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6DB43F" w14:textId="4767E404" w:rsidR="007C3703" w:rsidRDefault="00523DE9">
      <w:pPr>
        <w:rPr>
          <w:lang w:val="en-US"/>
        </w:rPr>
      </w:pPr>
      <w:r>
        <w:rPr>
          <w:lang w:val="en-US"/>
        </w:rPr>
        <w:t>Table XXX. NOS score for the cohort studies.</w:t>
      </w:r>
    </w:p>
    <w:p w14:paraId="0E3980CD" w14:textId="77777777" w:rsidR="000E2353" w:rsidRDefault="000E2353">
      <w:pPr>
        <w:rPr>
          <w:lang w:val="en-US"/>
        </w:rPr>
      </w:pPr>
    </w:p>
    <w:tbl>
      <w:tblPr>
        <w:tblStyle w:val="TableGrid"/>
        <w:tblW w:w="15593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859"/>
        <w:gridCol w:w="1326"/>
        <w:gridCol w:w="1210"/>
        <w:gridCol w:w="992"/>
        <w:gridCol w:w="1843"/>
        <w:gridCol w:w="1701"/>
        <w:gridCol w:w="2126"/>
        <w:gridCol w:w="992"/>
        <w:gridCol w:w="1276"/>
        <w:gridCol w:w="1134"/>
        <w:gridCol w:w="1134"/>
      </w:tblGrid>
      <w:tr w:rsidR="000E2353" w:rsidRPr="000E2353" w14:paraId="02DF4A90" w14:textId="7A33EEE3" w:rsidTr="00A77E19">
        <w:tc>
          <w:tcPr>
            <w:tcW w:w="14459" w:type="dxa"/>
            <w:gridSpan w:val="10"/>
          </w:tcPr>
          <w:p w14:paraId="3E594CAC" w14:textId="50AC0F80" w:rsidR="000E2353" w:rsidRPr="000E2353" w:rsidRDefault="000E2353" w:rsidP="000E2353">
            <w:pPr>
              <w:rPr>
                <w:sz w:val="20"/>
                <w:szCs w:val="20"/>
                <w:lang w:val="en-US"/>
              </w:rPr>
            </w:pPr>
            <w:r w:rsidRPr="000E235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Assessment of quality of a cohort study – Newcastle Ottawa Scale </w:t>
            </w:r>
          </w:p>
        </w:tc>
        <w:tc>
          <w:tcPr>
            <w:tcW w:w="1134" w:type="dxa"/>
          </w:tcPr>
          <w:p w14:paraId="35608156" w14:textId="77777777" w:rsidR="000E2353" w:rsidRPr="000E2353" w:rsidRDefault="000E2353" w:rsidP="000E235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E2353" w:rsidRPr="000E2353" w14:paraId="2F02F290" w14:textId="524E9848" w:rsidTr="00A77E19">
        <w:tc>
          <w:tcPr>
            <w:tcW w:w="1859" w:type="dxa"/>
          </w:tcPr>
          <w:p w14:paraId="4B3C3540" w14:textId="1043363F" w:rsidR="000E2353" w:rsidRPr="000E2353" w:rsidRDefault="000E2353" w:rsidP="000E235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E2353">
              <w:rPr>
                <w:rFonts w:ascii="Arial" w:hAnsi="Arial" w:cs="Arial"/>
                <w:b/>
                <w:bCs/>
                <w:sz w:val="20"/>
                <w:szCs w:val="20"/>
              </w:rPr>
              <w:t>Study</w:t>
            </w:r>
          </w:p>
        </w:tc>
        <w:tc>
          <w:tcPr>
            <w:tcW w:w="5371" w:type="dxa"/>
            <w:gridSpan w:val="4"/>
          </w:tcPr>
          <w:p w14:paraId="04146681" w14:textId="05EB5508" w:rsidR="000E2353" w:rsidRPr="000E2353" w:rsidRDefault="000E2353" w:rsidP="000E235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E235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Selection  </w:t>
            </w:r>
          </w:p>
        </w:tc>
        <w:tc>
          <w:tcPr>
            <w:tcW w:w="3827" w:type="dxa"/>
            <w:gridSpan w:val="2"/>
          </w:tcPr>
          <w:p w14:paraId="16E25AE3" w14:textId="18A6F56E" w:rsidR="000E2353" w:rsidRPr="000E2353" w:rsidRDefault="000E2353" w:rsidP="000E2353">
            <w:pPr>
              <w:rPr>
                <w:sz w:val="20"/>
                <w:szCs w:val="20"/>
                <w:lang w:val="en-US"/>
              </w:rPr>
            </w:pPr>
            <w:r w:rsidRPr="000E2353">
              <w:rPr>
                <w:b/>
                <w:bCs/>
                <w:sz w:val="20"/>
                <w:szCs w:val="20"/>
                <w:lang w:val="en-US"/>
              </w:rPr>
              <w:t xml:space="preserve">Comparability  </w:t>
            </w:r>
          </w:p>
        </w:tc>
        <w:tc>
          <w:tcPr>
            <w:tcW w:w="3402" w:type="dxa"/>
            <w:gridSpan w:val="3"/>
          </w:tcPr>
          <w:p w14:paraId="32A64071" w14:textId="6FC91E9E" w:rsidR="000E2353" w:rsidRPr="000E2353" w:rsidRDefault="000E2353" w:rsidP="000E2353">
            <w:pPr>
              <w:rPr>
                <w:sz w:val="20"/>
                <w:szCs w:val="20"/>
                <w:lang w:val="en-US"/>
              </w:rPr>
            </w:pPr>
            <w:r w:rsidRPr="000E2353">
              <w:rPr>
                <w:b/>
                <w:bCs/>
                <w:sz w:val="20"/>
                <w:szCs w:val="20"/>
                <w:lang w:val="en-US"/>
              </w:rPr>
              <w:t>Outcome</w:t>
            </w:r>
            <w:r w:rsidRPr="000E2353">
              <w:rPr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1134" w:type="dxa"/>
          </w:tcPr>
          <w:p w14:paraId="2C34EC68" w14:textId="69C139C8" w:rsidR="000E2353" w:rsidRPr="000E2353" w:rsidRDefault="000E2353" w:rsidP="000E2353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Score</w:t>
            </w:r>
          </w:p>
        </w:tc>
      </w:tr>
      <w:tr w:rsidR="000E2353" w:rsidRPr="000E2353" w14:paraId="40A29FC3" w14:textId="055E1AFD" w:rsidTr="00A77E19">
        <w:tc>
          <w:tcPr>
            <w:tcW w:w="1859" w:type="dxa"/>
          </w:tcPr>
          <w:p w14:paraId="1F204B0B" w14:textId="77777777" w:rsidR="000E2353" w:rsidRPr="000E2353" w:rsidRDefault="000E2353" w:rsidP="000E2353">
            <w:pPr>
              <w:rPr>
                <w:sz w:val="13"/>
                <w:szCs w:val="13"/>
                <w:lang w:val="en-US"/>
              </w:rPr>
            </w:pPr>
          </w:p>
        </w:tc>
        <w:tc>
          <w:tcPr>
            <w:tcW w:w="1326" w:type="dxa"/>
          </w:tcPr>
          <w:p w14:paraId="34EB9879" w14:textId="2A3DF7F1" w:rsidR="000E2353" w:rsidRPr="000E2353" w:rsidRDefault="000E2353" w:rsidP="000E2353">
            <w:pPr>
              <w:rPr>
                <w:sz w:val="13"/>
                <w:szCs w:val="13"/>
                <w:lang w:val="en-US"/>
              </w:rPr>
            </w:pPr>
            <w:r w:rsidRPr="000E2353">
              <w:rPr>
                <w:sz w:val="13"/>
                <w:szCs w:val="13"/>
                <w:lang w:val="en-US"/>
              </w:rPr>
              <w:t>Representativeness of the intervention cohort</w:t>
            </w:r>
          </w:p>
        </w:tc>
        <w:tc>
          <w:tcPr>
            <w:tcW w:w="1210" w:type="dxa"/>
          </w:tcPr>
          <w:p w14:paraId="4D452BA1" w14:textId="4827E3BB" w:rsidR="000E2353" w:rsidRPr="000E2353" w:rsidRDefault="000E2353" w:rsidP="000E2353">
            <w:pPr>
              <w:pStyle w:val="Heading2"/>
              <w:spacing w:before="0" w:after="0"/>
              <w:rPr>
                <w:rFonts w:asciiTheme="minorHAnsi" w:eastAsiaTheme="minorEastAsia" w:hAnsiTheme="minorHAnsi" w:cstheme="minorBidi"/>
                <w:color w:val="auto"/>
                <w:sz w:val="13"/>
                <w:szCs w:val="13"/>
                <w:lang w:val="en-US"/>
              </w:rPr>
            </w:pPr>
            <w:r w:rsidRPr="000E2353">
              <w:rPr>
                <w:rFonts w:asciiTheme="minorHAnsi" w:eastAsiaTheme="minorEastAsia" w:hAnsiTheme="minorHAnsi" w:cstheme="minorBidi"/>
                <w:color w:val="auto"/>
                <w:sz w:val="13"/>
                <w:szCs w:val="13"/>
                <w:lang w:val="en-US"/>
              </w:rPr>
              <w:t xml:space="preserve">Selection of the </w:t>
            </w:r>
            <w:proofErr w:type="spellStart"/>
            <w:proofErr w:type="gramStart"/>
            <w:r w:rsidRPr="000E2353">
              <w:rPr>
                <w:rFonts w:asciiTheme="minorHAnsi" w:eastAsiaTheme="minorEastAsia" w:hAnsiTheme="minorHAnsi" w:cstheme="minorBidi"/>
                <w:color w:val="auto"/>
                <w:sz w:val="13"/>
                <w:szCs w:val="13"/>
                <w:lang w:val="en-US"/>
              </w:rPr>
              <w:t>non intervention</w:t>
            </w:r>
            <w:proofErr w:type="spellEnd"/>
            <w:proofErr w:type="gramEnd"/>
            <w:r w:rsidRPr="000E2353">
              <w:rPr>
                <w:rFonts w:asciiTheme="minorHAnsi" w:eastAsiaTheme="minorEastAsia" w:hAnsiTheme="minorHAnsi" w:cstheme="minorBidi"/>
                <w:color w:val="auto"/>
                <w:sz w:val="13"/>
                <w:szCs w:val="13"/>
                <w:lang w:val="en-US"/>
              </w:rPr>
              <w:t xml:space="preserve"> cohort</w:t>
            </w:r>
          </w:p>
        </w:tc>
        <w:tc>
          <w:tcPr>
            <w:tcW w:w="992" w:type="dxa"/>
          </w:tcPr>
          <w:p w14:paraId="71A798E0" w14:textId="00B70A45" w:rsidR="000E2353" w:rsidRPr="000E2353" w:rsidRDefault="000E2353" w:rsidP="000E2353">
            <w:pPr>
              <w:rPr>
                <w:sz w:val="13"/>
                <w:szCs w:val="13"/>
                <w:lang w:val="en-US"/>
              </w:rPr>
            </w:pPr>
            <w:r w:rsidRPr="000E2353">
              <w:rPr>
                <w:sz w:val="13"/>
                <w:szCs w:val="13"/>
                <w:lang w:val="en-US"/>
              </w:rPr>
              <w:t>Ascertainment of intervention</w:t>
            </w:r>
          </w:p>
        </w:tc>
        <w:tc>
          <w:tcPr>
            <w:tcW w:w="1843" w:type="dxa"/>
          </w:tcPr>
          <w:p w14:paraId="45A0BDF7" w14:textId="4C305CDD" w:rsidR="000E2353" w:rsidRPr="000E2353" w:rsidRDefault="000E2353" w:rsidP="000E2353">
            <w:pPr>
              <w:rPr>
                <w:sz w:val="13"/>
                <w:szCs w:val="13"/>
                <w:lang w:val="en-US"/>
              </w:rPr>
            </w:pPr>
            <w:r w:rsidRPr="000E2353">
              <w:rPr>
                <w:sz w:val="13"/>
                <w:szCs w:val="13"/>
                <w:lang w:val="en-US"/>
              </w:rPr>
              <w:t>Demonstration that outcome of interest was not present at start of study</w:t>
            </w:r>
          </w:p>
        </w:tc>
        <w:tc>
          <w:tcPr>
            <w:tcW w:w="1701" w:type="dxa"/>
          </w:tcPr>
          <w:p w14:paraId="42A4787C" w14:textId="2BE6FEE7" w:rsidR="000E2353" w:rsidRPr="000E2353" w:rsidRDefault="000E2353" w:rsidP="000E2353">
            <w:pPr>
              <w:rPr>
                <w:sz w:val="13"/>
                <w:szCs w:val="13"/>
                <w:lang w:val="en-US"/>
              </w:rPr>
            </w:pPr>
            <w:r w:rsidRPr="000E2353">
              <w:rPr>
                <w:sz w:val="13"/>
                <w:szCs w:val="13"/>
                <w:lang w:val="en-US"/>
              </w:rPr>
              <w:t xml:space="preserve">Comparability of cohorts </w:t>
            </w:r>
            <w:proofErr w:type="gramStart"/>
            <w:r w:rsidRPr="000E2353">
              <w:rPr>
                <w:sz w:val="13"/>
                <w:szCs w:val="13"/>
                <w:lang w:val="en-US"/>
              </w:rPr>
              <w:t>on the basis of</w:t>
            </w:r>
            <w:proofErr w:type="gramEnd"/>
            <w:r w:rsidRPr="000E2353">
              <w:rPr>
                <w:sz w:val="13"/>
                <w:szCs w:val="13"/>
                <w:lang w:val="en-US"/>
              </w:rPr>
              <w:t xml:space="preserve"> the design or analysis</w:t>
            </w:r>
          </w:p>
        </w:tc>
        <w:tc>
          <w:tcPr>
            <w:tcW w:w="2126" w:type="dxa"/>
          </w:tcPr>
          <w:p w14:paraId="3AAEF906" w14:textId="77777777" w:rsidR="000E2353" w:rsidRPr="000E2353" w:rsidRDefault="000E2353" w:rsidP="000E2353">
            <w:pPr>
              <w:rPr>
                <w:sz w:val="13"/>
                <w:szCs w:val="13"/>
                <w:lang w:val="en-US"/>
              </w:rPr>
            </w:pPr>
          </w:p>
        </w:tc>
        <w:tc>
          <w:tcPr>
            <w:tcW w:w="992" w:type="dxa"/>
          </w:tcPr>
          <w:p w14:paraId="65943C0F" w14:textId="1054BAD6" w:rsidR="000E2353" w:rsidRPr="000E2353" w:rsidRDefault="000E2353" w:rsidP="000E2353">
            <w:pPr>
              <w:rPr>
                <w:sz w:val="13"/>
                <w:szCs w:val="13"/>
                <w:lang w:val="en-US"/>
              </w:rPr>
            </w:pPr>
            <w:r w:rsidRPr="000E2353">
              <w:rPr>
                <w:sz w:val="13"/>
                <w:szCs w:val="13"/>
                <w:lang w:val="en-US"/>
              </w:rPr>
              <w:t>Assessment of outcome</w:t>
            </w:r>
          </w:p>
        </w:tc>
        <w:tc>
          <w:tcPr>
            <w:tcW w:w="1276" w:type="dxa"/>
          </w:tcPr>
          <w:p w14:paraId="02D10656" w14:textId="14455E12" w:rsidR="000E2353" w:rsidRPr="000E2353" w:rsidRDefault="000E2353" w:rsidP="000E2353">
            <w:pPr>
              <w:rPr>
                <w:sz w:val="13"/>
                <w:szCs w:val="13"/>
                <w:lang w:val="en-US"/>
              </w:rPr>
            </w:pPr>
            <w:r w:rsidRPr="000E2353">
              <w:rPr>
                <w:sz w:val="13"/>
                <w:szCs w:val="13"/>
                <w:lang w:val="en-US"/>
              </w:rPr>
              <w:t xml:space="preserve">Was follow up long enough for outcomes to occur  </w:t>
            </w:r>
          </w:p>
        </w:tc>
        <w:tc>
          <w:tcPr>
            <w:tcW w:w="1134" w:type="dxa"/>
          </w:tcPr>
          <w:p w14:paraId="27ECC086" w14:textId="18133CCF" w:rsidR="000E2353" w:rsidRPr="000E2353" w:rsidRDefault="000E2353" w:rsidP="000E2353">
            <w:pPr>
              <w:rPr>
                <w:sz w:val="13"/>
                <w:szCs w:val="13"/>
                <w:lang w:val="en-US"/>
              </w:rPr>
            </w:pPr>
            <w:r w:rsidRPr="000E2353">
              <w:rPr>
                <w:sz w:val="13"/>
                <w:szCs w:val="13"/>
                <w:lang w:val="en-US"/>
              </w:rPr>
              <w:t xml:space="preserve">Adequacy of follow up of cohorts  </w:t>
            </w:r>
          </w:p>
        </w:tc>
        <w:tc>
          <w:tcPr>
            <w:tcW w:w="1134" w:type="dxa"/>
          </w:tcPr>
          <w:p w14:paraId="063E2126" w14:textId="06995989" w:rsidR="000E2353" w:rsidRPr="000E2353" w:rsidRDefault="000E2353" w:rsidP="000E2353">
            <w:pPr>
              <w:rPr>
                <w:sz w:val="13"/>
                <w:szCs w:val="13"/>
                <w:lang w:val="en-US"/>
              </w:rPr>
            </w:pPr>
          </w:p>
        </w:tc>
      </w:tr>
      <w:tr w:rsidR="000E2353" w:rsidRPr="000E2353" w14:paraId="1FF79564" w14:textId="188A5BFD" w:rsidTr="00A77E19">
        <w:tc>
          <w:tcPr>
            <w:tcW w:w="1859" w:type="dxa"/>
          </w:tcPr>
          <w:p w14:paraId="39D7C678" w14:textId="77777777" w:rsidR="000E2353" w:rsidRPr="000E2353" w:rsidRDefault="000E2353" w:rsidP="000E2353">
            <w:pPr>
              <w:rPr>
                <w:sz w:val="13"/>
                <w:szCs w:val="13"/>
                <w:lang w:val="en-US"/>
              </w:rPr>
            </w:pPr>
          </w:p>
        </w:tc>
        <w:tc>
          <w:tcPr>
            <w:tcW w:w="1326" w:type="dxa"/>
          </w:tcPr>
          <w:p w14:paraId="25E5C023" w14:textId="77777777" w:rsidR="000E2353" w:rsidRPr="000E2353" w:rsidRDefault="000E2353" w:rsidP="000E2353">
            <w:pPr>
              <w:rPr>
                <w:sz w:val="13"/>
                <w:szCs w:val="13"/>
                <w:lang w:val="en-US"/>
              </w:rPr>
            </w:pPr>
          </w:p>
        </w:tc>
        <w:tc>
          <w:tcPr>
            <w:tcW w:w="1210" w:type="dxa"/>
          </w:tcPr>
          <w:p w14:paraId="7A08D0AF" w14:textId="77777777" w:rsidR="000E2353" w:rsidRPr="000E2353" w:rsidRDefault="000E2353" w:rsidP="000E2353">
            <w:pPr>
              <w:rPr>
                <w:sz w:val="13"/>
                <w:szCs w:val="13"/>
                <w:lang w:val="en-US"/>
              </w:rPr>
            </w:pPr>
          </w:p>
        </w:tc>
        <w:tc>
          <w:tcPr>
            <w:tcW w:w="992" w:type="dxa"/>
          </w:tcPr>
          <w:p w14:paraId="3F3ABED6" w14:textId="77777777" w:rsidR="000E2353" w:rsidRPr="000E2353" w:rsidRDefault="000E2353" w:rsidP="000E2353">
            <w:pPr>
              <w:rPr>
                <w:sz w:val="13"/>
                <w:szCs w:val="13"/>
                <w:lang w:val="en-US"/>
              </w:rPr>
            </w:pPr>
          </w:p>
        </w:tc>
        <w:tc>
          <w:tcPr>
            <w:tcW w:w="1843" w:type="dxa"/>
          </w:tcPr>
          <w:p w14:paraId="4BB7FBEC" w14:textId="77777777" w:rsidR="000E2353" w:rsidRPr="000E2353" w:rsidRDefault="000E2353" w:rsidP="000E2353">
            <w:pPr>
              <w:rPr>
                <w:sz w:val="13"/>
                <w:szCs w:val="13"/>
                <w:lang w:val="en-US"/>
              </w:rPr>
            </w:pPr>
          </w:p>
        </w:tc>
        <w:tc>
          <w:tcPr>
            <w:tcW w:w="1701" w:type="dxa"/>
          </w:tcPr>
          <w:p w14:paraId="6C4860F4" w14:textId="12097FC3" w:rsidR="000E2353" w:rsidRPr="000E2353" w:rsidRDefault="000E2353" w:rsidP="000E2353">
            <w:pPr>
              <w:rPr>
                <w:sz w:val="13"/>
                <w:szCs w:val="13"/>
                <w:lang w:val="en-US"/>
              </w:rPr>
            </w:pPr>
            <w:r w:rsidRPr="000E2353">
              <w:rPr>
                <w:sz w:val="13"/>
                <w:szCs w:val="13"/>
                <w:lang w:val="en-US"/>
              </w:rPr>
              <w:t xml:space="preserve">study controls for </w:t>
            </w:r>
            <w:r w:rsidRPr="000E2353">
              <w:rPr>
                <w:sz w:val="13"/>
                <w:szCs w:val="13"/>
                <w:u w:val="single"/>
                <w:lang w:val="en-US"/>
              </w:rPr>
              <w:t>age, sex, marital status</w:t>
            </w:r>
          </w:p>
        </w:tc>
        <w:tc>
          <w:tcPr>
            <w:tcW w:w="2126" w:type="dxa"/>
          </w:tcPr>
          <w:p w14:paraId="2FBC50C6" w14:textId="6539805B" w:rsidR="000E2353" w:rsidRPr="000E2353" w:rsidRDefault="000E2353" w:rsidP="000E2353">
            <w:pPr>
              <w:rPr>
                <w:sz w:val="13"/>
                <w:szCs w:val="13"/>
                <w:lang w:val="en-US"/>
              </w:rPr>
            </w:pPr>
            <w:r w:rsidRPr="000E2353">
              <w:rPr>
                <w:sz w:val="13"/>
                <w:szCs w:val="13"/>
                <w:lang w:val="en-US"/>
              </w:rPr>
              <w:t>study controls for any additional factors (</w:t>
            </w:r>
            <w:r w:rsidRPr="000E2353">
              <w:rPr>
                <w:sz w:val="13"/>
                <w:szCs w:val="13"/>
                <w:u w:val="single"/>
                <w:lang w:val="en-US"/>
              </w:rPr>
              <w:t>e.g. socio-economic status, education</w:t>
            </w:r>
            <w:r w:rsidRPr="000E2353">
              <w:rPr>
                <w:sz w:val="13"/>
                <w:szCs w:val="13"/>
                <w:lang w:val="en-US"/>
              </w:rPr>
              <w:t>)</w:t>
            </w:r>
          </w:p>
        </w:tc>
        <w:tc>
          <w:tcPr>
            <w:tcW w:w="992" w:type="dxa"/>
          </w:tcPr>
          <w:p w14:paraId="66739791" w14:textId="77777777" w:rsidR="000E2353" w:rsidRPr="000E2353" w:rsidRDefault="000E2353" w:rsidP="000E2353">
            <w:pPr>
              <w:rPr>
                <w:sz w:val="13"/>
                <w:szCs w:val="13"/>
                <w:lang w:val="en-US"/>
              </w:rPr>
            </w:pPr>
          </w:p>
        </w:tc>
        <w:tc>
          <w:tcPr>
            <w:tcW w:w="1276" w:type="dxa"/>
          </w:tcPr>
          <w:p w14:paraId="7B8A7522" w14:textId="77777777" w:rsidR="000E2353" w:rsidRPr="000E2353" w:rsidRDefault="000E2353" w:rsidP="000E2353">
            <w:pPr>
              <w:rPr>
                <w:sz w:val="13"/>
                <w:szCs w:val="13"/>
                <w:lang w:val="en-US"/>
              </w:rPr>
            </w:pPr>
          </w:p>
        </w:tc>
        <w:tc>
          <w:tcPr>
            <w:tcW w:w="1134" w:type="dxa"/>
          </w:tcPr>
          <w:p w14:paraId="09BC82EE" w14:textId="77777777" w:rsidR="000E2353" w:rsidRPr="000E2353" w:rsidRDefault="000E2353" w:rsidP="000E2353">
            <w:pPr>
              <w:rPr>
                <w:sz w:val="13"/>
                <w:szCs w:val="13"/>
                <w:lang w:val="en-US"/>
              </w:rPr>
            </w:pPr>
          </w:p>
        </w:tc>
        <w:tc>
          <w:tcPr>
            <w:tcW w:w="1134" w:type="dxa"/>
          </w:tcPr>
          <w:p w14:paraId="0EF7C0B2" w14:textId="77777777" w:rsidR="000E2353" w:rsidRPr="000E2353" w:rsidRDefault="000E2353" w:rsidP="000E2353">
            <w:pPr>
              <w:rPr>
                <w:sz w:val="13"/>
                <w:szCs w:val="13"/>
                <w:lang w:val="en-US"/>
              </w:rPr>
            </w:pPr>
          </w:p>
        </w:tc>
      </w:tr>
      <w:tr w:rsidR="00A77E19" w14:paraId="55417507" w14:textId="51A82097" w:rsidTr="00CD7839">
        <w:tc>
          <w:tcPr>
            <w:tcW w:w="1859" w:type="dxa"/>
            <w:vAlign w:val="center"/>
          </w:tcPr>
          <w:p w14:paraId="782AE841" w14:textId="2405B8B5" w:rsidR="00A77E19" w:rsidRPr="00A77E19" w:rsidRDefault="00A77E19" w:rsidP="00A77E19">
            <w:pPr>
              <w:rPr>
                <w:rFonts w:ascii="Times New Roman" w:hAnsi="Times New Roman" w:cs="Times New Roman"/>
                <w:color w:val="074F6A" w:themeColor="accent4" w:themeShade="80"/>
                <w:sz w:val="18"/>
                <w:szCs w:val="18"/>
                <w:lang w:val="en-US"/>
              </w:rPr>
            </w:pPr>
            <w:r w:rsidRPr="00A77E19">
              <w:rPr>
                <w:rFonts w:ascii="Times New Roman" w:hAnsi="Times New Roman" w:cs="Times New Roman"/>
                <w:color w:val="074F6A" w:themeColor="accent4" w:themeShade="80"/>
                <w:sz w:val="18"/>
                <w:szCs w:val="18"/>
              </w:rPr>
              <w:t>Athanasopoulos et al, 2011, Urology</w:t>
            </w:r>
          </w:p>
        </w:tc>
        <w:tc>
          <w:tcPr>
            <w:tcW w:w="1326" w:type="dxa"/>
            <w:vAlign w:val="center"/>
          </w:tcPr>
          <w:p w14:paraId="211CF808" w14:textId="7E01FA69" w:rsidR="00A77E19" w:rsidRDefault="00A77E19" w:rsidP="00A77E19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210" w:type="dxa"/>
            <w:vAlign w:val="center"/>
          </w:tcPr>
          <w:p w14:paraId="6F640C77" w14:textId="2617049E" w:rsidR="00A77E19" w:rsidRDefault="00A77E19" w:rsidP="00A77E19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992" w:type="dxa"/>
            <w:vAlign w:val="center"/>
          </w:tcPr>
          <w:p w14:paraId="6C3F2EF5" w14:textId="6FBBFFFF" w:rsidR="00A77E19" w:rsidRDefault="00A77E19" w:rsidP="00A77E19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843" w:type="dxa"/>
            <w:vAlign w:val="center"/>
          </w:tcPr>
          <w:p w14:paraId="4EF96543" w14:textId="5EF57567" w:rsidR="00A77E19" w:rsidRDefault="00A77E19" w:rsidP="00A77E19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701" w:type="dxa"/>
            <w:vAlign w:val="center"/>
          </w:tcPr>
          <w:p w14:paraId="50AEA9B5" w14:textId="043AEA3C" w:rsidR="00A77E19" w:rsidRDefault="00A77E19" w:rsidP="00A77E19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2126" w:type="dxa"/>
            <w:vAlign w:val="center"/>
          </w:tcPr>
          <w:p w14:paraId="57B173F2" w14:textId="55F77C6C" w:rsidR="00A77E19" w:rsidRDefault="00A77E19" w:rsidP="00A77E19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992" w:type="dxa"/>
            <w:vAlign w:val="center"/>
          </w:tcPr>
          <w:p w14:paraId="4DB9FA08" w14:textId="199A5C3A" w:rsidR="00A77E19" w:rsidRDefault="00A77E19" w:rsidP="00A77E19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276" w:type="dxa"/>
            <w:vAlign w:val="center"/>
          </w:tcPr>
          <w:p w14:paraId="72B9ED0E" w14:textId="72C715FA" w:rsidR="00A77E19" w:rsidRDefault="00A77E19" w:rsidP="00A77E19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center"/>
          </w:tcPr>
          <w:p w14:paraId="61C81E5B" w14:textId="33F727DE" w:rsidR="00A77E19" w:rsidRDefault="00A77E19" w:rsidP="00A77E19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134" w:type="dxa"/>
            <w:vAlign w:val="center"/>
          </w:tcPr>
          <w:p w14:paraId="39F715FA" w14:textId="2758811B" w:rsidR="00A77E19" w:rsidRDefault="00A77E19" w:rsidP="00A77E19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4 - Fair</w:t>
            </w:r>
          </w:p>
        </w:tc>
      </w:tr>
      <w:tr w:rsidR="00A77E19" w14:paraId="428DCF66" w14:textId="5712D87B" w:rsidTr="00CD7839">
        <w:tc>
          <w:tcPr>
            <w:tcW w:w="1859" w:type="dxa"/>
            <w:vAlign w:val="center"/>
          </w:tcPr>
          <w:p w14:paraId="4B3383EE" w14:textId="01926A31" w:rsidR="00A77E19" w:rsidRPr="00A77E19" w:rsidRDefault="00A77E19" w:rsidP="00A77E19">
            <w:pPr>
              <w:rPr>
                <w:rFonts w:ascii="Times New Roman" w:hAnsi="Times New Roman" w:cs="Times New Roman"/>
                <w:color w:val="074F6A" w:themeColor="accent4" w:themeShade="80"/>
                <w:sz w:val="18"/>
                <w:szCs w:val="18"/>
                <w:lang w:val="en-US"/>
              </w:rPr>
            </w:pPr>
            <w:r w:rsidRPr="00A77E19">
              <w:rPr>
                <w:rFonts w:ascii="Times New Roman" w:hAnsi="Times New Roman" w:cs="Times New Roman"/>
                <w:color w:val="074F6A" w:themeColor="accent4" w:themeShade="80"/>
                <w:sz w:val="18"/>
                <w:szCs w:val="18"/>
              </w:rPr>
              <w:t>Chun et al, 2014, Low Urin Tract Symptoms</w:t>
            </w:r>
          </w:p>
        </w:tc>
        <w:tc>
          <w:tcPr>
            <w:tcW w:w="1326" w:type="dxa"/>
            <w:vAlign w:val="center"/>
          </w:tcPr>
          <w:p w14:paraId="12591B01" w14:textId="336D3CB9" w:rsidR="00A77E19" w:rsidRDefault="00A77E19" w:rsidP="00A77E19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210" w:type="dxa"/>
            <w:vAlign w:val="center"/>
          </w:tcPr>
          <w:p w14:paraId="7F6DAB29" w14:textId="1D9CDCC5" w:rsidR="00A77E19" w:rsidRDefault="00A77E19" w:rsidP="00A77E19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992" w:type="dxa"/>
            <w:vAlign w:val="center"/>
          </w:tcPr>
          <w:p w14:paraId="2D4C2DC5" w14:textId="2323A151" w:rsidR="00A77E19" w:rsidRDefault="00A77E19" w:rsidP="00A77E19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843" w:type="dxa"/>
            <w:vAlign w:val="center"/>
          </w:tcPr>
          <w:p w14:paraId="5E84AB5E" w14:textId="25C42AB5" w:rsidR="00A77E19" w:rsidRDefault="00A77E19" w:rsidP="00A77E19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701" w:type="dxa"/>
            <w:vAlign w:val="center"/>
          </w:tcPr>
          <w:p w14:paraId="22AF15F5" w14:textId="3DD95555" w:rsidR="00A77E19" w:rsidRDefault="00A77E19" w:rsidP="00A77E19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2126" w:type="dxa"/>
            <w:vAlign w:val="center"/>
          </w:tcPr>
          <w:p w14:paraId="31EA258E" w14:textId="7004F8EF" w:rsidR="00A77E19" w:rsidRDefault="00A77E19" w:rsidP="00A77E19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992" w:type="dxa"/>
            <w:vAlign w:val="center"/>
          </w:tcPr>
          <w:p w14:paraId="7EAF9259" w14:textId="69994B91" w:rsidR="00A77E19" w:rsidRDefault="00A77E19" w:rsidP="00A77E19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276" w:type="dxa"/>
            <w:vAlign w:val="center"/>
          </w:tcPr>
          <w:p w14:paraId="308E5166" w14:textId="27CFA549" w:rsidR="00A77E19" w:rsidRDefault="00A77E19" w:rsidP="00A77E19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center"/>
          </w:tcPr>
          <w:p w14:paraId="5ED593A3" w14:textId="1B375B1E" w:rsidR="00A77E19" w:rsidRDefault="00A77E19" w:rsidP="00A77E19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134" w:type="dxa"/>
            <w:vAlign w:val="center"/>
          </w:tcPr>
          <w:p w14:paraId="0907DD86" w14:textId="2EA34891" w:rsidR="00A77E19" w:rsidRDefault="00A77E19" w:rsidP="00A77E19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7 - Good</w:t>
            </w:r>
          </w:p>
        </w:tc>
      </w:tr>
      <w:tr w:rsidR="00A77E19" w14:paraId="4DE0BF8F" w14:textId="0DCA144E" w:rsidTr="00CD7839">
        <w:tc>
          <w:tcPr>
            <w:tcW w:w="1859" w:type="dxa"/>
            <w:vAlign w:val="center"/>
          </w:tcPr>
          <w:p w14:paraId="555A4735" w14:textId="69007E5D" w:rsidR="00A77E19" w:rsidRPr="00A77E19" w:rsidRDefault="00A77E19" w:rsidP="00A77E19">
            <w:pPr>
              <w:rPr>
                <w:rFonts w:ascii="Times New Roman" w:hAnsi="Times New Roman" w:cs="Times New Roman"/>
                <w:color w:val="074F6A" w:themeColor="accent4" w:themeShade="80"/>
                <w:sz w:val="18"/>
                <w:szCs w:val="18"/>
                <w:lang w:val="en-US"/>
              </w:rPr>
            </w:pPr>
            <w:r w:rsidRPr="00A77E19">
              <w:rPr>
                <w:rFonts w:ascii="Times New Roman" w:hAnsi="Times New Roman" w:cs="Times New Roman"/>
                <w:color w:val="074F6A" w:themeColor="accent4" w:themeShade="80"/>
                <w:sz w:val="18"/>
                <w:szCs w:val="18"/>
              </w:rPr>
              <w:t xml:space="preserve">Erel et al, 2023, Climacteric </w:t>
            </w:r>
          </w:p>
        </w:tc>
        <w:tc>
          <w:tcPr>
            <w:tcW w:w="1326" w:type="dxa"/>
            <w:vAlign w:val="center"/>
          </w:tcPr>
          <w:p w14:paraId="036A9D37" w14:textId="00BF4BA5" w:rsidR="00A77E19" w:rsidRDefault="00A77E19" w:rsidP="00A77E19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210" w:type="dxa"/>
            <w:vAlign w:val="center"/>
          </w:tcPr>
          <w:p w14:paraId="2C1DFC1B" w14:textId="25CE3F0B" w:rsidR="00A77E19" w:rsidRDefault="00A77E19" w:rsidP="00A77E19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992" w:type="dxa"/>
            <w:vAlign w:val="center"/>
          </w:tcPr>
          <w:p w14:paraId="155D6955" w14:textId="28F06EBA" w:rsidR="00A77E19" w:rsidRDefault="00A77E19" w:rsidP="00A77E19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843" w:type="dxa"/>
            <w:vAlign w:val="center"/>
          </w:tcPr>
          <w:p w14:paraId="3B9EAD55" w14:textId="71A72A6F" w:rsidR="00A77E19" w:rsidRDefault="00A77E19" w:rsidP="00A77E19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701" w:type="dxa"/>
            <w:vAlign w:val="center"/>
          </w:tcPr>
          <w:p w14:paraId="516C6C58" w14:textId="55AB741F" w:rsidR="00A77E19" w:rsidRDefault="00A77E19" w:rsidP="00A77E19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2126" w:type="dxa"/>
            <w:vAlign w:val="center"/>
          </w:tcPr>
          <w:p w14:paraId="47855D56" w14:textId="09CECAFC" w:rsidR="00A77E19" w:rsidRDefault="00A77E19" w:rsidP="00A77E19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992" w:type="dxa"/>
            <w:vAlign w:val="center"/>
          </w:tcPr>
          <w:p w14:paraId="625A7F43" w14:textId="38F4F66F" w:rsidR="00A77E19" w:rsidRDefault="00A77E19" w:rsidP="00A77E19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276" w:type="dxa"/>
            <w:vAlign w:val="center"/>
          </w:tcPr>
          <w:p w14:paraId="44D11112" w14:textId="6404AE18" w:rsidR="00A77E19" w:rsidRDefault="00A77E19" w:rsidP="00A77E19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center"/>
          </w:tcPr>
          <w:p w14:paraId="2388B050" w14:textId="35AF5335" w:rsidR="00A77E19" w:rsidRDefault="00A77E19" w:rsidP="00A77E19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134" w:type="dxa"/>
            <w:vAlign w:val="center"/>
          </w:tcPr>
          <w:p w14:paraId="1C79B7C6" w14:textId="7369FDA1" w:rsidR="00A77E19" w:rsidRDefault="00A77E19" w:rsidP="00A77E19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8 - Good</w:t>
            </w:r>
          </w:p>
        </w:tc>
      </w:tr>
      <w:tr w:rsidR="00A77E19" w14:paraId="282D66CD" w14:textId="048BECB1" w:rsidTr="00CD7839">
        <w:tc>
          <w:tcPr>
            <w:tcW w:w="1859" w:type="dxa"/>
            <w:vAlign w:val="center"/>
          </w:tcPr>
          <w:p w14:paraId="4221AA44" w14:textId="52FCA833" w:rsidR="00A77E19" w:rsidRPr="00A77E19" w:rsidRDefault="00A77E19" w:rsidP="00A77E19">
            <w:pPr>
              <w:rPr>
                <w:rFonts w:ascii="Times New Roman" w:hAnsi="Times New Roman" w:cs="Times New Roman"/>
                <w:color w:val="074F6A" w:themeColor="accent4" w:themeShade="80"/>
                <w:sz w:val="18"/>
                <w:szCs w:val="18"/>
                <w:lang w:val="en-US"/>
              </w:rPr>
            </w:pPr>
            <w:r w:rsidRPr="00A77E19">
              <w:rPr>
                <w:rFonts w:ascii="Times New Roman" w:hAnsi="Times New Roman" w:cs="Times New Roman"/>
                <w:color w:val="074F6A" w:themeColor="accent4" w:themeShade="80"/>
                <w:sz w:val="18"/>
                <w:szCs w:val="18"/>
              </w:rPr>
              <w:t xml:space="preserve">Frei et al, 2023, J Clin Med. </w:t>
            </w:r>
          </w:p>
        </w:tc>
        <w:tc>
          <w:tcPr>
            <w:tcW w:w="1326" w:type="dxa"/>
            <w:vAlign w:val="center"/>
          </w:tcPr>
          <w:p w14:paraId="208DB9F6" w14:textId="45C5A287" w:rsidR="00A77E19" w:rsidRDefault="00A77E19" w:rsidP="00A77E19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210" w:type="dxa"/>
            <w:vAlign w:val="center"/>
          </w:tcPr>
          <w:p w14:paraId="7823E23D" w14:textId="74555BCA" w:rsidR="00A77E19" w:rsidRDefault="00A77E19" w:rsidP="00A77E19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992" w:type="dxa"/>
            <w:vAlign w:val="center"/>
          </w:tcPr>
          <w:p w14:paraId="13AB3021" w14:textId="2AD4A84B" w:rsidR="00A77E19" w:rsidRDefault="00A77E19" w:rsidP="00A77E19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843" w:type="dxa"/>
            <w:vAlign w:val="center"/>
          </w:tcPr>
          <w:p w14:paraId="2962201B" w14:textId="3513C582" w:rsidR="00A77E19" w:rsidRDefault="00A77E19" w:rsidP="00A77E19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701" w:type="dxa"/>
            <w:vAlign w:val="center"/>
          </w:tcPr>
          <w:p w14:paraId="3476758A" w14:textId="2D92A5BA" w:rsidR="00A77E19" w:rsidRDefault="00A77E19" w:rsidP="00A77E19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2126" w:type="dxa"/>
            <w:vAlign w:val="center"/>
          </w:tcPr>
          <w:p w14:paraId="3F87FEC8" w14:textId="5D4DD713" w:rsidR="00A77E19" w:rsidRDefault="00A77E19" w:rsidP="00A77E19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992" w:type="dxa"/>
            <w:vAlign w:val="center"/>
          </w:tcPr>
          <w:p w14:paraId="5F461BB7" w14:textId="289EC45C" w:rsidR="00A77E19" w:rsidRDefault="00A77E19" w:rsidP="00A77E19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276" w:type="dxa"/>
            <w:vAlign w:val="center"/>
          </w:tcPr>
          <w:p w14:paraId="1FA22C40" w14:textId="2297C0FD" w:rsidR="00A77E19" w:rsidRDefault="00A77E19" w:rsidP="00A77E19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center"/>
          </w:tcPr>
          <w:p w14:paraId="2B8854E4" w14:textId="2217F2C5" w:rsidR="00A77E19" w:rsidRDefault="00A77E19" w:rsidP="00A77E19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134" w:type="dxa"/>
            <w:vAlign w:val="center"/>
          </w:tcPr>
          <w:p w14:paraId="0703F9E7" w14:textId="17387C73" w:rsidR="00A77E19" w:rsidRDefault="00A77E19" w:rsidP="00A77E19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5 - Fair</w:t>
            </w:r>
          </w:p>
        </w:tc>
      </w:tr>
      <w:tr w:rsidR="00A77E19" w14:paraId="691E2A70" w14:textId="3E96BDDA" w:rsidTr="00CD7839">
        <w:tc>
          <w:tcPr>
            <w:tcW w:w="1859" w:type="dxa"/>
            <w:vAlign w:val="center"/>
          </w:tcPr>
          <w:p w14:paraId="70CD943F" w14:textId="41CD9FD8" w:rsidR="00A77E19" w:rsidRPr="00A77E19" w:rsidRDefault="00A77E19" w:rsidP="00A77E19">
            <w:pPr>
              <w:rPr>
                <w:rFonts w:ascii="Times New Roman" w:hAnsi="Times New Roman" w:cs="Times New Roman"/>
                <w:color w:val="074F6A" w:themeColor="accent4" w:themeShade="80"/>
                <w:sz w:val="18"/>
                <w:szCs w:val="18"/>
                <w:lang w:val="en-US"/>
              </w:rPr>
            </w:pPr>
            <w:r w:rsidRPr="00A77E19">
              <w:rPr>
                <w:rFonts w:ascii="Times New Roman" w:hAnsi="Times New Roman" w:cs="Times New Roman"/>
                <w:color w:val="074F6A" w:themeColor="accent4" w:themeShade="80"/>
                <w:sz w:val="18"/>
                <w:szCs w:val="18"/>
              </w:rPr>
              <w:t>Ghoniem et al, 2021, Int Urogynecol J</w:t>
            </w:r>
          </w:p>
        </w:tc>
        <w:tc>
          <w:tcPr>
            <w:tcW w:w="1326" w:type="dxa"/>
            <w:vAlign w:val="center"/>
          </w:tcPr>
          <w:p w14:paraId="19BD238F" w14:textId="49F8E79D" w:rsidR="00A77E19" w:rsidRDefault="00A77E19" w:rsidP="00A77E19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210" w:type="dxa"/>
            <w:vAlign w:val="center"/>
          </w:tcPr>
          <w:p w14:paraId="0809E35E" w14:textId="09AF4993" w:rsidR="00A77E19" w:rsidRDefault="00A77E19" w:rsidP="00A77E19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992" w:type="dxa"/>
            <w:vAlign w:val="center"/>
          </w:tcPr>
          <w:p w14:paraId="7E644C62" w14:textId="3B490D1A" w:rsidR="00A77E19" w:rsidRDefault="00A77E19" w:rsidP="00A77E19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843" w:type="dxa"/>
            <w:vAlign w:val="center"/>
          </w:tcPr>
          <w:p w14:paraId="68D3577E" w14:textId="528CD654" w:rsidR="00A77E19" w:rsidRDefault="00A77E19" w:rsidP="00A77E19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701" w:type="dxa"/>
            <w:vAlign w:val="center"/>
          </w:tcPr>
          <w:p w14:paraId="0ED05B69" w14:textId="6DEC8997" w:rsidR="00A77E19" w:rsidRDefault="00A77E19" w:rsidP="00A77E19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2126" w:type="dxa"/>
            <w:vAlign w:val="center"/>
          </w:tcPr>
          <w:p w14:paraId="6A4F8E6E" w14:textId="0E40D038" w:rsidR="00A77E19" w:rsidRDefault="00A77E19" w:rsidP="00A77E19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992" w:type="dxa"/>
            <w:vAlign w:val="center"/>
          </w:tcPr>
          <w:p w14:paraId="0917F026" w14:textId="6DDFD490" w:rsidR="00A77E19" w:rsidRDefault="00A77E19" w:rsidP="00A77E19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276" w:type="dxa"/>
            <w:vAlign w:val="center"/>
          </w:tcPr>
          <w:p w14:paraId="7664A1A4" w14:textId="32D35D76" w:rsidR="00A77E19" w:rsidRDefault="00A77E19" w:rsidP="00A77E19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center"/>
          </w:tcPr>
          <w:p w14:paraId="0D9A077E" w14:textId="0BC9333B" w:rsidR="00A77E19" w:rsidRDefault="00A77E19" w:rsidP="00A77E19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134" w:type="dxa"/>
            <w:vAlign w:val="center"/>
          </w:tcPr>
          <w:p w14:paraId="37FE311B" w14:textId="7A3AB6E1" w:rsidR="00A77E19" w:rsidRDefault="00A77E19" w:rsidP="00A77E19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5 - Fair</w:t>
            </w:r>
          </w:p>
        </w:tc>
      </w:tr>
      <w:tr w:rsidR="00A77E19" w14:paraId="5CD24761" w14:textId="2DAEBBA4" w:rsidTr="00CD7839">
        <w:tc>
          <w:tcPr>
            <w:tcW w:w="1859" w:type="dxa"/>
            <w:vAlign w:val="center"/>
          </w:tcPr>
          <w:p w14:paraId="454EF755" w14:textId="0879E9DA" w:rsidR="00A77E19" w:rsidRPr="00A77E19" w:rsidRDefault="00A77E19" w:rsidP="00A77E19">
            <w:pPr>
              <w:rPr>
                <w:rFonts w:ascii="Times New Roman" w:hAnsi="Times New Roman" w:cs="Times New Roman"/>
                <w:color w:val="074F6A" w:themeColor="accent4" w:themeShade="80"/>
                <w:sz w:val="18"/>
                <w:szCs w:val="18"/>
                <w:lang w:val="en-US"/>
              </w:rPr>
            </w:pPr>
            <w:r w:rsidRPr="00A77E19">
              <w:rPr>
                <w:rFonts w:ascii="Times New Roman" w:hAnsi="Times New Roman" w:cs="Times New Roman"/>
                <w:color w:val="074F6A" w:themeColor="accent4" w:themeShade="80"/>
                <w:sz w:val="18"/>
                <w:szCs w:val="18"/>
              </w:rPr>
              <w:t>Glass et al, 2020, Female Pelvic Med Reconstr Surg.</w:t>
            </w:r>
          </w:p>
        </w:tc>
        <w:tc>
          <w:tcPr>
            <w:tcW w:w="1326" w:type="dxa"/>
            <w:vAlign w:val="center"/>
          </w:tcPr>
          <w:p w14:paraId="01736042" w14:textId="6CDA5DC8" w:rsidR="00A77E19" w:rsidRDefault="00A77E19" w:rsidP="00A77E19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210" w:type="dxa"/>
            <w:vAlign w:val="center"/>
          </w:tcPr>
          <w:p w14:paraId="4240786D" w14:textId="24A6432D" w:rsidR="00A77E19" w:rsidRDefault="00A77E19" w:rsidP="00A77E19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992" w:type="dxa"/>
            <w:vAlign w:val="center"/>
          </w:tcPr>
          <w:p w14:paraId="3E58CD22" w14:textId="7C887FB3" w:rsidR="00A77E19" w:rsidRDefault="00A77E19" w:rsidP="00A77E19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843" w:type="dxa"/>
            <w:vAlign w:val="center"/>
          </w:tcPr>
          <w:p w14:paraId="6FC266FE" w14:textId="00074703" w:rsidR="00A77E19" w:rsidRDefault="00A77E19" w:rsidP="00A77E19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701" w:type="dxa"/>
            <w:vAlign w:val="center"/>
          </w:tcPr>
          <w:p w14:paraId="0FF60FB8" w14:textId="26674877" w:rsidR="00A77E19" w:rsidRDefault="00A77E19" w:rsidP="00A77E19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2126" w:type="dxa"/>
            <w:vAlign w:val="center"/>
          </w:tcPr>
          <w:p w14:paraId="6DC5B978" w14:textId="67809F6D" w:rsidR="00A77E19" w:rsidRDefault="00A77E19" w:rsidP="00A77E19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992" w:type="dxa"/>
            <w:vAlign w:val="center"/>
          </w:tcPr>
          <w:p w14:paraId="55691034" w14:textId="3EEA7BAB" w:rsidR="00A77E19" w:rsidRDefault="00A77E19" w:rsidP="00A77E19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276" w:type="dxa"/>
            <w:vAlign w:val="center"/>
          </w:tcPr>
          <w:p w14:paraId="3A9F6C0A" w14:textId="71B55081" w:rsidR="00A77E19" w:rsidRDefault="00A77E19" w:rsidP="00A77E19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center"/>
          </w:tcPr>
          <w:p w14:paraId="11008A9C" w14:textId="40BF12BC" w:rsidR="00A77E19" w:rsidRDefault="00A77E19" w:rsidP="00A77E19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center"/>
          </w:tcPr>
          <w:p w14:paraId="23614C76" w14:textId="29E021D8" w:rsidR="00A77E19" w:rsidRDefault="00A77E19" w:rsidP="00A77E19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3 - Fair</w:t>
            </w:r>
          </w:p>
        </w:tc>
      </w:tr>
      <w:tr w:rsidR="00006265" w14:paraId="102F24B6" w14:textId="77777777" w:rsidTr="00CD7839">
        <w:tc>
          <w:tcPr>
            <w:tcW w:w="1859" w:type="dxa"/>
            <w:vAlign w:val="center"/>
          </w:tcPr>
          <w:p w14:paraId="7B843B6F" w14:textId="7B91E18E" w:rsidR="00006265" w:rsidRPr="00A77E19" w:rsidRDefault="00006265" w:rsidP="00A77E19">
            <w:pPr>
              <w:rPr>
                <w:rFonts w:ascii="Times New Roman" w:hAnsi="Times New Roman" w:cs="Times New Roman"/>
                <w:color w:val="074F6A" w:themeColor="accent4" w:themeShade="80"/>
                <w:sz w:val="18"/>
                <w:szCs w:val="18"/>
              </w:rPr>
            </w:pPr>
            <w:r w:rsidRPr="00006265">
              <w:rPr>
                <w:rFonts w:ascii="Times New Roman" w:hAnsi="Times New Roman" w:cs="Times New Roman"/>
                <w:color w:val="074F6A" w:themeColor="accent4" w:themeShade="80"/>
                <w:sz w:val="18"/>
                <w:szCs w:val="18"/>
              </w:rPr>
              <w:t>Mezzana et al, 2022, Medicina</w:t>
            </w:r>
          </w:p>
        </w:tc>
        <w:tc>
          <w:tcPr>
            <w:tcW w:w="1326" w:type="dxa"/>
            <w:vAlign w:val="center"/>
          </w:tcPr>
          <w:p w14:paraId="1AE8FAC0" w14:textId="26870923" w:rsidR="00006265" w:rsidRDefault="00006265" w:rsidP="00A77E1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210" w:type="dxa"/>
            <w:vAlign w:val="center"/>
          </w:tcPr>
          <w:p w14:paraId="76E8611A" w14:textId="257643A1" w:rsidR="00006265" w:rsidRDefault="00006265" w:rsidP="00A77E1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992" w:type="dxa"/>
            <w:vAlign w:val="center"/>
          </w:tcPr>
          <w:p w14:paraId="4BE21BFB" w14:textId="450D4F01" w:rsidR="00006265" w:rsidRDefault="00006265" w:rsidP="00A77E1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843" w:type="dxa"/>
            <w:vAlign w:val="center"/>
          </w:tcPr>
          <w:p w14:paraId="3C58377D" w14:textId="2A9CB933" w:rsidR="00006265" w:rsidRDefault="00006265" w:rsidP="00A77E1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701" w:type="dxa"/>
            <w:vAlign w:val="center"/>
          </w:tcPr>
          <w:p w14:paraId="1F557EF1" w14:textId="59799937" w:rsidR="00006265" w:rsidRDefault="00006265" w:rsidP="00A77E1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2126" w:type="dxa"/>
            <w:vAlign w:val="center"/>
          </w:tcPr>
          <w:p w14:paraId="2DF3B6CC" w14:textId="28F7BBF5" w:rsidR="00006265" w:rsidRDefault="00006265" w:rsidP="00A77E1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992" w:type="dxa"/>
            <w:vAlign w:val="center"/>
          </w:tcPr>
          <w:p w14:paraId="79B88261" w14:textId="42F26BD6" w:rsidR="00006265" w:rsidRDefault="00006265" w:rsidP="00A77E1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center"/>
          </w:tcPr>
          <w:p w14:paraId="366EAE03" w14:textId="691FD5AB" w:rsidR="00006265" w:rsidRDefault="00006265" w:rsidP="00A77E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vAlign w:val="center"/>
          </w:tcPr>
          <w:p w14:paraId="4F167CC9" w14:textId="0554F4AA" w:rsidR="00006265" w:rsidRDefault="00006265" w:rsidP="00A77E1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134" w:type="dxa"/>
            <w:vAlign w:val="center"/>
          </w:tcPr>
          <w:p w14:paraId="2CBE00BD" w14:textId="27E727F5" w:rsidR="00006265" w:rsidRDefault="00006265" w:rsidP="00A77E1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4 - Fair</w:t>
            </w:r>
          </w:p>
        </w:tc>
      </w:tr>
    </w:tbl>
    <w:p w14:paraId="08C6CEBD" w14:textId="77777777" w:rsidR="000E2353" w:rsidRPr="00523DE9" w:rsidRDefault="000E2353">
      <w:pPr>
        <w:rPr>
          <w:lang w:val="en-US"/>
        </w:rPr>
      </w:pPr>
    </w:p>
    <w:sectPr w:rsidR="000E2353" w:rsidRPr="00523DE9" w:rsidSect="000E235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DE9"/>
    <w:rsid w:val="00006265"/>
    <w:rsid w:val="000211A7"/>
    <w:rsid w:val="000D3F67"/>
    <w:rsid w:val="000E2353"/>
    <w:rsid w:val="00142D71"/>
    <w:rsid w:val="00523DE9"/>
    <w:rsid w:val="007A3E8F"/>
    <w:rsid w:val="007C3703"/>
    <w:rsid w:val="00945698"/>
    <w:rsid w:val="00A77E19"/>
    <w:rsid w:val="00AC0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9A587EB"/>
  <w15:chartTrackingRefBased/>
  <w15:docId w15:val="{AE42E807-A0FF-D748-8875-325677FB9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523D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23D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3D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3D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3D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3DE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3DE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3DE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3DE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3D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23D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3D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3DE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3DE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3D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3D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3D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3D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3DE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3D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3DE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3D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3DE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3D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3D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3DE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3D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3DE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3DE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E23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167</Words>
  <Characters>956</Characters>
  <Application>Microsoft Office Word</Application>
  <DocSecurity>0</DocSecurity>
  <Lines>7</Lines>
  <Paragraphs>2</Paragraphs>
  <ScaleCrop>false</ScaleCrop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Themis Mikos</dc:creator>
  <cp:keywords/>
  <dc:description/>
  <cp:lastModifiedBy>Themis Mikos</cp:lastModifiedBy>
  <cp:revision>4</cp:revision>
  <dcterms:created xsi:type="dcterms:W3CDTF">2025-03-23T17:10:00Z</dcterms:created>
  <dcterms:modified xsi:type="dcterms:W3CDTF">2025-04-06T21:27:00Z</dcterms:modified>
</cp:coreProperties>
</file>