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AF" w:rsidRPr="004917AF" w:rsidRDefault="004917AF" w:rsidP="004917AF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4917AF">
        <w:rPr>
          <w:rFonts w:ascii="Arial" w:hAnsi="Arial" w:cs="Arial"/>
          <w:b/>
          <w:sz w:val="20"/>
          <w:szCs w:val="20"/>
        </w:rPr>
        <w:t>Supplementary data</w:t>
      </w:r>
      <w:r w:rsidR="00667D1C">
        <w:rPr>
          <w:rFonts w:ascii="Arial" w:hAnsi="Arial" w:cs="Arial"/>
          <w:b/>
          <w:sz w:val="20"/>
          <w:szCs w:val="20"/>
        </w:rPr>
        <w:t>.</w:t>
      </w:r>
      <w:proofErr w:type="gramEnd"/>
      <w:r w:rsidRPr="004917AF">
        <w:rPr>
          <w:rFonts w:ascii="Arial" w:hAnsi="Arial" w:cs="Arial"/>
          <w:b/>
          <w:sz w:val="20"/>
          <w:szCs w:val="20"/>
        </w:rPr>
        <w:t xml:space="preserve"> BMC</w:t>
      </w:r>
      <w:r w:rsidR="00042B7B">
        <w:rPr>
          <w:rFonts w:ascii="Arial" w:hAnsi="Arial" w:cs="Arial"/>
          <w:b/>
          <w:sz w:val="20"/>
          <w:szCs w:val="20"/>
        </w:rPr>
        <w:t xml:space="preserve"> and BA of the three groups of South African women</w:t>
      </w:r>
    </w:p>
    <w:p w:rsidR="004917AF" w:rsidRPr="004917AF" w:rsidRDefault="004917AF" w:rsidP="004917A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2743" w:type="dxa"/>
        <w:tblInd w:w="-1000" w:type="dxa"/>
        <w:tblLook w:val="04A0" w:firstRow="1" w:lastRow="0" w:firstColumn="1" w:lastColumn="0" w:noHBand="0" w:noVBand="1"/>
      </w:tblPr>
      <w:tblGrid>
        <w:gridCol w:w="1880"/>
        <w:gridCol w:w="2487"/>
        <w:gridCol w:w="2487"/>
        <w:gridCol w:w="2487"/>
        <w:gridCol w:w="1701"/>
        <w:gridCol w:w="1701"/>
      </w:tblGrid>
      <w:tr w:rsidR="00272327" w:rsidRPr="004917AF" w:rsidTr="00272327">
        <w:trPr>
          <w:trHeight w:val="6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72327" w:rsidRPr="004917AF" w:rsidRDefault="00272327" w:rsidP="00491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2327" w:rsidRPr="004917AF" w:rsidRDefault="00272327" w:rsidP="00491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Group 1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HIV-negative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4917AF">
              <w:rPr>
                <w:rFonts w:ascii="Arial" w:hAnsi="Arial" w:cs="Arial"/>
                <w:sz w:val="20"/>
                <w:szCs w:val="20"/>
              </w:rPr>
              <w:t>= 98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 xml:space="preserve">Group 2 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HIV-positive, non-ARV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4917AF">
              <w:rPr>
                <w:rFonts w:ascii="Arial" w:hAnsi="Arial" w:cs="Arial"/>
                <w:sz w:val="20"/>
                <w:szCs w:val="20"/>
              </w:rPr>
              <w:t>= 74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</w:tcPr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 xml:space="preserve">Group 3 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HIV-positive, pre-ARV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4917AF">
              <w:rPr>
                <w:rFonts w:ascii="Arial" w:hAnsi="Arial" w:cs="Arial"/>
                <w:sz w:val="20"/>
                <w:szCs w:val="20"/>
              </w:rPr>
              <w:t>= 75</w:t>
            </w:r>
          </w:p>
          <w:p w:rsidR="00272327" w:rsidRPr="004917AF" w:rsidRDefault="00272327" w:rsidP="004917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327" w:rsidRPr="004917AF" w:rsidRDefault="00272327" w:rsidP="002723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Group effect</w:t>
            </w:r>
          </w:p>
          <w:p w:rsidR="00272327" w:rsidRPr="004917AF" w:rsidRDefault="00272327" w:rsidP="002723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ANOVA</w:t>
            </w:r>
          </w:p>
          <w:p w:rsidR="00272327" w:rsidRDefault="00272327" w:rsidP="0027232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917AF">
              <w:rPr>
                <w:rFonts w:ascii="Arial" w:hAnsi="Arial" w:cs="Arial"/>
                <w:i/>
                <w:sz w:val="20"/>
                <w:szCs w:val="20"/>
              </w:rPr>
              <w:t>P</w:t>
            </w:r>
          </w:p>
          <w:p w:rsidR="00272327" w:rsidRPr="004917AF" w:rsidRDefault="00272327" w:rsidP="002723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Unadjusted     Adjusted*</w:t>
            </w:r>
          </w:p>
        </w:tc>
      </w:tr>
      <w:tr w:rsidR="00272327" w:rsidRPr="004917AF" w:rsidTr="00272327">
        <w:trPr>
          <w:trHeight w:val="308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Total Hip</w:t>
            </w:r>
          </w:p>
        </w:tc>
        <w:tc>
          <w:tcPr>
            <w:tcW w:w="2487" w:type="dxa"/>
            <w:tcBorders>
              <w:top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BMC (g)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31.4 (5.3)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31.7 (5.1)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31.7 (4.8)</w:t>
            </w: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701" w:type="dxa"/>
          </w:tcPr>
          <w:p w:rsidR="00272327" w:rsidRPr="004917AF" w:rsidRDefault="009967A1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272327" w:rsidRPr="004917AF" w:rsidTr="00272327">
        <w:trPr>
          <w:trHeight w:val="469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Area (cm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4917A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31.0 (3.08)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31.7 (3.30)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32.2 (3.18)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bCs/>
                <w:sz w:val="20"/>
                <w:szCs w:val="20"/>
              </w:rPr>
            </w:pPr>
            <w:r w:rsidRPr="004917AF">
              <w:rPr>
                <w:rFonts w:ascii="Arial" w:hAnsi="Arial" w:cs="Arial"/>
                <w:bCs/>
                <w:sz w:val="20"/>
                <w:szCs w:val="20"/>
              </w:rPr>
              <w:t>0.04</w:t>
            </w:r>
          </w:p>
        </w:tc>
        <w:tc>
          <w:tcPr>
            <w:tcW w:w="1701" w:type="dxa"/>
          </w:tcPr>
          <w:p w:rsidR="00272327" w:rsidRPr="004917AF" w:rsidRDefault="009967A1" w:rsidP="004917AF">
            <w:pPr>
              <w:spacing w:after="0" w:line="360" w:lineRule="auto"/>
              <w:ind w:firstLine="58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0.6</w:t>
            </w: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Femoral Neck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327" w:rsidRPr="004917AF" w:rsidTr="00272327">
        <w:trPr>
          <w:trHeight w:val="299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BMC (g)</w:t>
            </w:r>
            <w:r w:rsidRPr="004917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4.38 (0.59)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4.38 (0.63)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4.37 (0.66)</w:t>
            </w: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701" w:type="dxa"/>
          </w:tcPr>
          <w:p w:rsidR="00272327" w:rsidRPr="004917AF" w:rsidRDefault="0026113E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</w:t>
            </w:r>
            <w:bookmarkStart w:id="0" w:name="_GoBack"/>
            <w:bookmarkEnd w:id="0"/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Area (cm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4917AF">
              <w:rPr>
                <w:rFonts w:ascii="Arial" w:hAnsi="Arial" w:cs="Arial"/>
                <w:sz w:val="20"/>
                <w:szCs w:val="20"/>
              </w:rPr>
              <w:t>)</w:t>
            </w:r>
            <w:r w:rsidRPr="004917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4.71 (0.34)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4.79 (0.33)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4.76 (0.37)</w:t>
            </w: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701" w:type="dxa"/>
          </w:tcPr>
          <w:p w:rsidR="00272327" w:rsidRPr="004917AF" w:rsidRDefault="003F3CF5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Lumbar Spine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BMC (g)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55.0 (9.0)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57.5 (9.5)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56.8 (9.4)</w:t>
            </w: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701" w:type="dxa"/>
          </w:tcPr>
          <w:p w:rsidR="00272327" w:rsidRPr="004917AF" w:rsidRDefault="003F3CF5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Area (cm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4917A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54.1 (4.84)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56.1 (5.06)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56.3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4917AF">
              <w:rPr>
                <w:rFonts w:ascii="Arial" w:hAnsi="Arial" w:cs="Arial"/>
                <w:sz w:val="20"/>
                <w:szCs w:val="20"/>
              </w:rPr>
              <w:t xml:space="preserve">(4.43) 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bCs/>
                <w:sz w:val="20"/>
                <w:szCs w:val="20"/>
              </w:rPr>
            </w:pPr>
            <w:r w:rsidRPr="004917AF">
              <w:rPr>
                <w:rFonts w:ascii="Arial" w:hAnsi="Arial" w:cs="Arial"/>
                <w:bCs/>
                <w:sz w:val="20"/>
                <w:szCs w:val="20"/>
              </w:rPr>
              <w:t>0.003</w:t>
            </w:r>
          </w:p>
        </w:tc>
        <w:tc>
          <w:tcPr>
            <w:tcW w:w="1701" w:type="dxa"/>
          </w:tcPr>
          <w:p w:rsidR="00272327" w:rsidRPr="004917AF" w:rsidRDefault="003F3CF5" w:rsidP="004917AF">
            <w:pPr>
              <w:spacing w:after="0" w:line="360" w:lineRule="auto"/>
              <w:ind w:firstLine="58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0.3</w:t>
            </w: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WBLH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 xml:space="preserve">BMC(g) 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1606 (232)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1621 (241)</w:t>
            </w:r>
          </w:p>
        </w:tc>
        <w:tc>
          <w:tcPr>
            <w:tcW w:w="2487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1564 (224)</w:t>
            </w:r>
          </w:p>
        </w:tc>
        <w:tc>
          <w:tcPr>
            <w:tcW w:w="1701" w:type="dxa"/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701" w:type="dxa"/>
          </w:tcPr>
          <w:p w:rsidR="00272327" w:rsidRPr="004917AF" w:rsidRDefault="003F3CF5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</w:tr>
      <w:tr w:rsidR="00272327" w:rsidRPr="004917AF" w:rsidTr="00272327">
        <w:trPr>
          <w:trHeight w:val="30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Area(cm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4917A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1670 (145)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1714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4917AF">
              <w:rPr>
                <w:rFonts w:ascii="Arial" w:hAnsi="Arial" w:cs="Arial"/>
                <w:sz w:val="20"/>
                <w:szCs w:val="20"/>
              </w:rPr>
              <w:t>(160)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1647 (142)</w:t>
            </w:r>
            <w:r w:rsidRPr="004917A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72327" w:rsidRPr="004917AF" w:rsidRDefault="00272327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 w:rsidRPr="004917AF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2327" w:rsidRPr="004917AF" w:rsidRDefault="003F3CF5" w:rsidP="004917AF">
            <w:pPr>
              <w:spacing w:after="0" w:line="360" w:lineRule="auto"/>
              <w:ind w:firstLine="5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</w:tr>
    </w:tbl>
    <w:p w:rsidR="004917AF" w:rsidRPr="004917AF" w:rsidRDefault="004917AF" w:rsidP="004917AF">
      <w:pPr>
        <w:spacing w:line="240" w:lineRule="auto"/>
        <w:rPr>
          <w:rFonts w:ascii="Arial" w:hAnsi="Arial" w:cs="Arial"/>
          <w:sz w:val="20"/>
          <w:szCs w:val="20"/>
        </w:rPr>
      </w:pPr>
      <w:r w:rsidRPr="004917AF">
        <w:rPr>
          <w:rFonts w:ascii="Arial" w:hAnsi="Arial" w:cs="Arial"/>
          <w:sz w:val="20"/>
          <w:szCs w:val="20"/>
        </w:rPr>
        <w:t>ARV, Antiretroviral therapy; Area, Bone area (cm</w:t>
      </w:r>
      <w:r w:rsidRPr="004917AF">
        <w:rPr>
          <w:rFonts w:ascii="Arial" w:hAnsi="Arial" w:cs="Arial"/>
          <w:sz w:val="20"/>
          <w:szCs w:val="20"/>
          <w:vertAlign w:val="superscript"/>
        </w:rPr>
        <w:t>2</w:t>
      </w:r>
      <w:r w:rsidRPr="004917AF">
        <w:rPr>
          <w:rFonts w:ascii="Arial" w:hAnsi="Arial" w:cs="Arial"/>
          <w:sz w:val="20"/>
          <w:szCs w:val="20"/>
        </w:rPr>
        <w:t>); BMC, bone mineral content (g); SD, Standard Deviation; WBLH, whole body less head.</w:t>
      </w:r>
    </w:p>
    <w:p w:rsidR="004917AF" w:rsidRPr="004917AF" w:rsidRDefault="004917AF" w:rsidP="004917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917AF">
        <w:rPr>
          <w:rFonts w:ascii="Arial" w:hAnsi="Arial" w:cs="Arial"/>
          <w:sz w:val="20"/>
          <w:szCs w:val="20"/>
        </w:rPr>
        <w:t>Letters are used to indicate significance of between-group differences as tested by ANOVA/</w:t>
      </w:r>
      <w:proofErr w:type="spellStart"/>
      <w:r w:rsidRPr="004917AF">
        <w:rPr>
          <w:rFonts w:ascii="Arial" w:hAnsi="Arial" w:cs="Arial"/>
          <w:sz w:val="20"/>
          <w:szCs w:val="20"/>
        </w:rPr>
        <w:t>Scheffé</w:t>
      </w:r>
      <w:proofErr w:type="spellEnd"/>
      <w:r w:rsidRPr="004917AF">
        <w:rPr>
          <w:rFonts w:ascii="Arial" w:hAnsi="Arial" w:cs="Arial"/>
          <w:sz w:val="20"/>
          <w:szCs w:val="20"/>
        </w:rPr>
        <w:t xml:space="preserve"> </w:t>
      </w:r>
    </w:p>
    <w:p w:rsidR="004917AF" w:rsidRPr="004917AF" w:rsidRDefault="004917AF" w:rsidP="004917AF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4917AF">
        <w:rPr>
          <w:rFonts w:ascii="Arial" w:hAnsi="Arial" w:cs="Arial"/>
          <w:sz w:val="20"/>
          <w:szCs w:val="20"/>
          <w:vertAlign w:val="superscript"/>
        </w:rPr>
        <w:t>A</w:t>
      </w:r>
      <w:proofErr w:type="gramEnd"/>
      <w:r w:rsidRPr="004917A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4917AF">
        <w:rPr>
          <w:rFonts w:ascii="Arial" w:hAnsi="Arial" w:cs="Arial"/>
          <w:sz w:val="20"/>
          <w:szCs w:val="20"/>
        </w:rPr>
        <w:t xml:space="preserve">Unadjusted value significantly different from group 1 </w:t>
      </w:r>
      <w:r w:rsidRPr="004917AF">
        <w:rPr>
          <w:rFonts w:ascii="Arial" w:hAnsi="Arial" w:cs="Arial"/>
          <w:i/>
          <w:sz w:val="20"/>
          <w:szCs w:val="20"/>
        </w:rPr>
        <w:t xml:space="preserve">P </w:t>
      </w:r>
      <w:r w:rsidRPr="004917AF">
        <w:rPr>
          <w:rFonts w:ascii="Arial" w:hAnsi="Arial" w:cs="Arial"/>
          <w:sz w:val="20"/>
          <w:szCs w:val="20"/>
        </w:rPr>
        <w:t>≤0.05 but not significantly different after size adjustment.</w:t>
      </w:r>
    </w:p>
    <w:p w:rsidR="004917AF" w:rsidRPr="004917AF" w:rsidRDefault="004917AF" w:rsidP="004917AF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4917AF">
        <w:rPr>
          <w:rFonts w:ascii="Arial" w:hAnsi="Arial" w:cs="Arial"/>
          <w:sz w:val="20"/>
          <w:szCs w:val="20"/>
          <w:vertAlign w:val="superscript"/>
        </w:rPr>
        <w:t xml:space="preserve">B </w:t>
      </w:r>
      <w:r w:rsidRPr="004917AF">
        <w:rPr>
          <w:rFonts w:ascii="Arial" w:hAnsi="Arial" w:cs="Arial"/>
          <w:sz w:val="20"/>
          <w:szCs w:val="20"/>
        </w:rPr>
        <w:t xml:space="preserve">Unadjusted value significantly different from group 2 </w:t>
      </w:r>
      <w:r w:rsidRPr="004917AF">
        <w:rPr>
          <w:rFonts w:ascii="Arial" w:hAnsi="Arial" w:cs="Arial"/>
          <w:i/>
          <w:sz w:val="20"/>
          <w:szCs w:val="20"/>
        </w:rPr>
        <w:t xml:space="preserve">P </w:t>
      </w:r>
      <w:r w:rsidRPr="004917AF">
        <w:rPr>
          <w:rFonts w:ascii="Arial" w:hAnsi="Arial" w:cs="Arial"/>
          <w:sz w:val="20"/>
          <w:szCs w:val="20"/>
        </w:rPr>
        <w:t>≤0.05 but not significantly different after size adjustment.</w:t>
      </w:r>
      <w:proofErr w:type="gramEnd"/>
    </w:p>
    <w:p w:rsidR="004917AF" w:rsidRPr="00A66AAB" w:rsidRDefault="004917AF" w:rsidP="004917AF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</w:p>
    <w:p w:rsidR="00C477CF" w:rsidRPr="00A66AAB" w:rsidRDefault="00042B7B" w:rsidP="00042B7B">
      <w:pPr>
        <w:rPr>
          <w:rFonts w:ascii="Arial" w:hAnsi="Arial" w:cs="Arial"/>
          <w:sz w:val="20"/>
          <w:szCs w:val="20"/>
        </w:rPr>
      </w:pPr>
      <w:r w:rsidRPr="00A66AAB">
        <w:rPr>
          <w:rFonts w:ascii="Arial" w:hAnsi="Arial" w:cs="Arial"/>
          <w:sz w:val="20"/>
          <w:szCs w:val="20"/>
        </w:rPr>
        <w:t xml:space="preserve">*BMC adjusted for age, weight, </w:t>
      </w:r>
      <w:proofErr w:type="gramStart"/>
      <w:r w:rsidRPr="00A66AAB">
        <w:rPr>
          <w:rFonts w:ascii="Arial" w:hAnsi="Arial" w:cs="Arial"/>
          <w:sz w:val="20"/>
          <w:szCs w:val="20"/>
        </w:rPr>
        <w:t>height</w:t>
      </w:r>
      <w:proofErr w:type="gramEnd"/>
      <w:r w:rsidRPr="00A66AAB">
        <w:rPr>
          <w:rFonts w:ascii="Arial" w:hAnsi="Arial" w:cs="Arial"/>
          <w:sz w:val="20"/>
          <w:szCs w:val="20"/>
        </w:rPr>
        <w:t xml:space="preserve"> and bone area by ANCOVA. BA adjusted for age, weight and height by ANCOVA.</w:t>
      </w:r>
    </w:p>
    <w:sectPr w:rsidR="00C477CF" w:rsidRPr="00A66AAB" w:rsidSect="002723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B1CAA"/>
    <w:multiLevelType w:val="hybridMultilevel"/>
    <w:tmpl w:val="01080614"/>
    <w:lvl w:ilvl="0" w:tplc="D1F2B2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AF"/>
    <w:rsid w:val="00042B7B"/>
    <w:rsid w:val="00171C86"/>
    <w:rsid w:val="0026113E"/>
    <w:rsid w:val="00272327"/>
    <w:rsid w:val="003F3CF5"/>
    <w:rsid w:val="004917AF"/>
    <w:rsid w:val="00667D1C"/>
    <w:rsid w:val="009967A1"/>
    <w:rsid w:val="00A66AAB"/>
    <w:rsid w:val="00B05592"/>
    <w:rsid w:val="00C4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Hamill</dc:creator>
  <cp:lastModifiedBy>Matthew Hamill</cp:lastModifiedBy>
  <cp:revision>8</cp:revision>
  <cp:lastPrinted>2013-03-19T19:15:00Z</cp:lastPrinted>
  <dcterms:created xsi:type="dcterms:W3CDTF">2013-03-21T17:42:00Z</dcterms:created>
  <dcterms:modified xsi:type="dcterms:W3CDTF">2013-03-25T10:34:00Z</dcterms:modified>
</cp:coreProperties>
</file>