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64290C">
        <w:rPr>
          <w:rFonts w:ascii="Arial" w:hAnsi="Arial" w:cs="Arial"/>
          <w:sz w:val="28"/>
          <w:szCs w:val="28"/>
        </w:rPr>
        <w:t>SUPPLEMENTARY MATERIAL</w:t>
      </w:r>
    </w:p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4290C">
        <w:rPr>
          <w:rFonts w:ascii="Arial" w:hAnsi="Arial" w:cs="Arial"/>
          <w:b/>
          <w:sz w:val="20"/>
          <w:szCs w:val="20"/>
        </w:rPr>
        <w:t>Infant dietary patterns and bone mass in childhood: The Generation R Study</w:t>
      </w:r>
    </w:p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sz w:val="20"/>
          <w:szCs w:val="20"/>
          <w:lang w:val="nl-NL"/>
        </w:rPr>
      </w:pPr>
      <w:r w:rsidRPr="0064290C">
        <w:rPr>
          <w:rFonts w:ascii="Arial" w:hAnsi="Arial" w:cs="Arial"/>
          <w:sz w:val="20"/>
          <w:szCs w:val="20"/>
          <w:lang w:val="nl-NL"/>
        </w:rPr>
        <w:t xml:space="preserve">Edith H. van den Hooven, Denise H.M. Heppe, Jessica C. Kiefte-de Jong, Carolina Medina-Gomez, </w:t>
      </w:r>
    </w:p>
    <w:p w:rsidR="0064290C" w:rsidRPr="0064290C" w:rsidRDefault="0064290C" w:rsidP="0064290C">
      <w:pPr>
        <w:spacing w:line="480" w:lineRule="auto"/>
        <w:contextualSpacing/>
        <w:jc w:val="center"/>
        <w:rPr>
          <w:rFonts w:ascii="Arial" w:hAnsi="Arial" w:cs="Arial"/>
          <w:sz w:val="20"/>
          <w:szCs w:val="20"/>
          <w:vertAlign w:val="superscript"/>
        </w:rPr>
      </w:pPr>
      <w:r w:rsidRPr="0064290C">
        <w:rPr>
          <w:rFonts w:ascii="Arial" w:hAnsi="Arial" w:cs="Arial"/>
          <w:sz w:val="20"/>
          <w:szCs w:val="20"/>
        </w:rPr>
        <w:t>Henriette A. Moll, Albert Hofman, Vincent W.V. Jaddoe, Fernando Rivadeneira, Oscar H. Franco</w:t>
      </w:r>
    </w:p>
    <w:p w:rsidR="0064290C" w:rsidRPr="0064290C" w:rsidRDefault="0064290C" w:rsidP="0064290C">
      <w:pPr>
        <w:rPr>
          <w:rFonts w:ascii="Arial" w:hAnsi="Arial" w:cs="Arial"/>
          <w:sz w:val="20"/>
          <w:szCs w:val="20"/>
        </w:rPr>
      </w:pPr>
    </w:p>
    <w:p w:rsidR="0064290C" w:rsidRPr="0064290C" w:rsidRDefault="0064290C" w:rsidP="0064290C">
      <w:pPr>
        <w:rPr>
          <w:rFonts w:ascii="Arial" w:hAnsi="Arial" w:cs="Arial"/>
          <w:sz w:val="20"/>
          <w:szCs w:val="20"/>
        </w:rPr>
      </w:pPr>
    </w:p>
    <w:p w:rsidR="0064290C" w:rsidRPr="0064290C" w:rsidRDefault="0064290C" w:rsidP="0064290C">
      <w:pPr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>Journal: Osteoporosis International</w:t>
      </w:r>
    </w:p>
    <w:p w:rsidR="0064290C" w:rsidRPr="0064290C" w:rsidRDefault="0064290C" w:rsidP="0064290C">
      <w:pPr>
        <w:rPr>
          <w:rFonts w:ascii="Arial" w:hAnsi="Arial" w:cs="Arial"/>
          <w:sz w:val="20"/>
          <w:szCs w:val="20"/>
          <w:vertAlign w:val="superscript"/>
        </w:rPr>
      </w:pPr>
    </w:p>
    <w:p w:rsidR="0064290C" w:rsidRPr="0064290C" w:rsidRDefault="0064290C" w:rsidP="0064290C">
      <w:pPr>
        <w:spacing w:line="480" w:lineRule="auto"/>
        <w:contextualSpacing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>Corresponding author: Edith H. van den Hooven, Department of Epidemiology, Erasmus University Medical Center, PO Box 2040, 3000 CA Rotterdam, The Netherlands.</w:t>
      </w:r>
    </w:p>
    <w:p w:rsidR="0064290C" w:rsidRPr="0064290C" w:rsidRDefault="0064290C" w:rsidP="0064290C">
      <w:pPr>
        <w:spacing w:line="480" w:lineRule="auto"/>
        <w:contextualSpacing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 xml:space="preserve">Phone: +31 (0) 10 7043536, Fax: +31 (0) 10 7044657. E-mail: </w:t>
      </w:r>
      <w:hyperlink r:id="rId6" w:history="1">
        <w:r w:rsidRPr="0064290C">
          <w:rPr>
            <w:rStyle w:val="Hyperlink"/>
            <w:rFonts w:ascii="Arial" w:hAnsi="Arial" w:cs="Arial"/>
            <w:color w:val="auto"/>
            <w:sz w:val="20"/>
            <w:szCs w:val="20"/>
          </w:rPr>
          <w:t>e.vandenhooven@erasmusmc.nl</w:t>
        </w:r>
      </w:hyperlink>
    </w:p>
    <w:p w:rsidR="0064290C" w:rsidRPr="0064290C" w:rsidRDefault="0064290C" w:rsidP="0064290C">
      <w:pPr>
        <w:rPr>
          <w:rFonts w:ascii="Arial" w:hAnsi="Arial" w:cs="Arial"/>
          <w:sz w:val="20"/>
          <w:szCs w:val="20"/>
          <w:vertAlign w:val="superscript"/>
        </w:rPr>
        <w:sectPr w:rsidR="0064290C" w:rsidRPr="0064290C" w:rsidSect="009D4712">
          <w:headerReference w:type="default" r:id="rId7"/>
          <w:pgSz w:w="12240" w:h="15840" w:code="1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:rsidR="0064290C" w:rsidRPr="0064290C" w:rsidRDefault="0064290C" w:rsidP="0064290C">
      <w:pPr>
        <w:spacing w:line="36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b/>
          <w:sz w:val="20"/>
          <w:szCs w:val="20"/>
        </w:rPr>
        <w:lastRenderedPageBreak/>
        <w:t xml:space="preserve">Supplementary Table 1. </w:t>
      </w:r>
      <w:r w:rsidRPr="0064290C">
        <w:rPr>
          <w:rFonts w:ascii="Arial" w:hAnsi="Arial" w:cs="Arial"/>
          <w:sz w:val="20"/>
          <w:szCs w:val="20"/>
        </w:rPr>
        <w:t xml:space="preserve">Factor loadings of the food groups in the three dietary patterns in children </w:t>
      </w:r>
      <w:r w:rsidRPr="0064290C">
        <w:rPr>
          <w:rFonts w:ascii="Arial" w:hAnsi="Arial" w:cs="Arial"/>
          <w:color w:val="000000"/>
          <w:sz w:val="20"/>
          <w:szCs w:val="20"/>
        </w:rPr>
        <w:t>at the age of 14m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219"/>
        <w:gridCol w:w="1890"/>
        <w:gridCol w:w="1890"/>
        <w:gridCol w:w="1890"/>
      </w:tblGrid>
      <w:tr w:rsidR="0064290C" w:rsidRPr="0064290C" w:rsidTr="009232AE">
        <w:trPr>
          <w:trHeight w:val="953"/>
        </w:trPr>
        <w:tc>
          <w:tcPr>
            <w:tcW w:w="4219" w:type="dxa"/>
            <w:tcBorders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4290C">
              <w:rPr>
                <w:rFonts w:ascii="Arial" w:hAnsi="Arial" w:cs="Arial"/>
                <w:sz w:val="20"/>
                <w:szCs w:val="20"/>
              </w:rPr>
              <w:t>Food group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290C">
              <w:rPr>
                <w:rFonts w:ascii="Arial" w:hAnsi="Arial" w:cs="Arial"/>
                <w:b/>
                <w:sz w:val="20"/>
                <w:szCs w:val="20"/>
              </w:rPr>
              <w:t>Potatoes, rice and vegetables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290C">
              <w:rPr>
                <w:rFonts w:ascii="Arial" w:hAnsi="Arial" w:cs="Arial"/>
                <w:b/>
                <w:sz w:val="20"/>
                <w:szCs w:val="20"/>
              </w:rPr>
              <w:t>Refined grains and confectionery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290C">
              <w:rPr>
                <w:rFonts w:ascii="Arial" w:hAnsi="Arial" w:cs="Arial"/>
                <w:b/>
                <w:sz w:val="20"/>
                <w:szCs w:val="20"/>
              </w:rPr>
              <w:t>Dairy and whole grains</w:t>
            </w:r>
          </w:p>
        </w:tc>
      </w:tr>
      <w:tr w:rsidR="0064290C" w:rsidRPr="0064290C" w:rsidTr="009232AE">
        <w:tc>
          <w:tcPr>
            <w:tcW w:w="4219" w:type="dxa"/>
            <w:tcBorders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Refined grains (bread and cereals) 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0.65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Whole grains (bread and cereals)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0.32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Potatoes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0.70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Pasta and rice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0.60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Vegetables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0.79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Fruits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</w:tr>
      <w:tr w:rsidR="0064290C" w:rsidRPr="0064290C" w:rsidTr="009232AE">
        <w:trPr>
          <w:trHeight w:val="35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Dairy and cheese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0.78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Breast milk and infant formula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-0.80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Soy products and meat substitutes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Meat and meat products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0.45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0.21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Fish and shellfish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0.38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Eggs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0.33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0.22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Legumes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0.21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Olive and vegetable oils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0.67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Low-fat margarine and liquid baking fats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64290C" w:rsidRPr="0064290C" w:rsidTr="009232AE">
        <w:trPr>
          <w:trHeight w:val="2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Butter, margarine, and solid baking fats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0.20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0.41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64290C" w:rsidRPr="0064290C" w:rsidTr="009232AE">
        <w:trPr>
          <w:trHeight w:val="2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Confectionery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0.70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64290C" w:rsidRPr="0064290C" w:rsidTr="009232AE">
        <w:trPr>
          <w:trHeight w:val="2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Snack bar products and savory snacks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0.29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0.52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tr w:rsidR="0064290C" w:rsidRPr="0064290C" w:rsidTr="009232AE">
        <w:trPr>
          <w:trHeight w:val="2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Condiments and sauces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0.41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0.25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Non sugar containing beverages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Sugar containing beverages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 xml:space="preserve">0.65 </w:t>
            </w:r>
            <w:r w:rsidRPr="0064290C">
              <w:rPr>
                <w:rFonts w:ascii="Arial" w:hAnsi="Arial" w:cs="Arial"/>
                <w:sz w:val="20"/>
                <w:szCs w:val="20"/>
              </w:rPr>
              <w:t>ǂ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64290C" w:rsidRPr="0064290C" w:rsidTr="009232AE">
        <w:tc>
          <w:tcPr>
            <w:tcW w:w="4219" w:type="dxa"/>
            <w:tcBorders>
              <w:top w:val="nil"/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i/>
                <w:color w:val="000000"/>
                <w:sz w:val="20"/>
                <w:szCs w:val="20"/>
              </w:rPr>
              <w:t>Variance explained (%)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i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i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4290C">
              <w:rPr>
                <w:rFonts w:ascii="Arial" w:hAnsi="Arial" w:cs="Arial"/>
                <w:i/>
                <w:color w:val="000000"/>
                <w:sz w:val="20"/>
                <w:szCs w:val="20"/>
              </w:rPr>
              <w:t>7.3</w:t>
            </w:r>
          </w:p>
        </w:tc>
      </w:tr>
    </w:tbl>
    <w:p w:rsidR="0064290C" w:rsidRPr="0064290C" w:rsidRDefault="0064290C" w:rsidP="00642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 xml:space="preserve">Values reflect factor loadings of the food groups in the three dietary patterns. </w:t>
      </w:r>
    </w:p>
    <w:p w:rsidR="0064290C" w:rsidRPr="0064290C" w:rsidRDefault="0064290C" w:rsidP="00642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>ǂ indicates food groups that are considered to have a strong association (absolute value of factor loading &gt;0.2) with a factor.</w:t>
      </w:r>
    </w:p>
    <w:p w:rsidR="0064290C" w:rsidRPr="0064290C" w:rsidRDefault="0064290C" w:rsidP="0064290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4290C">
        <w:rPr>
          <w:rFonts w:ascii="Arial" w:hAnsi="Arial" w:cs="Arial"/>
          <w:b/>
          <w:sz w:val="20"/>
          <w:szCs w:val="20"/>
        </w:rPr>
        <w:br w:type="page"/>
      </w:r>
    </w:p>
    <w:p w:rsidR="0064290C" w:rsidRPr="0064290C" w:rsidRDefault="0064290C" w:rsidP="0064290C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64290C"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CAB25" wp14:editId="15CE67F6">
                <wp:simplePos x="0" y="0"/>
                <wp:positionH relativeFrom="column">
                  <wp:posOffset>-2946400</wp:posOffset>
                </wp:positionH>
                <wp:positionV relativeFrom="paragraph">
                  <wp:posOffset>5494655</wp:posOffset>
                </wp:positionV>
                <wp:extent cx="666750" cy="419100"/>
                <wp:effectExtent l="6350" t="8255" r="12700" b="1079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90C" w:rsidRPr="00970D7E" w:rsidRDefault="0064290C" w:rsidP="006429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Dairy-based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32pt;margin-top:432.65pt;width:52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" strokeweight=".5pt">
                <v:textbox>
                  <w:txbxContent>
                    <w:p w:rsidR="0064290C" w:rsidRPr="00970D7E" w:rsidRDefault="0064290C" w:rsidP="006429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Dairy-based</w:t>
                      </w:r>
                    </w:p>
                  </w:txbxContent>
                </v:textbox>
              </v:shape>
            </w:pict>
          </mc:Fallback>
        </mc:AlternateContent>
      </w:r>
      <w:r w:rsidRPr="006429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700B7" wp14:editId="326336BC">
                <wp:simplePos x="0" y="0"/>
                <wp:positionH relativeFrom="column">
                  <wp:posOffset>-3689350</wp:posOffset>
                </wp:positionH>
                <wp:positionV relativeFrom="paragraph">
                  <wp:posOffset>5494655</wp:posOffset>
                </wp:positionV>
                <wp:extent cx="676275" cy="419100"/>
                <wp:effectExtent l="6350" t="8255" r="12700" b="1079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90C" w:rsidRPr="00970D7E" w:rsidRDefault="0064290C" w:rsidP="006429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Unhealthy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" o:spid="_x0000_s1027" type="#_x0000_t202" style="position:absolute;margin-left:-290.5pt;margin-top:432.65pt;width:53.2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" strokeweight=".5pt">
                <v:textbox>
                  <w:txbxContent>
                    <w:p w:rsidR="0064290C" w:rsidRPr="00970D7E" w:rsidRDefault="0064290C" w:rsidP="006429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Unhealthy</w:t>
                      </w:r>
                    </w:p>
                  </w:txbxContent>
                </v:textbox>
              </v:shape>
            </w:pict>
          </mc:Fallback>
        </mc:AlternateContent>
      </w:r>
      <w:r w:rsidRPr="006429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7A45D" wp14:editId="28A94400">
                <wp:simplePos x="0" y="0"/>
                <wp:positionH relativeFrom="column">
                  <wp:posOffset>-4489450</wp:posOffset>
                </wp:positionH>
                <wp:positionV relativeFrom="paragraph">
                  <wp:posOffset>5494655</wp:posOffset>
                </wp:positionV>
                <wp:extent cx="723900" cy="419100"/>
                <wp:effectExtent l="6350" t="8255" r="12700" b="10795"/>
                <wp:wrapNone/>
                <wp:docPr id="1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90C" w:rsidRPr="00970D7E" w:rsidRDefault="0064290C" w:rsidP="006429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70D7E">
                              <w:rPr>
                                <w:sz w:val="18"/>
                                <w:szCs w:val="18"/>
                              </w:rPr>
                              <w:t>Traditional Dutch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4" o:spid="_x0000_s1028" type="#_x0000_t202" style="position:absolute;margin-left:-353.5pt;margin-top:432.65pt;width:57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" strokeweight=".5pt">
                <v:textbox>
                  <w:txbxContent>
                    <w:p w:rsidR="0064290C" w:rsidRPr="00970D7E" w:rsidRDefault="0064290C" w:rsidP="006429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70D7E">
                        <w:rPr>
                          <w:sz w:val="18"/>
                          <w:szCs w:val="18"/>
                        </w:rPr>
                        <w:t>Traditional Dutch</w:t>
                      </w:r>
                    </w:p>
                  </w:txbxContent>
                </v:textbox>
              </v:shape>
            </w:pict>
          </mc:Fallback>
        </mc:AlternateContent>
      </w:r>
      <w:r w:rsidRPr="0064290C">
        <w:rPr>
          <w:rFonts w:ascii="Arial" w:hAnsi="Arial" w:cs="Arial"/>
          <w:b/>
          <w:sz w:val="20"/>
          <w:szCs w:val="20"/>
        </w:rPr>
        <w:t>Supplementary Table 2</w:t>
      </w:r>
      <w:r w:rsidRPr="0064290C">
        <w:rPr>
          <w:rFonts w:ascii="Arial" w:hAnsi="Arial" w:cs="Arial"/>
          <w:sz w:val="20"/>
          <w:szCs w:val="20"/>
        </w:rPr>
        <w:t>. Child characteristics, stratified by dietary patterns (highest quartiles) (N=2850</w:t>
      </w:r>
      <w:r w:rsidRPr="006429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A28108" wp14:editId="753CB8E4">
                <wp:simplePos x="0" y="0"/>
                <wp:positionH relativeFrom="column">
                  <wp:posOffset>-2946400</wp:posOffset>
                </wp:positionH>
                <wp:positionV relativeFrom="paragraph">
                  <wp:posOffset>5494655</wp:posOffset>
                </wp:positionV>
                <wp:extent cx="666750" cy="419100"/>
                <wp:effectExtent l="6350" t="8255" r="12700" b="10795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90C" w:rsidRPr="00970D7E" w:rsidRDefault="0064290C" w:rsidP="006429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Dairy-based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32pt;margin-top:432.65pt;width:52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" strokeweight=".5pt">
                <v:textbox>
                  <w:txbxContent>
                    <w:p w:rsidR="0064290C" w:rsidRPr="00970D7E" w:rsidRDefault="0064290C" w:rsidP="006429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Dairy-based</w:t>
                      </w:r>
                    </w:p>
                  </w:txbxContent>
                </v:textbox>
              </v:shape>
            </w:pict>
          </mc:Fallback>
        </mc:AlternateContent>
      </w:r>
      <w:r w:rsidRPr="006429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DEA62" wp14:editId="206571AB">
                <wp:simplePos x="0" y="0"/>
                <wp:positionH relativeFrom="column">
                  <wp:posOffset>-3689350</wp:posOffset>
                </wp:positionH>
                <wp:positionV relativeFrom="paragraph">
                  <wp:posOffset>5494655</wp:posOffset>
                </wp:positionV>
                <wp:extent cx="676275" cy="419100"/>
                <wp:effectExtent l="6350" t="8255" r="12700" b="10795"/>
                <wp:wrapNone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90C" w:rsidRPr="00970D7E" w:rsidRDefault="0064290C" w:rsidP="006429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Unhealthy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0" o:spid="_x0000_s1030" type="#_x0000_t202" style="position:absolute;margin-left:-290.5pt;margin-top:432.65pt;width:53.2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" strokeweight=".5pt">
                <v:textbox>
                  <w:txbxContent>
                    <w:p w:rsidR="0064290C" w:rsidRPr="00970D7E" w:rsidRDefault="0064290C" w:rsidP="006429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Unhealthy</w:t>
                      </w:r>
                    </w:p>
                  </w:txbxContent>
                </v:textbox>
              </v:shape>
            </w:pict>
          </mc:Fallback>
        </mc:AlternateContent>
      </w:r>
      <w:r w:rsidRPr="006429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66C35" wp14:editId="4D322B35">
                <wp:simplePos x="0" y="0"/>
                <wp:positionH relativeFrom="column">
                  <wp:posOffset>-4489450</wp:posOffset>
                </wp:positionH>
                <wp:positionV relativeFrom="paragraph">
                  <wp:posOffset>5494655</wp:posOffset>
                </wp:positionV>
                <wp:extent cx="723900" cy="419100"/>
                <wp:effectExtent l="6350" t="8255" r="12700" b="10795"/>
                <wp:wrapNone/>
                <wp:docPr id="11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90C" w:rsidRPr="00970D7E" w:rsidRDefault="0064290C" w:rsidP="006429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70D7E">
                              <w:rPr>
                                <w:sz w:val="18"/>
                                <w:szCs w:val="18"/>
                              </w:rPr>
                              <w:t>Traditional Dutch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53.5pt;margin-top:432.65pt;width:5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" strokeweight=".5pt">
                <v:textbox>
                  <w:txbxContent>
                    <w:p w:rsidR="0064290C" w:rsidRPr="00970D7E" w:rsidRDefault="0064290C" w:rsidP="006429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70D7E">
                        <w:rPr>
                          <w:sz w:val="18"/>
                          <w:szCs w:val="18"/>
                        </w:rPr>
                        <w:t>Traditional Dutch</w:t>
                      </w:r>
                    </w:p>
                  </w:txbxContent>
                </v:textbox>
              </v:shape>
            </w:pict>
          </mc:Fallback>
        </mc:AlternateContent>
      </w:r>
      <w:r w:rsidRPr="0064290C">
        <w:rPr>
          <w:rFonts w:ascii="Arial" w:hAnsi="Arial" w:cs="Arial"/>
          <w:sz w:val="20"/>
          <w:szCs w:val="20"/>
        </w:rPr>
        <w:t>)</w:t>
      </w:r>
    </w:p>
    <w:tbl>
      <w:tblPr>
        <w:tblW w:w="10349" w:type="dxa"/>
        <w:tblInd w:w="-176" w:type="dxa"/>
        <w:tblBorders>
          <w:top w:val="single" w:sz="4" w:space="0" w:color="000000"/>
          <w:bottom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253"/>
        <w:gridCol w:w="1984"/>
        <w:gridCol w:w="1984"/>
        <w:gridCol w:w="2128"/>
      </w:tblGrid>
      <w:tr w:rsidR="0064290C" w:rsidRPr="0064290C" w:rsidTr="009232AE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sz w:val="18"/>
                <w:szCs w:val="18"/>
              </w:rPr>
              <w:t>Potatoes, rice and vegetables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sz w:val="18"/>
                <w:szCs w:val="18"/>
              </w:rPr>
              <w:t>(&gt;75</w:t>
            </w:r>
            <w:r w:rsidRPr="0064290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 w:rsidRPr="0064290C">
              <w:rPr>
                <w:rFonts w:ascii="Arial" w:hAnsi="Arial" w:cs="Arial"/>
                <w:b/>
                <w:sz w:val="18"/>
                <w:szCs w:val="18"/>
              </w:rPr>
              <w:t xml:space="preserve"> percentile)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 xml:space="preserve">Mean (95% range) 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or %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sz w:val="18"/>
                <w:szCs w:val="18"/>
              </w:rPr>
              <w:t>Refined grains and confectionery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sz w:val="18"/>
                <w:szCs w:val="18"/>
              </w:rPr>
              <w:t>(&gt;75</w:t>
            </w:r>
            <w:r w:rsidRPr="0064290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 w:rsidRPr="0064290C">
              <w:rPr>
                <w:rFonts w:ascii="Arial" w:hAnsi="Arial" w:cs="Arial"/>
                <w:b/>
                <w:sz w:val="18"/>
                <w:szCs w:val="18"/>
              </w:rPr>
              <w:t xml:space="preserve"> percentile)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 xml:space="preserve">Mean (95% range) 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or %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sz w:val="18"/>
                <w:szCs w:val="18"/>
              </w:rPr>
              <w:t>Dairy and whole grains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sz w:val="18"/>
                <w:szCs w:val="18"/>
              </w:rPr>
              <w:t xml:space="preserve"> (&gt;75</w:t>
            </w:r>
            <w:r w:rsidRPr="0064290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 w:rsidRPr="0064290C">
              <w:rPr>
                <w:rFonts w:ascii="Arial" w:hAnsi="Arial" w:cs="Arial"/>
                <w:b/>
                <w:sz w:val="18"/>
                <w:szCs w:val="18"/>
              </w:rPr>
              <w:t xml:space="preserve"> percentile)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 xml:space="preserve">Mean (95% range) </w:t>
            </w:r>
          </w:p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or %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single" w:sz="4" w:space="0" w:color="000000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Male, %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53.8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52.5</w:t>
            </w:r>
          </w:p>
        </w:tc>
        <w:tc>
          <w:tcPr>
            <w:tcW w:w="2128" w:type="dxa"/>
            <w:tcBorders>
              <w:top w:val="single" w:sz="4" w:space="0" w:color="000000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50.7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Gestational age at birth, wk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40.0 (39.8, 40.1)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39.9 (39.8, 40.0)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40.0 (39.9, 40.1)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Birth weight, g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3509 (3470, 3548)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3484 (3443, 3524)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3503 (3464, 3542)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Ethnicity, %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European descent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79.4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76.1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86.4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African descent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12.2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15.7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9.4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Asian descent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History of breastfeeding, %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Partial in the first 4 months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51.3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58.4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55.1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Exclusive for at least 4 months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30.3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19.8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23.7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13.1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12.8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Anthropometric characteristics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Age at 6y visit, y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6.0, 6.0, 6.0)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6.0 (6.0, 6.0)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6.0 (6.0, 6.0)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Weight, kg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22.4 (22.2, 22.7)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22.8 (22.5, 23.1)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22.7 (22.4, 23.0)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Height, cm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118.5 (118.1, 118.9)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118.7 (118.3, 119.1)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119.0 (118.6, 119.4)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BMI, kg/m</w:t>
            </w:r>
            <w:r w:rsidRPr="0064290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16.1 (16.0, 16.2)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16.3 (16.1, 16.4)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16.1 (16.0, 16.2)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Fat mass, kg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5.6 (5.4, 5.7)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5.8 (5.6, 5.9)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5.7 (5.5, 5.8)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Lean mass, kg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16.1 (16.0, 16.3)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16.2 (16.1, 16.4)</w:t>
            </w:r>
          </w:p>
        </w:tc>
        <w:tc>
          <w:tcPr>
            <w:tcW w:w="2128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16.2 (16.1, 16.4)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Fat mass, 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27.2 (26.8, 27.6)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27.7 (27.3, 28.1)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27.5 (27.1, 27.9)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BMD, mg/cm</w:t>
            </w:r>
            <w:r w:rsidRPr="0064290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545 (542, 548)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548 (545, 552)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548 (545, 552)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BMC,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512 (506, 519)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518 (511, 525)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518 (511, 524)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aBMC,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507 (505, 510)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510 (508, 513)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510 (508, 513)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lastRenderedPageBreak/>
              <w:t>BA, cm</w:t>
            </w:r>
            <w:r w:rsidRPr="0064290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936 (928, 944)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940 (933, 948)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939 (931, 947)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Dietary characteristics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Age at FFQ, mo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13.9 (13.7, 14.0)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14.2 (14.0, 14.3)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14.2 (14.1, 14.4)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Total energy intake,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1516 (1486, 1547)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 xml:space="preserve">1569 (1539, 1599) ‡ 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1248 (1224, 1273) ‡</w:t>
            </w:r>
          </w:p>
        </w:tc>
      </w:tr>
      <w:tr w:rsidR="0064290C" w:rsidRPr="0064290C" w:rsidTr="009232AE">
        <w:trPr>
          <w:trHeight w:val="53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Food group intakes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Refined grains (bread and cereals),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18 (17, 19)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32 (20, 34)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 (13, 15)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Whole grains (bread and cereals), g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63 (61, 65)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57 (54, 59) ‡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73 (70, 75)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Potatoes, 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73 (69, 77)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38 (35, 41)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37 (34, 40)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Pasta and rice, 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51 (48, 54)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27 (25, 29)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27 (25, 29)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Vegetables, 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112 (107, 116)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55 (51, 59)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57 (54, 60)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Fruits, 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175 (167, 183)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164 (156, 172)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153 (146, 159)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Dairy and cheese, 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248 (234, 263)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247 (233, 262)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456 (446, 466)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602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Milk, g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149 (137, 161)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143 (131, 154)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331 (321, 340)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602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Cheese, g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 (10, 11)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 (10, 12)</w:t>
            </w:r>
          </w:p>
        </w:tc>
        <w:tc>
          <w:tcPr>
            <w:tcW w:w="2128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 (10, 12)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602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Other dairy,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88 (82, 95)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92 (85, 68)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114 (106, 121)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Breast milk and infant formula,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416 (384, 447)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383 (352, 413)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47 (38, 56)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602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Breast milk,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78 (60, 96)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61 (45, 78)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 (0, 4)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602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Infant formula,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337 (310, 365)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321 (294, 348)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46 (36, 55)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Soy products and meat substitutes,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 (5, 10)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 (5, 14)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 (2, 6)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Meat and meat products,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37 (35, 39)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29 (27, 31)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29 (27, 31)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Fish and shellfish,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 (15, 18)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 (8, 10)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10 (9, 11)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Eggs,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 (3, 4)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 (2, 3)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 (3, 4)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Legumes,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15 (12, 17)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13 (10, 15)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10 (8, 12)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Olive and vegetable oils, g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 (1, 2)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 (1, 1) ‡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 (1, 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Low-fat margarine and liquid baking fats, g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 (4, 5)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 (5, 6)</w:t>
            </w:r>
          </w:p>
        </w:tc>
        <w:tc>
          <w:tcPr>
            <w:tcW w:w="2128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 (4, 5)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Butter, margarine, and solid baking fats,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 (7, 9)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10 (9, 11)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 (7, 8)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Confectionery,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30 (29, 32)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49 (47, 51)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33 (31, 34)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Snack bar products and savory snacks,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 (4, 6)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 (6, 8)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 (3, 4)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Condiments and sauces,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 (4, 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 (3, 4)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 (2, 3)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Non sugar containing beverages,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72 (64, 80)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67 (60, 74)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62 (54, 69)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240" w:lineRule="auto"/>
              <w:ind w:left="460" w:right="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Sugar containing beverages, 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193 (181, 205)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334 (319, 349)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216 (205, 228)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Macronutrient intakes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Total protein, en%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13.8 (13.6, 14.0)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11.9 (11.8, 12.1)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15.1 (14.9, 15.2)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Animal protein, en%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8.5 (8,3, 8.7)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7.2 (7.0, 7.3)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9.8 (9.6, 10.0)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Vegetable protein, en%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5.2 (5.1, 5.3)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4.6 (4.5, 4.6) ‡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5.2 (5.1, 5.3)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Total fat, en%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29.7 (29.3, 30.1)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28.4 (27.9, 28.8)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26.7 (26.3, 27.0)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Saturated fat, en%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10.7 (10.5, 10.9)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10.3 (10.1, 10.6)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10.6 (10.4, 10.8)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Monounsaturated fat, en%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9.4 (9.2, 9.6)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8.8 (8.6, 9.0)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7.9 (7.7, 8.0)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Polyunsaturated fat, en%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5.8 (5.7, 5.9)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 xml:space="preserve"> 5.5 (5.3, 5.6)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5.2 (5.1, 5.3)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Total carbohydrate (en%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56.4 (56.0, 56.8)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59.6 (59.1, 60.1)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58.1 (57.7, 58.6)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Mono/disaccharides (en%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31.0 (30.6, 31.5)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36.2 (35.7, 36.7)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33.5 (33.0, 34.0)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Polysaccharides, en%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25.0 (24.7, 25.5)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23.1 (22.7, 23.4)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24.5 (24.2, 24.8)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Dietary fiber, 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1.2 (1.2, 1.3)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1.0 (1.0, 1.0)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1.2 (1.1, 1.2)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Micronutrient intakes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Beta-carotene, µg/100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228 (218, 237)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112 (105, 118)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138 (130, 145)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Vitamin B6, mg/100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0.10 (0.10, 0.11)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0.09 (0.09, 0.09)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0.10 (0.10, 0.11)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Vitamin B12, µg/100 kcal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0.23 (0.22, 0.24)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0.19 (0.18, 0.19) ‡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0.26 (0.25, 0.27)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Vitamin C, mg/100 kcal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8.6 (8.4, 8.7)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8.4 (8.2, 8.6)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7.1 (7.0, 7.3)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Vitamin D, µg/100 kcal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0.49 (0.46, 0.52)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0.44 (0.42, 0.47)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0.18 (0.17, 0.19)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Vitamin E, mg/100 kcal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0.66 (0.65, 0.68)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0.65 (0.63, 0.66)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0.49 (0.47, 0.49)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Calcium, mg/100 kcal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64 (62, 65)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58 (57, 59)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71 (70, 73)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Phosphorus, mg/100 kcal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71 (70, 72)</w:t>
            </w:r>
          </w:p>
        </w:tc>
        <w:tc>
          <w:tcPr>
            <w:tcW w:w="1984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</w:pPr>
            <w:r w:rsidRPr="0064290C">
              <w:rPr>
                <w:rFonts w:ascii="Arial" w:hAnsi="Arial" w:cs="Arial"/>
                <w:sz w:val="18"/>
                <w:szCs w:val="18"/>
              </w:rPr>
              <w:t>63 (62, 63) ‡</w:t>
            </w:r>
          </w:p>
        </w:tc>
        <w:tc>
          <w:tcPr>
            <w:tcW w:w="2128" w:type="dxa"/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80 (79, 81)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Magnesium, mg/100 kcal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14.7 (14.5, 14.9)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13.1 (12.9, 13.3) ‡</w:t>
            </w:r>
          </w:p>
        </w:tc>
        <w:tc>
          <w:tcPr>
            <w:tcW w:w="2128" w:type="dxa"/>
            <w:tcBorders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15.8 (15.7, 16.0)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Potassium, mg/100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167 (165, 169)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143 (141, 144)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169 (167, 171)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Sodium, mg/100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80 (79, 82)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>79 (78, 81)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>92 (90, 93)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Iron, mg/100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>0.84 (0.82, 0.85)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>0.84 (0.83, 0.86)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>0.70 (0.69, 0.71)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lastRenderedPageBreak/>
              <w:t>Zinc, mg/100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>0.54 (0.53, 0.55)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  <w:lang w:val="nl-NL"/>
              </w:rPr>
              <w:t xml:space="preserve">0.48 (0.47, </w:t>
            </w:r>
            <w:r w:rsidRPr="0064290C">
              <w:rPr>
                <w:rFonts w:ascii="Arial" w:hAnsi="Arial" w:cs="Arial"/>
                <w:sz w:val="18"/>
                <w:szCs w:val="18"/>
              </w:rPr>
              <w:t>0.49)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0.46 (0.45, 0.47)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46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Folate, µg/100 kcal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9.8 (9.6, 10.1)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7.2 (7.0, 7.4) ‡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9.3 (9.1, 9.4) ‡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Vitamin D supplementation, %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54.5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52.9</w:t>
            </w:r>
          </w:p>
        </w:tc>
        <w:tc>
          <w:tcPr>
            <w:tcW w:w="2128" w:type="dxa"/>
            <w:tcBorders>
              <w:top w:val="nil"/>
              <w:bottom w:val="nil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75.0</w:t>
            </w:r>
          </w:p>
        </w:tc>
      </w:tr>
      <w:tr w:rsidR="0064290C" w:rsidRPr="0064290C" w:rsidTr="009232AE">
        <w:trPr>
          <w:trHeight w:val="460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ind w:left="176" w:hanging="17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Other vitamin supplementation, %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90C">
              <w:rPr>
                <w:rFonts w:ascii="Arial" w:hAnsi="Arial" w:cs="Arial"/>
                <w:sz w:val="18"/>
                <w:szCs w:val="18"/>
              </w:rPr>
              <w:t>4.9</w:t>
            </w:r>
          </w:p>
        </w:tc>
      </w:tr>
    </w:tbl>
    <w:p w:rsidR="0064290C" w:rsidRPr="0064290C" w:rsidRDefault="0064290C" w:rsidP="00642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290C" w:rsidRPr="0064290C" w:rsidRDefault="0064290C" w:rsidP="0064290C">
      <w:pPr>
        <w:spacing w:line="24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>Values represent means (95% range) for continuous variables, and percentages for categorical variables.</w:t>
      </w:r>
    </w:p>
    <w:p w:rsidR="0064290C" w:rsidRPr="0064290C" w:rsidRDefault="0064290C" w:rsidP="0064290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 xml:space="preserve">‡ Significantly different from the mean value in children with a high adherence to the “Potatoes, rice and vegetables” pattern (i.e., mean value of current group is not within 95% CI of the mean of the comparison group). Only checked for continuous variables. </w:t>
      </w:r>
    </w:p>
    <w:p w:rsidR="0064290C" w:rsidRPr="0064290C" w:rsidRDefault="0064290C" w:rsidP="0064290C">
      <w:pPr>
        <w:spacing w:line="24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i/>
          <w:sz w:val="20"/>
          <w:szCs w:val="20"/>
        </w:rPr>
        <w:t>aBMC: area-adjusted bone mineral content; BA: bone area; BMC: bone mineral content; BMD: bone mineral density</w:t>
      </w:r>
    </w:p>
    <w:p w:rsidR="0064290C" w:rsidRPr="0064290C" w:rsidRDefault="0064290C" w:rsidP="0064290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64290C" w:rsidRPr="0064290C" w:rsidRDefault="0064290C" w:rsidP="00642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64290C">
        <w:rPr>
          <w:rFonts w:ascii="Arial" w:hAnsi="Arial" w:cs="Arial"/>
          <w:i/>
          <w:sz w:val="20"/>
          <w:szCs w:val="20"/>
        </w:rPr>
        <w:t>.</w:t>
      </w:r>
    </w:p>
    <w:p w:rsidR="0064290C" w:rsidRPr="0064290C" w:rsidRDefault="0064290C" w:rsidP="0064290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4290C" w:rsidRPr="0064290C" w:rsidRDefault="0064290C" w:rsidP="0064290C">
      <w:pPr>
        <w:jc w:val="both"/>
        <w:rPr>
          <w:rFonts w:ascii="Arial" w:hAnsi="Arial" w:cs="Arial"/>
          <w:sz w:val="18"/>
          <w:szCs w:val="18"/>
        </w:rPr>
      </w:pPr>
    </w:p>
    <w:p w:rsidR="0064290C" w:rsidRPr="0064290C" w:rsidRDefault="0064290C" w:rsidP="0064290C">
      <w:pPr>
        <w:jc w:val="both"/>
        <w:rPr>
          <w:rFonts w:ascii="Arial" w:hAnsi="Arial" w:cs="Arial"/>
          <w:b/>
          <w:color w:val="000000"/>
          <w:sz w:val="20"/>
          <w:szCs w:val="20"/>
        </w:rPr>
        <w:sectPr w:rsidR="0064290C" w:rsidRPr="0064290C" w:rsidSect="009B12BD">
          <w:pgSz w:w="12240" w:h="15840" w:code="1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:rsidR="0064290C" w:rsidRPr="0064290C" w:rsidRDefault="0064290C" w:rsidP="0064290C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4290C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Supplementary Table 3. </w:t>
      </w:r>
      <w:r w:rsidRPr="0064290C">
        <w:rPr>
          <w:rFonts w:ascii="Arial" w:hAnsi="Arial" w:cs="Arial"/>
          <w:color w:val="000000"/>
          <w:sz w:val="20"/>
          <w:szCs w:val="20"/>
        </w:rPr>
        <w:t>Crude associations between infant dietary patterns and childhood bone outcomes (N=2850)</w:t>
      </w:r>
    </w:p>
    <w:tbl>
      <w:tblPr>
        <w:tblW w:w="5510" w:type="pct"/>
        <w:tblInd w:w="-764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120"/>
        <w:gridCol w:w="1801"/>
        <w:gridCol w:w="1107"/>
        <w:gridCol w:w="1909"/>
        <w:gridCol w:w="968"/>
        <w:gridCol w:w="1801"/>
        <w:gridCol w:w="968"/>
        <w:gridCol w:w="1935"/>
        <w:gridCol w:w="962"/>
      </w:tblGrid>
      <w:tr w:rsidR="0064290C" w:rsidRPr="0064290C" w:rsidTr="009232AE">
        <w:trPr>
          <w:trHeight w:val="591"/>
        </w:trPr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BMD, mg/cm</w:t>
            </w:r>
            <w:r w:rsidRPr="0064290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BMC, g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aBMC, g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BA, cm</w:t>
            </w:r>
            <w:r w:rsidRPr="0064290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64290C" w:rsidRPr="0064290C" w:rsidTr="009232AE">
        <w:tc>
          <w:tcPr>
            <w:tcW w:w="1071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hanging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Potatoes, rice and vegetables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17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Continuously (per SD)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1.33 (-0.57, 3.23)</w:t>
            </w: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2.30 (-1.27, 5.87)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0.88 (-0.69, 2.44)</w:t>
            </w: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1.84 (-2.39, 6.07)</w:t>
            </w: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1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2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-2.51 (-6.98, 1.97)</w:t>
            </w: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-5.94 (-14.34, 2.47)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-1.31 (-5.01, 2.38)</w:t>
            </w: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-5.98 (-15.93, 3.97)</w:t>
            </w: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3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3.03 (-1.56, 7.62)</w:t>
            </w: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5.87 (-2.75, 14.49)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1.87 (-1.91, 5.66)</w:t>
            </w: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5.17 (-5.04, 15.38)</w:t>
            </w: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4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3.69 (-1.27, 8.65)</w:t>
            </w: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6.16 (-3.15, 15.48)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2.29 (-1.80, 6.38)</w:t>
            </w: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5.01 (-6.02, 16.03)</w:t>
            </w: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 w:hanging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Refined grains and confectionery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17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Continuously (per SD)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2.09 (-0.06, 4.24)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2.15 (-1.90, 6.19)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2.01 (0.24, 3.79)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0.17 (-4.62, 4.96)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1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2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-0.71 (-5.24, 3.83)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0.94 (-7.58, 9.46)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-1.75 (-5.49, 2.00)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3.48 (-6.60, 13.56)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3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2.50 (-2.21, 7.21)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6.82 (-2.02, 15.67)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0.38 (-3.51, 4.26)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8.33 (-2.13, 18.80)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4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5.83 (0.60, 11.05) *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13.08 (3.26, 22.89) *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2.88 (-1.43, 7.19)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13.18 (1.57, 24.79) *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64290C" w:rsidRPr="0064290C" w:rsidTr="009232AE">
        <w:tc>
          <w:tcPr>
            <w:tcW w:w="1071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b/>
                <w:color w:val="000000"/>
                <w:sz w:val="18"/>
                <w:szCs w:val="18"/>
              </w:rPr>
              <w:t>Dairy and whole grains</w:t>
            </w: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left="17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Continuously (per SD)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3.11 (1.40, 4.82) *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4.98 (1.77, 8.19) *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2.18 (0.77, 3.59) *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3.62 (-0.18, 7.42)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1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2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1.45 (-3.13, 6.03)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2.72 (-5.89, 11.32)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0.78 (-3.00, 4.56)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2.51 (-7.67, 12.69)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0.63</w:t>
            </w:r>
          </w:p>
        </w:tc>
      </w:tr>
      <w:tr w:rsidR="0064290C" w:rsidRPr="0064290C" w:rsidTr="009232AE">
        <w:trPr>
          <w:trHeight w:val="73"/>
        </w:trPr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3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3.41 (-1.33, 8.16)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5.83 (-3.09, 14.74)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2.29 (-1.62, 6.20)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4.58 (-5.97, 15.13)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64290C" w:rsidRPr="0064290C" w:rsidTr="009232AE">
        <w:tc>
          <w:tcPr>
            <w:tcW w:w="1071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ind w:firstLine="43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Quartile 4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9.20 (4.47, 13.93) *</w:t>
            </w:r>
          </w:p>
        </w:tc>
        <w:tc>
          <w:tcPr>
            <w:tcW w:w="38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55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15.86 (6.97, 24.74) *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18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6.05 (2.15, 9.95) *</w:t>
            </w:r>
          </w:p>
        </w:tc>
        <w:tc>
          <w:tcPr>
            <w:tcW w:w="332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664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12.68 (2.16, 23.19) *</w:t>
            </w:r>
          </w:p>
        </w:tc>
        <w:tc>
          <w:tcPr>
            <w:tcW w:w="330" w:type="pct"/>
          </w:tcPr>
          <w:p w:rsidR="0064290C" w:rsidRPr="0064290C" w:rsidRDefault="0064290C" w:rsidP="00923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90C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</w:tr>
    </w:tbl>
    <w:p w:rsidR="0064290C" w:rsidRPr="0064290C" w:rsidRDefault="0064290C" w:rsidP="00642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>* P&lt;0.05.</w:t>
      </w:r>
    </w:p>
    <w:p w:rsidR="0064290C" w:rsidRPr="0064290C" w:rsidRDefault="0064290C" w:rsidP="00642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sz w:val="20"/>
          <w:szCs w:val="20"/>
        </w:rPr>
        <w:t xml:space="preserve">Values are based on multiple linear regression models and reflect differences and 95% CI in bone outcomes for quartiles of dietary pattern adherence scores, as compared to the lowest quartile. Values for dietary patterns continuously reflect a difference per one SD increase in adherence scores. Models are adjusted for child’s sex, total energy intake, age at visit, and time interval between dietary assessment and visit. </w:t>
      </w:r>
    </w:p>
    <w:p w:rsidR="0064290C" w:rsidRPr="007720F0" w:rsidRDefault="0064290C" w:rsidP="00642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4290C">
        <w:rPr>
          <w:rFonts w:ascii="Arial" w:hAnsi="Arial" w:cs="Arial"/>
          <w:i/>
          <w:sz w:val="20"/>
          <w:szCs w:val="20"/>
        </w:rPr>
        <w:t>aBMC: area-adjusted bone mineral content; BA: bone area; BMC: bone mineral content; BMD: bone mineral density</w:t>
      </w:r>
      <w:bookmarkStart w:id="0" w:name="_GoBack"/>
      <w:bookmarkEnd w:id="0"/>
    </w:p>
    <w:p w:rsidR="00CF1267" w:rsidRDefault="00CF1267"/>
    <w:sectPr w:rsidR="00CF1267" w:rsidSect="000961F3">
      <w:type w:val="continuous"/>
      <w:pgSz w:w="15840" w:h="12240" w:orient="landscape" w:code="1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03" w:rsidRDefault="008E0DB7">
    <w:pPr>
      <w:pStyle w:val="Koptekst"/>
    </w:pPr>
  </w:p>
  <w:p w:rsidR="001E5403" w:rsidRDefault="008E0DB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4F37"/>
    <w:multiLevelType w:val="hybridMultilevel"/>
    <w:tmpl w:val="74685CB2"/>
    <w:lvl w:ilvl="0" w:tplc="63401B88">
      <w:numFmt w:val="bullet"/>
      <w:lvlText w:val="-"/>
      <w:lvlJc w:val="left"/>
      <w:pPr>
        <w:ind w:left="1080" w:hanging="72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065A7"/>
    <w:multiLevelType w:val="hybridMultilevel"/>
    <w:tmpl w:val="07780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B6107"/>
    <w:multiLevelType w:val="hybridMultilevel"/>
    <w:tmpl w:val="8C60C504"/>
    <w:lvl w:ilvl="0" w:tplc="90FED2B8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90BC2"/>
    <w:multiLevelType w:val="hybridMultilevel"/>
    <w:tmpl w:val="A53EDF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36290"/>
    <w:multiLevelType w:val="hybridMultilevel"/>
    <w:tmpl w:val="15CED3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D718E"/>
    <w:multiLevelType w:val="hybridMultilevel"/>
    <w:tmpl w:val="6E38F4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47CB0"/>
    <w:multiLevelType w:val="hybridMultilevel"/>
    <w:tmpl w:val="A27E28F6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B6759"/>
    <w:multiLevelType w:val="hybridMultilevel"/>
    <w:tmpl w:val="2B9ECB26"/>
    <w:lvl w:ilvl="0" w:tplc="2A1838C4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F56DC"/>
    <w:multiLevelType w:val="hybridMultilevel"/>
    <w:tmpl w:val="159A18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46C72"/>
    <w:multiLevelType w:val="hybridMultilevel"/>
    <w:tmpl w:val="42088AF4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FA06D5"/>
    <w:multiLevelType w:val="hybridMultilevel"/>
    <w:tmpl w:val="8B04A454"/>
    <w:lvl w:ilvl="0" w:tplc="0413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9F1D52"/>
    <w:multiLevelType w:val="hybridMultilevel"/>
    <w:tmpl w:val="3BDE4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0713F"/>
    <w:multiLevelType w:val="hybridMultilevel"/>
    <w:tmpl w:val="CCE4EAFE"/>
    <w:lvl w:ilvl="0" w:tplc="56AC7DA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891293"/>
    <w:multiLevelType w:val="hybridMultilevel"/>
    <w:tmpl w:val="C874C58E"/>
    <w:lvl w:ilvl="0" w:tplc="A500A07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43809"/>
    <w:multiLevelType w:val="hybridMultilevel"/>
    <w:tmpl w:val="51C8B57E"/>
    <w:lvl w:ilvl="0" w:tplc="B08C7336">
      <w:start w:val="3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80B55"/>
    <w:multiLevelType w:val="hybridMultilevel"/>
    <w:tmpl w:val="BD4453C0"/>
    <w:lvl w:ilvl="0" w:tplc="F62A38C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9"/>
  </w:num>
  <w:num w:numId="8">
    <w:abstractNumId w:val="15"/>
  </w:num>
  <w:num w:numId="9">
    <w:abstractNumId w:val="10"/>
  </w:num>
  <w:num w:numId="10">
    <w:abstractNumId w:val="5"/>
  </w:num>
  <w:num w:numId="11">
    <w:abstractNumId w:val="6"/>
  </w:num>
  <w:num w:numId="12">
    <w:abstractNumId w:val="13"/>
  </w:num>
  <w:num w:numId="13">
    <w:abstractNumId w:val="12"/>
  </w:num>
  <w:num w:numId="14">
    <w:abstractNumId w:val="8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0C"/>
    <w:rsid w:val="000B4B76"/>
    <w:rsid w:val="0064290C"/>
    <w:rsid w:val="007563D7"/>
    <w:rsid w:val="008E0DB7"/>
    <w:rsid w:val="00CF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290C"/>
    <w:rPr>
      <w:rFonts w:ascii="Calibri" w:eastAsia="Calibri" w:hAnsi="Calibri" w:cs="Times New Roman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7563D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64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290C"/>
    <w:rPr>
      <w:rFonts w:ascii="Tahoma" w:eastAsia="Calibri" w:hAnsi="Tahoma" w:cs="Tahoma"/>
      <w:sz w:val="16"/>
      <w:szCs w:val="16"/>
      <w:lang w:val="en-US"/>
    </w:rPr>
  </w:style>
  <w:style w:type="table" w:styleId="Tabelraster">
    <w:name w:val="Table Grid"/>
    <w:basedOn w:val="Standaardtabel"/>
    <w:uiPriority w:val="99"/>
    <w:rsid w:val="006429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642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290C"/>
    <w:rPr>
      <w:rFonts w:ascii="Calibri" w:eastAsia="Calibri" w:hAnsi="Calibri" w:cs="Times New Roman"/>
      <w:lang w:val="en-US"/>
    </w:rPr>
  </w:style>
  <w:style w:type="paragraph" w:styleId="Voettekst">
    <w:name w:val="footer"/>
    <w:basedOn w:val="Standaard"/>
    <w:link w:val="VoettekstChar"/>
    <w:uiPriority w:val="99"/>
    <w:rsid w:val="00642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290C"/>
    <w:rPr>
      <w:rFonts w:ascii="Calibri" w:eastAsia="Calibri" w:hAnsi="Calibri" w:cs="Times New Roman"/>
      <w:lang w:val="en-US"/>
    </w:rPr>
  </w:style>
  <w:style w:type="paragraph" w:styleId="Normaalweb">
    <w:name w:val="Normal (Web)"/>
    <w:basedOn w:val="Standaard"/>
    <w:uiPriority w:val="99"/>
    <w:semiHidden/>
    <w:rsid w:val="00642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99"/>
    <w:qFormat/>
    <w:rsid w:val="006429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642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voorafopgemaaktChar">
    <w:name w:val="HTML - vooraf opgemaakt Char"/>
    <w:aliases w:val="vooraf opgemaakt Char"/>
    <w:basedOn w:val="Standaardalinea-lettertype"/>
    <w:link w:val="HTML-voorafopgemaakt"/>
    <w:uiPriority w:val="99"/>
    <w:rsid w:val="0064290C"/>
    <w:rPr>
      <w:rFonts w:ascii="Courier New" w:eastAsia="Times New Roman" w:hAnsi="Courier New" w:cs="Courier New"/>
      <w:color w:val="000000"/>
      <w:sz w:val="20"/>
      <w:szCs w:val="20"/>
      <w:lang w:val="en-US"/>
    </w:rPr>
  </w:style>
  <w:style w:type="character" w:styleId="Hyperlink">
    <w:name w:val="Hyperlink"/>
    <w:basedOn w:val="Standaardalinea-lettertype"/>
    <w:uiPriority w:val="99"/>
    <w:rsid w:val="0064290C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64290C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Standaardalinea-lettertype"/>
    <w:uiPriority w:val="99"/>
    <w:rsid w:val="0064290C"/>
    <w:rPr>
      <w:rFonts w:cs="Times New Roman"/>
    </w:rPr>
  </w:style>
  <w:style w:type="character" w:styleId="Regelnummer">
    <w:name w:val="line number"/>
    <w:basedOn w:val="Standaardalinea-lettertype"/>
    <w:uiPriority w:val="99"/>
    <w:semiHidden/>
    <w:unhideWhenUsed/>
    <w:rsid w:val="00642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290C"/>
    <w:rPr>
      <w:rFonts w:ascii="Calibri" w:eastAsia="Calibri" w:hAnsi="Calibri" w:cs="Times New Roman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7563D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64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290C"/>
    <w:rPr>
      <w:rFonts w:ascii="Tahoma" w:eastAsia="Calibri" w:hAnsi="Tahoma" w:cs="Tahoma"/>
      <w:sz w:val="16"/>
      <w:szCs w:val="16"/>
      <w:lang w:val="en-US"/>
    </w:rPr>
  </w:style>
  <w:style w:type="table" w:styleId="Tabelraster">
    <w:name w:val="Table Grid"/>
    <w:basedOn w:val="Standaardtabel"/>
    <w:uiPriority w:val="99"/>
    <w:rsid w:val="006429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642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290C"/>
    <w:rPr>
      <w:rFonts w:ascii="Calibri" w:eastAsia="Calibri" w:hAnsi="Calibri" w:cs="Times New Roman"/>
      <w:lang w:val="en-US"/>
    </w:rPr>
  </w:style>
  <w:style w:type="paragraph" w:styleId="Voettekst">
    <w:name w:val="footer"/>
    <w:basedOn w:val="Standaard"/>
    <w:link w:val="VoettekstChar"/>
    <w:uiPriority w:val="99"/>
    <w:rsid w:val="00642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290C"/>
    <w:rPr>
      <w:rFonts w:ascii="Calibri" w:eastAsia="Calibri" w:hAnsi="Calibri" w:cs="Times New Roman"/>
      <w:lang w:val="en-US"/>
    </w:rPr>
  </w:style>
  <w:style w:type="paragraph" w:styleId="Normaalweb">
    <w:name w:val="Normal (Web)"/>
    <w:basedOn w:val="Standaard"/>
    <w:uiPriority w:val="99"/>
    <w:semiHidden/>
    <w:rsid w:val="00642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99"/>
    <w:qFormat/>
    <w:rsid w:val="006429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642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voorafopgemaaktChar">
    <w:name w:val="HTML - vooraf opgemaakt Char"/>
    <w:aliases w:val="vooraf opgemaakt Char"/>
    <w:basedOn w:val="Standaardalinea-lettertype"/>
    <w:link w:val="HTML-voorafopgemaakt"/>
    <w:uiPriority w:val="99"/>
    <w:rsid w:val="0064290C"/>
    <w:rPr>
      <w:rFonts w:ascii="Courier New" w:eastAsia="Times New Roman" w:hAnsi="Courier New" w:cs="Courier New"/>
      <w:color w:val="000000"/>
      <w:sz w:val="20"/>
      <w:szCs w:val="20"/>
      <w:lang w:val="en-US"/>
    </w:rPr>
  </w:style>
  <w:style w:type="character" w:styleId="Hyperlink">
    <w:name w:val="Hyperlink"/>
    <w:basedOn w:val="Standaardalinea-lettertype"/>
    <w:uiPriority w:val="99"/>
    <w:rsid w:val="0064290C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64290C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Standaardalinea-lettertype"/>
    <w:uiPriority w:val="99"/>
    <w:rsid w:val="0064290C"/>
    <w:rPr>
      <w:rFonts w:cs="Times New Roman"/>
    </w:rPr>
  </w:style>
  <w:style w:type="character" w:styleId="Regelnummer">
    <w:name w:val="line number"/>
    <w:basedOn w:val="Standaardalinea-lettertype"/>
    <w:uiPriority w:val="99"/>
    <w:semiHidden/>
    <w:unhideWhenUsed/>
    <w:rsid w:val="0064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vandenhooven@erasmusmc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1579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EvdH</dc:creator>
  <cp:lastModifiedBy>EvdH</cp:lastModifiedBy>
  <cp:revision>3</cp:revision>
  <dcterms:created xsi:type="dcterms:W3CDTF">2014-09-25T09:50:00Z</dcterms:created>
  <dcterms:modified xsi:type="dcterms:W3CDTF">2014-09-25T09:52:00Z</dcterms:modified>
</cp:coreProperties>
</file>