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-29"/>
        <w:tblW w:w="11165" w:type="dxa"/>
        <w:tblLook w:val="04A0" w:firstRow="1" w:lastRow="0" w:firstColumn="1" w:lastColumn="0" w:noHBand="0" w:noVBand="1"/>
      </w:tblPr>
      <w:tblGrid>
        <w:gridCol w:w="6629"/>
        <w:gridCol w:w="2268"/>
        <w:gridCol w:w="2268"/>
      </w:tblGrid>
      <w:tr w:rsidR="00B11352" w:rsidRPr="006D1BAD" w:rsidTr="003A45BF">
        <w:tc>
          <w:tcPr>
            <w:tcW w:w="1116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B11352" w:rsidRPr="006D1BAD" w:rsidRDefault="00B11352" w:rsidP="003A45BF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Table S1</w:t>
            </w:r>
            <w:r w:rsidRPr="0081770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. </w:t>
            </w:r>
            <w:r w:rsidRPr="0081770B">
              <w:rPr>
                <w:rFonts w:ascii="Times New Roman" w:hAnsi="Times New Roman"/>
                <w:sz w:val="24"/>
                <w:szCs w:val="24"/>
                <w:lang w:val="en-US"/>
              </w:rPr>
              <w:t>Determinants of non-persistence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&gt; 180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day </w:t>
            </w:r>
            <w:r w:rsidRPr="0081770B">
              <w:rPr>
                <w:rFonts w:ascii="Times New Roman" w:hAnsi="Times New Roman"/>
                <w:sz w:val="24"/>
                <w:szCs w:val="24"/>
                <w:lang w:val="en-US"/>
              </w:rPr>
              <w:t>gap) with anti-osteoporosis drugs after fracture</w:t>
            </w:r>
          </w:p>
        </w:tc>
      </w:tr>
      <w:tr w:rsidR="00B11352" w:rsidRPr="006D1BAD" w:rsidTr="003A45BF">
        <w:tc>
          <w:tcPr>
            <w:tcW w:w="66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1352" w:rsidRPr="006D1BAD" w:rsidRDefault="00B11352" w:rsidP="003A45BF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1352" w:rsidRPr="006D1BAD" w:rsidRDefault="00B11352" w:rsidP="003A45BF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D1BA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Cr. HR (95% CI)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11352" w:rsidRPr="006D1BAD" w:rsidRDefault="00B11352" w:rsidP="003A45BF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D1BA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Adj. HR (95% CI)</w:t>
            </w:r>
          </w:p>
        </w:tc>
      </w:tr>
      <w:tr w:rsidR="00B11352" w:rsidRPr="006D1BAD" w:rsidTr="003A45BF">
        <w:tc>
          <w:tcPr>
            <w:tcW w:w="6629" w:type="dxa"/>
            <w:tcBorders>
              <w:top w:val="single" w:sz="4" w:space="0" w:color="auto"/>
            </w:tcBorders>
            <w:shd w:val="clear" w:color="auto" w:fill="auto"/>
          </w:tcPr>
          <w:p w:rsidR="00B11352" w:rsidRPr="006D1BAD" w:rsidRDefault="00B11352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G</w:t>
            </w:r>
            <w:r w:rsidRPr="006D1BAD">
              <w:rPr>
                <w:rFonts w:ascii="Times New Roman" w:hAnsi="Times New Roman"/>
                <w:sz w:val="24"/>
                <w:szCs w:val="24"/>
                <w:lang w:val="en-US"/>
              </w:rPr>
              <w:t>ender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B11352" w:rsidRPr="006D1BAD" w:rsidRDefault="00B11352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11352" w:rsidRPr="006D1BAD" w:rsidRDefault="00B11352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B11352" w:rsidRPr="006D1BAD" w:rsidTr="003A45BF">
        <w:tc>
          <w:tcPr>
            <w:tcW w:w="6629" w:type="dxa"/>
            <w:shd w:val="clear" w:color="auto" w:fill="auto"/>
          </w:tcPr>
          <w:p w:rsidR="00B11352" w:rsidRPr="006D1BAD" w:rsidRDefault="00B11352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1BA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Male</w:t>
            </w:r>
          </w:p>
        </w:tc>
        <w:tc>
          <w:tcPr>
            <w:tcW w:w="2268" w:type="dxa"/>
            <w:shd w:val="clear" w:color="auto" w:fill="auto"/>
          </w:tcPr>
          <w:p w:rsidR="00B11352" w:rsidRPr="006D1BAD" w:rsidRDefault="00B11352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1BAD">
              <w:rPr>
                <w:rFonts w:ascii="Times New Roman" w:hAnsi="Times New Roman"/>
                <w:sz w:val="24"/>
                <w:szCs w:val="24"/>
                <w:lang w:val="en-US"/>
              </w:rPr>
              <w:t>Reference</w:t>
            </w:r>
          </w:p>
        </w:tc>
        <w:tc>
          <w:tcPr>
            <w:tcW w:w="2268" w:type="dxa"/>
          </w:tcPr>
          <w:p w:rsidR="00B11352" w:rsidRPr="006D1BAD" w:rsidRDefault="00B11352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1BAD">
              <w:rPr>
                <w:rFonts w:ascii="Times New Roman" w:hAnsi="Times New Roman"/>
                <w:sz w:val="24"/>
                <w:szCs w:val="24"/>
                <w:lang w:val="en-US"/>
              </w:rPr>
              <w:t>Reference</w:t>
            </w:r>
          </w:p>
        </w:tc>
      </w:tr>
      <w:tr w:rsidR="00B11352" w:rsidRPr="006D1BAD" w:rsidTr="003A45BF">
        <w:tc>
          <w:tcPr>
            <w:tcW w:w="6629" w:type="dxa"/>
            <w:shd w:val="clear" w:color="auto" w:fill="auto"/>
          </w:tcPr>
          <w:p w:rsidR="00B11352" w:rsidRPr="006D1BAD" w:rsidRDefault="00B11352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1BA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Female</w:t>
            </w:r>
          </w:p>
        </w:tc>
        <w:tc>
          <w:tcPr>
            <w:tcW w:w="2268" w:type="dxa"/>
            <w:shd w:val="clear" w:color="auto" w:fill="auto"/>
          </w:tcPr>
          <w:p w:rsidR="00B11352" w:rsidRPr="006D1BAD" w:rsidRDefault="00B11352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0.84 (0.64 – 1.10)</w:t>
            </w:r>
          </w:p>
        </w:tc>
        <w:tc>
          <w:tcPr>
            <w:tcW w:w="2268" w:type="dxa"/>
          </w:tcPr>
          <w:p w:rsidR="00B11352" w:rsidRPr="006D1BAD" w:rsidRDefault="00B11352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0.89 (0.67 – 1.18)</w:t>
            </w:r>
          </w:p>
        </w:tc>
      </w:tr>
      <w:tr w:rsidR="00B11352" w:rsidRPr="006D1BAD" w:rsidTr="003A45BF">
        <w:tc>
          <w:tcPr>
            <w:tcW w:w="6629" w:type="dxa"/>
            <w:shd w:val="clear" w:color="auto" w:fill="auto"/>
          </w:tcPr>
          <w:p w:rsidR="00B11352" w:rsidRPr="006D1BAD" w:rsidRDefault="00B11352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1BA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Age categories </w:t>
            </w:r>
          </w:p>
        </w:tc>
        <w:tc>
          <w:tcPr>
            <w:tcW w:w="2268" w:type="dxa"/>
            <w:shd w:val="clear" w:color="auto" w:fill="auto"/>
          </w:tcPr>
          <w:p w:rsidR="00B11352" w:rsidRPr="006D1BAD" w:rsidRDefault="00B11352" w:rsidP="003A45BF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B11352" w:rsidRPr="006D1BAD" w:rsidRDefault="00B11352" w:rsidP="003A45BF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B11352" w:rsidRPr="006D1BAD" w:rsidTr="003A45BF">
        <w:tc>
          <w:tcPr>
            <w:tcW w:w="6629" w:type="dxa"/>
            <w:shd w:val="clear" w:color="auto" w:fill="auto"/>
          </w:tcPr>
          <w:p w:rsidR="00B11352" w:rsidRPr="006D1BAD" w:rsidRDefault="00B11352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1BA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50 – 59 years</w:t>
            </w:r>
          </w:p>
        </w:tc>
        <w:tc>
          <w:tcPr>
            <w:tcW w:w="2268" w:type="dxa"/>
            <w:shd w:val="clear" w:color="auto" w:fill="auto"/>
          </w:tcPr>
          <w:p w:rsidR="00B11352" w:rsidRPr="006D1BAD" w:rsidRDefault="00B11352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Reference</w:t>
            </w:r>
          </w:p>
        </w:tc>
        <w:tc>
          <w:tcPr>
            <w:tcW w:w="2268" w:type="dxa"/>
          </w:tcPr>
          <w:p w:rsidR="00B11352" w:rsidRPr="006D1BAD" w:rsidRDefault="00B11352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Reference</w:t>
            </w:r>
          </w:p>
        </w:tc>
      </w:tr>
      <w:tr w:rsidR="00B11352" w:rsidRPr="006D1BAD" w:rsidTr="003A45BF">
        <w:tc>
          <w:tcPr>
            <w:tcW w:w="6629" w:type="dxa"/>
            <w:shd w:val="clear" w:color="auto" w:fill="auto"/>
          </w:tcPr>
          <w:p w:rsidR="00B11352" w:rsidRPr="006D1BAD" w:rsidRDefault="00B11352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1BA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60 – 69 years</w:t>
            </w:r>
          </w:p>
        </w:tc>
        <w:tc>
          <w:tcPr>
            <w:tcW w:w="2268" w:type="dxa"/>
            <w:shd w:val="clear" w:color="auto" w:fill="auto"/>
          </w:tcPr>
          <w:p w:rsidR="00B11352" w:rsidRPr="006D1BAD" w:rsidRDefault="00B11352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1.11 (0.76 – 1.64)</w:t>
            </w:r>
          </w:p>
        </w:tc>
        <w:tc>
          <w:tcPr>
            <w:tcW w:w="2268" w:type="dxa"/>
          </w:tcPr>
          <w:p w:rsidR="00B11352" w:rsidRPr="006D1BAD" w:rsidRDefault="00B11352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1.14 (0.77 – 1.68)</w:t>
            </w:r>
          </w:p>
        </w:tc>
      </w:tr>
      <w:tr w:rsidR="00B11352" w:rsidRPr="006D1BAD" w:rsidTr="003A45BF">
        <w:tc>
          <w:tcPr>
            <w:tcW w:w="6629" w:type="dxa"/>
            <w:shd w:val="clear" w:color="auto" w:fill="auto"/>
          </w:tcPr>
          <w:p w:rsidR="00B11352" w:rsidRPr="006D1BAD" w:rsidRDefault="00B11352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1BA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70 – 79 years</w:t>
            </w:r>
          </w:p>
        </w:tc>
        <w:tc>
          <w:tcPr>
            <w:tcW w:w="2268" w:type="dxa"/>
            <w:shd w:val="clear" w:color="auto" w:fill="auto"/>
          </w:tcPr>
          <w:p w:rsidR="00B11352" w:rsidRPr="006D1BAD" w:rsidRDefault="00B11352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1.26 (0.86 – 1.84)</w:t>
            </w:r>
          </w:p>
        </w:tc>
        <w:tc>
          <w:tcPr>
            <w:tcW w:w="2268" w:type="dxa"/>
          </w:tcPr>
          <w:p w:rsidR="00B11352" w:rsidRPr="006D1BAD" w:rsidRDefault="00B11352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1.25 (0.85 – 1.84)</w:t>
            </w:r>
          </w:p>
        </w:tc>
      </w:tr>
      <w:tr w:rsidR="00B11352" w:rsidRPr="006D1BAD" w:rsidTr="003A45BF">
        <w:tc>
          <w:tcPr>
            <w:tcW w:w="6629" w:type="dxa"/>
            <w:shd w:val="clear" w:color="auto" w:fill="auto"/>
          </w:tcPr>
          <w:p w:rsidR="00B11352" w:rsidRPr="006D1BAD" w:rsidRDefault="00B11352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1BA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≥ 80 years</w:t>
            </w:r>
          </w:p>
        </w:tc>
        <w:tc>
          <w:tcPr>
            <w:tcW w:w="2268" w:type="dxa"/>
            <w:shd w:val="clear" w:color="auto" w:fill="auto"/>
          </w:tcPr>
          <w:p w:rsidR="00B11352" w:rsidRPr="006D1BAD" w:rsidRDefault="00B11352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2.00 (1.35 – 2.97)</w:t>
            </w:r>
          </w:p>
        </w:tc>
        <w:tc>
          <w:tcPr>
            <w:tcW w:w="2268" w:type="dxa"/>
          </w:tcPr>
          <w:p w:rsidR="00B11352" w:rsidRPr="006D1BAD" w:rsidRDefault="00B11352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1.96 (1.30 – 2.95)</w:t>
            </w:r>
          </w:p>
        </w:tc>
      </w:tr>
      <w:tr w:rsidR="00B11352" w:rsidRPr="006D1BAD" w:rsidTr="003A45BF">
        <w:tc>
          <w:tcPr>
            <w:tcW w:w="6629" w:type="dxa"/>
            <w:shd w:val="clear" w:color="auto" w:fill="auto"/>
          </w:tcPr>
          <w:p w:rsidR="00B11352" w:rsidRPr="006D1BAD" w:rsidRDefault="00B11352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1BA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Type of index fracture </w:t>
            </w:r>
          </w:p>
        </w:tc>
        <w:tc>
          <w:tcPr>
            <w:tcW w:w="2268" w:type="dxa"/>
            <w:shd w:val="clear" w:color="auto" w:fill="auto"/>
          </w:tcPr>
          <w:p w:rsidR="00B11352" w:rsidRPr="006D1BAD" w:rsidRDefault="00B11352" w:rsidP="003A45BF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B11352" w:rsidRPr="006D1BAD" w:rsidRDefault="00B11352" w:rsidP="003A45BF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B11352" w:rsidRPr="006D1BAD" w:rsidTr="003A45BF">
        <w:tc>
          <w:tcPr>
            <w:tcW w:w="6629" w:type="dxa"/>
            <w:shd w:val="clear" w:color="auto" w:fill="auto"/>
          </w:tcPr>
          <w:p w:rsidR="00B11352" w:rsidRPr="006D1BAD" w:rsidRDefault="00B11352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1BA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Radius/ulna</w:t>
            </w:r>
          </w:p>
        </w:tc>
        <w:tc>
          <w:tcPr>
            <w:tcW w:w="2268" w:type="dxa"/>
            <w:shd w:val="clear" w:color="auto" w:fill="auto"/>
          </w:tcPr>
          <w:p w:rsidR="00B11352" w:rsidRPr="006D1BAD" w:rsidRDefault="00B11352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1BAD">
              <w:rPr>
                <w:rFonts w:ascii="Times New Roman" w:hAnsi="Times New Roman"/>
                <w:sz w:val="24"/>
                <w:szCs w:val="24"/>
                <w:lang w:val="en-US"/>
              </w:rPr>
              <w:t>Reference</w:t>
            </w:r>
          </w:p>
        </w:tc>
        <w:tc>
          <w:tcPr>
            <w:tcW w:w="2268" w:type="dxa"/>
          </w:tcPr>
          <w:p w:rsidR="00B11352" w:rsidRPr="006D1BAD" w:rsidRDefault="00B11352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1BAD">
              <w:rPr>
                <w:rFonts w:ascii="Times New Roman" w:hAnsi="Times New Roman"/>
                <w:sz w:val="24"/>
                <w:szCs w:val="24"/>
                <w:lang w:val="en-US"/>
              </w:rPr>
              <w:t>Reference</w:t>
            </w:r>
          </w:p>
        </w:tc>
      </w:tr>
      <w:tr w:rsidR="00B11352" w:rsidRPr="006D1BAD" w:rsidTr="003A45BF">
        <w:tc>
          <w:tcPr>
            <w:tcW w:w="6629" w:type="dxa"/>
            <w:shd w:val="clear" w:color="auto" w:fill="auto"/>
          </w:tcPr>
          <w:p w:rsidR="00B11352" w:rsidRPr="006D1BAD" w:rsidRDefault="00B11352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1BA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</w:t>
            </w:r>
            <w:proofErr w:type="spellStart"/>
            <w:r w:rsidRPr="006D1BAD">
              <w:rPr>
                <w:rFonts w:ascii="Times New Roman" w:hAnsi="Times New Roman"/>
                <w:sz w:val="24"/>
                <w:szCs w:val="24"/>
                <w:lang w:val="en-US"/>
              </w:rPr>
              <w:t>Humerus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B11352" w:rsidRPr="006D1BAD" w:rsidRDefault="00B11352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0.86 (0.58 – 1.28)</w:t>
            </w:r>
          </w:p>
        </w:tc>
        <w:tc>
          <w:tcPr>
            <w:tcW w:w="2268" w:type="dxa"/>
          </w:tcPr>
          <w:p w:rsidR="00B11352" w:rsidRPr="006D1BAD" w:rsidRDefault="00B11352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0.81 (0.55 – 1.21)</w:t>
            </w:r>
          </w:p>
        </w:tc>
      </w:tr>
      <w:tr w:rsidR="00B11352" w:rsidRPr="006D1BAD" w:rsidTr="003A45BF">
        <w:tc>
          <w:tcPr>
            <w:tcW w:w="6629" w:type="dxa"/>
            <w:shd w:val="clear" w:color="auto" w:fill="auto"/>
          </w:tcPr>
          <w:p w:rsidR="00B11352" w:rsidRPr="006D1BAD" w:rsidRDefault="00B11352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1BA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Clinical vertebral</w:t>
            </w:r>
          </w:p>
        </w:tc>
        <w:tc>
          <w:tcPr>
            <w:tcW w:w="2268" w:type="dxa"/>
            <w:shd w:val="clear" w:color="auto" w:fill="auto"/>
          </w:tcPr>
          <w:p w:rsidR="00B11352" w:rsidRPr="006D1BAD" w:rsidRDefault="00B11352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1.20 (0.91 – 1.57)</w:t>
            </w:r>
          </w:p>
        </w:tc>
        <w:tc>
          <w:tcPr>
            <w:tcW w:w="2268" w:type="dxa"/>
          </w:tcPr>
          <w:p w:rsidR="00B11352" w:rsidRPr="006D1BAD" w:rsidRDefault="00B11352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1.05 (0.79 – 1.40)</w:t>
            </w:r>
          </w:p>
        </w:tc>
      </w:tr>
      <w:tr w:rsidR="00B11352" w:rsidRPr="006D1BAD" w:rsidTr="003A45BF">
        <w:tc>
          <w:tcPr>
            <w:tcW w:w="6629" w:type="dxa"/>
            <w:shd w:val="clear" w:color="auto" w:fill="auto"/>
          </w:tcPr>
          <w:p w:rsidR="00B11352" w:rsidRPr="006D1BAD" w:rsidRDefault="00B11352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1BA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Proximal femur</w:t>
            </w:r>
          </w:p>
        </w:tc>
        <w:tc>
          <w:tcPr>
            <w:tcW w:w="2268" w:type="dxa"/>
            <w:shd w:val="clear" w:color="auto" w:fill="auto"/>
          </w:tcPr>
          <w:p w:rsidR="00B11352" w:rsidRPr="006D1BAD" w:rsidRDefault="00B11352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1.23 (0.91 – 1.66)</w:t>
            </w:r>
          </w:p>
        </w:tc>
        <w:tc>
          <w:tcPr>
            <w:tcW w:w="2268" w:type="dxa"/>
          </w:tcPr>
          <w:p w:rsidR="00B11352" w:rsidRPr="006D1BAD" w:rsidRDefault="00B11352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1.03 (0.75 – 1.41)</w:t>
            </w:r>
          </w:p>
        </w:tc>
      </w:tr>
      <w:tr w:rsidR="00B11352" w:rsidRPr="006D1BAD" w:rsidTr="003A45BF">
        <w:tc>
          <w:tcPr>
            <w:tcW w:w="6629" w:type="dxa"/>
            <w:shd w:val="clear" w:color="auto" w:fill="auto"/>
          </w:tcPr>
          <w:p w:rsidR="00B11352" w:rsidRPr="006D1BAD" w:rsidRDefault="00B11352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Dosage regime</w:t>
            </w:r>
          </w:p>
        </w:tc>
        <w:tc>
          <w:tcPr>
            <w:tcW w:w="2268" w:type="dxa"/>
            <w:shd w:val="clear" w:color="auto" w:fill="auto"/>
          </w:tcPr>
          <w:p w:rsidR="00B11352" w:rsidRPr="006D1BAD" w:rsidRDefault="00B11352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B11352" w:rsidRPr="006D1BAD" w:rsidRDefault="00B11352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B11352" w:rsidRPr="006D1BAD" w:rsidTr="003A45BF">
        <w:tc>
          <w:tcPr>
            <w:tcW w:w="6629" w:type="dxa"/>
            <w:shd w:val="clear" w:color="auto" w:fill="auto"/>
          </w:tcPr>
          <w:p w:rsidR="00B11352" w:rsidRPr="006D1BAD" w:rsidRDefault="00B11352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1BA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Once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daily</w:t>
            </w:r>
          </w:p>
        </w:tc>
        <w:tc>
          <w:tcPr>
            <w:tcW w:w="2268" w:type="dxa"/>
            <w:shd w:val="clear" w:color="auto" w:fill="auto"/>
          </w:tcPr>
          <w:p w:rsidR="00B11352" w:rsidRPr="006D1BAD" w:rsidRDefault="00B11352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1.35 (0.93 – 1.98)</w:t>
            </w:r>
          </w:p>
        </w:tc>
        <w:tc>
          <w:tcPr>
            <w:tcW w:w="2268" w:type="dxa"/>
          </w:tcPr>
          <w:p w:rsidR="00B11352" w:rsidRPr="006D1BAD" w:rsidRDefault="00B11352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1.16 (0.78 – 1.70)</w:t>
            </w:r>
          </w:p>
        </w:tc>
      </w:tr>
      <w:tr w:rsidR="00B11352" w:rsidRPr="006D1BAD" w:rsidTr="003A45BF">
        <w:tc>
          <w:tcPr>
            <w:tcW w:w="6629" w:type="dxa"/>
            <w:shd w:val="clear" w:color="auto" w:fill="auto"/>
          </w:tcPr>
          <w:p w:rsidR="00B11352" w:rsidRPr="006D1BAD" w:rsidRDefault="00B11352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Once weekly</w:t>
            </w:r>
          </w:p>
        </w:tc>
        <w:tc>
          <w:tcPr>
            <w:tcW w:w="2268" w:type="dxa"/>
            <w:shd w:val="clear" w:color="auto" w:fill="auto"/>
          </w:tcPr>
          <w:p w:rsidR="00B11352" w:rsidRPr="006D1BAD" w:rsidRDefault="00B11352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Reference</w:t>
            </w:r>
          </w:p>
        </w:tc>
        <w:tc>
          <w:tcPr>
            <w:tcW w:w="2268" w:type="dxa"/>
          </w:tcPr>
          <w:p w:rsidR="00B11352" w:rsidRPr="006D1BAD" w:rsidRDefault="00B11352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Reference</w:t>
            </w:r>
          </w:p>
        </w:tc>
      </w:tr>
      <w:tr w:rsidR="00B11352" w:rsidRPr="006D1BAD" w:rsidTr="003A45BF">
        <w:tc>
          <w:tcPr>
            <w:tcW w:w="6629" w:type="dxa"/>
            <w:shd w:val="clear" w:color="auto" w:fill="auto"/>
          </w:tcPr>
          <w:p w:rsidR="00B11352" w:rsidRPr="006D1BAD" w:rsidRDefault="00B11352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Once monthly</w:t>
            </w:r>
          </w:p>
        </w:tc>
        <w:tc>
          <w:tcPr>
            <w:tcW w:w="2268" w:type="dxa"/>
            <w:shd w:val="clear" w:color="auto" w:fill="auto"/>
          </w:tcPr>
          <w:p w:rsidR="00B11352" w:rsidRDefault="00B11352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0.29 (0.07 – 1.15)</w:t>
            </w:r>
          </w:p>
        </w:tc>
        <w:tc>
          <w:tcPr>
            <w:tcW w:w="2268" w:type="dxa"/>
          </w:tcPr>
          <w:p w:rsidR="00B11352" w:rsidRDefault="00B11352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0.29 (0.07 – 1.16)</w:t>
            </w:r>
          </w:p>
        </w:tc>
      </w:tr>
      <w:tr w:rsidR="00B11352" w:rsidRPr="006D1BAD" w:rsidTr="003A45BF">
        <w:tc>
          <w:tcPr>
            <w:tcW w:w="6629" w:type="dxa"/>
            <w:shd w:val="clear" w:color="auto" w:fill="auto"/>
          </w:tcPr>
          <w:p w:rsidR="00B11352" w:rsidRPr="006D1BAD" w:rsidRDefault="00B11352" w:rsidP="003A45BF">
            <w:pPr>
              <w:pStyle w:val="NoSpacing"/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</w:pPr>
            <w:r w:rsidRPr="006D1BA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Drug use </w:t>
            </w:r>
            <w:r w:rsidRPr="006D1BAD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a</w:t>
            </w:r>
          </w:p>
        </w:tc>
        <w:tc>
          <w:tcPr>
            <w:tcW w:w="2268" w:type="dxa"/>
            <w:shd w:val="clear" w:color="auto" w:fill="auto"/>
          </w:tcPr>
          <w:p w:rsidR="00B11352" w:rsidRPr="006D1BAD" w:rsidRDefault="00B11352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B11352" w:rsidRPr="006D1BAD" w:rsidRDefault="00B11352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B11352" w:rsidRPr="006D1BAD" w:rsidTr="003A45BF">
        <w:tc>
          <w:tcPr>
            <w:tcW w:w="6629" w:type="dxa"/>
            <w:shd w:val="clear" w:color="auto" w:fill="auto"/>
          </w:tcPr>
          <w:p w:rsidR="00B11352" w:rsidRPr="006D1BAD" w:rsidRDefault="00B11352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1BA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Systemic glucocorticoids</w:t>
            </w:r>
          </w:p>
        </w:tc>
        <w:tc>
          <w:tcPr>
            <w:tcW w:w="2268" w:type="dxa"/>
            <w:shd w:val="clear" w:color="auto" w:fill="auto"/>
          </w:tcPr>
          <w:p w:rsidR="00B11352" w:rsidRPr="006D1BAD" w:rsidRDefault="00B11352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1.10 (0.73 – 1.66)</w:t>
            </w:r>
          </w:p>
        </w:tc>
        <w:tc>
          <w:tcPr>
            <w:tcW w:w="2268" w:type="dxa"/>
          </w:tcPr>
          <w:p w:rsidR="00B11352" w:rsidRPr="006D1BAD" w:rsidRDefault="00B11352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1.06 (0.70 – 1.62)</w:t>
            </w:r>
          </w:p>
        </w:tc>
      </w:tr>
      <w:tr w:rsidR="00B11352" w:rsidRPr="006D1BAD" w:rsidTr="003A45BF">
        <w:tc>
          <w:tcPr>
            <w:tcW w:w="6629" w:type="dxa"/>
            <w:shd w:val="clear" w:color="auto" w:fill="auto"/>
          </w:tcPr>
          <w:p w:rsidR="00B11352" w:rsidRPr="006D1BAD" w:rsidRDefault="00B11352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1BA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Antidepressants</w:t>
            </w:r>
          </w:p>
        </w:tc>
        <w:tc>
          <w:tcPr>
            <w:tcW w:w="2268" w:type="dxa"/>
            <w:shd w:val="clear" w:color="auto" w:fill="auto"/>
          </w:tcPr>
          <w:p w:rsidR="00B11352" w:rsidRPr="006D1BAD" w:rsidRDefault="00B11352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1.02 (0.71 – 1.47)</w:t>
            </w:r>
          </w:p>
        </w:tc>
        <w:tc>
          <w:tcPr>
            <w:tcW w:w="2268" w:type="dxa"/>
          </w:tcPr>
          <w:p w:rsidR="00B11352" w:rsidRPr="006D1BAD" w:rsidRDefault="00B11352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1.00 (0.69 – 1.45)</w:t>
            </w:r>
          </w:p>
        </w:tc>
      </w:tr>
      <w:tr w:rsidR="00B11352" w:rsidRPr="006D1BAD" w:rsidTr="003A45BF">
        <w:tc>
          <w:tcPr>
            <w:tcW w:w="6629" w:type="dxa"/>
            <w:shd w:val="clear" w:color="auto" w:fill="auto"/>
          </w:tcPr>
          <w:p w:rsidR="00B11352" w:rsidRPr="006D1BAD" w:rsidRDefault="00B11352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1BA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Opioids (tramadol or stronger)</w:t>
            </w:r>
          </w:p>
        </w:tc>
        <w:tc>
          <w:tcPr>
            <w:tcW w:w="2268" w:type="dxa"/>
            <w:shd w:val="clear" w:color="auto" w:fill="auto"/>
          </w:tcPr>
          <w:p w:rsidR="00B11352" w:rsidRPr="006D1BAD" w:rsidRDefault="00B11352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1.11 (0.71 – 1.74)</w:t>
            </w:r>
          </w:p>
        </w:tc>
        <w:tc>
          <w:tcPr>
            <w:tcW w:w="2268" w:type="dxa"/>
          </w:tcPr>
          <w:p w:rsidR="00B11352" w:rsidRPr="006D1BAD" w:rsidRDefault="00B11352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0.95 (0.60 – 1.52)</w:t>
            </w:r>
          </w:p>
        </w:tc>
      </w:tr>
      <w:tr w:rsidR="00B11352" w:rsidRPr="006D1BAD" w:rsidTr="003A45BF">
        <w:tc>
          <w:tcPr>
            <w:tcW w:w="6629" w:type="dxa"/>
            <w:shd w:val="clear" w:color="auto" w:fill="auto"/>
          </w:tcPr>
          <w:p w:rsidR="00B11352" w:rsidRPr="006D1BAD" w:rsidRDefault="00B11352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1BA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Non-steroidal anti-inflammatory drugs </w:t>
            </w:r>
          </w:p>
        </w:tc>
        <w:tc>
          <w:tcPr>
            <w:tcW w:w="2268" w:type="dxa"/>
            <w:shd w:val="clear" w:color="auto" w:fill="auto"/>
          </w:tcPr>
          <w:p w:rsidR="00B11352" w:rsidRPr="006D1BAD" w:rsidRDefault="00B11352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1.00 (0.75 – 1.31)</w:t>
            </w:r>
          </w:p>
        </w:tc>
        <w:tc>
          <w:tcPr>
            <w:tcW w:w="2268" w:type="dxa"/>
          </w:tcPr>
          <w:p w:rsidR="00B11352" w:rsidRPr="006D1BAD" w:rsidRDefault="00B11352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0.99 (0.75 – 1.32)</w:t>
            </w:r>
          </w:p>
        </w:tc>
      </w:tr>
      <w:tr w:rsidR="00B11352" w:rsidRPr="006D1BAD" w:rsidTr="003A45BF">
        <w:tc>
          <w:tcPr>
            <w:tcW w:w="6629" w:type="dxa"/>
            <w:shd w:val="clear" w:color="auto" w:fill="auto"/>
          </w:tcPr>
          <w:p w:rsidR="00B11352" w:rsidRPr="006D1BAD" w:rsidRDefault="00B11352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1BA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Calcium supplements and/or vitamin D</w:t>
            </w:r>
          </w:p>
        </w:tc>
        <w:tc>
          <w:tcPr>
            <w:tcW w:w="2268" w:type="dxa"/>
            <w:shd w:val="clear" w:color="auto" w:fill="auto"/>
          </w:tcPr>
          <w:p w:rsidR="00B11352" w:rsidRPr="006D1BAD" w:rsidRDefault="00B11352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0.94 (0.74 – 1.20)</w:t>
            </w:r>
          </w:p>
        </w:tc>
        <w:tc>
          <w:tcPr>
            <w:tcW w:w="2268" w:type="dxa"/>
          </w:tcPr>
          <w:p w:rsidR="00B11352" w:rsidRPr="006D1BAD" w:rsidRDefault="00B11352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0.91 (0.72 – 1.16)</w:t>
            </w:r>
          </w:p>
        </w:tc>
      </w:tr>
      <w:tr w:rsidR="00B11352" w:rsidRPr="006D1BAD" w:rsidTr="003A45BF">
        <w:tc>
          <w:tcPr>
            <w:tcW w:w="6629" w:type="dxa"/>
            <w:shd w:val="clear" w:color="auto" w:fill="auto"/>
          </w:tcPr>
          <w:p w:rsidR="00B11352" w:rsidRPr="006D1BAD" w:rsidRDefault="00B11352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1BA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Disease-modifying anti-rheumatic drugs</w:t>
            </w:r>
          </w:p>
        </w:tc>
        <w:tc>
          <w:tcPr>
            <w:tcW w:w="2268" w:type="dxa"/>
            <w:shd w:val="clear" w:color="auto" w:fill="auto"/>
          </w:tcPr>
          <w:p w:rsidR="00B11352" w:rsidRPr="006D1BAD" w:rsidRDefault="00B11352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0.72 (0.27 – 1.92)</w:t>
            </w:r>
          </w:p>
        </w:tc>
        <w:tc>
          <w:tcPr>
            <w:tcW w:w="2268" w:type="dxa"/>
          </w:tcPr>
          <w:p w:rsidR="00B11352" w:rsidRPr="006D1BAD" w:rsidRDefault="00B11352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0.81 (0.30 – 2.19)</w:t>
            </w:r>
          </w:p>
        </w:tc>
      </w:tr>
      <w:tr w:rsidR="00B11352" w:rsidRPr="006D1BAD" w:rsidTr="003A45BF">
        <w:tc>
          <w:tcPr>
            <w:tcW w:w="6629" w:type="dxa"/>
            <w:shd w:val="clear" w:color="auto" w:fill="auto"/>
          </w:tcPr>
          <w:p w:rsidR="00B11352" w:rsidRPr="006D1BAD" w:rsidRDefault="00B11352" w:rsidP="003A45BF">
            <w:pPr>
              <w:pStyle w:val="NoSpacing"/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</w:pPr>
            <w:r w:rsidRPr="006D1BA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Disease occurrence </w:t>
            </w:r>
            <w:r w:rsidRPr="006D1BAD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b</w:t>
            </w:r>
          </w:p>
        </w:tc>
        <w:tc>
          <w:tcPr>
            <w:tcW w:w="2268" w:type="dxa"/>
            <w:shd w:val="clear" w:color="auto" w:fill="auto"/>
          </w:tcPr>
          <w:p w:rsidR="00B11352" w:rsidRPr="006D1BAD" w:rsidRDefault="00B11352" w:rsidP="003A45BF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B11352" w:rsidRPr="006D1BAD" w:rsidRDefault="00B11352" w:rsidP="003A45BF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B11352" w:rsidRPr="006D1BAD" w:rsidTr="003A45BF">
        <w:tc>
          <w:tcPr>
            <w:tcW w:w="6629" w:type="dxa"/>
            <w:shd w:val="clear" w:color="auto" w:fill="auto"/>
          </w:tcPr>
          <w:p w:rsidR="00B11352" w:rsidRPr="006D1BAD" w:rsidRDefault="00B11352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1BA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Dementia / Alzheimer’s Disease </w:t>
            </w:r>
          </w:p>
        </w:tc>
        <w:tc>
          <w:tcPr>
            <w:tcW w:w="2268" w:type="dxa"/>
            <w:shd w:val="clear" w:color="auto" w:fill="auto"/>
          </w:tcPr>
          <w:p w:rsidR="00B11352" w:rsidRPr="006D1BAD" w:rsidRDefault="00B11352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1.64 (0.84 – 3.18)</w:t>
            </w:r>
          </w:p>
        </w:tc>
        <w:tc>
          <w:tcPr>
            <w:tcW w:w="2268" w:type="dxa"/>
          </w:tcPr>
          <w:p w:rsidR="00B11352" w:rsidRPr="006D1BAD" w:rsidRDefault="00B11352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1.42 (0.73 – 2.79)</w:t>
            </w:r>
          </w:p>
        </w:tc>
      </w:tr>
      <w:tr w:rsidR="00B11352" w:rsidRPr="006D1BAD" w:rsidTr="003A45BF">
        <w:tc>
          <w:tcPr>
            <w:tcW w:w="6629" w:type="dxa"/>
            <w:shd w:val="clear" w:color="auto" w:fill="auto"/>
          </w:tcPr>
          <w:p w:rsidR="00B11352" w:rsidRPr="006D1BAD" w:rsidRDefault="00B11352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1BA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Subsequent fractures </w:t>
            </w:r>
          </w:p>
        </w:tc>
        <w:tc>
          <w:tcPr>
            <w:tcW w:w="2268" w:type="dxa"/>
            <w:shd w:val="clear" w:color="auto" w:fill="auto"/>
          </w:tcPr>
          <w:p w:rsidR="00B11352" w:rsidRPr="006D1BAD" w:rsidRDefault="00B11352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1.11 (0.49 – 2.51)</w:t>
            </w:r>
          </w:p>
        </w:tc>
        <w:tc>
          <w:tcPr>
            <w:tcW w:w="2268" w:type="dxa"/>
          </w:tcPr>
          <w:p w:rsidR="00B11352" w:rsidRPr="006D1BAD" w:rsidRDefault="00B11352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1.07 (0.47 – 2.42)</w:t>
            </w:r>
          </w:p>
        </w:tc>
      </w:tr>
      <w:tr w:rsidR="00B11352" w:rsidRPr="006D1BAD" w:rsidTr="003A45BF">
        <w:trPr>
          <w:trHeight w:val="80"/>
        </w:trPr>
        <w:tc>
          <w:tcPr>
            <w:tcW w:w="6629" w:type="dxa"/>
            <w:shd w:val="clear" w:color="auto" w:fill="auto"/>
          </w:tcPr>
          <w:p w:rsidR="00B11352" w:rsidRPr="006D1BAD" w:rsidRDefault="00B11352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1BA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Upper gastro-intestinal disorders</w:t>
            </w:r>
          </w:p>
        </w:tc>
        <w:tc>
          <w:tcPr>
            <w:tcW w:w="2268" w:type="dxa"/>
            <w:shd w:val="clear" w:color="auto" w:fill="auto"/>
          </w:tcPr>
          <w:p w:rsidR="00B11352" w:rsidRPr="006D1BAD" w:rsidRDefault="00B11352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1.21 (0.54 – 2.72)</w:t>
            </w:r>
          </w:p>
        </w:tc>
        <w:tc>
          <w:tcPr>
            <w:tcW w:w="2268" w:type="dxa"/>
          </w:tcPr>
          <w:p w:rsidR="00B11352" w:rsidRPr="006D1BAD" w:rsidRDefault="00B11352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1.11 (0.49 – 2.52)</w:t>
            </w:r>
          </w:p>
        </w:tc>
      </w:tr>
      <w:tr w:rsidR="00B11352" w:rsidRPr="006D1BAD" w:rsidTr="003A45BF">
        <w:trPr>
          <w:trHeight w:val="80"/>
        </w:trPr>
        <w:tc>
          <w:tcPr>
            <w:tcW w:w="6629" w:type="dxa"/>
            <w:tcBorders>
              <w:bottom w:val="single" w:sz="4" w:space="0" w:color="auto"/>
            </w:tcBorders>
            <w:shd w:val="clear" w:color="auto" w:fill="auto"/>
          </w:tcPr>
          <w:p w:rsidR="00B11352" w:rsidRPr="006D1BAD" w:rsidRDefault="00B11352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Alcoholism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B11352" w:rsidRDefault="00B11352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1.82 (0.94 – 3.53)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11352" w:rsidRDefault="00B11352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1.81 (0.92 – 3.57)</w:t>
            </w:r>
          </w:p>
        </w:tc>
      </w:tr>
    </w:tbl>
    <w:p w:rsidR="00B11352" w:rsidRDefault="00B11352"/>
    <w:p w:rsidR="00B11352" w:rsidRPr="00B11352" w:rsidRDefault="00B11352" w:rsidP="00B11352"/>
    <w:p w:rsidR="00B11352" w:rsidRPr="00B11352" w:rsidRDefault="00B11352" w:rsidP="00B11352"/>
    <w:p w:rsidR="00B11352" w:rsidRPr="00B11352" w:rsidRDefault="00B11352" w:rsidP="00B11352"/>
    <w:p w:rsidR="00B11352" w:rsidRPr="00B11352" w:rsidRDefault="00B11352" w:rsidP="00B11352"/>
    <w:p w:rsidR="00B11352" w:rsidRPr="00B11352" w:rsidRDefault="00B11352" w:rsidP="00B11352"/>
    <w:p w:rsidR="00B11352" w:rsidRPr="00B11352" w:rsidRDefault="00B11352" w:rsidP="00B11352"/>
    <w:p w:rsidR="00B11352" w:rsidRPr="00B11352" w:rsidRDefault="00B11352" w:rsidP="00B11352"/>
    <w:p w:rsidR="00B11352" w:rsidRPr="00B11352" w:rsidRDefault="00B11352" w:rsidP="00B11352"/>
    <w:p w:rsidR="00B11352" w:rsidRPr="00B11352" w:rsidRDefault="00B11352" w:rsidP="00B11352"/>
    <w:p w:rsidR="00B11352" w:rsidRPr="00B11352" w:rsidRDefault="00B11352" w:rsidP="00B11352"/>
    <w:p w:rsidR="00B11352" w:rsidRPr="00B11352" w:rsidRDefault="00B11352" w:rsidP="00B11352"/>
    <w:p w:rsidR="00B11352" w:rsidRPr="00B11352" w:rsidRDefault="00B11352" w:rsidP="00B11352"/>
    <w:p w:rsidR="00B11352" w:rsidRPr="00B11352" w:rsidRDefault="00B11352" w:rsidP="00B11352"/>
    <w:p w:rsidR="00B11352" w:rsidRPr="00B11352" w:rsidRDefault="00B11352" w:rsidP="00B11352"/>
    <w:p w:rsidR="00B11352" w:rsidRDefault="00B11352" w:rsidP="00B11352"/>
    <w:p w:rsidR="007D7934" w:rsidRDefault="007D7934" w:rsidP="00B11352"/>
    <w:p w:rsidR="00B11352" w:rsidRPr="00B11352" w:rsidRDefault="00B11352" w:rsidP="00B11352">
      <w:pPr>
        <w:spacing w:line="240" w:lineRule="auto"/>
        <w:rPr>
          <w:rFonts w:ascii="Times New Roman" w:hAnsi="Times New Roman"/>
          <w:sz w:val="20"/>
          <w:szCs w:val="20"/>
          <w:lang w:val="en-US"/>
        </w:rPr>
      </w:pPr>
      <w:r w:rsidRPr="0081770B">
        <w:rPr>
          <w:rFonts w:ascii="Times New Roman" w:hAnsi="Times New Roman"/>
          <w:sz w:val="20"/>
          <w:szCs w:val="20"/>
          <w:lang w:val="en-US"/>
        </w:rPr>
        <w:t xml:space="preserve">Abbreviations: Cr; crude, </w:t>
      </w:r>
      <w:proofErr w:type="spellStart"/>
      <w:r w:rsidRPr="0081770B">
        <w:rPr>
          <w:rFonts w:ascii="Times New Roman" w:hAnsi="Times New Roman"/>
          <w:sz w:val="20"/>
          <w:szCs w:val="20"/>
          <w:lang w:val="en-US"/>
        </w:rPr>
        <w:t>Adj</w:t>
      </w:r>
      <w:proofErr w:type="spellEnd"/>
      <w:r w:rsidRPr="0081770B">
        <w:rPr>
          <w:rFonts w:ascii="Times New Roman" w:hAnsi="Times New Roman"/>
          <w:sz w:val="20"/>
          <w:szCs w:val="20"/>
          <w:lang w:val="en-US"/>
        </w:rPr>
        <w:t>; adjusted, HR; Hazard Ratio, 95% CI; 95% Confidence Interval</w:t>
      </w:r>
      <w:r w:rsidRPr="0081770B">
        <w:rPr>
          <w:rFonts w:ascii="Times New Roman" w:hAnsi="Times New Roman"/>
          <w:sz w:val="20"/>
          <w:szCs w:val="20"/>
          <w:lang w:val="en-US"/>
        </w:rPr>
        <w:br/>
      </w:r>
      <w:r w:rsidRPr="0081770B">
        <w:rPr>
          <w:rFonts w:ascii="Times New Roman" w:hAnsi="Times New Roman"/>
          <w:sz w:val="20"/>
          <w:szCs w:val="20"/>
          <w:vertAlign w:val="superscript"/>
          <w:lang w:val="en-US"/>
        </w:rPr>
        <w:t xml:space="preserve">a </w:t>
      </w:r>
      <w:r w:rsidRPr="0081770B">
        <w:rPr>
          <w:rFonts w:ascii="Times New Roman" w:hAnsi="Times New Roman"/>
          <w:sz w:val="20"/>
          <w:szCs w:val="20"/>
          <w:lang w:val="en-US"/>
        </w:rPr>
        <w:t>Reference group is no use</w:t>
      </w:r>
      <w:r>
        <w:rPr>
          <w:rFonts w:ascii="Times New Roman" w:hAnsi="Times New Roman"/>
          <w:sz w:val="20"/>
          <w:szCs w:val="20"/>
          <w:lang w:val="en-US"/>
        </w:rPr>
        <w:t xml:space="preserve"> within six months prior</w:t>
      </w:r>
      <w:r w:rsidRPr="0081770B">
        <w:rPr>
          <w:rFonts w:ascii="Times New Roman" w:hAnsi="Times New Roman"/>
          <w:sz w:val="20"/>
          <w:szCs w:val="20"/>
          <w:lang w:val="en-US"/>
        </w:rPr>
        <w:t xml:space="preserve"> within that drug category</w:t>
      </w:r>
      <w:r>
        <w:rPr>
          <w:rFonts w:ascii="Times New Roman" w:hAnsi="Times New Roman"/>
          <w:sz w:val="20"/>
          <w:szCs w:val="20"/>
          <w:lang w:val="en-US"/>
        </w:rPr>
        <w:br/>
      </w:r>
      <w:r w:rsidRPr="0081770B">
        <w:rPr>
          <w:rFonts w:ascii="Times New Roman" w:hAnsi="Times New Roman"/>
          <w:sz w:val="20"/>
          <w:szCs w:val="20"/>
          <w:vertAlign w:val="superscript"/>
          <w:lang w:val="en-US"/>
        </w:rPr>
        <w:t>b</w:t>
      </w:r>
      <w:r w:rsidRPr="0081770B">
        <w:rPr>
          <w:rFonts w:ascii="Times New Roman" w:hAnsi="Times New Roman"/>
          <w:sz w:val="20"/>
          <w:szCs w:val="20"/>
          <w:lang w:val="en-US"/>
        </w:rPr>
        <w:t xml:space="preserve"> Reference group is no occurrence within</w:t>
      </w:r>
      <w:r>
        <w:rPr>
          <w:rFonts w:ascii="Times New Roman" w:hAnsi="Times New Roman"/>
          <w:sz w:val="20"/>
          <w:szCs w:val="20"/>
          <w:lang w:val="en-US"/>
        </w:rPr>
        <w:t xml:space="preserve"> six months prior (ever prior for dementia/Alzheimer’s Disease or alcoholism) within</w:t>
      </w:r>
      <w:r w:rsidRPr="0081770B">
        <w:rPr>
          <w:rFonts w:ascii="Times New Roman" w:hAnsi="Times New Roman"/>
          <w:sz w:val="20"/>
          <w:szCs w:val="20"/>
          <w:lang w:val="en-US"/>
        </w:rPr>
        <w:t xml:space="preserve"> that disease category</w:t>
      </w:r>
    </w:p>
    <w:sectPr w:rsidR="00B11352" w:rsidRPr="00B11352" w:rsidSect="00B11352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352"/>
    <w:rsid w:val="00003C5B"/>
    <w:rsid w:val="00012C8A"/>
    <w:rsid w:val="00012CFD"/>
    <w:rsid w:val="00013E81"/>
    <w:rsid w:val="00014668"/>
    <w:rsid w:val="00017E8C"/>
    <w:rsid w:val="000223E4"/>
    <w:rsid w:val="00024380"/>
    <w:rsid w:val="00024958"/>
    <w:rsid w:val="00035014"/>
    <w:rsid w:val="0003532E"/>
    <w:rsid w:val="000359F2"/>
    <w:rsid w:val="000406AE"/>
    <w:rsid w:val="00060C77"/>
    <w:rsid w:val="00066A4F"/>
    <w:rsid w:val="0007512E"/>
    <w:rsid w:val="000752AA"/>
    <w:rsid w:val="00075609"/>
    <w:rsid w:val="00080413"/>
    <w:rsid w:val="0008367F"/>
    <w:rsid w:val="00092713"/>
    <w:rsid w:val="000A037C"/>
    <w:rsid w:val="000B29A9"/>
    <w:rsid w:val="000D1CF6"/>
    <w:rsid w:val="000F29EE"/>
    <w:rsid w:val="000F2A6D"/>
    <w:rsid w:val="000F7F3D"/>
    <w:rsid w:val="0010547B"/>
    <w:rsid w:val="00117D49"/>
    <w:rsid w:val="00130DE1"/>
    <w:rsid w:val="00141E40"/>
    <w:rsid w:val="00145D8A"/>
    <w:rsid w:val="00150CC6"/>
    <w:rsid w:val="0015441C"/>
    <w:rsid w:val="00165513"/>
    <w:rsid w:val="00167935"/>
    <w:rsid w:val="00181114"/>
    <w:rsid w:val="00181696"/>
    <w:rsid w:val="0019054D"/>
    <w:rsid w:val="001A197B"/>
    <w:rsid w:val="001B7FD9"/>
    <w:rsid w:val="001C4FD4"/>
    <w:rsid w:val="001C77C5"/>
    <w:rsid w:val="001D60AB"/>
    <w:rsid w:val="001E11F4"/>
    <w:rsid w:val="001E2EA4"/>
    <w:rsid w:val="001E6FC9"/>
    <w:rsid w:val="001F11F1"/>
    <w:rsid w:val="001F3838"/>
    <w:rsid w:val="002009D8"/>
    <w:rsid w:val="0020122E"/>
    <w:rsid w:val="002017E5"/>
    <w:rsid w:val="002054E9"/>
    <w:rsid w:val="00207C94"/>
    <w:rsid w:val="00220379"/>
    <w:rsid w:val="0022651B"/>
    <w:rsid w:val="00232813"/>
    <w:rsid w:val="00235986"/>
    <w:rsid w:val="00244050"/>
    <w:rsid w:val="00250BCF"/>
    <w:rsid w:val="002545F3"/>
    <w:rsid w:val="00271079"/>
    <w:rsid w:val="00272EAF"/>
    <w:rsid w:val="002810D2"/>
    <w:rsid w:val="00283AB8"/>
    <w:rsid w:val="00285E18"/>
    <w:rsid w:val="00291A19"/>
    <w:rsid w:val="00291C01"/>
    <w:rsid w:val="00292AFB"/>
    <w:rsid w:val="0029584A"/>
    <w:rsid w:val="002A3691"/>
    <w:rsid w:val="002A546C"/>
    <w:rsid w:val="002A5F8F"/>
    <w:rsid w:val="002B643F"/>
    <w:rsid w:val="002B66DD"/>
    <w:rsid w:val="002B7996"/>
    <w:rsid w:val="002C368D"/>
    <w:rsid w:val="002C5E22"/>
    <w:rsid w:val="002D50B9"/>
    <w:rsid w:val="002D5474"/>
    <w:rsid w:val="002D7A58"/>
    <w:rsid w:val="002E6B35"/>
    <w:rsid w:val="002E7A59"/>
    <w:rsid w:val="00313B79"/>
    <w:rsid w:val="00314BFF"/>
    <w:rsid w:val="003161E3"/>
    <w:rsid w:val="00322B16"/>
    <w:rsid w:val="0033264F"/>
    <w:rsid w:val="00332925"/>
    <w:rsid w:val="00334406"/>
    <w:rsid w:val="0034467D"/>
    <w:rsid w:val="00345D67"/>
    <w:rsid w:val="003504A6"/>
    <w:rsid w:val="00351413"/>
    <w:rsid w:val="00351B40"/>
    <w:rsid w:val="00357CF0"/>
    <w:rsid w:val="00363A9A"/>
    <w:rsid w:val="0036408C"/>
    <w:rsid w:val="00381DDB"/>
    <w:rsid w:val="0039158F"/>
    <w:rsid w:val="00391EC0"/>
    <w:rsid w:val="003925B4"/>
    <w:rsid w:val="003950B2"/>
    <w:rsid w:val="003A0F1F"/>
    <w:rsid w:val="003A27EC"/>
    <w:rsid w:val="003A6E3A"/>
    <w:rsid w:val="003B1A9C"/>
    <w:rsid w:val="003C5E44"/>
    <w:rsid w:val="003D09FB"/>
    <w:rsid w:val="003D29BF"/>
    <w:rsid w:val="003D29EC"/>
    <w:rsid w:val="003D41B7"/>
    <w:rsid w:val="003E1F2C"/>
    <w:rsid w:val="003E7A22"/>
    <w:rsid w:val="003F2C35"/>
    <w:rsid w:val="003F69A3"/>
    <w:rsid w:val="003F70E4"/>
    <w:rsid w:val="00403F63"/>
    <w:rsid w:val="00411862"/>
    <w:rsid w:val="004132DB"/>
    <w:rsid w:val="0041456B"/>
    <w:rsid w:val="0042277B"/>
    <w:rsid w:val="004241BE"/>
    <w:rsid w:val="0043487B"/>
    <w:rsid w:val="00434D5D"/>
    <w:rsid w:val="0044535A"/>
    <w:rsid w:val="00456978"/>
    <w:rsid w:val="0046072B"/>
    <w:rsid w:val="00471449"/>
    <w:rsid w:val="004724AC"/>
    <w:rsid w:val="00475566"/>
    <w:rsid w:val="004B3924"/>
    <w:rsid w:val="004B3CA5"/>
    <w:rsid w:val="004C0FD5"/>
    <w:rsid w:val="004C273A"/>
    <w:rsid w:val="004C30B7"/>
    <w:rsid w:val="004C4026"/>
    <w:rsid w:val="004D0F2F"/>
    <w:rsid w:val="004D6015"/>
    <w:rsid w:val="004D7821"/>
    <w:rsid w:val="004E0419"/>
    <w:rsid w:val="004F634A"/>
    <w:rsid w:val="00501C78"/>
    <w:rsid w:val="00513952"/>
    <w:rsid w:val="00514939"/>
    <w:rsid w:val="00520870"/>
    <w:rsid w:val="00525BC3"/>
    <w:rsid w:val="00526419"/>
    <w:rsid w:val="00532183"/>
    <w:rsid w:val="0053476C"/>
    <w:rsid w:val="005347DC"/>
    <w:rsid w:val="00541605"/>
    <w:rsid w:val="005427C9"/>
    <w:rsid w:val="00543244"/>
    <w:rsid w:val="005452F4"/>
    <w:rsid w:val="00553C8E"/>
    <w:rsid w:val="00554165"/>
    <w:rsid w:val="005655BF"/>
    <w:rsid w:val="00565B53"/>
    <w:rsid w:val="005720FC"/>
    <w:rsid w:val="00573C81"/>
    <w:rsid w:val="00577A71"/>
    <w:rsid w:val="00581E91"/>
    <w:rsid w:val="005914AC"/>
    <w:rsid w:val="00591521"/>
    <w:rsid w:val="005951FD"/>
    <w:rsid w:val="005A6188"/>
    <w:rsid w:val="005B27FB"/>
    <w:rsid w:val="005B6290"/>
    <w:rsid w:val="005C280A"/>
    <w:rsid w:val="005C524D"/>
    <w:rsid w:val="005C5B04"/>
    <w:rsid w:val="005D0DC6"/>
    <w:rsid w:val="005E0494"/>
    <w:rsid w:val="005F00CA"/>
    <w:rsid w:val="005F04DB"/>
    <w:rsid w:val="005F6A7B"/>
    <w:rsid w:val="00611C7C"/>
    <w:rsid w:val="006239F9"/>
    <w:rsid w:val="00642F7B"/>
    <w:rsid w:val="00643825"/>
    <w:rsid w:val="00645F1F"/>
    <w:rsid w:val="00652511"/>
    <w:rsid w:val="006571D1"/>
    <w:rsid w:val="00660B1A"/>
    <w:rsid w:val="006710B0"/>
    <w:rsid w:val="00672325"/>
    <w:rsid w:val="00677389"/>
    <w:rsid w:val="00677689"/>
    <w:rsid w:val="00691E74"/>
    <w:rsid w:val="006A360D"/>
    <w:rsid w:val="006A6692"/>
    <w:rsid w:val="006B2A12"/>
    <w:rsid w:val="006B2B33"/>
    <w:rsid w:val="006B7A90"/>
    <w:rsid w:val="006C1E56"/>
    <w:rsid w:val="006C272B"/>
    <w:rsid w:val="006C772E"/>
    <w:rsid w:val="006D6C0C"/>
    <w:rsid w:val="006D7E7C"/>
    <w:rsid w:val="006E6D79"/>
    <w:rsid w:val="006F3E84"/>
    <w:rsid w:val="00704BF0"/>
    <w:rsid w:val="00711ACA"/>
    <w:rsid w:val="007269A4"/>
    <w:rsid w:val="007328D9"/>
    <w:rsid w:val="00732E1D"/>
    <w:rsid w:val="00733409"/>
    <w:rsid w:val="00745D0D"/>
    <w:rsid w:val="0074625E"/>
    <w:rsid w:val="0074630B"/>
    <w:rsid w:val="00755E76"/>
    <w:rsid w:val="007652C9"/>
    <w:rsid w:val="00776A25"/>
    <w:rsid w:val="0077786E"/>
    <w:rsid w:val="007823F0"/>
    <w:rsid w:val="00785309"/>
    <w:rsid w:val="00785F17"/>
    <w:rsid w:val="00790F11"/>
    <w:rsid w:val="007A1B4C"/>
    <w:rsid w:val="007A4961"/>
    <w:rsid w:val="007A69E4"/>
    <w:rsid w:val="007A7EF7"/>
    <w:rsid w:val="007B5EE3"/>
    <w:rsid w:val="007C1A75"/>
    <w:rsid w:val="007C236F"/>
    <w:rsid w:val="007D1579"/>
    <w:rsid w:val="007D7934"/>
    <w:rsid w:val="007E3980"/>
    <w:rsid w:val="007F3FBB"/>
    <w:rsid w:val="007F4AC9"/>
    <w:rsid w:val="007F69B6"/>
    <w:rsid w:val="008103B3"/>
    <w:rsid w:val="00811DE1"/>
    <w:rsid w:val="008153E0"/>
    <w:rsid w:val="00820D5C"/>
    <w:rsid w:val="00822FDB"/>
    <w:rsid w:val="00823E0D"/>
    <w:rsid w:val="00824276"/>
    <w:rsid w:val="00824B5C"/>
    <w:rsid w:val="00826995"/>
    <w:rsid w:val="0083413E"/>
    <w:rsid w:val="00841C8A"/>
    <w:rsid w:val="008528BC"/>
    <w:rsid w:val="00854640"/>
    <w:rsid w:val="0085651B"/>
    <w:rsid w:val="0085680B"/>
    <w:rsid w:val="00857CC4"/>
    <w:rsid w:val="0086366A"/>
    <w:rsid w:val="00871BA9"/>
    <w:rsid w:val="00874F99"/>
    <w:rsid w:val="00881105"/>
    <w:rsid w:val="008929F0"/>
    <w:rsid w:val="008A105F"/>
    <w:rsid w:val="008B189C"/>
    <w:rsid w:val="008B21C6"/>
    <w:rsid w:val="008C3314"/>
    <w:rsid w:val="008D1BB5"/>
    <w:rsid w:val="008D3903"/>
    <w:rsid w:val="008D3F0F"/>
    <w:rsid w:val="008D4732"/>
    <w:rsid w:val="008D7E50"/>
    <w:rsid w:val="008E0AD8"/>
    <w:rsid w:val="008E6A01"/>
    <w:rsid w:val="008E6A99"/>
    <w:rsid w:val="008F2E39"/>
    <w:rsid w:val="008F4D4C"/>
    <w:rsid w:val="008F7054"/>
    <w:rsid w:val="008F7492"/>
    <w:rsid w:val="008F7A4D"/>
    <w:rsid w:val="00917AED"/>
    <w:rsid w:val="00927800"/>
    <w:rsid w:val="0093119A"/>
    <w:rsid w:val="009338F8"/>
    <w:rsid w:val="009436C9"/>
    <w:rsid w:val="00944F85"/>
    <w:rsid w:val="0095162F"/>
    <w:rsid w:val="00954666"/>
    <w:rsid w:val="009644DD"/>
    <w:rsid w:val="00966766"/>
    <w:rsid w:val="00970528"/>
    <w:rsid w:val="00973389"/>
    <w:rsid w:val="009821FF"/>
    <w:rsid w:val="00992466"/>
    <w:rsid w:val="009971A8"/>
    <w:rsid w:val="009A1E85"/>
    <w:rsid w:val="009A3441"/>
    <w:rsid w:val="009A4BD6"/>
    <w:rsid w:val="009B1DE4"/>
    <w:rsid w:val="009B3B79"/>
    <w:rsid w:val="009B3B87"/>
    <w:rsid w:val="009B3F8D"/>
    <w:rsid w:val="009B5F3B"/>
    <w:rsid w:val="009B6C3D"/>
    <w:rsid w:val="009C72DB"/>
    <w:rsid w:val="009E7FDA"/>
    <w:rsid w:val="009F1C2C"/>
    <w:rsid w:val="009F1F37"/>
    <w:rsid w:val="00A030A4"/>
    <w:rsid w:val="00A05AEF"/>
    <w:rsid w:val="00A077C6"/>
    <w:rsid w:val="00A1481C"/>
    <w:rsid w:val="00A20FD9"/>
    <w:rsid w:val="00A23D04"/>
    <w:rsid w:val="00A26F5C"/>
    <w:rsid w:val="00A43F63"/>
    <w:rsid w:val="00A45F16"/>
    <w:rsid w:val="00A46397"/>
    <w:rsid w:val="00A5794C"/>
    <w:rsid w:val="00A57A62"/>
    <w:rsid w:val="00A64902"/>
    <w:rsid w:val="00A66206"/>
    <w:rsid w:val="00A70191"/>
    <w:rsid w:val="00A730F6"/>
    <w:rsid w:val="00A74FCB"/>
    <w:rsid w:val="00A7553B"/>
    <w:rsid w:val="00A845AF"/>
    <w:rsid w:val="00A859EC"/>
    <w:rsid w:val="00A91805"/>
    <w:rsid w:val="00A933C5"/>
    <w:rsid w:val="00AA776C"/>
    <w:rsid w:val="00AA7F7A"/>
    <w:rsid w:val="00AB1C09"/>
    <w:rsid w:val="00AB2115"/>
    <w:rsid w:val="00AB2564"/>
    <w:rsid w:val="00AC25CE"/>
    <w:rsid w:val="00AE0F47"/>
    <w:rsid w:val="00AE21FB"/>
    <w:rsid w:val="00AF418F"/>
    <w:rsid w:val="00AF4D2D"/>
    <w:rsid w:val="00AF6FA8"/>
    <w:rsid w:val="00B11352"/>
    <w:rsid w:val="00B12302"/>
    <w:rsid w:val="00B14A67"/>
    <w:rsid w:val="00B2105F"/>
    <w:rsid w:val="00B350FD"/>
    <w:rsid w:val="00B35534"/>
    <w:rsid w:val="00B3703F"/>
    <w:rsid w:val="00B44B21"/>
    <w:rsid w:val="00B44FA3"/>
    <w:rsid w:val="00B476B4"/>
    <w:rsid w:val="00B57A52"/>
    <w:rsid w:val="00B61FDB"/>
    <w:rsid w:val="00B6498C"/>
    <w:rsid w:val="00B71501"/>
    <w:rsid w:val="00B72F9D"/>
    <w:rsid w:val="00B73BD1"/>
    <w:rsid w:val="00B81B3D"/>
    <w:rsid w:val="00BA3C90"/>
    <w:rsid w:val="00BA7D7B"/>
    <w:rsid w:val="00BB0938"/>
    <w:rsid w:val="00BB3AB3"/>
    <w:rsid w:val="00BB639E"/>
    <w:rsid w:val="00BC74D7"/>
    <w:rsid w:val="00BD0579"/>
    <w:rsid w:val="00BD4A16"/>
    <w:rsid w:val="00BD762F"/>
    <w:rsid w:val="00BE20C8"/>
    <w:rsid w:val="00BE5B78"/>
    <w:rsid w:val="00BF017C"/>
    <w:rsid w:val="00BF402C"/>
    <w:rsid w:val="00C249CB"/>
    <w:rsid w:val="00C37087"/>
    <w:rsid w:val="00C41EDD"/>
    <w:rsid w:val="00C46CBF"/>
    <w:rsid w:val="00C552AC"/>
    <w:rsid w:val="00C55842"/>
    <w:rsid w:val="00C632A3"/>
    <w:rsid w:val="00C71721"/>
    <w:rsid w:val="00C72A9A"/>
    <w:rsid w:val="00C87987"/>
    <w:rsid w:val="00C87D00"/>
    <w:rsid w:val="00CA5D2E"/>
    <w:rsid w:val="00CB5CFB"/>
    <w:rsid w:val="00CC5805"/>
    <w:rsid w:val="00CD4554"/>
    <w:rsid w:val="00CD7472"/>
    <w:rsid w:val="00CE3DC8"/>
    <w:rsid w:val="00CE3E43"/>
    <w:rsid w:val="00CE53F3"/>
    <w:rsid w:val="00CE7559"/>
    <w:rsid w:val="00CF3DC0"/>
    <w:rsid w:val="00CF7B5F"/>
    <w:rsid w:val="00D01B5C"/>
    <w:rsid w:val="00D021BE"/>
    <w:rsid w:val="00D15A9C"/>
    <w:rsid w:val="00D210CD"/>
    <w:rsid w:val="00D22E18"/>
    <w:rsid w:val="00D303B8"/>
    <w:rsid w:val="00D30432"/>
    <w:rsid w:val="00D374D2"/>
    <w:rsid w:val="00D5250B"/>
    <w:rsid w:val="00D5297B"/>
    <w:rsid w:val="00D52BFF"/>
    <w:rsid w:val="00D71172"/>
    <w:rsid w:val="00D84EA7"/>
    <w:rsid w:val="00D92203"/>
    <w:rsid w:val="00D925C6"/>
    <w:rsid w:val="00D925FF"/>
    <w:rsid w:val="00DA1732"/>
    <w:rsid w:val="00DA4306"/>
    <w:rsid w:val="00DA4D37"/>
    <w:rsid w:val="00DB19DF"/>
    <w:rsid w:val="00DB7F18"/>
    <w:rsid w:val="00DC2227"/>
    <w:rsid w:val="00DC29FE"/>
    <w:rsid w:val="00DD481D"/>
    <w:rsid w:val="00DE3E7E"/>
    <w:rsid w:val="00DE5127"/>
    <w:rsid w:val="00DF6204"/>
    <w:rsid w:val="00E00A79"/>
    <w:rsid w:val="00E0304B"/>
    <w:rsid w:val="00E11708"/>
    <w:rsid w:val="00E16082"/>
    <w:rsid w:val="00E17313"/>
    <w:rsid w:val="00E266F6"/>
    <w:rsid w:val="00E33F58"/>
    <w:rsid w:val="00E40B30"/>
    <w:rsid w:val="00E42E06"/>
    <w:rsid w:val="00E44991"/>
    <w:rsid w:val="00E54E4E"/>
    <w:rsid w:val="00E64459"/>
    <w:rsid w:val="00E768B2"/>
    <w:rsid w:val="00E77BB4"/>
    <w:rsid w:val="00E82170"/>
    <w:rsid w:val="00E911EB"/>
    <w:rsid w:val="00E91338"/>
    <w:rsid w:val="00E93978"/>
    <w:rsid w:val="00ED2044"/>
    <w:rsid w:val="00ED2A85"/>
    <w:rsid w:val="00ED3A76"/>
    <w:rsid w:val="00EF06BA"/>
    <w:rsid w:val="00EF2BCE"/>
    <w:rsid w:val="00F02AA8"/>
    <w:rsid w:val="00F04DFF"/>
    <w:rsid w:val="00F204D1"/>
    <w:rsid w:val="00F23AE6"/>
    <w:rsid w:val="00F26BE1"/>
    <w:rsid w:val="00F2700C"/>
    <w:rsid w:val="00F37940"/>
    <w:rsid w:val="00F42489"/>
    <w:rsid w:val="00F521DE"/>
    <w:rsid w:val="00F55DF5"/>
    <w:rsid w:val="00F6032B"/>
    <w:rsid w:val="00F67678"/>
    <w:rsid w:val="00F864DC"/>
    <w:rsid w:val="00F953D8"/>
    <w:rsid w:val="00F96220"/>
    <w:rsid w:val="00FA3BE8"/>
    <w:rsid w:val="00FA3ED0"/>
    <w:rsid w:val="00FC0A55"/>
    <w:rsid w:val="00FC28E2"/>
    <w:rsid w:val="00FC5BB1"/>
    <w:rsid w:val="00FD2967"/>
    <w:rsid w:val="00FD3C04"/>
    <w:rsid w:val="00FE2BC5"/>
    <w:rsid w:val="00FE78DF"/>
    <w:rsid w:val="00FF1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1352"/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11352"/>
    <w:pPr>
      <w:spacing w:after="0" w:line="240" w:lineRule="auto"/>
    </w:pPr>
    <w:rPr>
      <w:rFonts w:ascii="Calibri" w:eastAsia="Calibri" w:hAnsi="Calibri" w:cs="Times New Roman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1352"/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11352"/>
    <w:pPr>
      <w:spacing w:after="0" w:line="240" w:lineRule="auto"/>
    </w:pPr>
    <w:rPr>
      <w:rFonts w:ascii="Calibri" w:eastAsia="Calibri" w:hAnsi="Calibri" w:cs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FenF</Company>
  <LinksUpToDate>false</LinksUpToDate>
  <CharactersWithSpaces>1915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Klop, C. (Corinne)</dc:creator>
  <cp:lastModifiedBy>Klop, C. (Corinne)</cp:lastModifiedBy>
  <cp:revision>1</cp:revision>
  <dcterms:created xsi:type="dcterms:W3CDTF">2015-03-16T11:00:00Z</dcterms:created>
  <dcterms:modified xsi:type="dcterms:W3CDTF">2015-03-16T11:01:00Z</dcterms:modified>
</cp:coreProperties>
</file>