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A1" w:rsidRDefault="00F950A1" w:rsidP="008609DE">
      <w:pPr>
        <w:rPr>
          <w:noProof/>
          <w:sz w:val="24"/>
          <w:szCs w:val="24"/>
          <w:lang w:eastAsia="en-AU"/>
        </w:rPr>
      </w:pPr>
      <w:r w:rsidRPr="00091830">
        <w:rPr>
          <w:noProof/>
          <w:sz w:val="24"/>
          <w:szCs w:val="24"/>
          <w:lang w:eastAsia="en-AU"/>
        </w:rPr>
        <w:t>Journal Name: Osteoporosis International</w:t>
      </w:r>
    </w:p>
    <w:p w:rsidR="00F950A1" w:rsidRDefault="00F950A1" w:rsidP="00F950A1">
      <w:pPr>
        <w:tabs>
          <w:tab w:val="left" w:pos="8235"/>
        </w:tabs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en-A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en-AU"/>
        </w:rPr>
        <w:t xml:space="preserve">Quantifying the quality of life changes in all fractures associated with osteoporosis: </w:t>
      </w:r>
      <w:proofErr w:type="spellStart"/>
      <w:r>
        <w:rPr>
          <w:rFonts w:eastAsia="Times New Roman" w:cs="Times New Roman"/>
          <w:b/>
          <w:color w:val="000000"/>
          <w:sz w:val="24"/>
          <w:szCs w:val="24"/>
          <w:lang w:eastAsia="en-AU"/>
        </w:rPr>
        <w:t>AusICUROS</w:t>
      </w:r>
      <w:proofErr w:type="spellEnd"/>
    </w:p>
    <w:p w:rsidR="00F950A1" w:rsidRDefault="00F950A1" w:rsidP="00F950A1">
      <w:pPr>
        <w:tabs>
          <w:tab w:val="left" w:pos="8235"/>
        </w:tabs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eastAsia="en-A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en-AU"/>
        </w:rPr>
        <w:t>(Australian arm of the International Cost and Utility Related to Osteoporotic Fractures Study)</w:t>
      </w:r>
    </w:p>
    <w:p w:rsidR="00F950A1" w:rsidRDefault="00F950A1" w:rsidP="00F950A1">
      <w:pPr>
        <w:rPr>
          <w:rFonts w:eastAsia="Times New Roman" w:cs="Times New Roman"/>
          <w:b/>
          <w:color w:val="000000"/>
          <w:sz w:val="24"/>
          <w:szCs w:val="24"/>
          <w:lang w:eastAsia="en-AU"/>
        </w:rPr>
      </w:pPr>
    </w:p>
    <w:p w:rsidR="00F950A1" w:rsidRPr="00DA0401" w:rsidRDefault="00F950A1" w:rsidP="00F950A1">
      <w:pPr>
        <w:jc w:val="both"/>
        <w:rPr>
          <w:i/>
          <w:color w:val="000000"/>
          <w:lang w:eastAsia="zh-CN"/>
        </w:rPr>
      </w:pPr>
      <w:r w:rsidRPr="00DA0401">
        <w:rPr>
          <w:b/>
          <w:i/>
          <w:color w:val="000000"/>
          <w:lang w:eastAsia="zh-CN"/>
        </w:rPr>
        <w:t xml:space="preserve">J </w:t>
      </w:r>
      <w:proofErr w:type="spellStart"/>
      <w:r w:rsidRPr="00DA0401">
        <w:rPr>
          <w:b/>
          <w:i/>
          <w:color w:val="000000"/>
          <w:lang w:eastAsia="zh-CN"/>
        </w:rPr>
        <w:t>Abimanyi-Ochom</w:t>
      </w:r>
      <w:r w:rsidRPr="00DA0401">
        <w:rPr>
          <w:b/>
          <w:i/>
          <w:color w:val="000000"/>
          <w:vertAlign w:val="superscript"/>
          <w:lang w:eastAsia="zh-CN"/>
        </w:rPr>
        <w:t>1</w:t>
      </w:r>
      <w:proofErr w:type="spellEnd"/>
      <w:r w:rsidR="00DA0401" w:rsidRPr="00DA0401">
        <w:rPr>
          <w:b/>
          <w:i/>
          <w:color w:val="000000"/>
          <w:vertAlign w:val="superscript"/>
          <w:lang w:eastAsia="zh-CN"/>
        </w:rPr>
        <w:t>*</w:t>
      </w:r>
      <w:r>
        <w:rPr>
          <w:i/>
          <w:color w:val="000000"/>
          <w:lang w:eastAsia="zh-CN"/>
        </w:rPr>
        <w:t xml:space="preserve">, </w:t>
      </w:r>
      <w:proofErr w:type="spellStart"/>
      <w:r>
        <w:rPr>
          <w:i/>
          <w:color w:val="000000"/>
          <w:lang w:eastAsia="zh-CN"/>
        </w:rPr>
        <w:t>JJ</w:t>
      </w:r>
      <w:proofErr w:type="spellEnd"/>
      <w:r>
        <w:rPr>
          <w:i/>
          <w:color w:val="000000"/>
          <w:lang w:eastAsia="zh-CN"/>
        </w:rPr>
        <w:t xml:space="preserve"> </w:t>
      </w:r>
      <w:proofErr w:type="spellStart"/>
      <w:r>
        <w:rPr>
          <w:i/>
          <w:color w:val="000000"/>
          <w:lang w:eastAsia="zh-CN"/>
        </w:rPr>
        <w:t>Watt</w:t>
      </w:r>
      <w:r w:rsidRPr="00B363CD">
        <w:rPr>
          <w:i/>
          <w:color w:val="000000"/>
          <w:vertAlign w:val="superscript"/>
          <w:lang w:eastAsia="zh-CN"/>
        </w:rPr>
        <w:t>1</w:t>
      </w:r>
      <w:proofErr w:type="spellEnd"/>
      <w:r w:rsidRPr="006F7115">
        <w:rPr>
          <w:i/>
          <w:color w:val="000000"/>
          <w:lang w:eastAsia="zh-CN"/>
        </w:rPr>
        <w:t>,</w:t>
      </w:r>
      <w:r w:rsidRPr="001C17D2">
        <w:rPr>
          <w:i/>
          <w:color w:val="000000"/>
          <w:lang w:eastAsia="zh-CN"/>
        </w:rPr>
        <w:t xml:space="preserve"> </w:t>
      </w:r>
      <w:r>
        <w:rPr>
          <w:i/>
          <w:color w:val="000000"/>
          <w:lang w:eastAsia="zh-CN"/>
        </w:rPr>
        <w:t xml:space="preserve">F </w:t>
      </w:r>
      <w:proofErr w:type="spellStart"/>
      <w:r>
        <w:rPr>
          <w:i/>
          <w:color w:val="000000"/>
          <w:lang w:eastAsia="zh-CN"/>
        </w:rPr>
        <w:t>Borgstrom</w:t>
      </w:r>
      <w:r>
        <w:rPr>
          <w:i/>
          <w:color w:val="000000"/>
          <w:vertAlign w:val="superscript"/>
          <w:lang w:eastAsia="zh-CN"/>
        </w:rPr>
        <w:t>2</w:t>
      </w:r>
      <w:proofErr w:type="spellEnd"/>
      <w:r>
        <w:rPr>
          <w:b/>
          <w:i/>
          <w:color w:val="000000"/>
          <w:lang w:eastAsia="zh-CN"/>
        </w:rPr>
        <w:t xml:space="preserve">, </w:t>
      </w:r>
      <w:r>
        <w:rPr>
          <w:i/>
          <w:color w:val="000000"/>
          <w:lang w:eastAsia="zh-CN"/>
        </w:rPr>
        <w:t xml:space="preserve">GC </w:t>
      </w:r>
      <w:proofErr w:type="spellStart"/>
      <w:r>
        <w:rPr>
          <w:i/>
          <w:color w:val="000000"/>
          <w:lang w:eastAsia="zh-CN"/>
        </w:rPr>
        <w:t>Nicholson</w:t>
      </w:r>
      <w:r>
        <w:rPr>
          <w:i/>
          <w:color w:val="000000"/>
          <w:vertAlign w:val="superscript"/>
          <w:lang w:eastAsia="zh-CN"/>
        </w:rPr>
        <w:t>3</w:t>
      </w:r>
      <w:r w:rsidRPr="007337FF">
        <w:rPr>
          <w:i/>
          <w:color w:val="000000"/>
          <w:vertAlign w:val="superscript"/>
          <w:lang w:eastAsia="zh-CN"/>
        </w:rPr>
        <w:t>,</w:t>
      </w:r>
      <w:r>
        <w:rPr>
          <w:i/>
          <w:color w:val="000000"/>
          <w:vertAlign w:val="superscript"/>
          <w:lang w:eastAsia="zh-CN"/>
        </w:rPr>
        <w:t>4</w:t>
      </w:r>
      <w:proofErr w:type="spellEnd"/>
      <w:r>
        <w:rPr>
          <w:i/>
          <w:color w:val="000000"/>
          <w:lang w:eastAsia="zh-CN"/>
        </w:rPr>
        <w:t>, C Shore-</w:t>
      </w:r>
      <w:proofErr w:type="spellStart"/>
      <w:r>
        <w:rPr>
          <w:i/>
          <w:color w:val="000000"/>
          <w:lang w:eastAsia="zh-CN"/>
        </w:rPr>
        <w:t>Lorenti</w:t>
      </w:r>
      <w:r>
        <w:rPr>
          <w:i/>
          <w:color w:val="000000"/>
          <w:vertAlign w:val="superscript"/>
          <w:lang w:eastAsia="zh-CN"/>
        </w:rPr>
        <w:t>3</w:t>
      </w:r>
      <w:r>
        <w:rPr>
          <w:i/>
          <w:color w:val="000000"/>
          <w:lang w:eastAsia="zh-CN"/>
        </w:rPr>
        <w:t>,AL</w:t>
      </w:r>
      <w:proofErr w:type="spellEnd"/>
      <w:r>
        <w:rPr>
          <w:i/>
          <w:color w:val="000000"/>
          <w:lang w:eastAsia="zh-CN"/>
        </w:rPr>
        <w:t xml:space="preserve"> </w:t>
      </w:r>
      <w:proofErr w:type="spellStart"/>
      <w:r>
        <w:rPr>
          <w:i/>
          <w:color w:val="000000"/>
          <w:lang w:eastAsia="zh-CN"/>
        </w:rPr>
        <w:t>Stuart</w:t>
      </w:r>
      <w:r>
        <w:rPr>
          <w:i/>
          <w:color w:val="000000"/>
          <w:vertAlign w:val="superscript"/>
          <w:lang w:eastAsia="zh-CN"/>
        </w:rPr>
        <w:t>5</w:t>
      </w:r>
      <w:proofErr w:type="spellEnd"/>
      <w:r>
        <w:rPr>
          <w:i/>
          <w:color w:val="000000"/>
          <w:lang w:eastAsia="zh-CN"/>
        </w:rPr>
        <w:t xml:space="preserve">, Y </w:t>
      </w:r>
      <w:proofErr w:type="spellStart"/>
      <w:r>
        <w:rPr>
          <w:i/>
          <w:color w:val="000000"/>
          <w:lang w:eastAsia="zh-CN"/>
        </w:rPr>
        <w:t>Zhang</w:t>
      </w:r>
      <w:r>
        <w:rPr>
          <w:i/>
          <w:color w:val="000000"/>
          <w:vertAlign w:val="superscript"/>
          <w:lang w:eastAsia="zh-CN"/>
        </w:rPr>
        <w:t>3</w:t>
      </w:r>
      <w:r w:rsidRPr="007337FF">
        <w:rPr>
          <w:i/>
          <w:color w:val="000000"/>
          <w:vertAlign w:val="superscript"/>
          <w:lang w:eastAsia="zh-CN"/>
        </w:rPr>
        <w:t>,</w:t>
      </w:r>
      <w:r>
        <w:rPr>
          <w:i/>
          <w:color w:val="000000"/>
          <w:vertAlign w:val="superscript"/>
          <w:lang w:eastAsia="zh-CN"/>
        </w:rPr>
        <w:t>5</w:t>
      </w:r>
      <w:proofErr w:type="spellEnd"/>
      <w:r>
        <w:rPr>
          <w:i/>
          <w:color w:val="000000"/>
          <w:lang w:eastAsia="zh-CN"/>
        </w:rPr>
        <w:t xml:space="preserve">, S </w:t>
      </w:r>
      <w:proofErr w:type="spellStart"/>
      <w:r>
        <w:rPr>
          <w:i/>
          <w:color w:val="000000"/>
          <w:lang w:eastAsia="zh-CN"/>
        </w:rPr>
        <w:t>Iuliano</w:t>
      </w:r>
      <w:r>
        <w:rPr>
          <w:i/>
          <w:color w:val="000000"/>
          <w:vertAlign w:val="superscript"/>
          <w:lang w:eastAsia="zh-CN"/>
        </w:rPr>
        <w:t>6</w:t>
      </w:r>
      <w:proofErr w:type="spellEnd"/>
      <w:r>
        <w:rPr>
          <w:i/>
          <w:color w:val="000000"/>
          <w:lang w:eastAsia="zh-CN"/>
        </w:rPr>
        <w:t xml:space="preserve">, E </w:t>
      </w:r>
      <w:proofErr w:type="spellStart"/>
      <w:r>
        <w:rPr>
          <w:i/>
          <w:color w:val="000000"/>
          <w:lang w:eastAsia="zh-CN"/>
        </w:rPr>
        <w:t>Seeman</w:t>
      </w:r>
      <w:r>
        <w:rPr>
          <w:i/>
          <w:color w:val="000000"/>
          <w:vertAlign w:val="superscript"/>
          <w:lang w:eastAsia="zh-CN"/>
        </w:rPr>
        <w:t>6</w:t>
      </w:r>
      <w:proofErr w:type="spellEnd"/>
      <w:r>
        <w:rPr>
          <w:i/>
          <w:color w:val="000000"/>
          <w:lang w:eastAsia="zh-CN"/>
        </w:rPr>
        <w:t xml:space="preserve">, R </w:t>
      </w:r>
      <w:proofErr w:type="spellStart"/>
      <w:r>
        <w:rPr>
          <w:i/>
          <w:color w:val="000000"/>
          <w:lang w:eastAsia="zh-CN"/>
        </w:rPr>
        <w:t>Prince</w:t>
      </w:r>
      <w:r>
        <w:rPr>
          <w:i/>
          <w:color w:val="000000"/>
          <w:vertAlign w:val="superscript"/>
          <w:lang w:eastAsia="zh-CN"/>
        </w:rPr>
        <w:t>7</w:t>
      </w:r>
      <w:proofErr w:type="spellEnd"/>
      <w:r>
        <w:rPr>
          <w:i/>
          <w:color w:val="000000"/>
          <w:lang w:eastAsia="zh-CN"/>
        </w:rPr>
        <w:t xml:space="preserve">, L </w:t>
      </w:r>
      <w:proofErr w:type="spellStart"/>
      <w:r>
        <w:rPr>
          <w:i/>
          <w:color w:val="000000"/>
          <w:lang w:eastAsia="zh-CN"/>
        </w:rPr>
        <w:t>March</w:t>
      </w:r>
      <w:r>
        <w:rPr>
          <w:i/>
          <w:color w:val="000000"/>
          <w:vertAlign w:val="superscript"/>
          <w:lang w:eastAsia="zh-CN"/>
        </w:rPr>
        <w:t>8</w:t>
      </w:r>
      <w:proofErr w:type="spellEnd"/>
      <w:r>
        <w:rPr>
          <w:i/>
          <w:color w:val="000000"/>
          <w:lang w:eastAsia="zh-CN"/>
        </w:rPr>
        <w:t xml:space="preserve">, M </w:t>
      </w:r>
      <w:proofErr w:type="spellStart"/>
      <w:r>
        <w:rPr>
          <w:i/>
          <w:color w:val="000000"/>
          <w:lang w:eastAsia="zh-CN"/>
        </w:rPr>
        <w:t>Cross</w:t>
      </w:r>
      <w:r w:rsidR="00FF5B0F">
        <w:rPr>
          <w:i/>
          <w:color w:val="000000"/>
          <w:vertAlign w:val="superscript"/>
          <w:lang w:eastAsia="zh-CN"/>
        </w:rPr>
        <w:t>8</w:t>
      </w:r>
      <w:proofErr w:type="spellEnd"/>
      <w:r>
        <w:rPr>
          <w:i/>
          <w:color w:val="000000"/>
          <w:lang w:eastAsia="zh-CN"/>
        </w:rPr>
        <w:t xml:space="preserve">, T </w:t>
      </w:r>
      <w:proofErr w:type="spellStart"/>
      <w:r>
        <w:rPr>
          <w:i/>
          <w:color w:val="000000"/>
          <w:lang w:eastAsia="zh-CN"/>
        </w:rPr>
        <w:t>Winzenberg</w:t>
      </w:r>
      <w:r>
        <w:rPr>
          <w:i/>
          <w:color w:val="000000"/>
          <w:vertAlign w:val="superscript"/>
          <w:lang w:eastAsia="zh-CN"/>
        </w:rPr>
        <w:t>9</w:t>
      </w:r>
      <w:proofErr w:type="spellEnd"/>
      <w:r>
        <w:rPr>
          <w:i/>
          <w:color w:val="000000"/>
          <w:lang w:eastAsia="zh-CN"/>
        </w:rPr>
        <w:t xml:space="preserve">, LL </w:t>
      </w:r>
      <w:proofErr w:type="spellStart"/>
      <w:r>
        <w:rPr>
          <w:i/>
          <w:color w:val="000000"/>
          <w:lang w:eastAsia="zh-CN"/>
        </w:rPr>
        <w:t>Laslett</w:t>
      </w:r>
      <w:r>
        <w:rPr>
          <w:i/>
          <w:color w:val="000000"/>
          <w:vertAlign w:val="superscript"/>
          <w:lang w:eastAsia="zh-CN"/>
        </w:rPr>
        <w:t>9</w:t>
      </w:r>
      <w:proofErr w:type="spellEnd"/>
      <w:r>
        <w:rPr>
          <w:i/>
          <w:color w:val="000000"/>
          <w:lang w:eastAsia="zh-CN"/>
        </w:rPr>
        <w:t xml:space="preserve">, G </w:t>
      </w:r>
      <w:proofErr w:type="spellStart"/>
      <w:r>
        <w:rPr>
          <w:i/>
          <w:color w:val="000000"/>
          <w:lang w:eastAsia="zh-CN"/>
        </w:rPr>
        <w:t>Duque</w:t>
      </w:r>
      <w:r>
        <w:rPr>
          <w:i/>
          <w:color w:val="000000"/>
          <w:vertAlign w:val="superscript"/>
          <w:lang w:eastAsia="zh-CN"/>
        </w:rPr>
        <w:t>10</w:t>
      </w:r>
      <w:proofErr w:type="spellEnd"/>
      <w:r>
        <w:rPr>
          <w:i/>
          <w:color w:val="000000"/>
          <w:lang w:eastAsia="zh-CN"/>
        </w:rPr>
        <w:t>, P</w:t>
      </w:r>
      <w:r w:rsidR="00A72855">
        <w:rPr>
          <w:i/>
          <w:color w:val="000000"/>
          <w:lang w:eastAsia="zh-CN"/>
        </w:rPr>
        <w:t>R</w:t>
      </w:r>
      <w:r>
        <w:rPr>
          <w:i/>
          <w:color w:val="000000"/>
          <w:lang w:eastAsia="zh-CN"/>
        </w:rPr>
        <w:t xml:space="preserve"> </w:t>
      </w:r>
      <w:proofErr w:type="spellStart"/>
      <w:r>
        <w:rPr>
          <w:i/>
          <w:color w:val="000000"/>
          <w:lang w:eastAsia="zh-CN"/>
        </w:rPr>
        <w:t>Ebeling</w:t>
      </w:r>
      <w:r>
        <w:rPr>
          <w:i/>
          <w:color w:val="000000"/>
          <w:vertAlign w:val="superscript"/>
          <w:lang w:eastAsia="zh-CN"/>
        </w:rPr>
        <w:t>3</w:t>
      </w:r>
      <w:proofErr w:type="spellEnd"/>
      <w:r w:rsidRPr="003232ED">
        <w:rPr>
          <w:i/>
          <w:color w:val="000000"/>
          <w:vertAlign w:val="superscript"/>
          <w:lang w:eastAsia="zh-CN"/>
        </w:rPr>
        <w:t xml:space="preserve">, </w:t>
      </w:r>
      <w:r>
        <w:rPr>
          <w:i/>
          <w:color w:val="000000"/>
          <w:vertAlign w:val="superscript"/>
          <w:lang w:eastAsia="zh-CN"/>
        </w:rPr>
        <w:t>11</w:t>
      </w:r>
      <w:r>
        <w:rPr>
          <w:i/>
          <w:color w:val="000000"/>
          <w:lang w:eastAsia="zh-CN"/>
        </w:rPr>
        <w:t>,</w:t>
      </w:r>
      <w:r w:rsidRPr="006F7115">
        <w:rPr>
          <w:i/>
          <w:color w:val="000000"/>
          <w:lang w:eastAsia="zh-CN"/>
        </w:rPr>
        <w:t xml:space="preserve"> </w:t>
      </w:r>
      <w:r w:rsidR="00822307">
        <w:rPr>
          <w:i/>
          <w:color w:val="000000"/>
          <w:lang w:eastAsia="zh-CN"/>
        </w:rPr>
        <w:t xml:space="preserve">KM </w:t>
      </w:r>
      <w:proofErr w:type="spellStart"/>
      <w:r w:rsidR="00822307">
        <w:rPr>
          <w:i/>
          <w:color w:val="000000"/>
          <w:lang w:eastAsia="zh-CN"/>
        </w:rPr>
        <w:t>Sanders</w:t>
      </w:r>
      <w:r w:rsidR="008E3C44">
        <w:rPr>
          <w:i/>
          <w:color w:val="000000"/>
          <w:vertAlign w:val="superscript"/>
          <w:lang w:eastAsia="zh-CN"/>
        </w:rPr>
        <w:t>12,</w:t>
      </w:r>
      <w:r w:rsidRPr="00DA0401">
        <w:rPr>
          <w:i/>
          <w:color w:val="000000"/>
          <w:vertAlign w:val="superscript"/>
          <w:lang w:eastAsia="zh-CN"/>
        </w:rPr>
        <w:t>3</w:t>
      </w:r>
      <w:proofErr w:type="spellEnd"/>
      <w:r w:rsidRPr="00DA0401">
        <w:rPr>
          <w:i/>
          <w:color w:val="000000"/>
          <w:lang w:eastAsia="zh-CN"/>
        </w:rPr>
        <w:t>,</w:t>
      </w:r>
    </w:p>
    <w:p w:rsidR="00F950A1" w:rsidRDefault="00737CDF" w:rsidP="00737CDF">
      <w:pPr>
        <w:ind w:left="284" w:hanging="284"/>
        <w:jc w:val="both"/>
        <w:rPr>
          <w:lang w:eastAsia="zh-CN"/>
        </w:rPr>
      </w:pPr>
      <w:r w:rsidRPr="00737CDF">
        <w:rPr>
          <w:iCs/>
          <w:color w:val="000000"/>
          <w:lang w:eastAsia="zh-CN"/>
        </w:rPr>
        <w:t>1.</w:t>
      </w:r>
      <w:r>
        <w:rPr>
          <w:iCs/>
          <w:color w:val="000000"/>
          <w:lang w:eastAsia="zh-CN"/>
        </w:rPr>
        <w:t xml:space="preserve"> </w:t>
      </w:r>
      <w:r w:rsidR="00A72855" w:rsidRPr="00737CDF">
        <w:rPr>
          <w:iCs/>
          <w:color w:val="000000"/>
          <w:lang w:eastAsia="zh-CN"/>
        </w:rPr>
        <w:t>Deakin Health Economics, Popula</w:t>
      </w:r>
      <w:bookmarkStart w:id="0" w:name="_GoBack"/>
      <w:bookmarkEnd w:id="0"/>
      <w:r w:rsidR="00A72855" w:rsidRPr="00737CDF">
        <w:rPr>
          <w:iCs/>
          <w:color w:val="000000"/>
          <w:lang w:eastAsia="zh-CN"/>
        </w:rPr>
        <w:t>tion Health</w:t>
      </w:r>
      <w:r>
        <w:rPr>
          <w:iCs/>
          <w:color w:val="000000"/>
          <w:lang w:eastAsia="zh-CN"/>
        </w:rPr>
        <w:t xml:space="preserve"> Strategic Research Centre</w:t>
      </w:r>
      <w:r w:rsidR="00F950A1" w:rsidRPr="00737CDF">
        <w:rPr>
          <w:iCs/>
          <w:color w:val="000000"/>
          <w:lang w:eastAsia="zh-CN"/>
        </w:rPr>
        <w:t>, Deakin University, Burwood, Victoria, Australia</w:t>
      </w:r>
      <w:r w:rsidR="00F950A1" w:rsidRPr="006F7115">
        <w:rPr>
          <w:lang w:eastAsia="zh-CN"/>
        </w:rPr>
        <w:t xml:space="preserve">; 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  <w:r>
        <w:rPr>
          <w:lang w:eastAsia="zh-CN"/>
        </w:rPr>
        <w:t>2. LIME/</w:t>
      </w:r>
      <w:proofErr w:type="spellStart"/>
      <w:r>
        <w:rPr>
          <w:lang w:eastAsia="zh-CN"/>
        </w:rPr>
        <w:t>MMC</w:t>
      </w:r>
      <w:proofErr w:type="spellEnd"/>
      <w:r>
        <w:rPr>
          <w:lang w:eastAsia="zh-CN"/>
        </w:rPr>
        <w:t xml:space="preserve">, </w:t>
      </w:r>
      <w:proofErr w:type="spellStart"/>
      <w:r>
        <w:rPr>
          <w:lang w:eastAsia="zh-CN"/>
        </w:rPr>
        <w:t>Karolinska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Institutet</w:t>
      </w:r>
      <w:proofErr w:type="spellEnd"/>
      <w:r>
        <w:rPr>
          <w:lang w:eastAsia="zh-CN"/>
        </w:rPr>
        <w:t>, Sweden.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  <w:r>
        <w:rPr>
          <w:iCs/>
          <w:color w:val="000000"/>
          <w:lang w:eastAsia="zh-CN"/>
        </w:rPr>
        <w:t>3</w:t>
      </w:r>
      <w:r w:rsidRPr="006F7115">
        <w:rPr>
          <w:iCs/>
          <w:color w:val="000000"/>
          <w:lang w:eastAsia="zh-CN"/>
        </w:rPr>
        <w:t>.</w:t>
      </w:r>
      <w:r>
        <w:rPr>
          <w:iCs/>
          <w:color w:val="000000"/>
          <w:lang w:eastAsia="zh-CN"/>
        </w:rPr>
        <w:t xml:space="preserve"> Australian Institute of Musculoskeletal Science, Department of Medicine, </w:t>
      </w:r>
      <w:proofErr w:type="gramStart"/>
      <w:r>
        <w:rPr>
          <w:iCs/>
          <w:color w:val="000000"/>
          <w:lang w:eastAsia="zh-CN"/>
        </w:rPr>
        <w:t>The</w:t>
      </w:r>
      <w:proofErr w:type="gramEnd"/>
      <w:r>
        <w:rPr>
          <w:iCs/>
          <w:color w:val="000000"/>
          <w:lang w:eastAsia="zh-CN"/>
        </w:rPr>
        <w:t xml:space="preserve"> University of Melbourne, West</w:t>
      </w:r>
      <w:r w:rsidR="00FF5B0F">
        <w:rPr>
          <w:iCs/>
          <w:color w:val="000000"/>
          <w:lang w:eastAsia="zh-CN"/>
        </w:rPr>
        <w:t>ern Health, Victoria, Australia.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  <w:r>
        <w:rPr>
          <w:iCs/>
          <w:color w:val="000000"/>
          <w:lang w:eastAsia="zh-CN"/>
        </w:rPr>
        <w:t>4.</w:t>
      </w:r>
      <w:r>
        <w:rPr>
          <w:lang w:eastAsia="zh-CN"/>
        </w:rPr>
        <w:t xml:space="preserve"> Rural Clinical School, </w:t>
      </w:r>
      <w:proofErr w:type="gramStart"/>
      <w:r>
        <w:rPr>
          <w:lang w:eastAsia="zh-CN"/>
        </w:rPr>
        <w:t>The</w:t>
      </w:r>
      <w:proofErr w:type="gramEnd"/>
      <w:r>
        <w:rPr>
          <w:lang w:eastAsia="zh-CN"/>
        </w:rPr>
        <w:t xml:space="preserve"> University of Queensland, Toowoomba, Queensland, Australia.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  <w:r>
        <w:rPr>
          <w:lang w:eastAsia="zh-CN"/>
        </w:rPr>
        <w:t xml:space="preserve">5. </w:t>
      </w:r>
      <w:r w:rsidR="00A72855">
        <w:rPr>
          <w:lang w:eastAsia="zh-CN"/>
        </w:rPr>
        <w:t>School of Medicine, Deakin University</w:t>
      </w:r>
      <w:r>
        <w:rPr>
          <w:lang w:eastAsia="zh-CN"/>
        </w:rPr>
        <w:t>, Geelong, Victoria, Australia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  <w:r>
        <w:rPr>
          <w:lang w:eastAsia="zh-CN"/>
        </w:rPr>
        <w:t xml:space="preserve">6. Department of Medicine, </w:t>
      </w:r>
      <w:proofErr w:type="gramStart"/>
      <w:r>
        <w:rPr>
          <w:lang w:eastAsia="zh-CN"/>
        </w:rPr>
        <w:t>The</w:t>
      </w:r>
      <w:proofErr w:type="gramEnd"/>
      <w:r>
        <w:rPr>
          <w:lang w:eastAsia="zh-CN"/>
        </w:rPr>
        <w:t xml:space="preserve"> University of Melbourne, Austin Health, Victoria, Australia.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  <w:proofErr w:type="gramStart"/>
      <w:r>
        <w:rPr>
          <w:lang w:eastAsia="zh-CN"/>
        </w:rPr>
        <w:t>7. Sir Charles Gairdner Hospital, Perth, Western Australia.</w:t>
      </w:r>
      <w:proofErr w:type="gramEnd"/>
    </w:p>
    <w:p w:rsidR="00A72855" w:rsidRDefault="00F950A1" w:rsidP="00A72855">
      <w:pPr>
        <w:ind w:left="284" w:hanging="284"/>
        <w:jc w:val="both"/>
        <w:rPr>
          <w:lang w:eastAsia="zh-CN"/>
        </w:rPr>
      </w:pPr>
      <w:r>
        <w:rPr>
          <w:lang w:eastAsia="zh-CN"/>
        </w:rPr>
        <w:t xml:space="preserve">8. </w:t>
      </w:r>
      <w:r w:rsidR="00A72855">
        <w:rPr>
          <w:lang w:eastAsia="zh-CN"/>
        </w:rPr>
        <w:t>University of Sydney</w:t>
      </w:r>
      <w:r w:rsidR="00FF5B0F">
        <w:rPr>
          <w:lang w:eastAsia="zh-CN"/>
        </w:rPr>
        <w:t>,</w:t>
      </w:r>
      <w:r w:rsidR="00A72855">
        <w:rPr>
          <w:lang w:eastAsia="zh-CN"/>
        </w:rPr>
        <w:t xml:space="preserve"> Institute of Bone and Joint Research, </w:t>
      </w:r>
      <w:r w:rsidR="00A72855" w:rsidRPr="00A96555">
        <w:rPr>
          <w:rFonts w:cs="Arial"/>
        </w:rPr>
        <w:t>Royal North Shore Hospital,</w:t>
      </w:r>
      <w:r w:rsidR="00A72855">
        <w:rPr>
          <w:rFonts w:ascii="Arial" w:hAnsi="Arial" w:cs="Arial"/>
        </w:rPr>
        <w:t xml:space="preserve"> </w:t>
      </w:r>
      <w:r w:rsidR="00A72855">
        <w:rPr>
          <w:lang w:eastAsia="zh-CN"/>
        </w:rPr>
        <w:t>NSW, Australia.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  <w:r>
        <w:rPr>
          <w:lang w:eastAsia="zh-CN"/>
        </w:rPr>
        <w:t>9. Menzies Research Institute</w:t>
      </w:r>
      <w:r w:rsidR="00A72855">
        <w:rPr>
          <w:lang w:eastAsia="zh-CN"/>
        </w:rPr>
        <w:t xml:space="preserve"> Tasmania</w:t>
      </w:r>
      <w:r>
        <w:rPr>
          <w:lang w:eastAsia="zh-CN"/>
        </w:rPr>
        <w:t>, University of Tasmania, Tasmania, Australia.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  <w:r>
        <w:rPr>
          <w:lang w:eastAsia="zh-CN"/>
        </w:rPr>
        <w:t xml:space="preserve">10. Ageing Bone Research Program, Sydney Medical School, Nepean Hospital, University of Sydney, NSW, </w:t>
      </w:r>
      <w:proofErr w:type="gramStart"/>
      <w:r>
        <w:rPr>
          <w:lang w:eastAsia="zh-CN"/>
        </w:rPr>
        <w:t>Australia</w:t>
      </w:r>
      <w:proofErr w:type="gramEnd"/>
      <w:r>
        <w:rPr>
          <w:lang w:eastAsia="zh-CN"/>
        </w:rPr>
        <w:t>.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  <w:r>
        <w:rPr>
          <w:lang w:eastAsia="zh-CN"/>
        </w:rPr>
        <w:t>11. Department of Medicine, School of Clinical Sciences, Monash University, Victoria, Australia.</w:t>
      </w:r>
    </w:p>
    <w:p w:rsidR="008E3C44" w:rsidRPr="002E1F5D" w:rsidRDefault="008E3C44" w:rsidP="008E3C44">
      <w:pPr>
        <w:ind w:left="284" w:hanging="284"/>
        <w:jc w:val="both"/>
        <w:rPr>
          <w:lang w:eastAsia="zh-CN"/>
        </w:rPr>
      </w:pPr>
      <w:r>
        <w:rPr>
          <w:lang w:eastAsia="zh-CN"/>
        </w:rPr>
        <w:t>12. Institute for Health and Ageing, Australian Catholic University, Victoria, Australia</w:t>
      </w:r>
    </w:p>
    <w:p w:rsidR="00F950A1" w:rsidRDefault="00F950A1" w:rsidP="00F950A1">
      <w:pPr>
        <w:ind w:left="284" w:hanging="284"/>
        <w:jc w:val="both"/>
        <w:rPr>
          <w:lang w:eastAsia="zh-CN"/>
        </w:rPr>
      </w:pPr>
    </w:p>
    <w:p w:rsidR="00F950A1" w:rsidRDefault="00F950A1" w:rsidP="00F950A1">
      <w:pPr>
        <w:rPr>
          <w:rFonts w:eastAsia="Times New Roman" w:cs="Times New Roman"/>
          <w:b/>
          <w:color w:val="000000"/>
          <w:sz w:val="24"/>
          <w:szCs w:val="24"/>
          <w:lang w:eastAsia="en-AU"/>
        </w:rPr>
      </w:pPr>
      <w:r w:rsidRPr="00E91A8B">
        <w:rPr>
          <w:rFonts w:eastAsia="Times New Roman" w:cs="Times New Roman"/>
          <w:b/>
          <w:color w:val="000000"/>
          <w:sz w:val="24"/>
          <w:szCs w:val="24"/>
          <w:vertAlign w:val="superscript"/>
          <w:lang w:eastAsia="en-AU"/>
        </w:rPr>
        <w:t>*</w:t>
      </w:r>
      <w:r>
        <w:rPr>
          <w:rFonts w:eastAsia="Times New Roman" w:cs="Times New Roman"/>
          <w:b/>
          <w:color w:val="000000"/>
          <w:sz w:val="24"/>
          <w:szCs w:val="24"/>
          <w:vertAlign w:val="superscript"/>
          <w:lang w:eastAsia="en-AU"/>
        </w:rPr>
        <w:t xml:space="preserve"> </w:t>
      </w:r>
      <w:r>
        <w:rPr>
          <w:rFonts w:eastAsia="Times New Roman" w:cs="Times New Roman"/>
          <w:b/>
          <w:color w:val="000000"/>
          <w:sz w:val="24"/>
          <w:szCs w:val="24"/>
          <w:lang w:eastAsia="en-AU"/>
        </w:rPr>
        <w:t xml:space="preserve">Corresponding author details: </w:t>
      </w:r>
    </w:p>
    <w:p w:rsidR="00F950A1" w:rsidRPr="00E91A8B" w:rsidRDefault="00F950A1" w:rsidP="00F950A1">
      <w:pPr>
        <w:spacing w:after="0"/>
        <w:rPr>
          <w:rFonts w:eastAsia="Times New Roman" w:cs="Times New Roman"/>
          <w:color w:val="000000"/>
          <w:lang w:eastAsia="en-AU"/>
        </w:rPr>
      </w:pPr>
      <w:r w:rsidRPr="00E91A8B">
        <w:rPr>
          <w:rFonts w:eastAsia="Times New Roman" w:cs="Times New Roman"/>
          <w:color w:val="000000"/>
          <w:lang w:eastAsia="en-AU"/>
        </w:rPr>
        <w:t xml:space="preserve">Email: </w:t>
      </w:r>
      <w:r w:rsidR="00DA0401">
        <w:rPr>
          <w:rFonts w:eastAsia="Times New Roman" w:cs="Times New Roman"/>
          <w:color w:val="000000"/>
          <w:lang w:eastAsia="en-AU"/>
        </w:rPr>
        <w:t>j.abimanyiochom</w:t>
      </w:r>
      <w:r w:rsidRPr="00E91A8B">
        <w:rPr>
          <w:rFonts w:eastAsia="Times New Roman" w:cs="Times New Roman"/>
          <w:color w:val="000000"/>
          <w:lang w:eastAsia="en-AU"/>
        </w:rPr>
        <w:t>@</w:t>
      </w:r>
      <w:r w:rsidR="00DA0401">
        <w:rPr>
          <w:rFonts w:eastAsia="Times New Roman" w:cs="Times New Roman"/>
          <w:color w:val="000000"/>
          <w:lang w:eastAsia="en-AU"/>
        </w:rPr>
        <w:t>deakin</w:t>
      </w:r>
      <w:r w:rsidRPr="00E91A8B">
        <w:rPr>
          <w:rFonts w:eastAsia="Times New Roman" w:cs="Times New Roman"/>
          <w:color w:val="000000"/>
          <w:lang w:eastAsia="en-AU"/>
        </w:rPr>
        <w:t>.edu.au</w:t>
      </w:r>
    </w:p>
    <w:p w:rsidR="00F950A1" w:rsidRPr="00E91A8B" w:rsidRDefault="00F950A1" w:rsidP="00F950A1">
      <w:pPr>
        <w:spacing w:after="0"/>
        <w:rPr>
          <w:rFonts w:eastAsia="Times New Roman" w:cs="Times New Roman"/>
          <w:color w:val="000000"/>
          <w:sz w:val="24"/>
          <w:szCs w:val="24"/>
          <w:lang w:eastAsia="en-AU"/>
        </w:rPr>
      </w:pPr>
      <w:r w:rsidRPr="00E91A8B">
        <w:rPr>
          <w:rFonts w:eastAsia="Times New Roman" w:cs="Times New Roman"/>
          <w:color w:val="000000"/>
          <w:lang w:eastAsia="en-AU"/>
        </w:rPr>
        <w:t xml:space="preserve">Phone: </w:t>
      </w:r>
      <w:r>
        <w:rPr>
          <w:rFonts w:eastAsia="Times New Roman" w:cs="Times New Roman"/>
          <w:color w:val="000000"/>
          <w:lang w:eastAsia="en-AU"/>
        </w:rPr>
        <w:t xml:space="preserve">+61 </w:t>
      </w:r>
      <w:r w:rsidRPr="00E91A8B">
        <w:rPr>
          <w:lang w:eastAsia="en-AU"/>
        </w:rPr>
        <w:t xml:space="preserve">3 </w:t>
      </w:r>
      <w:r w:rsidR="00DA0401">
        <w:rPr>
          <w:lang w:eastAsia="en-AU"/>
        </w:rPr>
        <w:t>92517772</w:t>
      </w:r>
      <w:r w:rsidRPr="00E91A8B">
        <w:rPr>
          <w:lang w:eastAsia="en-AU"/>
        </w:rPr>
        <w:t> </w:t>
      </w:r>
    </w:p>
    <w:p w:rsidR="00F950A1" w:rsidRDefault="00F950A1" w:rsidP="00F950A1">
      <w:pPr>
        <w:rPr>
          <w:rFonts w:eastAsia="Times New Roman" w:cs="Times New Roman"/>
          <w:b/>
          <w:color w:val="000000"/>
          <w:sz w:val="24"/>
          <w:szCs w:val="24"/>
          <w:lang w:eastAsia="en-AU"/>
        </w:rPr>
      </w:pPr>
    </w:p>
    <w:p w:rsidR="00F950A1" w:rsidRDefault="00F950A1" w:rsidP="008609DE">
      <w:pPr>
        <w:rPr>
          <w:noProof/>
          <w:sz w:val="24"/>
          <w:szCs w:val="24"/>
          <w:lang w:eastAsia="en-AU"/>
        </w:rPr>
      </w:pPr>
    </w:p>
    <w:p w:rsidR="008609DE" w:rsidRDefault="008609DE" w:rsidP="008609DE">
      <w:pPr>
        <w:rPr>
          <w:noProof/>
          <w:sz w:val="24"/>
          <w:szCs w:val="24"/>
          <w:lang w:eastAsia="en-AU"/>
        </w:rPr>
      </w:pPr>
    </w:p>
    <w:p w:rsidR="00F950A1" w:rsidRDefault="00F950A1" w:rsidP="008609DE">
      <w:pPr>
        <w:rPr>
          <w:noProof/>
          <w:sz w:val="24"/>
          <w:szCs w:val="24"/>
          <w:lang w:eastAsia="en-AU"/>
        </w:rPr>
        <w:sectPr w:rsidR="00F950A1" w:rsidSect="005761F0">
          <w:headerReference w:type="default" r:id="rId9"/>
          <w:footerReference w:type="default" r:id="rId10"/>
          <w:pgSz w:w="11906" w:h="16838"/>
          <w:pgMar w:top="1134" w:right="707" w:bottom="1135" w:left="993" w:header="708" w:footer="708" w:gutter="0"/>
          <w:cols w:space="708"/>
          <w:docGrid w:linePitch="360"/>
        </w:sectPr>
      </w:pPr>
    </w:p>
    <w:p w:rsidR="00F950A1" w:rsidRPr="006967BE" w:rsidRDefault="00F950A1" w:rsidP="00F950A1">
      <w:pPr>
        <w:rPr>
          <w:b/>
          <w:noProof/>
          <w:sz w:val="24"/>
          <w:szCs w:val="24"/>
          <w:lang w:eastAsia="en-AU"/>
        </w:rPr>
      </w:pPr>
      <w:r w:rsidRPr="006967BE">
        <w:rPr>
          <w:b/>
          <w:noProof/>
          <w:sz w:val="24"/>
          <w:szCs w:val="24"/>
          <w:lang w:eastAsia="en-AU"/>
        </w:rPr>
        <w:lastRenderedPageBreak/>
        <w:t>Electronic Supplementary Material 1</w:t>
      </w:r>
    </w:p>
    <w:p w:rsidR="00F950A1" w:rsidRDefault="00F950A1" w:rsidP="00F950A1">
      <w:pPr>
        <w:spacing w:after="0"/>
        <w:rPr>
          <w:noProof/>
          <w:sz w:val="24"/>
          <w:szCs w:val="24"/>
          <w:lang w:eastAsia="en-AU"/>
        </w:rPr>
      </w:pPr>
    </w:p>
    <w:p w:rsidR="008609DE" w:rsidRPr="006967BE" w:rsidRDefault="008609DE" w:rsidP="008609DE">
      <w:pPr>
        <w:rPr>
          <w:noProof/>
          <w:sz w:val="24"/>
          <w:szCs w:val="24"/>
          <w:lang w:eastAsia="en-AU"/>
        </w:rPr>
      </w:pPr>
      <w:r w:rsidRPr="006967BE">
        <w:rPr>
          <w:noProof/>
          <w:sz w:val="24"/>
          <w:szCs w:val="24"/>
          <w:lang w:eastAsia="en-AU"/>
        </w:rPr>
        <w:t>AusICUROS eight hospital study sites:</w:t>
      </w:r>
    </w:p>
    <w:p w:rsidR="008609DE" w:rsidRDefault="008609DE" w:rsidP="008609DE">
      <w:pPr>
        <w:pStyle w:val="ListParagraph"/>
        <w:numPr>
          <w:ilvl w:val="0"/>
          <w:numId w:val="2"/>
        </w:numPr>
        <w:rPr>
          <w:noProof/>
          <w:sz w:val="24"/>
          <w:szCs w:val="24"/>
          <w:lang w:eastAsia="en-AU"/>
        </w:rPr>
      </w:pPr>
      <w:r>
        <w:rPr>
          <w:sz w:val="24"/>
          <w:szCs w:val="24"/>
        </w:rPr>
        <w:t xml:space="preserve">Footscray and Sunshine hospitals, </w:t>
      </w:r>
      <w:r w:rsidRPr="00D06BE6">
        <w:rPr>
          <w:sz w:val="24"/>
          <w:szCs w:val="24"/>
        </w:rPr>
        <w:t>Western Health</w:t>
      </w:r>
      <w:r>
        <w:rPr>
          <w:sz w:val="24"/>
          <w:szCs w:val="24"/>
        </w:rPr>
        <w:t>, Melbourne, Victoria</w:t>
      </w:r>
    </w:p>
    <w:p w:rsidR="008609DE" w:rsidRDefault="008609DE" w:rsidP="008609DE">
      <w:pPr>
        <w:pStyle w:val="ListParagraph"/>
        <w:numPr>
          <w:ilvl w:val="0"/>
          <w:numId w:val="2"/>
        </w:numPr>
        <w:rPr>
          <w:noProof/>
          <w:sz w:val="24"/>
          <w:szCs w:val="24"/>
          <w:lang w:eastAsia="en-AU"/>
        </w:rPr>
      </w:pPr>
      <w:r w:rsidRPr="00D06BE6">
        <w:rPr>
          <w:sz w:val="24"/>
          <w:szCs w:val="24"/>
        </w:rPr>
        <w:t>Austin hospital,</w:t>
      </w:r>
      <w:r>
        <w:rPr>
          <w:sz w:val="24"/>
          <w:szCs w:val="24"/>
        </w:rPr>
        <w:t xml:space="preserve"> Heidelberg, Melbourne, Victoria</w:t>
      </w:r>
    </w:p>
    <w:p w:rsidR="008609DE" w:rsidRDefault="008609DE" w:rsidP="008609DE">
      <w:pPr>
        <w:pStyle w:val="ListParagraph"/>
        <w:numPr>
          <w:ilvl w:val="0"/>
          <w:numId w:val="2"/>
        </w:numPr>
        <w:rPr>
          <w:noProof/>
          <w:sz w:val="24"/>
          <w:szCs w:val="24"/>
          <w:lang w:eastAsia="en-AU"/>
        </w:rPr>
      </w:pPr>
      <w:r>
        <w:rPr>
          <w:sz w:val="24"/>
          <w:szCs w:val="24"/>
        </w:rPr>
        <w:t xml:space="preserve">Geelong hospital, </w:t>
      </w:r>
      <w:r w:rsidRPr="00D06BE6">
        <w:rPr>
          <w:sz w:val="24"/>
          <w:szCs w:val="24"/>
        </w:rPr>
        <w:t>Barwon Health</w:t>
      </w:r>
      <w:r>
        <w:rPr>
          <w:sz w:val="24"/>
          <w:szCs w:val="24"/>
        </w:rPr>
        <w:t>, Geelong, Victoria</w:t>
      </w:r>
    </w:p>
    <w:p w:rsidR="008609DE" w:rsidRDefault="008609DE" w:rsidP="008609DE">
      <w:pPr>
        <w:pStyle w:val="ListParagraph"/>
        <w:numPr>
          <w:ilvl w:val="0"/>
          <w:numId w:val="2"/>
        </w:numPr>
        <w:rPr>
          <w:noProof/>
          <w:sz w:val="24"/>
          <w:szCs w:val="24"/>
          <w:lang w:eastAsia="en-AU"/>
        </w:rPr>
      </w:pPr>
      <w:r>
        <w:rPr>
          <w:sz w:val="24"/>
          <w:szCs w:val="24"/>
        </w:rPr>
        <w:t>Royal Hobart hospital, Hobart,</w:t>
      </w:r>
      <w:r w:rsidRPr="00D06BE6">
        <w:rPr>
          <w:sz w:val="24"/>
          <w:szCs w:val="24"/>
        </w:rPr>
        <w:t xml:space="preserve"> Tasmania</w:t>
      </w:r>
    </w:p>
    <w:p w:rsidR="008609DE" w:rsidRDefault="008609DE" w:rsidP="008609DE">
      <w:pPr>
        <w:pStyle w:val="ListParagraph"/>
        <w:numPr>
          <w:ilvl w:val="0"/>
          <w:numId w:val="2"/>
        </w:numPr>
        <w:rPr>
          <w:noProof/>
          <w:sz w:val="24"/>
          <w:szCs w:val="24"/>
          <w:lang w:eastAsia="en-AU"/>
        </w:rPr>
      </w:pPr>
      <w:r w:rsidRPr="00D06BE6">
        <w:rPr>
          <w:sz w:val="24"/>
          <w:szCs w:val="24"/>
        </w:rPr>
        <w:t>Nepean</w:t>
      </w:r>
      <w:r>
        <w:rPr>
          <w:sz w:val="24"/>
          <w:szCs w:val="24"/>
        </w:rPr>
        <w:t xml:space="preserve"> hospital, Penrith, </w:t>
      </w:r>
      <w:r w:rsidRPr="00D06BE6">
        <w:rPr>
          <w:sz w:val="24"/>
          <w:szCs w:val="24"/>
        </w:rPr>
        <w:t>Sydney</w:t>
      </w:r>
    </w:p>
    <w:p w:rsidR="008609DE" w:rsidRDefault="008609DE" w:rsidP="008609DE">
      <w:pPr>
        <w:pStyle w:val="ListParagraph"/>
        <w:numPr>
          <w:ilvl w:val="0"/>
          <w:numId w:val="2"/>
        </w:numPr>
        <w:rPr>
          <w:noProof/>
          <w:sz w:val="24"/>
          <w:szCs w:val="24"/>
          <w:lang w:eastAsia="en-AU"/>
        </w:rPr>
      </w:pPr>
      <w:r w:rsidRPr="00D06BE6">
        <w:rPr>
          <w:sz w:val="24"/>
          <w:szCs w:val="24"/>
        </w:rPr>
        <w:t xml:space="preserve">Royal North Shore hospital, </w:t>
      </w:r>
      <w:r>
        <w:rPr>
          <w:sz w:val="24"/>
          <w:szCs w:val="24"/>
        </w:rPr>
        <w:t>North Shore,</w:t>
      </w:r>
      <w:r w:rsidRPr="00D06BE6">
        <w:rPr>
          <w:sz w:val="24"/>
          <w:szCs w:val="24"/>
        </w:rPr>
        <w:t xml:space="preserve"> Sydney</w:t>
      </w:r>
    </w:p>
    <w:p w:rsidR="008609DE" w:rsidRDefault="008609DE" w:rsidP="008609DE">
      <w:pPr>
        <w:pStyle w:val="ListParagraph"/>
        <w:numPr>
          <w:ilvl w:val="0"/>
          <w:numId w:val="2"/>
        </w:numPr>
        <w:rPr>
          <w:noProof/>
          <w:sz w:val="24"/>
          <w:szCs w:val="24"/>
          <w:lang w:eastAsia="en-AU"/>
        </w:rPr>
      </w:pPr>
      <w:r>
        <w:rPr>
          <w:sz w:val="24"/>
          <w:szCs w:val="24"/>
        </w:rPr>
        <w:t>Toowoomba Base and Toowoomba Private hospitals, Toowoomba, Queensland</w:t>
      </w:r>
    </w:p>
    <w:p w:rsidR="008609DE" w:rsidRDefault="008609DE" w:rsidP="008609DE">
      <w:pPr>
        <w:pStyle w:val="ListParagraph"/>
        <w:numPr>
          <w:ilvl w:val="0"/>
          <w:numId w:val="2"/>
        </w:numPr>
        <w:rPr>
          <w:noProof/>
          <w:sz w:val="24"/>
          <w:szCs w:val="24"/>
          <w:lang w:eastAsia="en-AU"/>
        </w:rPr>
      </w:pPr>
      <w:r w:rsidRPr="00D06BE6">
        <w:rPr>
          <w:sz w:val="24"/>
          <w:szCs w:val="24"/>
        </w:rPr>
        <w:t>Sir Charles Gairdner hospital</w:t>
      </w:r>
      <w:r>
        <w:rPr>
          <w:sz w:val="24"/>
          <w:szCs w:val="24"/>
        </w:rPr>
        <w:t>, Perth, Western Australia</w:t>
      </w:r>
    </w:p>
    <w:p w:rsidR="008609DE" w:rsidRPr="007265AA" w:rsidRDefault="008609DE" w:rsidP="008609DE">
      <w:pPr>
        <w:pStyle w:val="ListParagraph"/>
        <w:rPr>
          <w:noProof/>
          <w:sz w:val="24"/>
          <w:szCs w:val="24"/>
          <w:lang w:eastAsia="en-AU"/>
        </w:rPr>
      </w:pPr>
    </w:p>
    <w:p w:rsidR="008609DE" w:rsidRPr="006F5768" w:rsidRDefault="00F950A1" w:rsidP="008609DE">
      <w:pPr>
        <w:tabs>
          <w:tab w:val="left" w:pos="8235"/>
        </w:tabs>
        <w:spacing w:line="360" w:lineRule="auto"/>
        <w:rPr>
          <w:rFonts w:eastAsia="Times New Roman"/>
          <w:b/>
          <w:color w:val="000000"/>
          <w:sz w:val="24"/>
          <w:szCs w:val="24"/>
          <w:lang w:eastAsia="en-AU"/>
        </w:rPr>
      </w:pPr>
      <w:r w:rsidRPr="006F5768">
        <w:rPr>
          <w:rFonts w:eastAsia="Times New Roman"/>
          <w:b/>
          <w:color w:val="000000"/>
          <w:sz w:val="24"/>
          <w:szCs w:val="24"/>
          <w:lang w:eastAsia="en-AU"/>
        </w:rPr>
        <w:t xml:space="preserve">Supplementary </w:t>
      </w:r>
      <w:r w:rsidR="000F3068">
        <w:rPr>
          <w:rFonts w:eastAsia="Times New Roman"/>
          <w:b/>
          <w:color w:val="000000"/>
          <w:sz w:val="24"/>
          <w:szCs w:val="24"/>
          <w:lang w:eastAsia="en-AU"/>
        </w:rPr>
        <w:t>Table A: Mean health-related utility (EQ-</w:t>
      </w:r>
      <w:proofErr w:type="spellStart"/>
      <w:r w:rsidR="000F3068">
        <w:rPr>
          <w:rFonts w:eastAsia="Times New Roman"/>
          <w:b/>
          <w:color w:val="000000"/>
          <w:sz w:val="24"/>
          <w:szCs w:val="24"/>
          <w:lang w:eastAsia="en-AU"/>
        </w:rPr>
        <w:t>5D</w:t>
      </w:r>
      <w:proofErr w:type="spellEnd"/>
      <w:r w:rsidR="008609DE" w:rsidRPr="006F5768">
        <w:rPr>
          <w:rFonts w:eastAsia="Times New Roman"/>
          <w:b/>
          <w:color w:val="000000"/>
          <w:sz w:val="24"/>
          <w:szCs w:val="24"/>
          <w:lang w:eastAsia="en-AU"/>
        </w:rPr>
        <w:t xml:space="preserve">) by fracture site and phase (0 to 4) using UK </w:t>
      </w:r>
      <w:proofErr w:type="spellStart"/>
      <w:r w:rsidR="008609DE" w:rsidRPr="006F5768">
        <w:rPr>
          <w:rFonts w:eastAsia="Times New Roman"/>
          <w:b/>
          <w:color w:val="000000"/>
          <w:sz w:val="24"/>
          <w:szCs w:val="24"/>
          <w:lang w:eastAsia="en-AU"/>
        </w:rPr>
        <w:t>weights</w:t>
      </w:r>
      <w:r w:rsidR="008609DE" w:rsidRPr="006F5768">
        <w:rPr>
          <w:rFonts w:eastAsia="Times New Roman"/>
          <w:b/>
          <w:color w:val="000000"/>
          <w:sz w:val="24"/>
          <w:szCs w:val="24"/>
          <w:vertAlign w:val="superscript"/>
          <w:lang w:eastAsia="en-AU"/>
        </w:rPr>
        <w:t>a</w:t>
      </w:r>
      <w:proofErr w:type="spellEnd"/>
    </w:p>
    <w:tbl>
      <w:tblPr>
        <w:tblStyle w:val="TableGrid"/>
        <w:tblW w:w="9782" w:type="dxa"/>
        <w:tblInd w:w="-5" w:type="dxa"/>
        <w:tblLook w:val="04A0"/>
      </w:tblPr>
      <w:tblGrid>
        <w:gridCol w:w="1843"/>
        <w:gridCol w:w="1844"/>
        <w:gridCol w:w="1417"/>
        <w:gridCol w:w="1559"/>
        <w:gridCol w:w="1560"/>
        <w:gridCol w:w="1559"/>
      </w:tblGrid>
      <w:tr w:rsidR="008609DE" w:rsidRPr="00632A5B" w:rsidTr="000F3068">
        <w:tc>
          <w:tcPr>
            <w:tcW w:w="1843" w:type="dxa"/>
          </w:tcPr>
          <w:p w:rsidR="008609DE" w:rsidRPr="00632A5B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632A5B">
              <w:rPr>
                <w:rFonts w:cs="Times New Roman"/>
                <w:b/>
                <w:sz w:val="24"/>
                <w:szCs w:val="24"/>
              </w:rPr>
              <w:t>Fracture site</w:t>
            </w:r>
          </w:p>
        </w:tc>
        <w:tc>
          <w:tcPr>
            <w:tcW w:w="7939" w:type="dxa"/>
            <w:gridSpan w:val="5"/>
          </w:tcPr>
          <w:p w:rsidR="008609DE" w:rsidRPr="00632A5B" w:rsidRDefault="008609DE" w:rsidP="000F3068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32A5B">
              <w:rPr>
                <w:rFonts w:cs="Times New Roman"/>
                <w:b/>
                <w:sz w:val="24"/>
                <w:szCs w:val="24"/>
              </w:rPr>
              <w:t xml:space="preserve">Mean </w:t>
            </w:r>
            <w:r w:rsidR="000F3068">
              <w:rPr>
                <w:rFonts w:cs="Times New Roman"/>
                <w:b/>
                <w:sz w:val="24"/>
                <w:szCs w:val="24"/>
              </w:rPr>
              <w:t>Utility Index</w:t>
            </w:r>
            <w:r w:rsidRPr="00632A5B">
              <w:rPr>
                <w:rFonts w:cs="Times New Roman"/>
                <w:b/>
                <w:sz w:val="24"/>
                <w:szCs w:val="24"/>
              </w:rPr>
              <w:t xml:space="preserve"> (SD) N=915</w:t>
            </w:r>
            <w:r w:rsidR="000F3068">
              <w:rPr>
                <w:rFonts w:cs="Times New Roman"/>
                <w:b/>
                <w:sz w:val="24"/>
                <w:szCs w:val="24"/>
              </w:rPr>
              <w:t>, sample size</w:t>
            </w:r>
          </w:p>
        </w:tc>
      </w:tr>
      <w:tr w:rsidR="008609DE" w:rsidRPr="00632A5B" w:rsidTr="000F3068">
        <w:tc>
          <w:tcPr>
            <w:tcW w:w="1843" w:type="dxa"/>
          </w:tcPr>
          <w:p w:rsidR="008609DE" w:rsidRPr="00632A5B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609DE" w:rsidRPr="00632A5B" w:rsidRDefault="000F3068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Before f</w:t>
            </w:r>
            <w:r w:rsidR="008609DE" w:rsidRPr="00632A5B">
              <w:rPr>
                <w:rFonts w:cs="Times New Roman"/>
                <w:b/>
                <w:sz w:val="24"/>
                <w:szCs w:val="24"/>
              </w:rPr>
              <w:t xml:space="preserve">racture (phase 0) </w:t>
            </w:r>
          </w:p>
        </w:tc>
        <w:tc>
          <w:tcPr>
            <w:tcW w:w="1417" w:type="dxa"/>
          </w:tcPr>
          <w:p w:rsidR="008609DE" w:rsidRPr="00632A5B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632A5B">
              <w:rPr>
                <w:rFonts w:cs="Times New Roman"/>
                <w:b/>
                <w:sz w:val="24"/>
                <w:szCs w:val="24"/>
              </w:rPr>
              <w:t>At fracture</w:t>
            </w:r>
          </w:p>
          <w:p w:rsidR="008609DE" w:rsidRPr="00632A5B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632A5B">
              <w:rPr>
                <w:rFonts w:cs="Times New Roman"/>
                <w:b/>
                <w:sz w:val="24"/>
                <w:szCs w:val="24"/>
              </w:rPr>
              <w:t>(phase 1)</w:t>
            </w:r>
          </w:p>
        </w:tc>
        <w:tc>
          <w:tcPr>
            <w:tcW w:w="1559" w:type="dxa"/>
          </w:tcPr>
          <w:p w:rsidR="008609DE" w:rsidRPr="00632A5B" w:rsidRDefault="000F3068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4-</w:t>
            </w:r>
            <w:proofErr w:type="spellStart"/>
            <w:r w:rsidR="008609DE" w:rsidRPr="00632A5B">
              <w:rPr>
                <w:rFonts w:cs="Times New Roman"/>
                <w:b/>
                <w:sz w:val="24"/>
                <w:szCs w:val="24"/>
              </w:rPr>
              <w:t>mths</w:t>
            </w:r>
            <w:proofErr w:type="spellEnd"/>
            <w:r w:rsidR="008609DE" w:rsidRPr="00632A5B">
              <w:rPr>
                <w:rFonts w:cs="Times New Roman"/>
                <w:b/>
                <w:sz w:val="24"/>
                <w:szCs w:val="24"/>
              </w:rPr>
              <w:t xml:space="preserve"> PF </w:t>
            </w:r>
          </w:p>
          <w:p w:rsidR="008609DE" w:rsidRPr="00632A5B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632A5B">
              <w:rPr>
                <w:rFonts w:cs="Times New Roman"/>
                <w:b/>
                <w:sz w:val="24"/>
                <w:szCs w:val="24"/>
              </w:rPr>
              <w:t>(phase 2)</w:t>
            </w:r>
          </w:p>
        </w:tc>
        <w:tc>
          <w:tcPr>
            <w:tcW w:w="1560" w:type="dxa"/>
          </w:tcPr>
          <w:p w:rsidR="008609DE" w:rsidRPr="00632A5B" w:rsidRDefault="000F3068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12-</w:t>
            </w:r>
            <w:proofErr w:type="spellStart"/>
            <w:r w:rsidR="008609DE" w:rsidRPr="00632A5B">
              <w:rPr>
                <w:rFonts w:cs="Times New Roman"/>
                <w:b/>
                <w:sz w:val="24"/>
                <w:szCs w:val="24"/>
              </w:rPr>
              <w:t>mths</w:t>
            </w:r>
            <w:proofErr w:type="spellEnd"/>
            <w:r w:rsidR="008609DE" w:rsidRPr="00632A5B">
              <w:rPr>
                <w:rFonts w:cs="Times New Roman"/>
                <w:b/>
                <w:sz w:val="24"/>
                <w:szCs w:val="24"/>
              </w:rPr>
              <w:t xml:space="preserve"> PF (phase 3)</w:t>
            </w:r>
          </w:p>
        </w:tc>
        <w:tc>
          <w:tcPr>
            <w:tcW w:w="1559" w:type="dxa"/>
          </w:tcPr>
          <w:p w:rsidR="008609DE" w:rsidRPr="00632A5B" w:rsidRDefault="000F3068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18-</w:t>
            </w:r>
            <w:proofErr w:type="spellStart"/>
            <w:r w:rsidR="008609DE" w:rsidRPr="00632A5B">
              <w:rPr>
                <w:rFonts w:cs="Times New Roman"/>
                <w:b/>
                <w:sz w:val="24"/>
                <w:szCs w:val="24"/>
              </w:rPr>
              <w:t>mths</w:t>
            </w:r>
            <w:proofErr w:type="spellEnd"/>
            <w:r w:rsidR="008609DE" w:rsidRPr="00632A5B">
              <w:rPr>
                <w:rFonts w:cs="Times New Roman"/>
                <w:b/>
                <w:sz w:val="24"/>
                <w:szCs w:val="24"/>
              </w:rPr>
              <w:t xml:space="preserve"> PF (phase 4)</w:t>
            </w:r>
          </w:p>
        </w:tc>
      </w:tr>
      <w:tr w:rsidR="008609DE" w:rsidRPr="00632A5B" w:rsidTr="000F3068">
        <w:tc>
          <w:tcPr>
            <w:tcW w:w="1843" w:type="dxa"/>
          </w:tcPr>
          <w:p w:rsidR="008609DE" w:rsidRPr="00FF5B0F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F5B0F">
              <w:rPr>
                <w:rFonts w:cs="Times New Roman"/>
                <w:b/>
                <w:sz w:val="24"/>
                <w:szCs w:val="24"/>
              </w:rPr>
              <w:t>All fractures</w:t>
            </w:r>
          </w:p>
        </w:tc>
        <w:tc>
          <w:tcPr>
            <w:tcW w:w="1844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0.84 (0.23) N=915</w:t>
            </w:r>
          </w:p>
        </w:tc>
        <w:tc>
          <w:tcPr>
            <w:tcW w:w="1417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0.31 (0.37) N=915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0.72 (0.27) N=792</w:t>
            </w:r>
          </w:p>
        </w:tc>
        <w:tc>
          <w:tcPr>
            <w:tcW w:w="1560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0.78 (0.25) N=703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0.81 (0.26) N=543</w:t>
            </w:r>
          </w:p>
        </w:tc>
      </w:tr>
      <w:tr w:rsidR="008609DE" w:rsidRPr="00632A5B" w:rsidTr="000F3068">
        <w:tc>
          <w:tcPr>
            <w:tcW w:w="1843" w:type="dxa"/>
          </w:tcPr>
          <w:p w:rsidR="008609DE" w:rsidRPr="00FF5B0F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F5B0F">
              <w:rPr>
                <w:rFonts w:cs="Times New Roman"/>
                <w:b/>
                <w:sz w:val="24"/>
                <w:szCs w:val="24"/>
              </w:rPr>
              <w:t>Hip</w:t>
            </w:r>
          </w:p>
        </w:tc>
        <w:tc>
          <w:tcPr>
            <w:tcW w:w="1844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0.82 (0.24) N=224</w:t>
            </w:r>
          </w:p>
        </w:tc>
        <w:tc>
          <w:tcPr>
            <w:tcW w:w="1417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0.11 (0.34) N=224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0.66 (0.27) N=174</w:t>
            </w:r>
          </w:p>
        </w:tc>
        <w:tc>
          <w:tcPr>
            <w:tcW w:w="1560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highlight w:val="yellow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0.72 (0.26) N=150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highlight w:val="yellow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0.70 (0.31) N=114</w:t>
            </w:r>
          </w:p>
        </w:tc>
      </w:tr>
      <w:tr w:rsidR="008609DE" w:rsidRPr="00632A5B" w:rsidTr="000F3068">
        <w:tc>
          <w:tcPr>
            <w:tcW w:w="1843" w:type="dxa"/>
          </w:tcPr>
          <w:p w:rsidR="008609DE" w:rsidRPr="00FF5B0F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F5B0F">
              <w:rPr>
                <w:rFonts w:cs="Times New Roman"/>
                <w:b/>
                <w:sz w:val="24"/>
                <w:szCs w:val="24"/>
              </w:rPr>
              <w:t>Wrist</w:t>
            </w:r>
          </w:p>
        </w:tc>
        <w:tc>
          <w:tcPr>
            <w:tcW w:w="1844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0.89 (0.20) N=308</w:t>
            </w:r>
          </w:p>
        </w:tc>
        <w:tc>
          <w:tcPr>
            <w:tcW w:w="1417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0.53 (0.29) N=308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0.80 (0.23) N=284</w:t>
            </w:r>
          </w:p>
        </w:tc>
        <w:tc>
          <w:tcPr>
            <w:tcW w:w="1560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0.87 (0.20 ) N=263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0.90 (0.19) N=233</w:t>
            </w:r>
          </w:p>
        </w:tc>
      </w:tr>
      <w:tr w:rsidR="008609DE" w:rsidRPr="00632A5B" w:rsidTr="000F3068">
        <w:tc>
          <w:tcPr>
            <w:tcW w:w="1843" w:type="dxa"/>
          </w:tcPr>
          <w:p w:rsidR="008609DE" w:rsidRPr="00FF5B0F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F5B0F">
              <w:rPr>
                <w:rFonts w:cs="Times New Roman"/>
                <w:b/>
                <w:sz w:val="24"/>
                <w:szCs w:val="24"/>
              </w:rPr>
              <w:t xml:space="preserve">Vertebral </w:t>
            </w:r>
          </w:p>
        </w:tc>
        <w:tc>
          <w:tcPr>
            <w:tcW w:w="1844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0.78 (0.25) </w:t>
            </w:r>
          </w:p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N=92</w:t>
            </w:r>
          </w:p>
        </w:tc>
        <w:tc>
          <w:tcPr>
            <w:tcW w:w="1417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0.32 (0.37) N=92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0.63 (0.34) N=81</w:t>
            </w:r>
          </w:p>
        </w:tc>
        <w:tc>
          <w:tcPr>
            <w:tcW w:w="1560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0.69 (0.31) N=65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0.66 (0.35) N=51</w:t>
            </w:r>
          </w:p>
        </w:tc>
      </w:tr>
      <w:tr w:rsidR="008609DE" w:rsidRPr="00632A5B" w:rsidTr="000F3068">
        <w:tc>
          <w:tcPr>
            <w:tcW w:w="1843" w:type="dxa"/>
          </w:tcPr>
          <w:p w:rsidR="008609DE" w:rsidRPr="00FF5B0F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F5B0F">
              <w:rPr>
                <w:rFonts w:cs="Times New Roman"/>
                <w:b/>
                <w:sz w:val="24"/>
                <w:szCs w:val="24"/>
              </w:rPr>
              <w:t>Humerus</w:t>
            </w:r>
          </w:p>
        </w:tc>
        <w:tc>
          <w:tcPr>
            <w:tcW w:w="1844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0.81 (0.20) </w:t>
            </w:r>
          </w:p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N=65</w:t>
            </w:r>
          </w:p>
        </w:tc>
        <w:tc>
          <w:tcPr>
            <w:tcW w:w="1417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0.21 (0.35) N=65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0.70 (0.21) N=57</w:t>
            </w:r>
          </w:p>
        </w:tc>
        <w:tc>
          <w:tcPr>
            <w:tcW w:w="1560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0.77 (0.17) N=54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0.83 (0.13) N=34</w:t>
            </w:r>
          </w:p>
        </w:tc>
      </w:tr>
      <w:tr w:rsidR="008609DE" w:rsidRPr="00632A5B" w:rsidTr="000F3068">
        <w:tc>
          <w:tcPr>
            <w:tcW w:w="1843" w:type="dxa"/>
          </w:tcPr>
          <w:p w:rsidR="008609DE" w:rsidRPr="00FF5B0F" w:rsidRDefault="008609DE" w:rsidP="00B25693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F5B0F">
              <w:rPr>
                <w:rFonts w:cs="Times New Roman"/>
                <w:b/>
                <w:sz w:val="24"/>
                <w:szCs w:val="24"/>
              </w:rPr>
              <w:t>Ankle</w:t>
            </w:r>
          </w:p>
        </w:tc>
        <w:tc>
          <w:tcPr>
            <w:tcW w:w="1844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0.85 (0.23) </w:t>
            </w:r>
          </w:p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N=89</w:t>
            </w:r>
          </w:p>
        </w:tc>
        <w:tc>
          <w:tcPr>
            <w:tcW w:w="1417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0.22 (0.32) N=89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0.68 (0.22) N=80</w:t>
            </w:r>
          </w:p>
        </w:tc>
        <w:tc>
          <w:tcPr>
            <w:tcW w:w="1560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0.77 (0.21) N=69</w:t>
            </w:r>
          </w:p>
        </w:tc>
        <w:tc>
          <w:tcPr>
            <w:tcW w:w="1559" w:type="dxa"/>
            <w:vAlign w:val="center"/>
          </w:tcPr>
          <w:p w:rsidR="008609DE" w:rsidRPr="00632A5B" w:rsidRDefault="008609DE" w:rsidP="00B25693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0.86 (0.13) N=46</w:t>
            </w:r>
          </w:p>
        </w:tc>
      </w:tr>
      <w:tr w:rsidR="008609DE" w:rsidRPr="00632A5B" w:rsidTr="000F3068">
        <w:tc>
          <w:tcPr>
            <w:tcW w:w="1843" w:type="dxa"/>
            <w:shd w:val="clear" w:color="auto" w:fill="auto"/>
          </w:tcPr>
          <w:p w:rsidR="008609DE" w:rsidRPr="00FF5B0F" w:rsidRDefault="00574326" w:rsidP="000F3068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F5B0F">
              <w:rPr>
                <w:rFonts w:cs="Times New Roman"/>
                <w:b/>
                <w:sz w:val="24"/>
                <w:szCs w:val="24"/>
              </w:rPr>
              <w:t>‘Other</w:t>
            </w:r>
            <w:r>
              <w:rPr>
                <w:rFonts w:cs="Times New Roman"/>
                <w:b/>
                <w:sz w:val="24"/>
                <w:szCs w:val="24"/>
              </w:rPr>
              <w:t xml:space="preserve"> fractures</w:t>
            </w:r>
            <w:r w:rsidRPr="00FF5B0F">
              <w:rPr>
                <w:rFonts w:cs="Times New Roman"/>
                <w:b/>
                <w:sz w:val="24"/>
                <w:szCs w:val="24"/>
              </w:rPr>
              <w:t>’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8609DE" w:rsidRPr="00632A5B" w:rsidRDefault="008609DE" w:rsidP="0065713D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0.84 (0.22) N=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137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09DE" w:rsidRPr="00632A5B" w:rsidRDefault="008609DE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0.2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6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(0.3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7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137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9DE" w:rsidRPr="00632A5B" w:rsidRDefault="008609DE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0.6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8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30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116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09DE" w:rsidRPr="00632A5B" w:rsidRDefault="008609DE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0.7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2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(0.2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9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102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9DE" w:rsidRPr="00632A5B" w:rsidRDefault="008609DE">
            <w:pPr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80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(0.2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7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 w:rsidR="00EC1C84">
              <w:rPr>
                <w:rFonts w:eastAsia="Times New Roman" w:cs="Times New Roman"/>
                <w:sz w:val="24"/>
                <w:szCs w:val="24"/>
                <w:lang w:eastAsia="en-AU"/>
              </w:rPr>
              <w:t>6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5</w:t>
            </w:r>
          </w:p>
        </w:tc>
      </w:tr>
      <w:tr w:rsidR="002A3882" w:rsidRPr="00632A5B" w:rsidTr="000F3068">
        <w:tc>
          <w:tcPr>
            <w:tcW w:w="1843" w:type="dxa"/>
          </w:tcPr>
          <w:p w:rsidR="002A3882" w:rsidRPr="00FF5B0F" w:rsidRDefault="00574326" w:rsidP="00FF5B0F">
            <w:pPr>
              <w:rPr>
                <w:rFonts w:cs="Times New Roman"/>
                <w:b/>
                <w:sz w:val="24"/>
                <w:szCs w:val="24"/>
              </w:rPr>
            </w:pPr>
            <w:r w:rsidRPr="00FF5B0F">
              <w:rPr>
                <w:rFonts w:cs="Times New Roman"/>
                <w:b/>
                <w:sz w:val="24"/>
                <w:szCs w:val="24"/>
              </w:rPr>
              <w:t>Non-hip</w:t>
            </w:r>
            <w:r>
              <w:rPr>
                <w:rFonts w:cs="Times New Roman"/>
                <w:b/>
                <w:sz w:val="24"/>
                <w:szCs w:val="24"/>
              </w:rPr>
              <w:t>, Non</w:t>
            </w:r>
            <w:r w:rsidRPr="00FF5B0F">
              <w:rPr>
                <w:rFonts w:cs="Times New Roman"/>
                <w:b/>
                <w:sz w:val="24"/>
                <w:szCs w:val="24"/>
              </w:rPr>
              <w:t>-</w:t>
            </w:r>
            <w:r>
              <w:rPr>
                <w:rFonts w:cs="Times New Roman"/>
                <w:b/>
                <w:sz w:val="24"/>
                <w:szCs w:val="24"/>
              </w:rPr>
              <w:t>wrist and Non-</w:t>
            </w:r>
            <w:r w:rsidRPr="00FF5B0F">
              <w:rPr>
                <w:rFonts w:cs="Times New Roman"/>
                <w:b/>
                <w:sz w:val="24"/>
                <w:szCs w:val="24"/>
              </w:rPr>
              <w:t>vertebral</w:t>
            </w:r>
          </w:p>
        </w:tc>
        <w:tc>
          <w:tcPr>
            <w:tcW w:w="1844" w:type="dxa"/>
            <w:vAlign w:val="center"/>
          </w:tcPr>
          <w:p w:rsidR="002A3882" w:rsidRPr="00632A5B" w:rsidRDefault="004B6FA7" w:rsidP="00B25693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0.84 (0.22) N=291</w:t>
            </w:r>
          </w:p>
        </w:tc>
        <w:tc>
          <w:tcPr>
            <w:tcW w:w="1417" w:type="dxa"/>
            <w:vAlign w:val="center"/>
          </w:tcPr>
          <w:p w:rsidR="002A3882" w:rsidRPr="00632A5B" w:rsidRDefault="004B6FA7" w:rsidP="0065713D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23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35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N=291</w:t>
            </w:r>
          </w:p>
        </w:tc>
        <w:tc>
          <w:tcPr>
            <w:tcW w:w="1559" w:type="dxa"/>
            <w:vAlign w:val="center"/>
          </w:tcPr>
          <w:p w:rsidR="002A3882" w:rsidRPr="00632A5B" w:rsidRDefault="004B6FA7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69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(0.2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6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N=2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53</w:t>
            </w:r>
          </w:p>
        </w:tc>
        <w:tc>
          <w:tcPr>
            <w:tcW w:w="1560" w:type="dxa"/>
            <w:vAlign w:val="center"/>
          </w:tcPr>
          <w:p w:rsidR="002A3882" w:rsidRPr="00632A5B" w:rsidRDefault="004B6FA7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75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(0.2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4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N=2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25</w:t>
            </w:r>
          </w:p>
        </w:tc>
        <w:tc>
          <w:tcPr>
            <w:tcW w:w="1559" w:type="dxa"/>
            <w:vAlign w:val="center"/>
          </w:tcPr>
          <w:p w:rsidR="002A3882" w:rsidRPr="00632A5B" w:rsidRDefault="004B6FA7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3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(0.2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1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145</w:t>
            </w:r>
          </w:p>
        </w:tc>
      </w:tr>
      <w:tr w:rsidR="00256740" w:rsidRPr="00632A5B" w:rsidTr="000F3068">
        <w:tc>
          <w:tcPr>
            <w:tcW w:w="1843" w:type="dxa"/>
          </w:tcPr>
          <w:p w:rsidR="00256740" w:rsidRPr="00FF5B0F" w:rsidRDefault="00256740" w:rsidP="00FF5B0F">
            <w:pPr>
              <w:rPr>
                <w:rFonts w:cs="Times New Roman"/>
                <w:b/>
                <w:sz w:val="24"/>
                <w:szCs w:val="24"/>
              </w:rPr>
            </w:pPr>
            <w:r w:rsidRPr="00FF5B0F">
              <w:rPr>
                <w:rFonts w:cs="Times New Roman"/>
                <w:b/>
                <w:sz w:val="24"/>
                <w:szCs w:val="24"/>
              </w:rPr>
              <w:t>Non-hip</w:t>
            </w:r>
            <w:r w:rsidR="00FF5B0F">
              <w:rPr>
                <w:rFonts w:cs="Times New Roman"/>
                <w:b/>
                <w:sz w:val="24"/>
                <w:szCs w:val="24"/>
              </w:rPr>
              <w:t>, Non</w:t>
            </w:r>
            <w:r w:rsidRPr="00FF5B0F">
              <w:rPr>
                <w:rFonts w:cs="Times New Roman"/>
                <w:b/>
                <w:sz w:val="24"/>
                <w:szCs w:val="24"/>
              </w:rPr>
              <w:t>-vertebral</w:t>
            </w:r>
          </w:p>
        </w:tc>
        <w:tc>
          <w:tcPr>
            <w:tcW w:w="1844" w:type="dxa"/>
            <w:vAlign w:val="center"/>
          </w:tcPr>
          <w:p w:rsidR="00256740" w:rsidRPr="00632A5B" w:rsidRDefault="00D25B9A" w:rsidP="00D25B9A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6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(0.2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1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599</w:t>
            </w:r>
          </w:p>
        </w:tc>
        <w:tc>
          <w:tcPr>
            <w:tcW w:w="1417" w:type="dxa"/>
            <w:vAlign w:val="center"/>
          </w:tcPr>
          <w:p w:rsidR="00256740" w:rsidRPr="00632A5B" w:rsidRDefault="00D25B9A" w:rsidP="00D25B9A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3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8 (0.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35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599</w:t>
            </w:r>
          </w:p>
        </w:tc>
        <w:tc>
          <w:tcPr>
            <w:tcW w:w="1559" w:type="dxa"/>
            <w:vAlign w:val="center"/>
          </w:tcPr>
          <w:p w:rsidR="00256740" w:rsidRPr="00632A5B" w:rsidRDefault="00D25B9A" w:rsidP="00D25B9A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75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(0.2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5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537</w:t>
            </w:r>
          </w:p>
        </w:tc>
        <w:tc>
          <w:tcPr>
            <w:tcW w:w="1560" w:type="dxa"/>
            <w:vAlign w:val="center"/>
          </w:tcPr>
          <w:p w:rsidR="00256740" w:rsidRPr="00632A5B" w:rsidRDefault="00D25B9A" w:rsidP="00D25B9A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0.81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(0.2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3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488</w:t>
            </w:r>
          </w:p>
        </w:tc>
        <w:tc>
          <w:tcPr>
            <w:tcW w:w="1559" w:type="dxa"/>
            <w:vAlign w:val="center"/>
          </w:tcPr>
          <w:p w:rsidR="00256740" w:rsidRPr="00632A5B" w:rsidRDefault="00D25B9A" w:rsidP="00D25B9A">
            <w:pPr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0.8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7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 xml:space="preserve"> (0.2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0</w:t>
            </w:r>
            <w:r w:rsidRPr="00632A5B">
              <w:rPr>
                <w:rFonts w:eastAsia="Times New Roman" w:cs="Times New Roman"/>
                <w:sz w:val="24"/>
                <w:szCs w:val="24"/>
                <w:lang w:eastAsia="en-AU"/>
              </w:rPr>
              <w:t>) N=</w:t>
            </w: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378</w:t>
            </w:r>
          </w:p>
        </w:tc>
      </w:tr>
    </w:tbl>
    <w:p w:rsidR="00DC47CC" w:rsidRPr="007D1961" w:rsidRDefault="008609DE" w:rsidP="007D1961">
      <w:pPr>
        <w:spacing w:after="0" w:line="240" w:lineRule="auto"/>
        <w:ind w:right="425"/>
        <w:jc w:val="both"/>
        <w:rPr>
          <w:i/>
          <w:lang/>
        </w:rPr>
        <w:sectPr w:rsidR="00DC47CC" w:rsidRPr="007D1961" w:rsidSect="005761F0">
          <w:pgSz w:w="11906" w:h="16838"/>
          <w:pgMar w:top="1134" w:right="707" w:bottom="1135" w:left="993" w:header="708" w:footer="708" w:gutter="0"/>
          <w:cols w:space="708"/>
          <w:docGrid w:linePitch="360"/>
        </w:sectPr>
      </w:pPr>
      <w:r w:rsidRPr="007D1961">
        <w:rPr>
          <w:i/>
        </w:rPr>
        <w:t xml:space="preserve">(SD) refers to standard deviation; PF=post-fracture; </w:t>
      </w:r>
      <w:proofErr w:type="spellStart"/>
      <w:r w:rsidRPr="007D1961">
        <w:rPr>
          <w:i/>
        </w:rPr>
        <w:t>mths</w:t>
      </w:r>
      <w:proofErr w:type="spellEnd"/>
      <w:r w:rsidRPr="007D1961">
        <w:rPr>
          <w:i/>
        </w:rPr>
        <w:t xml:space="preserve"> refers to months; N= refers to the number of participants</w:t>
      </w:r>
      <w:r w:rsidR="002A3882" w:rsidRPr="007D1961">
        <w:rPr>
          <w:i/>
        </w:rPr>
        <w:t xml:space="preserve">; </w:t>
      </w:r>
      <w:r w:rsidR="007D1961" w:rsidRPr="007D1961">
        <w:rPr>
          <w:rFonts w:cs="Times New Roman"/>
          <w:i/>
        </w:rPr>
        <w:t>‘Other Fractures’ excludes hip, vertebral, wrist, ankle and humerus; Non-hip, non-wrist and non-vertebral excludes hip, vertebral and wrist fractures; Non-hip, non-vertebral refers to all fractures except hip and vertebral.</w:t>
      </w:r>
      <w:r w:rsidR="007D1961">
        <w:rPr>
          <w:rFonts w:cs="Times New Roman"/>
          <w:i/>
        </w:rPr>
        <w:t xml:space="preserve"> </w:t>
      </w:r>
      <w:r w:rsidRPr="007D1961">
        <w:rPr>
          <w:rFonts w:eastAsia="Times New Roman"/>
          <w:b/>
          <w:i/>
          <w:color w:val="000000"/>
          <w:vertAlign w:val="superscript"/>
          <w:lang w:eastAsia="en-AU"/>
        </w:rPr>
        <w:t>a</w:t>
      </w:r>
      <w:r w:rsidR="009A2AB1" w:rsidRPr="007D1961">
        <w:rPr>
          <w:i/>
          <w:lang/>
        </w:rPr>
        <w:fldChar w:fldCharType="begin"/>
      </w:r>
      <w:r w:rsidR="00574326" w:rsidRPr="007D1961">
        <w:rPr>
          <w:i/>
          <w:lang/>
        </w:rPr>
        <w:instrText xml:space="preserve"> ADDIN EN.CITE &lt;EndNote&gt;&lt;Cite&gt;&lt;Author&gt;Center&lt;/Author&gt;&lt;Year&gt;2007&lt;/Year&gt;&lt;RecNum&gt;152&lt;/RecNum&gt;&lt;DisplayText&gt;[1]&lt;/DisplayText&gt;&lt;record&gt;&lt;rec-number&gt;152&lt;/rec-number&gt;&lt;foreign-keys&gt;&lt;key app="EN" db-id="pv55ax5vrxtsd2e5z5hvsse7r995rps0s9dw"&gt;152&lt;/key&gt;&lt;/foreign-keys&gt;&lt;ref-type name="Journal Article"&gt;17&lt;/ref-type&gt;&lt;contributors&gt;&lt;authors&gt;&lt;author&gt;Center JR,&lt;/author&gt;&lt;author&gt;Bliuc D,&lt;/author&gt;&lt;author&gt;Nguyen TV,&lt;/author&gt;&lt;author&gt;Eisman JA,&lt;/author&gt;&lt;/authors&gt;&lt;/contributors&gt;&lt;titles&gt;&lt;title&gt;RIsk of subsequent fracture after low-trauma fracture in men and women&lt;/title&gt;&lt;secondary-title&gt;JAMA&lt;/secondary-title&gt;&lt;/titles&gt;&lt;periodical&gt;&lt;full-title&gt;JAMA&lt;/full-title&gt;&lt;abbr-1&gt;JAMA&lt;/abbr-1&gt;&lt;abbr-2&gt;JAMA&lt;/abbr-2&gt;&lt;/periodical&gt;&lt;pages&gt;387-394&lt;/pages&gt;&lt;volume&gt;297&lt;/volume&gt;&lt;number&gt;4&lt;/number&gt;&lt;dates&gt;&lt;year&gt;2007&lt;/year&gt;&lt;/dates&gt;&lt;isbn&gt;0098-7484&lt;/isbn&gt;&lt;urls&gt;&lt;related-urls&gt;&lt;url&gt;http://dx.doi.org/10.1001/jama.297.4.387&lt;/url&gt;&lt;/related-urls&gt;&lt;/urls&gt;&lt;electronic-resource-num&gt;10.1001/jama.297.4.387&lt;/electronic-resource-num&gt;&lt;/record&gt;&lt;/Cite&gt;&lt;/EndNote&gt;</w:instrText>
      </w:r>
      <w:r w:rsidR="009A2AB1" w:rsidRPr="007D1961">
        <w:rPr>
          <w:i/>
          <w:lang/>
        </w:rPr>
        <w:fldChar w:fldCharType="separate"/>
      </w:r>
      <w:r w:rsidR="00574326" w:rsidRPr="007D1961">
        <w:rPr>
          <w:i/>
          <w:noProof/>
          <w:lang/>
        </w:rPr>
        <w:t>[</w:t>
      </w:r>
      <w:hyperlink w:anchor="_ENREF_1" w:tooltip="Center JR, 2007 #152" w:history="1">
        <w:r w:rsidR="00574326" w:rsidRPr="007D1961">
          <w:rPr>
            <w:i/>
            <w:noProof/>
            <w:lang/>
          </w:rPr>
          <w:t>1</w:t>
        </w:r>
      </w:hyperlink>
      <w:r w:rsidR="00574326" w:rsidRPr="007D1961">
        <w:rPr>
          <w:i/>
          <w:noProof/>
          <w:lang/>
        </w:rPr>
        <w:t>]</w:t>
      </w:r>
      <w:r w:rsidR="009A2AB1" w:rsidRPr="007D1961">
        <w:rPr>
          <w:i/>
          <w:lang/>
        </w:rPr>
        <w:fldChar w:fldCharType="end"/>
      </w:r>
      <w:r w:rsidRPr="007D1961">
        <w:rPr>
          <w:i/>
          <w:lang/>
        </w:rPr>
        <w:t xml:space="preserve">  </w:t>
      </w:r>
    </w:p>
    <w:p w:rsidR="008609DE" w:rsidRDefault="008609DE" w:rsidP="008609DE">
      <w:pPr>
        <w:jc w:val="both"/>
        <w:rPr>
          <w:lang/>
        </w:rPr>
      </w:pPr>
    </w:p>
    <w:p w:rsidR="00DB54F2" w:rsidRPr="006F5768" w:rsidRDefault="00DB54F2" w:rsidP="00DC47CC">
      <w:pPr>
        <w:ind w:right="2803"/>
        <w:rPr>
          <w:b/>
          <w:strike/>
          <w:sz w:val="24"/>
          <w:szCs w:val="24"/>
        </w:rPr>
      </w:pPr>
      <w:r w:rsidRPr="006F5768">
        <w:rPr>
          <w:b/>
          <w:sz w:val="24"/>
          <w:szCs w:val="24"/>
        </w:rPr>
        <w:t xml:space="preserve">Supplementary Table B: β-coefficients for loss of quality adjusted life years at 12 months after fracture (adjusted for age and baseline </w:t>
      </w:r>
      <w:proofErr w:type="spellStart"/>
      <w:r w:rsidRPr="006F5768">
        <w:rPr>
          <w:b/>
          <w:sz w:val="24"/>
          <w:szCs w:val="24"/>
        </w:rPr>
        <w:t>HRQoL</w:t>
      </w:r>
      <w:proofErr w:type="spellEnd"/>
      <w:r w:rsidRPr="006F5768">
        <w:rPr>
          <w:b/>
          <w:sz w:val="24"/>
          <w:szCs w:val="24"/>
        </w:rPr>
        <w:t xml:space="preserve">) </w:t>
      </w:r>
    </w:p>
    <w:tbl>
      <w:tblPr>
        <w:tblStyle w:val="TableGrid"/>
        <w:tblW w:w="11624" w:type="dxa"/>
        <w:tblInd w:w="-5" w:type="dxa"/>
        <w:tblLook w:val="04A0"/>
      </w:tblPr>
      <w:tblGrid>
        <w:gridCol w:w="1082"/>
        <w:gridCol w:w="1101"/>
        <w:gridCol w:w="1086"/>
        <w:gridCol w:w="1101"/>
        <w:gridCol w:w="1101"/>
        <w:gridCol w:w="1109"/>
        <w:gridCol w:w="1109"/>
        <w:gridCol w:w="1109"/>
        <w:gridCol w:w="1133"/>
        <w:gridCol w:w="1693"/>
      </w:tblGrid>
      <w:tr w:rsidR="00DC47CC" w:rsidRPr="00FD767B" w:rsidTr="00DC47CC">
        <w:trPr>
          <w:trHeight w:val="214"/>
        </w:trPr>
        <w:tc>
          <w:tcPr>
            <w:tcW w:w="1082" w:type="dxa"/>
            <w:tcBorders>
              <w:bottom w:val="single" w:sz="4" w:space="0" w:color="auto"/>
            </w:tcBorders>
          </w:tcPr>
          <w:p w:rsidR="00574326" w:rsidRPr="00D5692D" w:rsidRDefault="00574326" w:rsidP="0057432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All fractures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Hip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74326" w:rsidRPr="00FD767B" w:rsidRDefault="00574326" w:rsidP="00574326">
            <w:pPr>
              <w:rPr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Wrist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74326" w:rsidRPr="00FD767B" w:rsidRDefault="00574326" w:rsidP="00574326">
            <w:pPr>
              <w:rPr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Vertebral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Humerus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Humerus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Ankle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74326" w:rsidRPr="00FD767B" w:rsidRDefault="00574326" w:rsidP="00DC47CC">
            <w:pPr>
              <w:rPr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 xml:space="preserve">‘Other; </w:t>
            </w:r>
            <w:r w:rsidR="00DC47CC" w:rsidRPr="00FD767B">
              <w:rPr>
                <w:rFonts w:cs="Times New Roman"/>
                <w:sz w:val="18"/>
                <w:szCs w:val="18"/>
              </w:rPr>
              <w:t>fractures</w:t>
            </w:r>
            <w:r w:rsidRPr="00FD767B">
              <w:rPr>
                <w:rFonts w:cs="Times New Roman"/>
                <w:sz w:val="18"/>
                <w:szCs w:val="18"/>
              </w:rPr>
              <w:t>’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:rsidR="00574326" w:rsidRPr="00FD767B" w:rsidRDefault="00DC47CC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 xml:space="preserve">Non-hip, Non-wrist and Non-vertebral </w:t>
            </w:r>
          </w:p>
        </w:tc>
      </w:tr>
      <w:tr w:rsidR="00DC47CC" w:rsidRPr="00FD767B" w:rsidTr="00DC47CC">
        <w:trPr>
          <w:trHeight w:val="214"/>
        </w:trPr>
        <w:tc>
          <w:tcPr>
            <w:tcW w:w="1082" w:type="dxa"/>
            <w:shd w:val="clear" w:color="auto" w:fill="E6E6E6"/>
          </w:tcPr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1 year</w:t>
            </w:r>
          </w:p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D767B">
              <w:rPr>
                <w:rFonts w:cs="Times New Roman"/>
                <w:sz w:val="18"/>
                <w:szCs w:val="18"/>
              </w:rPr>
              <w:t>HRQoL</w:t>
            </w:r>
            <w:proofErr w:type="spellEnd"/>
            <w:r w:rsidRPr="00FD767B">
              <w:rPr>
                <w:rFonts w:cs="Times New Roman"/>
                <w:sz w:val="18"/>
                <w:szCs w:val="18"/>
              </w:rPr>
              <w:t xml:space="preserve"> loss</w:t>
            </w:r>
          </w:p>
        </w:tc>
        <w:tc>
          <w:tcPr>
            <w:tcW w:w="0" w:type="auto"/>
            <w:shd w:val="clear" w:color="auto" w:fill="E6E6E6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aR</w:t>
            </w:r>
            <w:r w:rsidRPr="00FD767B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eastAsia="en-AU"/>
              </w:rPr>
              <w:t>2</w:t>
            </w:r>
            <w:proofErr w:type="spellEnd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=0.199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N=703</w:t>
            </w:r>
          </w:p>
        </w:tc>
        <w:tc>
          <w:tcPr>
            <w:tcW w:w="0" w:type="auto"/>
            <w:shd w:val="clear" w:color="auto" w:fill="E6E6E6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aR</w:t>
            </w:r>
            <w:r w:rsidRPr="00FD767B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eastAsia="en-AU"/>
              </w:rPr>
              <w:t>2</w:t>
            </w:r>
            <w:proofErr w:type="spellEnd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=0.240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N=150</w:t>
            </w:r>
          </w:p>
        </w:tc>
        <w:tc>
          <w:tcPr>
            <w:tcW w:w="0" w:type="auto"/>
            <w:shd w:val="clear" w:color="auto" w:fill="E6E6E6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aR</w:t>
            </w:r>
            <w:r w:rsidRPr="00FD767B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eastAsia="en-AU"/>
              </w:rPr>
              <w:t>2</w:t>
            </w:r>
            <w:proofErr w:type="spellEnd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=0.236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N=263</w:t>
            </w:r>
          </w:p>
        </w:tc>
        <w:tc>
          <w:tcPr>
            <w:tcW w:w="0" w:type="auto"/>
            <w:shd w:val="clear" w:color="auto" w:fill="E6E6E6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aR</w:t>
            </w:r>
            <w:r w:rsidRPr="00FD767B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eastAsia="en-AU"/>
              </w:rPr>
              <w:t>2</w:t>
            </w:r>
            <w:proofErr w:type="spellEnd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=0.248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N=65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aR2</w:t>
            </w:r>
            <w:proofErr w:type="spellEnd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=0.433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N=54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aR2</w:t>
            </w:r>
            <w:proofErr w:type="spellEnd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=0.433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N=53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aR2</w:t>
            </w:r>
            <w:proofErr w:type="spellEnd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=0.441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N=69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aR2</w:t>
            </w:r>
            <w:proofErr w:type="spellEnd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=0.105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N=102</w:t>
            </w:r>
          </w:p>
        </w:tc>
        <w:tc>
          <w:tcPr>
            <w:tcW w:w="1693" w:type="dxa"/>
            <w:shd w:val="clear" w:color="auto" w:fill="F2F2F2" w:themeFill="background1" w:themeFillShade="F2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aR2</w:t>
            </w:r>
            <w:proofErr w:type="spellEnd"/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=0.242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N=224</w:t>
            </w:r>
          </w:p>
        </w:tc>
      </w:tr>
      <w:tr w:rsidR="00DC47CC" w:rsidRPr="00FD767B" w:rsidTr="00DC47CC">
        <w:trPr>
          <w:trHeight w:val="214"/>
        </w:trPr>
        <w:tc>
          <w:tcPr>
            <w:tcW w:w="1082" w:type="dxa"/>
          </w:tcPr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Baseline</w:t>
            </w:r>
          </w:p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FD767B">
              <w:rPr>
                <w:rFonts w:cs="Times New Roman"/>
                <w:sz w:val="18"/>
                <w:szCs w:val="18"/>
              </w:rPr>
              <w:t>HRQOL</w:t>
            </w:r>
            <w:proofErr w:type="spellEnd"/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0.447</w:t>
            </w:r>
            <w:r w:rsidRPr="00FD767B">
              <w:rPr>
                <w:rFonts w:eastAsia="Times New Roman" w:cs="Times New Roman"/>
                <w:b/>
                <w:sz w:val="18"/>
                <w:szCs w:val="18"/>
                <w:vertAlign w:val="superscript"/>
                <w:lang w:eastAsia="en-AU"/>
              </w:rPr>
              <w:t>**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[0.381 to 0.514]</w:t>
            </w:r>
          </w:p>
        </w:tc>
        <w:tc>
          <w:tcPr>
            <w:tcW w:w="0" w:type="auto"/>
            <w:vAlign w:val="center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0.550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>**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[0.394 to 0.707]</w:t>
            </w:r>
          </w:p>
        </w:tc>
        <w:tc>
          <w:tcPr>
            <w:tcW w:w="0" w:type="auto"/>
            <w:vAlign w:val="center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0.411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>**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[0.322 to 0.500]</w:t>
            </w:r>
          </w:p>
        </w:tc>
        <w:tc>
          <w:tcPr>
            <w:tcW w:w="0" w:type="auto"/>
            <w:vAlign w:val="center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0.563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>**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[0.321 to 0.805]</w:t>
            </w:r>
          </w:p>
        </w:tc>
        <w:tc>
          <w:tcPr>
            <w:tcW w:w="0" w:type="auto"/>
            <w:vAlign w:val="center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0.682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>**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[0.460 to 0.904]</w:t>
            </w:r>
          </w:p>
        </w:tc>
        <w:tc>
          <w:tcPr>
            <w:tcW w:w="0" w:type="auto"/>
            <w:vAlign w:val="center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0.682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>**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[0.458 to 0.907]</w:t>
            </w:r>
          </w:p>
        </w:tc>
        <w:tc>
          <w:tcPr>
            <w:tcW w:w="0" w:type="auto"/>
            <w:vAlign w:val="center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0.671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>**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[0.484 to 0.857]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0.314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 xml:space="preserve">**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[0.136 to 0.492]</w:t>
            </w:r>
          </w:p>
        </w:tc>
        <w:tc>
          <w:tcPr>
            <w:tcW w:w="1693" w:type="dxa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0.498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>**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[0.382 to 0.613]</w:t>
            </w:r>
          </w:p>
        </w:tc>
      </w:tr>
      <w:tr w:rsidR="00DC47CC" w:rsidRPr="00FD767B" w:rsidTr="00DC47CC">
        <w:trPr>
          <w:trHeight w:val="214"/>
        </w:trPr>
        <w:tc>
          <w:tcPr>
            <w:tcW w:w="1082" w:type="dxa"/>
          </w:tcPr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0.002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>**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 xml:space="preserve">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[0.0004 to 0.003]</w:t>
            </w:r>
          </w:p>
        </w:tc>
        <w:tc>
          <w:tcPr>
            <w:tcW w:w="0" w:type="auto"/>
            <w:vAlign w:val="center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 xml:space="preserve">-0.0003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[-0.003 to 0.003]</w:t>
            </w:r>
          </w:p>
        </w:tc>
        <w:tc>
          <w:tcPr>
            <w:tcW w:w="0" w:type="auto"/>
            <w:vAlign w:val="center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-0.0001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[-0.002 to 0.001]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 xml:space="preserve">0.002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[-0.002 to 0.007]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 xml:space="preserve">-0.002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[-0.005 to 0.001]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 xml:space="preserve">-0.002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[-0.006 to 0.002]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 xml:space="preserve">-0.001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[-0.005 to 0.003]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0.003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[-0.0003 to 0.006]</w:t>
            </w:r>
          </w:p>
        </w:tc>
        <w:tc>
          <w:tcPr>
            <w:tcW w:w="1693" w:type="dxa"/>
          </w:tcPr>
          <w:p w:rsidR="00574326" w:rsidRPr="00FD767B" w:rsidRDefault="00574326" w:rsidP="00574326">
            <w:pPr>
              <w:rPr>
                <w:rFonts w:eastAsia="Times New Roman" w:cs="Times New Roman"/>
                <w:color w:val="FF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-0.0005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[-0.002 to 0.003]</w:t>
            </w:r>
          </w:p>
        </w:tc>
      </w:tr>
      <w:tr w:rsidR="00DC47CC" w:rsidRPr="00D5692D" w:rsidTr="00DC47CC">
        <w:trPr>
          <w:trHeight w:val="214"/>
        </w:trPr>
        <w:tc>
          <w:tcPr>
            <w:tcW w:w="1082" w:type="dxa"/>
          </w:tcPr>
          <w:p w:rsidR="00574326" w:rsidRPr="00FD767B" w:rsidRDefault="00574326" w:rsidP="00574326">
            <w:pPr>
              <w:rPr>
                <w:rFonts w:cs="Times New Roman"/>
                <w:sz w:val="18"/>
                <w:szCs w:val="18"/>
              </w:rPr>
            </w:pPr>
            <w:r w:rsidRPr="00FD767B">
              <w:rPr>
                <w:rFonts w:cs="Times New Roman"/>
                <w:sz w:val="18"/>
                <w:szCs w:val="18"/>
              </w:rPr>
              <w:t>Constant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AU"/>
              </w:rPr>
              <w:t>-0.340</w:t>
            </w:r>
            <w:r w:rsidRPr="00FD767B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en-AU"/>
              </w:rPr>
              <w:t>**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[-0.440 to -0.240]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-0.233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[-0.473 to 0.008]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 xml:space="preserve">-0.266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[-0.401 to -0.132]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-0.475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[-0.834 to -0.116]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-0.291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[-0.616 to 0.034]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-0.290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[-0.623 to 0.043]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-0.311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[-0.650 to 0.027]</w:t>
            </w:r>
          </w:p>
        </w:tc>
        <w:tc>
          <w:tcPr>
            <w:tcW w:w="0" w:type="auto"/>
          </w:tcPr>
          <w:p w:rsidR="00574326" w:rsidRPr="00FD767B" w:rsidRDefault="00574326" w:rsidP="00574326">
            <w:pPr>
              <w:rPr>
                <w:rFonts w:eastAsia="Times New Roman" w:cs="Times New Roman"/>
                <w:color w:val="FF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-0.277</w:t>
            </w:r>
            <w:r w:rsidRPr="00FD767B">
              <w:rPr>
                <w:rFonts w:eastAsia="Times New Roman" w:cs="Times New Roman"/>
                <w:color w:val="FF0000"/>
                <w:sz w:val="18"/>
                <w:szCs w:val="18"/>
                <w:lang w:eastAsia="en-AU"/>
              </w:rPr>
              <w:t xml:space="preserve"> </w:t>
            </w:r>
          </w:p>
          <w:p w:rsidR="00574326" w:rsidRPr="00FD767B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[-0.558 to -0.004]</w:t>
            </w:r>
          </w:p>
        </w:tc>
        <w:tc>
          <w:tcPr>
            <w:tcW w:w="1693" w:type="dxa"/>
          </w:tcPr>
          <w:p w:rsidR="00574326" w:rsidRPr="00FD767B" w:rsidRDefault="00574326" w:rsidP="00574326">
            <w:pPr>
              <w:rPr>
                <w:rFonts w:eastAsia="Times New Roman" w:cs="Times New Roman"/>
                <w:color w:val="FF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-0.279</w:t>
            </w:r>
            <w:r w:rsidRPr="00FD767B">
              <w:rPr>
                <w:rFonts w:eastAsia="Times New Roman" w:cs="Times New Roman"/>
                <w:color w:val="FF0000"/>
                <w:sz w:val="18"/>
                <w:szCs w:val="18"/>
                <w:lang w:eastAsia="en-AU"/>
              </w:rPr>
              <w:t xml:space="preserve"> </w:t>
            </w:r>
          </w:p>
          <w:p w:rsidR="00574326" w:rsidRPr="00D5692D" w:rsidRDefault="00574326" w:rsidP="00574326">
            <w:pPr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</w:pPr>
            <w:r w:rsidRPr="00FD767B">
              <w:rPr>
                <w:rFonts w:eastAsia="Times New Roman" w:cs="Times New Roman"/>
                <w:color w:val="000000"/>
                <w:sz w:val="18"/>
                <w:szCs w:val="18"/>
                <w:lang w:eastAsia="en-AU"/>
              </w:rPr>
              <w:t>[-0.462 to -0.096]</w:t>
            </w:r>
          </w:p>
        </w:tc>
      </w:tr>
    </w:tbl>
    <w:p w:rsidR="007D1961" w:rsidRPr="007D1961" w:rsidRDefault="00DB54F2" w:rsidP="007D1961">
      <w:pPr>
        <w:spacing w:after="0" w:line="240" w:lineRule="auto"/>
        <w:ind w:right="2945"/>
        <w:jc w:val="both"/>
        <w:rPr>
          <w:rFonts w:cs="Times New Roman"/>
          <w:i/>
        </w:rPr>
      </w:pPr>
      <w:proofErr w:type="spellStart"/>
      <w:r w:rsidRPr="007D1961">
        <w:rPr>
          <w:i/>
        </w:rPr>
        <w:t>HRQoL</w:t>
      </w:r>
      <w:proofErr w:type="spellEnd"/>
      <w:r w:rsidRPr="007D1961">
        <w:rPr>
          <w:i/>
        </w:rPr>
        <w:t xml:space="preserve"> refers to quality of life assessed using EQ-</w:t>
      </w:r>
      <w:proofErr w:type="spellStart"/>
      <w:r w:rsidRPr="007D1961">
        <w:rPr>
          <w:i/>
        </w:rPr>
        <w:t>5D</w:t>
      </w:r>
      <w:proofErr w:type="spellEnd"/>
      <w:r w:rsidRPr="007D1961">
        <w:rPr>
          <w:i/>
        </w:rPr>
        <w:t xml:space="preserve">; </w:t>
      </w:r>
      <w:r w:rsidR="00FF5B0F" w:rsidRPr="007D1961">
        <w:rPr>
          <w:i/>
          <w:vertAlign w:val="superscript"/>
        </w:rPr>
        <w:t>*</w:t>
      </w:r>
      <w:r w:rsidRPr="007D1961">
        <w:rPr>
          <w:i/>
          <w:vertAlign w:val="superscript"/>
        </w:rPr>
        <w:t xml:space="preserve">*, </w:t>
      </w:r>
      <w:r w:rsidRPr="007D1961">
        <w:rPr>
          <w:i/>
        </w:rPr>
        <w:t xml:space="preserve">significant at p&lt;0.01. Square brackets refers 95% confidence interval for the beta co-efficient; N= refers to the number of participants; </w:t>
      </w:r>
      <w:proofErr w:type="spellStart"/>
      <w:r w:rsidRPr="007D1961">
        <w:rPr>
          <w:i/>
        </w:rPr>
        <w:t>aR</w:t>
      </w:r>
      <w:r w:rsidRPr="007D1961">
        <w:rPr>
          <w:i/>
          <w:vertAlign w:val="superscript"/>
        </w:rPr>
        <w:t>2</w:t>
      </w:r>
      <w:proofErr w:type="spellEnd"/>
      <w:r w:rsidRPr="007D1961">
        <w:rPr>
          <w:i/>
        </w:rPr>
        <w:t xml:space="preserve"> refers to adjusted </w:t>
      </w:r>
      <w:proofErr w:type="spellStart"/>
      <w:r w:rsidRPr="007D1961">
        <w:rPr>
          <w:i/>
        </w:rPr>
        <w:t>R</w:t>
      </w:r>
      <w:r w:rsidRPr="007D1961">
        <w:rPr>
          <w:i/>
          <w:vertAlign w:val="superscript"/>
        </w:rPr>
        <w:t>2</w:t>
      </w:r>
      <w:proofErr w:type="spellEnd"/>
      <w:r w:rsidRPr="007D1961">
        <w:rPr>
          <w:i/>
        </w:rPr>
        <w:t xml:space="preserve"> of the regression equation; </w:t>
      </w:r>
      <w:r w:rsidR="007D1961" w:rsidRPr="007D1961">
        <w:rPr>
          <w:rFonts w:cs="Times New Roman"/>
          <w:i/>
        </w:rPr>
        <w:t>‘Other Fractures’ excludes hip, vertebral, wrist, ankle and humerus; Non-hip, non-wrist and non-vertebral excludes hip, vertebral and wrist fractures; Non-hip, non-vertebral refers to all fractures except hip and vertebral.</w:t>
      </w:r>
    </w:p>
    <w:p w:rsidR="00DB54F2" w:rsidRPr="00D618C7" w:rsidRDefault="00E175F7" w:rsidP="007D1961">
      <w:pPr>
        <w:ind w:right="2803"/>
        <w:rPr>
          <w:i/>
        </w:rPr>
      </w:pPr>
      <w:r w:rsidRPr="00D618C7">
        <w:rPr>
          <w:rFonts w:cs="Times New Roman"/>
        </w:rPr>
        <w:t xml:space="preserve"> </w:t>
      </w:r>
    </w:p>
    <w:p w:rsidR="00DB54F2" w:rsidRPr="00DB54F2" w:rsidRDefault="00DB54F2" w:rsidP="00DB54F2">
      <w:pPr>
        <w:rPr>
          <w:rFonts w:eastAsia="Times New Roman" w:cs="Times New Roman"/>
          <w:sz w:val="24"/>
          <w:szCs w:val="24"/>
          <w:lang w:eastAsia="en-AU"/>
        </w:rPr>
        <w:sectPr w:rsidR="00DB54F2" w:rsidRPr="00DB54F2" w:rsidSect="00DC47CC">
          <w:pgSz w:w="16838" w:h="11906" w:orient="landscape"/>
          <w:pgMar w:top="993" w:right="1134" w:bottom="707" w:left="1135" w:header="708" w:footer="708" w:gutter="0"/>
          <w:cols w:space="708"/>
          <w:docGrid w:linePitch="360"/>
        </w:sectPr>
      </w:pPr>
    </w:p>
    <w:p w:rsidR="0019104F" w:rsidRPr="00D06BE6" w:rsidRDefault="0019104F" w:rsidP="0019104F">
      <w:pPr>
        <w:tabs>
          <w:tab w:val="left" w:pos="8235"/>
        </w:tabs>
        <w:spacing w:after="0"/>
        <w:rPr>
          <w:rFonts w:eastAsia="Times New Roman" w:cs="Times New Roman"/>
          <w:b/>
          <w:color w:val="000000"/>
          <w:sz w:val="24"/>
          <w:szCs w:val="24"/>
          <w:lang w:eastAsia="en-A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en-AU"/>
        </w:rPr>
        <w:lastRenderedPageBreak/>
        <w:t xml:space="preserve">Supplementary </w:t>
      </w:r>
      <w:r w:rsidRPr="00D06BE6">
        <w:rPr>
          <w:rFonts w:eastAsia="Times New Roman" w:cs="Times New Roman"/>
          <w:b/>
          <w:color w:val="000000"/>
          <w:sz w:val="24"/>
          <w:szCs w:val="24"/>
          <w:lang w:eastAsia="en-AU"/>
        </w:rPr>
        <w:t xml:space="preserve">Figure 1:  </w:t>
      </w:r>
      <w:proofErr w:type="spellStart"/>
      <w:r w:rsidRPr="00D06BE6">
        <w:rPr>
          <w:rFonts w:eastAsia="Times New Roman" w:cs="Times New Roman"/>
          <w:b/>
          <w:color w:val="000000"/>
          <w:sz w:val="24"/>
          <w:szCs w:val="24"/>
          <w:lang w:eastAsia="en-AU"/>
        </w:rPr>
        <w:t>AusI</w:t>
      </w:r>
      <w:r>
        <w:rPr>
          <w:rFonts w:eastAsia="Times New Roman" w:cs="Times New Roman"/>
          <w:b/>
          <w:color w:val="000000"/>
          <w:sz w:val="24"/>
          <w:szCs w:val="24"/>
          <w:lang w:eastAsia="en-AU"/>
        </w:rPr>
        <w:t>CUROS</w:t>
      </w:r>
      <w:proofErr w:type="spellEnd"/>
      <w:r>
        <w:rPr>
          <w:rFonts w:eastAsia="Times New Roman" w:cs="Times New Roman"/>
          <w:b/>
          <w:color w:val="000000"/>
          <w:sz w:val="24"/>
          <w:szCs w:val="24"/>
          <w:lang w:eastAsia="en-AU"/>
        </w:rPr>
        <w:t xml:space="preserve"> cost and quality of Life d</w:t>
      </w:r>
      <w:r w:rsidRPr="00D06BE6">
        <w:rPr>
          <w:rFonts w:eastAsia="Times New Roman" w:cs="Times New Roman"/>
          <w:b/>
          <w:color w:val="000000"/>
          <w:sz w:val="24"/>
          <w:szCs w:val="24"/>
          <w:lang w:eastAsia="en-AU"/>
        </w:rPr>
        <w:t>ata collection time points</w:t>
      </w:r>
    </w:p>
    <w:p w:rsidR="0019104F" w:rsidRDefault="0019104F" w:rsidP="0019104F">
      <w:pPr>
        <w:tabs>
          <w:tab w:val="left" w:pos="993"/>
        </w:tabs>
        <w:spacing w:after="0"/>
        <w:jc w:val="both"/>
        <w:rPr>
          <w:noProof/>
          <w:sz w:val="24"/>
          <w:szCs w:val="24"/>
          <w:lang w:val="en-US"/>
        </w:rPr>
      </w:pPr>
    </w:p>
    <w:p w:rsidR="0019104F" w:rsidRDefault="009A2AB1" w:rsidP="0019104F">
      <w:pPr>
        <w:tabs>
          <w:tab w:val="left" w:pos="993"/>
        </w:tabs>
        <w:spacing w:after="0"/>
        <w:jc w:val="both"/>
        <w:rPr>
          <w:noProof/>
          <w:sz w:val="24"/>
          <w:szCs w:val="24"/>
          <w:lang w:val="en-US"/>
        </w:rPr>
      </w:pPr>
      <w:r w:rsidRPr="009A2AB1">
        <w:rPr>
          <w:noProof/>
          <w:sz w:val="24"/>
          <w:szCs w:val="24"/>
          <w:lang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4" o:spid="_x0000_s1026" type="#_x0000_t32" style="position:absolute;left:0;text-align:left;margin-left:18pt;margin-top:15.25pt;width:0;height:27pt;z-index:2516797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" strokecolor="black [3213]" strokeweight="2pt">
            <v:stroke dashstyle="3 1" endarrow="open"/>
            <v:shadow on="t" opacity="24903f" origin=",.5" offset="0,.55556mm"/>
          </v:shape>
        </w:pict>
      </w:r>
      <w:r w:rsidR="0019104F">
        <w:rPr>
          <w:noProof/>
          <w:sz w:val="24"/>
          <w:szCs w:val="24"/>
          <w:lang w:val="en-US"/>
        </w:rPr>
        <w:t>Phases 0 &amp; 1</w:t>
      </w:r>
    </w:p>
    <w:p w:rsidR="0019104F" w:rsidRPr="00D06BE6" w:rsidRDefault="0019104F" w:rsidP="0019104F">
      <w:pPr>
        <w:tabs>
          <w:tab w:val="left" w:pos="993"/>
          <w:tab w:val="left" w:pos="4395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en-AU"/>
        </w:rPr>
      </w:pPr>
      <w:r>
        <w:rPr>
          <w:noProof/>
          <w:sz w:val="24"/>
          <w:szCs w:val="24"/>
          <w:lang w:val="en-US"/>
        </w:rPr>
        <w:tab/>
        <w:t>Phase 2</w:t>
      </w:r>
      <w:r>
        <w:rPr>
          <w:noProof/>
          <w:sz w:val="24"/>
          <w:szCs w:val="24"/>
          <w:lang w:val="en-US"/>
        </w:rPr>
        <w:tab/>
        <w:t>Phase 3</w:t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</w:r>
      <w:r>
        <w:rPr>
          <w:noProof/>
          <w:sz w:val="24"/>
          <w:szCs w:val="24"/>
          <w:lang w:val="en-US"/>
        </w:rPr>
        <w:tab/>
        <w:t>Phase 4</w:t>
      </w:r>
    </w:p>
    <w:p w:rsidR="0019104F" w:rsidRDefault="0019104F" w:rsidP="0019104F">
      <w:pPr>
        <w:tabs>
          <w:tab w:val="left" w:pos="2552"/>
        </w:tabs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en-AU"/>
        </w:rPr>
      </w:pPr>
      <w:r>
        <w:rPr>
          <w:noProof/>
          <w:lang w:val="en-US"/>
        </w:rPr>
        <w:drawing>
          <wp:inline distT="0" distB="0" distL="0" distR="0">
            <wp:extent cx="5938888" cy="2975610"/>
            <wp:effectExtent l="0" t="0" r="508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4326" w:rsidRDefault="00574326">
      <w:pPr>
        <w:rPr>
          <w:noProof/>
          <w:sz w:val="24"/>
          <w:szCs w:val="24"/>
          <w:lang w:eastAsia="en-AU"/>
        </w:rPr>
      </w:pPr>
    </w:p>
    <w:p w:rsidR="00574326" w:rsidRDefault="00574326">
      <w:pPr>
        <w:rPr>
          <w:noProof/>
          <w:sz w:val="24"/>
          <w:szCs w:val="24"/>
          <w:lang w:eastAsia="en-AU"/>
        </w:rPr>
      </w:pPr>
    </w:p>
    <w:p w:rsidR="00574326" w:rsidRPr="002123C9" w:rsidRDefault="00574326" w:rsidP="00574326">
      <w:pPr>
        <w:rPr>
          <w:b/>
          <w:noProof/>
          <w:sz w:val="24"/>
          <w:szCs w:val="24"/>
          <w:lang w:eastAsia="en-AU"/>
        </w:rPr>
      </w:pPr>
      <w:r w:rsidRPr="002123C9">
        <w:rPr>
          <w:b/>
          <w:noProof/>
          <w:sz w:val="24"/>
          <w:szCs w:val="24"/>
          <w:lang w:eastAsia="en-AU"/>
        </w:rPr>
        <w:t>Reference</w:t>
      </w:r>
    </w:p>
    <w:p w:rsidR="00574326" w:rsidRPr="00574326" w:rsidRDefault="009A2AB1" w:rsidP="00574326">
      <w:pPr>
        <w:pStyle w:val="EndNoteBibliography"/>
      </w:pPr>
      <w:r w:rsidRPr="009A2AB1">
        <w:rPr>
          <w:sz w:val="24"/>
          <w:szCs w:val="24"/>
          <w:lang w:eastAsia="en-AU"/>
        </w:rPr>
        <w:fldChar w:fldCharType="begin"/>
      </w:r>
      <w:r w:rsidR="00574326">
        <w:rPr>
          <w:sz w:val="24"/>
          <w:szCs w:val="24"/>
          <w:lang w:eastAsia="en-AU"/>
        </w:rPr>
        <w:instrText xml:space="preserve"> ADDIN EN.REFLIST </w:instrText>
      </w:r>
      <w:r w:rsidRPr="009A2AB1">
        <w:rPr>
          <w:sz w:val="24"/>
          <w:szCs w:val="24"/>
          <w:lang w:eastAsia="en-AU"/>
        </w:rPr>
        <w:fldChar w:fldCharType="separate"/>
      </w:r>
      <w:bookmarkStart w:id="1" w:name="_ENREF_1"/>
      <w:r w:rsidR="00574326" w:rsidRPr="00574326">
        <w:t>1. Center JR, Bliuc D, Nguyen TV andEisman JA (2007) R</w:t>
      </w:r>
      <w:r w:rsidR="00574326">
        <w:t>i</w:t>
      </w:r>
      <w:r w:rsidR="00574326" w:rsidRPr="00574326">
        <w:t>sk of subsequent fracture after low-trauma fracture in men and women. JAMA 297 (4):387-394. doi:10.1001/jama.297.4.387</w:t>
      </w:r>
      <w:bookmarkEnd w:id="1"/>
    </w:p>
    <w:p w:rsidR="0019104F" w:rsidRDefault="009A2AB1">
      <w:pPr>
        <w:rPr>
          <w:noProof/>
          <w:sz w:val="24"/>
          <w:szCs w:val="24"/>
          <w:lang w:eastAsia="en-AU"/>
        </w:rPr>
      </w:pPr>
      <w:r>
        <w:rPr>
          <w:noProof/>
          <w:sz w:val="24"/>
          <w:szCs w:val="24"/>
          <w:lang w:eastAsia="en-AU"/>
        </w:rPr>
        <w:fldChar w:fldCharType="end"/>
      </w:r>
    </w:p>
    <w:sectPr w:rsidR="0019104F" w:rsidSect="005761F0">
      <w:pgSz w:w="11906" w:h="16838"/>
      <w:pgMar w:top="1134" w:right="707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123" w:rsidRDefault="003B0123" w:rsidP="00BA3AFC">
      <w:pPr>
        <w:spacing w:after="0" w:line="240" w:lineRule="auto"/>
      </w:pPr>
      <w:r>
        <w:separator/>
      </w:r>
    </w:p>
  </w:endnote>
  <w:endnote w:type="continuationSeparator" w:id="0">
    <w:p w:rsidR="003B0123" w:rsidRDefault="003B0123" w:rsidP="00BA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0748758"/>
      <w:docPartObj>
        <w:docPartGallery w:val="Page Numbers (Bottom of Page)"/>
        <w:docPartUnique/>
      </w:docPartObj>
    </w:sdtPr>
    <w:sdtContent>
      <w:sdt>
        <w:sdtPr>
          <w:id w:val="-376785166"/>
          <w:docPartObj>
            <w:docPartGallery w:val="Page Numbers (Top of Page)"/>
            <w:docPartUnique/>
          </w:docPartObj>
        </w:sdtPr>
        <w:sdtContent>
          <w:p w:rsidR="00E2340F" w:rsidRDefault="00E2340F">
            <w:pPr>
              <w:pStyle w:val="Footer"/>
              <w:jc w:val="center"/>
            </w:pPr>
            <w:r>
              <w:t xml:space="preserve">Page </w:t>
            </w:r>
            <w:r w:rsidR="009A2AB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A2AB1">
              <w:rPr>
                <w:b/>
                <w:bCs/>
                <w:sz w:val="24"/>
                <w:szCs w:val="24"/>
              </w:rPr>
              <w:fldChar w:fldCharType="separate"/>
            </w:r>
            <w:r w:rsidR="001E606A">
              <w:rPr>
                <w:b/>
                <w:bCs/>
                <w:noProof/>
              </w:rPr>
              <w:t>1</w:t>
            </w:r>
            <w:r w:rsidR="009A2AB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A2AB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A2AB1">
              <w:rPr>
                <w:b/>
                <w:bCs/>
                <w:sz w:val="24"/>
                <w:szCs w:val="24"/>
              </w:rPr>
              <w:fldChar w:fldCharType="separate"/>
            </w:r>
            <w:r w:rsidR="001E606A">
              <w:rPr>
                <w:b/>
                <w:bCs/>
                <w:noProof/>
              </w:rPr>
              <w:t>4</w:t>
            </w:r>
            <w:r w:rsidR="009A2AB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2340F" w:rsidRDefault="00E234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123" w:rsidRDefault="003B0123" w:rsidP="00BA3AFC">
      <w:pPr>
        <w:spacing w:after="0" w:line="240" w:lineRule="auto"/>
      </w:pPr>
      <w:r>
        <w:separator/>
      </w:r>
    </w:p>
  </w:footnote>
  <w:footnote w:type="continuationSeparator" w:id="0">
    <w:p w:rsidR="003B0123" w:rsidRDefault="003B0123" w:rsidP="00BA3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eastAsia="Times New Roman" w:cs="Times New Roman"/>
        <w:b/>
        <w:color w:val="000000"/>
        <w:sz w:val="24"/>
        <w:szCs w:val="24"/>
        <w:lang w:eastAsia="en-AU"/>
      </w:rPr>
      <w:alias w:val="Title"/>
      <w:id w:val="265582737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2340F" w:rsidRDefault="00E2340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="Times New Roman" w:cs="Times New Roman"/>
            <w:b/>
            <w:color w:val="000000"/>
            <w:sz w:val="24"/>
            <w:szCs w:val="24"/>
            <w:lang w:eastAsia="en-AU"/>
          </w:rPr>
          <w:t>Quality of life changes pre- and post-fracture in Australian adults</w:t>
        </w:r>
      </w:p>
    </w:sdtContent>
  </w:sdt>
  <w:p w:rsidR="00E2340F" w:rsidRDefault="00E234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B63D0"/>
    <w:multiLevelType w:val="hybridMultilevel"/>
    <w:tmpl w:val="35126FA6"/>
    <w:lvl w:ilvl="0" w:tplc="604CDC12">
      <w:start w:val="200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65934"/>
    <w:multiLevelType w:val="hybridMultilevel"/>
    <w:tmpl w:val="C4E89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04010"/>
    <w:multiLevelType w:val="hybridMultilevel"/>
    <w:tmpl w:val="7276A8A6"/>
    <w:lvl w:ilvl="0" w:tplc="44CA8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F7B76"/>
    <w:multiLevelType w:val="multilevel"/>
    <w:tmpl w:val="415E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A9373E"/>
    <w:multiLevelType w:val="multilevel"/>
    <w:tmpl w:val="2DB2813A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E25173C"/>
    <w:multiLevelType w:val="multilevel"/>
    <w:tmpl w:val="08A6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SpringerBasicNumber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v55ax5vrxtsd2e5z5hvsse7r995rps0s9dw&quot;&gt;Osteoporosis Library_updated&lt;record-ids&gt;&lt;item&gt;152&lt;/item&gt;&lt;/record-ids&gt;&lt;/item&gt;&lt;/Libraries&gt;"/>
  </w:docVars>
  <w:rsids>
    <w:rsidRoot w:val="008A0130"/>
    <w:rsid w:val="00023717"/>
    <w:rsid w:val="00024782"/>
    <w:rsid w:val="00036EF7"/>
    <w:rsid w:val="00041358"/>
    <w:rsid w:val="0004195E"/>
    <w:rsid w:val="0005062B"/>
    <w:rsid w:val="00053089"/>
    <w:rsid w:val="00060AC0"/>
    <w:rsid w:val="00063198"/>
    <w:rsid w:val="00065915"/>
    <w:rsid w:val="00065A8C"/>
    <w:rsid w:val="000720A6"/>
    <w:rsid w:val="000741C2"/>
    <w:rsid w:val="000820A0"/>
    <w:rsid w:val="00091830"/>
    <w:rsid w:val="0009320E"/>
    <w:rsid w:val="000934A6"/>
    <w:rsid w:val="0009494D"/>
    <w:rsid w:val="000C1607"/>
    <w:rsid w:val="000C6714"/>
    <w:rsid w:val="000E1269"/>
    <w:rsid w:val="000F22E5"/>
    <w:rsid w:val="000F2F86"/>
    <w:rsid w:val="000F3068"/>
    <w:rsid w:val="000F34DF"/>
    <w:rsid w:val="000F47CA"/>
    <w:rsid w:val="000F6EA5"/>
    <w:rsid w:val="001007DC"/>
    <w:rsid w:val="00102625"/>
    <w:rsid w:val="00103159"/>
    <w:rsid w:val="001055BD"/>
    <w:rsid w:val="00110DBF"/>
    <w:rsid w:val="00120E15"/>
    <w:rsid w:val="0013750E"/>
    <w:rsid w:val="001402DF"/>
    <w:rsid w:val="001407FB"/>
    <w:rsid w:val="00142210"/>
    <w:rsid w:val="001453B2"/>
    <w:rsid w:val="00145532"/>
    <w:rsid w:val="00145B5E"/>
    <w:rsid w:val="00147425"/>
    <w:rsid w:val="00151C46"/>
    <w:rsid w:val="00152252"/>
    <w:rsid w:val="00157843"/>
    <w:rsid w:val="00157AAC"/>
    <w:rsid w:val="0017178F"/>
    <w:rsid w:val="001771FF"/>
    <w:rsid w:val="00181104"/>
    <w:rsid w:val="0018314B"/>
    <w:rsid w:val="00183329"/>
    <w:rsid w:val="001852FD"/>
    <w:rsid w:val="0019104F"/>
    <w:rsid w:val="001A2415"/>
    <w:rsid w:val="001A7FE1"/>
    <w:rsid w:val="001B14D2"/>
    <w:rsid w:val="001B427B"/>
    <w:rsid w:val="001B6B73"/>
    <w:rsid w:val="001B7B49"/>
    <w:rsid w:val="001C17D2"/>
    <w:rsid w:val="001C2EAB"/>
    <w:rsid w:val="001C6C12"/>
    <w:rsid w:val="001D114F"/>
    <w:rsid w:val="001D1440"/>
    <w:rsid w:val="001D6D4C"/>
    <w:rsid w:val="001E2CB4"/>
    <w:rsid w:val="001E2EA5"/>
    <w:rsid w:val="001E606A"/>
    <w:rsid w:val="001F58AD"/>
    <w:rsid w:val="0020149B"/>
    <w:rsid w:val="00206076"/>
    <w:rsid w:val="00210401"/>
    <w:rsid w:val="00211156"/>
    <w:rsid w:val="00211F5A"/>
    <w:rsid w:val="00213426"/>
    <w:rsid w:val="00213D75"/>
    <w:rsid w:val="00213F69"/>
    <w:rsid w:val="002157B5"/>
    <w:rsid w:val="00216711"/>
    <w:rsid w:val="00220EB7"/>
    <w:rsid w:val="00221B49"/>
    <w:rsid w:val="00244A2A"/>
    <w:rsid w:val="00250E4C"/>
    <w:rsid w:val="0025274E"/>
    <w:rsid w:val="00256740"/>
    <w:rsid w:val="00260EA2"/>
    <w:rsid w:val="002712B7"/>
    <w:rsid w:val="002713D2"/>
    <w:rsid w:val="00273CA0"/>
    <w:rsid w:val="00275B0A"/>
    <w:rsid w:val="002826B2"/>
    <w:rsid w:val="0029032C"/>
    <w:rsid w:val="00291E0F"/>
    <w:rsid w:val="0029659A"/>
    <w:rsid w:val="002965CA"/>
    <w:rsid w:val="002A1B87"/>
    <w:rsid w:val="002A3882"/>
    <w:rsid w:val="002A4D19"/>
    <w:rsid w:val="002B1B04"/>
    <w:rsid w:val="002B2CAC"/>
    <w:rsid w:val="002B30F7"/>
    <w:rsid w:val="002B3D32"/>
    <w:rsid w:val="002B5043"/>
    <w:rsid w:val="002B71B0"/>
    <w:rsid w:val="002C54AF"/>
    <w:rsid w:val="002C5AC3"/>
    <w:rsid w:val="002C64D3"/>
    <w:rsid w:val="002D2299"/>
    <w:rsid w:val="002D5BD7"/>
    <w:rsid w:val="002E0B87"/>
    <w:rsid w:val="002E4F73"/>
    <w:rsid w:val="002E5474"/>
    <w:rsid w:val="002E7397"/>
    <w:rsid w:val="002F477D"/>
    <w:rsid w:val="002F73EE"/>
    <w:rsid w:val="00300BA4"/>
    <w:rsid w:val="00313808"/>
    <w:rsid w:val="0032621C"/>
    <w:rsid w:val="00352465"/>
    <w:rsid w:val="00362390"/>
    <w:rsid w:val="003640BB"/>
    <w:rsid w:val="0036596A"/>
    <w:rsid w:val="00370259"/>
    <w:rsid w:val="003715F7"/>
    <w:rsid w:val="00372CCA"/>
    <w:rsid w:val="003746BB"/>
    <w:rsid w:val="003761DB"/>
    <w:rsid w:val="00381B9B"/>
    <w:rsid w:val="003852E4"/>
    <w:rsid w:val="00386820"/>
    <w:rsid w:val="00387261"/>
    <w:rsid w:val="003877CF"/>
    <w:rsid w:val="003A53CE"/>
    <w:rsid w:val="003B0123"/>
    <w:rsid w:val="003B05ED"/>
    <w:rsid w:val="003C0355"/>
    <w:rsid w:val="003D1BEB"/>
    <w:rsid w:val="003D1F74"/>
    <w:rsid w:val="003D5931"/>
    <w:rsid w:val="003E0421"/>
    <w:rsid w:val="003E4EC8"/>
    <w:rsid w:val="00410F3D"/>
    <w:rsid w:val="004207C4"/>
    <w:rsid w:val="00425A76"/>
    <w:rsid w:val="00432703"/>
    <w:rsid w:val="00432BB8"/>
    <w:rsid w:val="004441D9"/>
    <w:rsid w:val="00444F17"/>
    <w:rsid w:val="00445DF9"/>
    <w:rsid w:val="0045054D"/>
    <w:rsid w:val="0046373D"/>
    <w:rsid w:val="0046651C"/>
    <w:rsid w:val="00466DF0"/>
    <w:rsid w:val="00467E22"/>
    <w:rsid w:val="0047389A"/>
    <w:rsid w:val="00473BF6"/>
    <w:rsid w:val="004756AF"/>
    <w:rsid w:val="00486C7D"/>
    <w:rsid w:val="0049742F"/>
    <w:rsid w:val="004A0C32"/>
    <w:rsid w:val="004A57DE"/>
    <w:rsid w:val="004A7367"/>
    <w:rsid w:val="004B0049"/>
    <w:rsid w:val="004B3337"/>
    <w:rsid w:val="004B6FA7"/>
    <w:rsid w:val="004C4A7A"/>
    <w:rsid w:val="004C76FD"/>
    <w:rsid w:val="004D6C85"/>
    <w:rsid w:val="004E33A3"/>
    <w:rsid w:val="004E438D"/>
    <w:rsid w:val="004E7603"/>
    <w:rsid w:val="004E796F"/>
    <w:rsid w:val="004F038B"/>
    <w:rsid w:val="004F3D25"/>
    <w:rsid w:val="004F5346"/>
    <w:rsid w:val="004F5891"/>
    <w:rsid w:val="00503518"/>
    <w:rsid w:val="00503AC4"/>
    <w:rsid w:val="00505015"/>
    <w:rsid w:val="005050AE"/>
    <w:rsid w:val="005122B3"/>
    <w:rsid w:val="0051586C"/>
    <w:rsid w:val="00520E0F"/>
    <w:rsid w:val="005220FF"/>
    <w:rsid w:val="00532DD3"/>
    <w:rsid w:val="005332A0"/>
    <w:rsid w:val="0053479F"/>
    <w:rsid w:val="00535615"/>
    <w:rsid w:val="00541526"/>
    <w:rsid w:val="00554C45"/>
    <w:rsid w:val="00574326"/>
    <w:rsid w:val="00574C90"/>
    <w:rsid w:val="005753A2"/>
    <w:rsid w:val="005761F0"/>
    <w:rsid w:val="00582012"/>
    <w:rsid w:val="00582072"/>
    <w:rsid w:val="0059228B"/>
    <w:rsid w:val="005C455D"/>
    <w:rsid w:val="005C6D5D"/>
    <w:rsid w:val="005D02CD"/>
    <w:rsid w:val="005D0729"/>
    <w:rsid w:val="005D0EF6"/>
    <w:rsid w:val="005D46E8"/>
    <w:rsid w:val="005D4DF7"/>
    <w:rsid w:val="005E27D7"/>
    <w:rsid w:val="005E4156"/>
    <w:rsid w:val="005E6D20"/>
    <w:rsid w:val="005E7D2C"/>
    <w:rsid w:val="005F1637"/>
    <w:rsid w:val="005F3688"/>
    <w:rsid w:val="005F4478"/>
    <w:rsid w:val="005F4C80"/>
    <w:rsid w:val="005F4DD9"/>
    <w:rsid w:val="005F72C2"/>
    <w:rsid w:val="006060AE"/>
    <w:rsid w:val="00607FA0"/>
    <w:rsid w:val="00613528"/>
    <w:rsid w:val="0061538C"/>
    <w:rsid w:val="0061679F"/>
    <w:rsid w:val="00620FBF"/>
    <w:rsid w:val="00632A5B"/>
    <w:rsid w:val="00636AAD"/>
    <w:rsid w:val="0064490F"/>
    <w:rsid w:val="00645A28"/>
    <w:rsid w:val="00650F2B"/>
    <w:rsid w:val="0065713D"/>
    <w:rsid w:val="006576F3"/>
    <w:rsid w:val="006611BC"/>
    <w:rsid w:val="00670204"/>
    <w:rsid w:val="00672BAC"/>
    <w:rsid w:val="00674034"/>
    <w:rsid w:val="006775CE"/>
    <w:rsid w:val="00677812"/>
    <w:rsid w:val="00677BBB"/>
    <w:rsid w:val="006844A9"/>
    <w:rsid w:val="00687048"/>
    <w:rsid w:val="006902AB"/>
    <w:rsid w:val="006967BE"/>
    <w:rsid w:val="00696811"/>
    <w:rsid w:val="006A781D"/>
    <w:rsid w:val="006B1A14"/>
    <w:rsid w:val="006B53E9"/>
    <w:rsid w:val="006B63B3"/>
    <w:rsid w:val="006C36CA"/>
    <w:rsid w:val="006D1D26"/>
    <w:rsid w:val="006D3475"/>
    <w:rsid w:val="006D47CD"/>
    <w:rsid w:val="006D6AB1"/>
    <w:rsid w:val="006D6C73"/>
    <w:rsid w:val="006D73FF"/>
    <w:rsid w:val="006E4176"/>
    <w:rsid w:val="006F25E5"/>
    <w:rsid w:val="006F524F"/>
    <w:rsid w:val="006F5768"/>
    <w:rsid w:val="00701F09"/>
    <w:rsid w:val="00702CD9"/>
    <w:rsid w:val="00711683"/>
    <w:rsid w:val="007147B8"/>
    <w:rsid w:val="00714900"/>
    <w:rsid w:val="00715F57"/>
    <w:rsid w:val="00716920"/>
    <w:rsid w:val="007169E2"/>
    <w:rsid w:val="00721A88"/>
    <w:rsid w:val="007265AA"/>
    <w:rsid w:val="00727135"/>
    <w:rsid w:val="00737CDF"/>
    <w:rsid w:val="00747238"/>
    <w:rsid w:val="00750E41"/>
    <w:rsid w:val="0075122A"/>
    <w:rsid w:val="0075172D"/>
    <w:rsid w:val="00751C1D"/>
    <w:rsid w:val="00754912"/>
    <w:rsid w:val="00761691"/>
    <w:rsid w:val="007617FB"/>
    <w:rsid w:val="007678DA"/>
    <w:rsid w:val="00772689"/>
    <w:rsid w:val="00774161"/>
    <w:rsid w:val="007759E3"/>
    <w:rsid w:val="0079055C"/>
    <w:rsid w:val="00790B9D"/>
    <w:rsid w:val="00793C04"/>
    <w:rsid w:val="00796D32"/>
    <w:rsid w:val="007A0F1D"/>
    <w:rsid w:val="007A23CB"/>
    <w:rsid w:val="007A624D"/>
    <w:rsid w:val="007B19A4"/>
    <w:rsid w:val="007C13AE"/>
    <w:rsid w:val="007C2001"/>
    <w:rsid w:val="007C6A5A"/>
    <w:rsid w:val="007D1961"/>
    <w:rsid w:val="007D4486"/>
    <w:rsid w:val="007E2E60"/>
    <w:rsid w:val="007E5F97"/>
    <w:rsid w:val="007F48D6"/>
    <w:rsid w:val="0080020B"/>
    <w:rsid w:val="00800F05"/>
    <w:rsid w:val="00806E6E"/>
    <w:rsid w:val="008133B3"/>
    <w:rsid w:val="00815D85"/>
    <w:rsid w:val="00822307"/>
    <w:rsid w:val="00832C7A"/>
    <w:rsid w:val="00833CA8"/>
    <w:rsid w:val="0084476C"/>
    <w:rsid w:val="00846BB3"/>
    <w:rsid w:val="008609DE"/>
    <w:rsid w:val="008613E5"/>
    <w:rsid w:val="008643EE"/>
    <w:rsid w:val="00871B59"/>
    <w:rsid w:val="008737E8"/>
    <w:rsid w:val="008751CD"/>
    <w:rsid w:val="0087623A"/>
    <w:rsid w:val="008852B7"/>
    <w:rsid w:val="00886E2D"/>
    <w:rsid w:val="008911BD"/>
    <w:rsid w:val="00893146"/>
    <w:rsid w:val="00894AB7"/>
    <w:rsid w:val="00895D12"/>
    <w:rsid w:val="008A0130"/>
    <w:rsid w:val="008A2609"/>
    <w:rsid w:val="008A7EE9"/>
    <w:rsid w:val="008B2AC8"/>
    <w:rsid w:val="008B36D3"/>
    <w:rsid w:val="008B70D8"/>
    <w:rsid w:val="008C5355"/>
    <w:rsid w:val="008C5D36"/>
    <w:rsid w:val="008C7DEF"/>
    <w:rsid w:val="008E31B4"/>
    <w:rsid w:val="008E3C44"/>
    <w:rsid w:val="008F4C0A"/>
    <w:rsid w:val="008F6C60"/>
    <w:rsid w:val="00900C49"/>
    <w:rsid w:val="00924636"/>
    <w:rsid w:val="00925085"/>
    <w:rsid w:val="00945668"/>
    <w:rsid w:val="009517D3"/>
    <w:rsid w:val="00953023"/>
    <w:rsid w:val="009569A1"/>
    <w:rsid w:val="00960CB5"/>
    <w:rsid w:val="00967733"/>
    <w:rsid w:val="00971E5B"/>
    <w:rsid w:val="009745D5"/>
    <w:rsid w:val="00974AAA"/>
    <w:rsid w:val="009838B2"/>
    <w:rsid w:val="009850D8"/>
    <w:rsid w:val="00986E58"/>
    <w:rsid w:val="0098774D"/>
    <w:rsid w:val="00995BDC"/>
    <w:rsid w:val="009A2AB1"/>
    <w:rsid w:val="009B271D"/>
    <w:rsid w:val="009C03A0"/>
    <w:rsid w:val="009C1903"/>
    <w:rsid w:val="009C1A04"/>
    <w:rsid w:val="009C2A6E"/>
    <w:rsid w:val="009C2FEA"/>
    <w:rsid w:val="009C3A67"/>
    <w:rsid w:val="009C3EDD"/>
    <w:rsid w:val="009D43A9"/>
    <w:rsid w:val="009E2DA6"/>
    <w:rsid w:val="009E7194"/>
    <w:rsid w:val="009F6326"/>
    <w:rsid w:val="00A03723"/>
    <w:rsid w:val="00A05CD1"/>
    <w:rsid w:val="00A17533"/>
    <w:rsid w:val="00A27D09"/>
    <w:rsid w:val="00A30F35"/>
    <w:rsid w:val="00A34BDC"/>
    <w:rsid w:val="00A3748E"/>
    <w:rsid w:val="00A37DF2"/>
    <w:rsid w:val="00A436D6"/>
    <w:rsid w:val="00A4463A"/>
    <w:rsid w:val="00A548B0"/>
    <w:rsid w:val="00A56444"/>
    <w:rsid w:val="00A57B75"/>
    <w:rsid w:val="00A659FA"/>
    <w:rsid w:val="00A70E65"/>
    <w:rsid w:val="00A70EC7"/>
    <w:rsid w:val="00A72855"/>
    <w:rsid w:val="00A73524"/>
    <w:rsid w:val="00A75108"/>
    <w:rsid w:val="00A814F0"/>
    <w:rsid w:val="00A81809"/>
    <w:rsid w:val="00A824F3"/>
    <w:rsid w:val="00A85CFA"/>
    <w:rsid w:val="00A94502"/>
    <w:rsid w:val="00AA0211"/>
    <w:rsid w:val="00AA0A1B"/>
    <w:rsid w:val="00AA383E"/>
    <w:rsid w:val="00AA6F21"/>
    <w:rsid w:val="00AB02E6"/>
    <w:rsid w:val="00AB3C4A"/>
    <w:rsid w:val="00AB55EB"/>
    <w:rsid w:val="00AC0F0A"/>
    <w:rsid w:val="00AC6DF5"/>
    <w:rsid w:val="00AD7E89"/>
    <w:rsid w:val="00AE0761"/>
    <w:rsid w:val="00AE48D8"/>
    <w:rsid w:val="00AF1E5B"/>
    <w:rsid w:val="00AF24AD"/>
    <w:rsid w:val="00AF3911"/>
    <w:rsid w:val="00B018DB"/>
    <w:rsid w:val="00B01CFA"/>
    <w:rsid w:val="00B02013"/>
    <w:rsid w:val="00B0680B"/>
    <w:rsid w:val="00B1051F"/>
    <w:rsid w:val="00B105AA"/>
    <w:rsid w:val="00B11D97"/>
    <w:rsid w:val="00B132AE"/>
    <w:rsid w:val="00B20506"/>
    <w:rsid w:val="00B23409"/>
    <w:rsid w:val="00B25693"/>
    <w:rsid w:val="00B25CF4"/>
    <w:rsid w:val="00B27135"/>
    <w:rsid w:val="00B32294"/>
    <w:rsid w:val="00B35596"/>
    <w:rsid w:val="00B363CD"/>
    <w:rsid w:val="00B37C93"/>
    <w:rsid w:val="00B4238D"/>
    <w:rsid w:val="00B428E8"/>
    <w:rsid w:val="00B43915"/>
    <w:rsid w:val="00B46A49"/>
    <w:rsid w:val="00B52BF1"/>
    <w:rsid w:val="00B52EB4"/>
    <w:rsid w:val="00B62B93"/>
    <w:rsid w:val="00B62E67"/>
    <w:rsid w:val="00B63281"/>
    <w:rsid w:val="00B6489A"/>
    <w:rsid w:val="00B676C6"/>
    <w:rsid w:val="00B67E3E"/>
    <w:rsid w:val="00B757CC"/>
    <w:rsid w:val="00B84E24"/>
    <w:rsid w:val="00B87153"/>
    <w:rsid w:val="00B9475F"/>
    <w:rsid w:val="00B95687"/>
    <w:rsid w:val="00BA0FC6"/>
    <w:rsid w:val="00BA3AFC"/>
    <w:rsid w:val="00BA4350"/>
    <w:rsid w:val="00BA70E5"/>
    <w:rsid w:val="00BB4CDE"/>
    <w:rsid w:val="00BE1F85"/>
    <w:rsid w:val="00BF4E86"/>
    <w:rsid w:val="00BF773F"/>
    <w:rsid w:val="00C027C1"/>
    <w:rsid w:val="00C036C8"/>
    <w:rsid w:val="00C11A89"/>
    <w:rsid w:val="00C16571"/>
    <w:rsid w:val="00C22187"/>
    <w:rsid w:val="00C26AFD"/>
    <w:rsid w:val="00C26D25"/>
    <w:rsid w:val="00C26F15"/>
    <w:rsid w:val="00C300D5"/>
    <w:rsid w:val="00C33699"/>
    <w:rsid w:val="00C67130"/>
    <w:rsid w:val="00C707FF"/>
    <w:rsid w:val="00C72B5E"/>
    <w:rsid w:val="00C75648"/>
    <w:rsid w:val="00C7732C"/>
    <w:rsid w:val="00C8110C"/>
    <w:rsid w:val="00C86835"/>
    <w:rsid w:val="00C91954"/>
    <w:rsid w:val="00CA1877"/>
    <w:rsid w:val="00CA2D99"/>
    <w:rsid w:val="00CA4013"/>
    <w:rsid w:val="00CA7A5D"/>
    <w:rsid w:val="00CB013C"/>
    <w:rsid w:val="00CB5CF8"/>
    <w:rsid w:val="00CB748F"/>
    <w:rsid w:val="00CC02F6"/>
    <w:rsid w:val="00CC0CE7"/>
    <w:rsid w:val="00CC1391"/>
    <w:rsid w:val="00CC3027"/>
    <w:rsid w:val="00CC4C59"/>
    <w:rsid w:val="00CC4E00"/>
    <w:rsid w:val="00CD3BAA"/>
    <w:rsid w:val="00CE7D39"/>
    <w:rsid w:val="00CF1B98"/>
    <w:rsid w:val="00CF5659"/>
    <w:rsid w:val="00D02CE2"/>
    <w:rsid w:val="00D02CFD"/>
    <w:rsid w:val="00D0344B"/>
    <w:rsid w:val="00D06BE6"/>
    <w:rsid w:val="00D13691"/>
    <w:rsid w:val="00D223B4"/>
    <w:rsid w:val="00D24C92"/>
    <w:rsid w:val="00D25B9A"/>
    <w:rsid w:val="00D26386"/>
    <w:rsid w:val="00D26924"/>
    <w:rsid w:val="00D3114F"/>
    <w:rsid w:val="00D32831"/>
    <w:rsid w:val="00D4059D"/>
    <w:rsid w:val="00D43EC4"/>
    <w:rsid w:val="00D52CF4"/>
    <w:rsid w:val="00D5692D"/>
    <w:rsid w:val="00D618C7"/>
    <w:rsid w:val="00D71336"/>
    <w:rsid w:val="00D729AC"/>
    <w:rsid w:val="00D852AD"/>
    <w:rsid w:val="00D85359"/>
    <w:rsid w:val="00D9189E"/>
    <w:rsid w:val="00D92EBD"/>
    <w:rsid w:val="00DA0401"/>
    <w:rsid w:val="00DA1421"/>
    <w:rsid w:val="00DA25AE"/>
    <w:rsid w:val="00DA5DBD"/>
    <w:rsid w:val="00DB54F2"/>
    <w:rsid w:val="00DC4146"/>
    <w:rsid w:val="00DC47CC"/>
    <w:rsid w:val="00DC4996"/>
    <w:rsid w:val="00DC6287"/>
    <w:rsid w:val="00DD1C28"/>
    <w:rsid w:val="00DD4352"/>
    <w:rsid w:val="00DE1FC3"/>
    <w:rsid w:val="00DF7F5D"/>
    <w:rsid w:val="00E0453A"/>
    <w:rsid w:val="00E0784F"/>
    <w:rsid w:val="00E175F7"/>
    <w:rsid w:val="00E22671"/>
    <w:rsid w:val="00E2340F"/>
    <w:rsid w:val="00E247BD"/>
    <w:rsid w:val="00E26863"/>
    <w:rsid w:val="00E272B5"/>
    <w:rsid w:val="00E3229E"/>
    <w:rsid w:val="00E37693"/>
    <w:rsid w:val="00E44E92"/>
    <w:rsid w:val="00E46FEA"/>
    <w:rsid w:val="00E72CA0"/>
    <w:rsid w:val="00E77144"/>
    <w:rsid w:val="00E822E0"/>
    <w:rsid w:val="00E87B23"/>
    <w:rsid w:val="00E91A8B"/>
    <w:rsid w:val="00EA5D75"/>
    <w:rsid w:val="00EB3AE6"/>
    <w:rsid w:val="00EB6211"/>
    <w:rsid w:val="00EB6584"/>
    <w:rsid w:val="00EB75A6"/>
    <w:rsid w:val="00EC1C84"/>
    <w:rsid w:val="00EC2120"/>
    <w:rsid w:val="00EC5841"/>
    <w:rsid w:val="00EC78BB"/>
    <w:rsid w:val="00ED3A70"/>
    <w:rsid w:val="00ED449B"/>
    <w:rsid w:val="00EE1C5D"/>
    <w:rsid w:val="00EE2469"/>
    <w:rsid w:val="00EE2E02"/>
    <w:rsid w:val="00EE6ED1"/>
    <w:rsid w:val="00EF1F4D"/>
    <w:rsid w:val="00EF4357"/>
    <w:rsid w:val="00F047A7"/>
    <w:rsid w:val="00F07AD5"/>
    <w:rsid w:val="00F07E45"/>
    <w:rsid w:val="00F10F4E"/>
    <w:rsid w:val="00F11B38"/>
    <w:rsid w:val="00F1325D"/>
    <w:rsid w:val="00F14B18"/>
    <w:rsid w:val="00F14BFF"/>
    <w:rsid w:val="00F15916"/>
    <w:rsid w:val="00F2183F"/>
    <w:rsid w:val="00F25184"/>
    <w:rsid w:val="00F27634"/>
    <w:rsid w:val="00F30115"/>
    <w:rsid w:val="00F33C4F"/>
    <w:rsid w:val="00F34F9C"/>
    <w:rsid w:val="00F36A70"/>
    <w:rsid w:val="00F41187"/>
    <w:rsid w:val="00F46E8A"/>
    <w:rsid w:val="00F47EB3"/>
    <w:rsid w:val="00F50E0D"/>
    <w:rsid w:val="00F536E8"/>
    <w:rsid w:val="00F62FDA"/>
    <w:rsid w:val="00F655D4"/>
    <w:rsid w:val="00F6578A"/>
    <w:rsid w:val="00F755BB"/>
    <w:rsid w:val="00F77EE6"/>
    <w:rsid w:val="00F81D26"/>
    <w:rsid w:val="00F84EA8"/>
    <w:rsid w:val="00F85FE0"/>
    <w:rsid w:val="00F87022"/>
    <w:rsid w:val="00F91E21"/>
    <w:rsid w:val="00F950A1"/>
    <w:rsid w:val="00FA3520"/>
    <w:rsid w:val="00FA4741"/>
    <w:rsid w:val="00FA513A"/>
    <w:rsid w:val="00FB0242"/>
    <w:rsid w:val="00FB2EF2"/>
    <w:rsid w:val="00FB4CF3"/>
    <w:rsid w:val="00FB6108"/>
    <w:rsid w:val="00FD0C46"/>
    <w:rsid w:val="00FD448C"/>
    <w:rsid w:val="00FD6F2A"/>
    <w:rsid w:val="00FD767B"/>
    <w:rsid w:val="00FE0383"/>
    <w:rsid w:val="00FE2D4B"/>
    <w:rsid w:val="00FE4255"/>
    <w:rsid w:val="00FF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0178"/>
    <o:shapelayout v:ext="edit">
      <o:idmap v:ext="edit" data="1"/>
      <o:rules v:ext="edit">
        <o:r id="V:Rule1" type="connector" idref="#Straight Arrow Connector 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AB1"/>
  </w:style>
  <w:style w:type="paragraph" w:styleId="Heading4">
    <w:name w:val="heading 4"/>
    <w:basedOn w:val="Normal"/>
    <w:link w:val="Heading4Char"/>
    <w:uiPriority w:val="9"/>
    <w:qFormat/>
    <w:rsid w:val="00E91A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0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01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E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49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9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9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90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59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5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F97"/>
  </w:style>
  <w:style w:type="paragraph" w:styleId="Footer">
    <w:name w:val="footer"/>
    <w:basedOn w:val="Normal"/>
    <w:link w:val="FooterChar"/>
    <w:uiPriority w:val="99"/>
    <w:unhideWhenUsed/>
    <w:rsid w:val="007E5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F97"/>
  </w:style>
  <w:style w:type="paragraph" w:styleId="NormalWeb">
    <w:name w:val="Normal (Web)"/>
    <w:basedOn w:val="Normal"/>
    <w:uiPriority w:val="99"/>
    <w:semiHidden/>
    <w:unhideWhenUsed/>
    <w:rsid w:val="00A37DF2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F11B38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1B38"/>
    <w:rPr>
      <w:rFonts w:eastAsiaTheme="minorEastAsia"/>
      <w:lang w:val="en-US" w:eastAsia="ja-JP"/>
    </w:rPr>
  </w:style>
  <w:style w:type="paragraph" w:styleId="Revision">
    <w:name w:val="Revision"/>
    <w:hidden/>
    <w:uiPriority w:val="99"/>
    <w:semiHidden/>
    <w:rsid w:val="00B52BF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105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05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051F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E91A8B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574326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4326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74326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4326"/>
    <w:rPr>
      <w:rFonts w:ascii="Calibri" w:hAnsi="Calibri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0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1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Work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18"/>
  <c:chart>
    <c:autoTitleDeleted val="1"/>
    <c:plotArea>
      <c:layout/>
      <c:barChart>
        <c:barDir val="col"/>
        <c:grouping val="percentStacked"/>
        <c:ser>
          <c:idx val="1"/>
          <c:order val="0"/>
          <c:tx>
            <c:strRef>
              <c:f>Sheet1!$A$3</c:f>
              <c:strCache>
                <c:ptCount val="1"/>
              </c:strCache>
            </c:strRef>
          </c:tx>
          <c:dPt>
            <c:idx val="0"/>
            <c:spPr>
              <a:ln>
                <a:noFill/>
              </a:ln>
            </c:spPr>
          </c:dPt>
          <c:dPt>
            <c:idx val="24"/>
            <c:spPr>
              <a:ln>
                <a:noFill/>
              </a:ln>
            </c:spPr>
          </c:dPt>
          <c:cat>
            <c:strRef>
              <c:f>Sheet1!$B$1:$AD$1</c:f>
              <c:strCache>
                <c:ptCount val="29"/>
                <c:pt idx="0">
                  <c:v>pre</c:v>
                </c:pt>
                <c:pt idx="1">
                  <c:v>Fx</c:v>
                </c:pt>
                <c:pt idx="8">
                  <c:v>4 months</c:v>
                </c:pt>
                <c:pt idx="24">
                  <c:v>12 months</c:v>
                </c:pt>
                <c:pt idx="28">
                  <c:v>18 months</c:v>
                </c:pt>
              </c:strCache>
            </c:strRef>
          </c:cat>
          <c:val>
            <c:numRef>
              <c:f>Sheet1!$B$3:$AD$3</c:f>
              <c:numCache>
                <c:formatCode>General</c:formatCode>
                <c:ptCount val="29"/>
              </c:numCache>
            </c:numRef>
          </c:val>
        </c:ser>
        <c:overlap val="100"/>
        <c:axId val="151934464"/>
        <c:axId val="163824384"/>
      </c:barChart>
      <c:catAx>
        <c:axId val="151934464"/>
        <c:scaling>
          <c:orientation val="minMax"/>
        </c:scaling>
        <c:axPos val="b"/>
        <c:numFmt formatCode="General" sourceLinked="0"/>
        <c:tickLblPos val="nextTo"/>
        <c:crossAx val="163824384"/>
        <c:crosses val="autoZero"/>
        <c:auto val="1"/>
        <c:lblAlgn val="ctr"/>
        <c:lblOffset val="100"/>
      </c:catAx>
      <c:valAx>
        <c:axId val="163824384"/>
        <c:scaling>
          <c:orientation val="minMax"/>
        </c:scaling>
        <c:delete val="1"/>
        <c:axPos val="l"/>
        <c:numFmt formatCode="0%" sourceLinked="1"/>
        <c:tickLblPos val="none"/>
        <c:crossAx val="151934464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0.01997</cdr:x>
      <cdr:y>0.73125</cdr:y>
    </cdr:from>
    <cdr:to>
      <cdr:x>0.18664</cdr:x>
      <cdr:y>0.83405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09588" y="2175911"/>
          <a:ext cx="914419" cy="305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000">
              <a:latin typeface="+mn-lt"/>
              <a:cs typeface="Times New Roman"/>
            </a:rPr>
            <a:t>Fracture (Fx)</a:t>
          </a:r>
        </a:p>
      </cdr:txBody>
    </cdr:sp>
  </cdr:relSizeAnchor>
  <cdr:relSizeAnchor xmlns:cdr="http://schemas.openxmlformats.org/drawingml/2006/chartDrawing">
    <cdr:from>
      <cdr:x>0.06164</cdr:x>
      <cdr:y>0.80807</cdr:y>
    </cdr:from>
    <cdr:to>
      <cdr:x>0.06164</cdr:x>
      <cdr:y>0.88503</cdr:y>
    </cdr:to>
    <cdr:cxnSp macro="">
      <cdr:nvCxnSpPr>
        <cdr:cNvPr id="3" name="Straight Arrow Connector 2"/>
        <cdr:cNvCxnSpPr/>
      </cdr:nvCxnSpPr>
      <cdr:spPr>
        <a:xfrm xmlns:a="http://schemas.openxmlformats.org/drawingml/2006/main">
          <a:off x="338188" y="2404511"/>
          <a:ext cx="0" cy="229001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0.01845</cdr:x>
      <cdr:y>0.5776</cdr:y>
    </cdr:from>
    <cdr:to>
      <cdr:x>0.11317</cdr:x>
      <cdr:y>0.69284</cdr:y>
    </cdr:to>
    <cdr:sp macro="" textlink="">
      <cdr:nvSpPr>
        <cdr:cNvPr id="5" name="Left Brace 4"/>
        <cdr:cNvSpPr/>
      </cdr:nvSpPr>
      <cdr:spPr>
        <a:xfrm xmlns:a="http://schemas.openxmlformats.org/drawingml/2006/main" rot="5400000">
          <a:off x="219372" y="1608927"/>
          <a:ext cx="342900" cy="562469"/>
        </a:xfrm>
        <a:prstGeom xmlns:a="http://schemas.openxmlformats.org/drawingml/2006/main" prst="leftBrace">
          <a:avLst/>
        </a:prstGeom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</cdr:x>
      <cdr:y>0.30871</cdr:y>
    </cdr:from>
    <cdr:to>
      <cdr:x>0.19168</cdr:x>
      <cdr:y>0.53919</cdr:y>
    </cdr:to>
    <cdr:sp macro="" textlink="">
      <cdr:nvSpPr>
        <cdr:cNvPr id="6" name="Off-page Connector 5"/>
        <cdr:cNvSpPr/>
      </cdr:nvSpPr>
      <cdr:spPr>
        <a:xfrm xmlns:a="http://schemas.openxmlformats.org/drawingml/2006/main">
          <a:off x="-635267" y="918611"/>
          <a:ext cx="1138287" cy="685800"/>
        </a:xfrm>
        <a:prstGeom xmlns:a="http://schemas.openxmlformats.org/drawingml/2006/main" prst="flowChartOffpageConnector">
          <a:avLst/>
        </a:prstGeom>
        <a:gradFill xmlns:a="http://schemas.openxmlformats.org/drawingml/2006/main" flip="none" rotWithShape="1">
          <a:gsLst>
            <a:gs pos="0">
              <a:schemeClr val="dk1">
                <a:shade val="51000"/>
                <a:satMod val="130000"/>
                <a:alpha val="49000"/>
              </a:schemeClr>
            </a:gs>
            <a:gs pos="80000">
              <a:schemeClr val="dk1">
                <a:shade val="93000"/>
                <a:satMod val="130000"/>
                <a:alpha val="49000"/>
              </a:schemeClr>
            </a:gs>
            <a:gs pos="100000">
              <a:schemeClr val="dk1">
                <a:shade val="94000"/>
                <a:satMod val="135000"/>
                <a:alpha val="49000"/>
              </a:schemeClr>
            </a:gs>
          </a:gsLst>
          <a:lin ang="16200000" scaled="0"/>
          <a:tileRect/>
        </a:gradFill>
      </cdr:spPr>
      <cdr:style>
        <a:lnRef xmlns:a="http://schemas.openxmlformats.org/drawingml/2006/main" idx="1">
          <a:schemeClr val="dk1"/>
        </a:lnRef>
        <a:fillRef xmlns:a="http://schemas.openxmlformats.org/drawingml/2006/main" idx="3">
          <a:schemeClr val="dk1"/>
        </a:fillRef>
        <a:effectRef xmlns:a="http://schemas.openxmlformats.org/drawingml/2006/main" idx="2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anchor="t"/>
        <a:lstStyle xmlns:a="http://schemas.openxmlformats.org/drawingml/2006/main"/>
        <a:p xmlns:a="http://schemas.openxmlformats.org/drawingml/2006/main">
          <a:r>
            <a:rPr lang="en-US"/>
            <a:t>Phase 0 &amp; 1: Utility</a:t>
          </a:r>
          <a:r>
            <a:rPr lang="en-US" baseline="0"/>
            <a:t> just before and just after fracture</a:t>
          </a:r>
          <a:endParaRPr lang="en-US"/>
        </a:p>
      </cdr:txBody>
    </cdr:sp>
  </cdr:relSizeAnchor>
  <cdr:relSizeAnchor xmlns:cdr="http://schemas.openxmlformats.org/drawingml/2006/chartDrawing">
    <cdr:from>
      <cdr:x>0.82684</cdr:x>
      <cdr:y>0.25407</cdr:y>
    </cdr:from>
    <cdr:to>
      <cdr:x>0.98081</cdr:x>
      <cdr:y>0.54372</cdr:y>
    </cdr:to>
    <cdr:sp macro="" textlink="">
      <cdr:nvSpPr>
        <cdr:cNvPr id="9" name="Off-page Connector 8"/>
        <cdr:cNvSpPr/>
      </cdr:nvSpPr>
      <cdr:spPr>
        <a:xfrm xmlns:a="http://schemas.openxmlformats.org/drawingml/2006/main">
          <a:off x="4910206" y="756000"/>
          <a:ext cx="914354" cy="861913"/>
        </a:xfrm>
        <a:prstGeom xmlns:a="http://schemas.openxmlformats.org/drawingml/2006/main" prst="flowChartOffpageConnector">
          <a:avLst/>
        </a:prstGeom>
        <a:gradFill xmlns:a="http://schemas.openxmlformats.org/drawingml/2006/main" flip="none" rotWithShape="1">
          <a:gsLst>
            <a:gs pos="0">
              <a:schemeClr val="dk1">
                <a:shade val="51000"/>
                <a:satMod val="130000"/>
                <a:alpha val="49000"/>
              </a:schemeClr>
            </a:gs>
            <a:gs pos="80000">
              <a:schemeClr val="dk1">
                <a:shade val="93000"/>
                <a:satMod val="130000"/>
                <a:alpha val="49000"/>
              </a:schemeClr>
            </a:gs>
            <a:gs pos="100000">
              <a:schemeClr val="dk1">
                <a:shade val="94000"/>
                <a:satMod val="135000"/>
                <a:alpha val="49000"/>
              </a:schemeClr>
            </a:gs>
          </a:gsLst>
          <a:lin ang="16200000" scaled="0"/>
          <a:tileRect/>
        </a:gradFill>
      </cdr:spPr>
      <cdr:style>
        <a:lnRef xmlns:a="http://schemas.openxmlformats.org/drawingml/2006/main" idx="1">
          <a:schemeClr val="dk1"/>
        </a:lnRef>
        <a:fillRef xmlns:a="http://schemas.openxmlformats.org/drawingml/2006/main" idx="3">
          <a:schemeClr val="dk1"/>
        </a:fillRef>
        <a:effectRef xmlns:a="http://schemas.openxmlformats.org/drawingml/2006/main" idx="2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 anchorCtr="0"/>
        <a:lstStyle xmlns:a="http://schemas.openxmlformats.org/drawingml/2006/main"/>
        <a:p xmlns:a="http://schemas.openxmlformats.org/drawingml/2006/main">
          <a:r>
            <a:rPr lang="en-US"/>
            <a:t>Utility 18 months after fracture</a:t>
          </a:r>
        </a:p>
      </cdr:txBody>
    </cdr:sp>
  </cdr:relSizeAnchor>
  <cdr:relSizeAnchor xmlns:cdr="http://schemas.openxmlformats.org/drawingml/2006/chartDrawing">
    <cdr:from>
      <cdr:x>0.69211</cdr:x>
      <cdr:y>0.51781</cdr:y>
    </cdr:from>
    <cdr:to>
      <cdr:x>0.84608</cdr:x>
      <cdr:y>0.80807</cdr:y>
    </cdr:to>
    <cdr:sp macro="" textlink="">
      <cdr:nvSpPr>
        <cdr:cNvPr id="10" name="Off-page Connector 9"/>
        <cdr:cNvSpPr/>
      </cdr:nvSpPr>
      <cdr:spPr>
        <a:xfrm xmlns:a="http://schemas.openxmlformats.org/drawingml/2006/main">
          <a:off x="4110109" y="1540800"/>
          <a:ext cx="914354" cy="863701"/>
        </a:xfrm>
        <a:prstGeom xmlns:a="http://schemas.openxmlformats.org/drawingml/2006/main" prst="flowChartOffpageConnector">
          <a:avLst/>
        </a:prstGeom>
        <a:gradFill xmlns:a="http://schemas.openxmlformats.org/drawingml/2006/main" flip="none" rotWithShape="1">
          <a:gsLst>
            <a:gs pos="0">
              <a:schemeClr val="dk1">
                <a:shade val="51000"/>
                <a:satMod val="130000"/>
                <a:alpha val="49000"/>
              </a:schemeClr>
            </a:gs>
            <a:gs pos="80000">
              <a:schemeClr val="dk1">
                <a:shade val="93000"/>
                <a:satMod val="130000"/>
                <a:alpha val="49000"/>
              </a:schemeClr>
            </a:gs>
            <a:gs pos="100000">
              <a:schemeClr val="dk1">
                <a:shade val="94000"/>
                <a:satMod val="135000"/>
                <a:alpha val="49000"/>
              </a:schemeClr>
            </a:gs>
          </a:gsLst>
          <a:lin ang="16200000" scaled="0"/>
          <a:tileRect/>
        </a:gradFill>
      </cdr:spPr>
      <cdr:style>
        <a:lnRef xmlns:a="http://schemas.openxmlformats.org/drawingml/2006/main" idx="1">
          <a:schemeClr val="dk1"/>
        </a:lnRef>
        <a:fillRef xmlns:a="http://schemas.openxmlformats.org/drawingml/2006/main" idx="3">
          <a:schemeClr val="dk1"/>
        </a:fillRef>
        <a:effectRef xmlns:a="http://schemas.openxmlformats.org/drawingml/2006/main" idx="2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 anchorCtr="0"/>
        <a:lstStyle xmlns:a="http://schemas.openxmlformats.org/drawingml/2006/main"/>
        <a:p xmlns:a="http://schemas.openxmlformats.org/drawingml/2006/main">
          <a:r>
            <a:rPr lang="en-US"/>
            <a:t>Utility 12 months after fracture</a:t>
          </a:r>
        </a:p>
      </cdr:txBody>
    </cdr:sp>
  </cdr:relSizeAnchor>
  <cdr:relSizeAnchor xmlns:cdr="http://schemas.openxmlformats.org/drawingml/2006/chartDrawing">
    <cdr:from>
      <cdr:x>0.19168</cdr:x>
      <cdr:y>0.52991</cdr:y>
    </cdr:from>
    <cdr:to>
      <cdr:x>0.34566</cdr:x>
      <cdr:y>0.80807</cdr:y>
    </cdr:to>
    <cdr:sp macro="" textlink="">
      <cdr:nvSpPr>
        <cdr:cNvPr id="11" name="Off-page Connector 10"/>
        <cdr:cNvSpPr/>
      </cdr:nvSpPr>
      <cdr:spPr>
        <a:xfrm xmlns:a="http://schemas.openxmlformats.org/drawingml/2006/main">
          <a:off x="1138296" y="1576800"/>
          <a:ext cx="914413" cy="827701"/>
        </a:xfrm>
        <a:prstGeom xmlns:a="http://schemas.openxmlformats.org/drawingml/2006/main" prst="flowChartOffpageConnector">
          <a:avLst/>
        </a:prstGeom>
        <a:gradFill xmlns:a="http://schemas.openxmlformats.org/drawingml/2006/main" flip="none" rotWithShape="1">
          <a:gsLst>
            <a:gs pos="0">
              <a:schemeClr val="dk1">
                <a:shade val="51000"/>
                <a:satMod val="130000"/>
                <a:alpha val="49000"/>
              </a:schemeClr>
            </a:gs>
            <a:gs pos="80000">
              <a:schemeClr val="dk1">
                <a:shade val="93000"/>
                <a:satMod val="130000"/>
                <a:alpha val="49000"/>
              </a:schemeClr>
            </a:gs>
            <a:gs pos="100000">
              <a:schemeClr val="dk1">
                <a:shade val="94000"/>
                <a:satMod val="135000"/>
                <a:alpha val="49000"/>
              </a:schemeClr>
            </a:gs>
          </a:gsLst>
          <a:lin ang="16200000" scaled="0"/>
          <a:tileRect/>
        </a:gradFill>
      </cdr:spPr>
      <cdr:style>
        <a:lnRef xmlns:a="http://schemas.openxmlformats.org/drawingml/2006/main" idx="1">
          <a:schemeClr val="dk1"/>
        </a:lnRef>
        <a:fillRef xmlns:a="http://schemas.openxmlformats.org/drawingml/2006/main" idx="3">
          <a:schemeClr val="dk1"/>
        </a:fillRef>
        <a:effectRef xmlns:a="http://schemas.openxmlformats.org/drawingml/2006/main" idx="2">
          <a:schemeClr val="dk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 anchorCtr="0"/>
        <a:lstStyle xmlns:a="http://schemas.openxmlformats.org/drawingml/2006/main"/>
        <a:p xmlns:a="http://schemas.openxmlformats.org/drawingml/2006/main">
          <a:r>
            <a:rPr lang="en-US"/>
            <a:t>Utility 4 months after fracture</a:t>
          </a:r>
        </a:p>
      </cdr:txBody>
    </cdr:sp>
  </cdr:relSizeAnchor>
  <cdr:relSizeAnchor xmlns:cdr="http://schemas.openxmlformats.org/drawingml/2006/chartDrawing">
    <cdr:from>
      <cdr:x>0.26867</cdr:x>
      <cdr:y>0.80807</cdr:y>
    </cdr:from>
    <cdr:to>
      <cdr:x>0.26867</cdr:x>
      <cdr:y>0.88503</cdr:y>
    </cdr:to>
    <cdr:cxnSp macro="">
      <cdr:nvCxnSpPr>
        <cdr:cNvPr id="13" name="Straight Arrow Connector 12"/>
        <cdr:cNvCxnSpPr/>
      </cdr:nvCxnSpPr>
      <cdr:spPr>
        <a:xfrm xmlns:a="http://schemas.openxmlformats.org/drawingml/2006/main">
          <a:off x="1595488" y="2404511"/>
          <a:ext cx="0" cy="229001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0.7691</cdr:x>
      <cdr:y>0.80807</cdr:y>
    </cdr:from>
    <cdr:to>
      <cdr:x>0.7691</cdr:x>
      <cdr:y>0.88503</cdr:y>
    </cdr:to>
    <cdr:cxnSp macro="">
      <cdr:nvCxnSpPr>
        <cdr:cNvPr id="14" name="Straight Arrow Connector 13"/>
        <cdr:cNvCxnSpPr/>
      </cdr:nvCxnSpPr>
      <cdr:spPr>
        <a:xfrm xmlns:a="http://schemas.openxmlformats.org/drawingml/2006/main">
          <a:off x="4567288" y="2404511"/>
          <a:ext cx="0" cy="229001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0.90383</cdr:x>
      <cdr:y>0.80807</cdr:y>
    </cdr:from>
    <cdr:to>
      <cdr:x>0.90383</cdr:x>
      <cdr:y>0.88503</cdr:y>
    </cdr:to>
    <cdr:cxnSp macro="">
      <cdr:nvCxnSpPr>
        <cdr:cNvPr id="15" name="Straight Arrow Connector 14"/>
        <cdr:cNvCxnSpPr/>
      </cdr:nvCxnSpPr>
      <cdr:spPr>
        <a:xfrm xmlns:a="http://schemas.openxmlformats.org/drawingml/2006/main">
          <a:off x="5367388" y="2404511"/>
          <a:ext cx="0" cy="229001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arrow"/>
        </a:ln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0.01845</cdr:x>
      <cdr:y>0.03659</cdr:y>
    </cdr:from>
    <cdr:to>
      <cdr:x>0.05695</cdr:x>
      <cdr:y>0.07501</cdr:y>
    </cdr:to>
    <cdr:sp macro="" textlink="">
      <cdr:nvSpPr>
        <cdr:cNvPr id="7" name="Process 6"/>
        <cdr:cNvSpPr/>
      </cdr:nvSpPr>
      <cdr:spPr>
        <a:xfrm xmlns:a="http://schemas.openxmlformats.org/drawingml/2006/main">
          <a:off x="109588" y="108886"/>
          <a:ext cx="228600" cy="114300"/>
        </a:xfrm>
        <a:prstGeom xmlns:a="http://schemas.openxmlformats.org/drawingml/2006/main" prst="flowChartProcess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0.05695</cdr:x>
      <cdr:y>0.03659</cdr:y>
    </cdr:from>
    <cdr:to>
      <cdr:x>0.26867</cdr:x>
      <cdr:y>0.07501</cdr:y>
    </cdr:to>
    <cdr:sp macro="" textlink="">
      <cdr:nvSpPr>
        <cdr:cNvPr id="8" name="Process 7"/>
        <cdr:cNvSpPr/>
      </cdr:nvSpPr>
      <cdr:spPr>
        <a:xfrm xmlns:a="http://schemas.openxmlformats.org/drawingml/2006/main">
          <a:off x="338188" y="108886"/>
          <a:ext cx="1257300" cy="114300"/>
        </a:xfrm>
        <a:prstGeom xmlns:a="http://schemas.openxmlformats.org/drawingml/2006/main" prst="flowChartProcess">
          <a:avLst/>
        </a:prstGeom>
        <a:noFill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0.26867</cdr:x>
      <cdr:y>0.03659</cdr:y>
    </cdr:from>
    <cdr:to>
      <cdr:x>0.74985</cdr:x>
      <cdr:y>0.07501</cdr:y>
    </cdr:to>
    <cdr:sp macro="" textlink="">
      <cdr:nvSpPr>
        <cdr:cNvPr id="12" name="Process 11"/>
        <cdr:cNvSpPr/>
      </cdr:nvSpPr>
      <cdr:spPr>
        <a:xfrm xmlns:a="http://schemas.openxmlformats.org/drawingml/2006/main">
          <a:off x="1595488" y="108886"/>
          <a:ext cx="2857500" cy="114300"/>
        </a:xfrm>
        <a:prstGeom xmlns:a="http://schemas.openxmlformats.org/drawingml/2006/main" prst="flowChartProcess">
          <a:avLst/>
        </a:prstGeom>
        <a:pattFill xmlns:a="http://schemas.openxmlformats.org/drawingml/2006/main" prst="ltUpDiag">
          <a:fgClr>
            <a:prstClr val="black"/>
          </a:fgClr>
          <a:bgClr>
            <a:prstClr val="white"/>
          </a:bgClr>
        </a:pattFill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0.74985</cdr:x>
      <cdr:y>0.03659</cdr:y>
    </cdr:from>
    <cdr:to>
      <cdr:x>0.92307</cdr:x>
      <cdr:y>0.07501</cdr:y>
    </cdr:to>
    <cdr:sp macro="" textlink="">
      <cdr:nvSpPr>
        <cdr:cNvPr id="16" name="Process 15"/>
        <cdr:cNvSpPr/>
      </cdr:nvSpPr>
      <cdr:spPr>
        <a:xfrm xmlns:a="http://schemas.openxmlformats.org/drawingml/2006/main">
          <a:off x="4452988" y="108886"/>
          <a:ext cx="1028700" cy="114300"/>
        </a:xfrm>
        <a:prstGeom xmlns:a="http://schemas.openxmlformats.org/drawingml/2006/main" prst="flowChartProcess">
          <a:avLst/>
        </a:prstGeom>
        <a:pattFill xmlns:a="http://schemas.openxmlformats.org/drawingml/2006/main" prst="pct10">
          <a:fgClr>
            <a:schemeClr val="accent1"/>
          </a:fgClr>
          <a:bgClr>
            <a:prstClr val="white"/>
          </a:bgClr>
        </a:pattFill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A3A308-6AA0-4C30-B36A-1E9253CEA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of life changes pre- and post-fracture in Australian adults</vt:lpstr>
    </vt:vector>
  </TitlesOfParts>
  <Company>Australian Institute of Musculoskeletal Science</Company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of life changes pre- and post-fracture in Australian adults</dc:title>
  <dc:subject>Analysis from the AusICUROS project</dc:subject>
  <dc:creator>Authors: A/Prof Kerrie Sanders, Ms Jenny Watts and Dr Julie Abimanyi-Ochom</dc:creator>
  <cp:lastModifiedBy>anduran</cp:lastModifiedBy>
  <cp:revision>2</cp:revision>
  <cp:lastPrinted>2014-06-22T23:44:00Z</cp:lastPrinted>
  <dcterms:created xsi:type="dcterms:W3CDTF">2015-02-26T07:55:00Z</dcterms:created>
  <dcterms:modified xsi:type="dcterms:W3CDTF">2015-02-26T07:55:00Z</dcterms:modified>
</cp:coreProperties>
</file>