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EB" w:rsidRDefault="003A0DE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Supplementary Table 4</w:t>
      </w:r>
      <w:r>
        <w:rPr>
          <w:rFonts w:ascii="Times New Roman" w:hAnsi="Times New Roman" w:cs="Times New Roman"/>
        </w:rPr>
        <w:t xml:space="preserve"> Univariate analysis of baseline covariates that may be determinants of 12</w:t>
      </w:r>
      <w:r>
        <w:rPr>
          <w:rFonts w:ascii="Times New Roman" w:hAnsi="Times New Roman" w:cs="Times New Roman"/>
        </w:rPr>
        <w:noBreakHyphen/>
        <w:t>month persistence in Greece</w:t>
      </w:r>
    </w:p>
    <w:tbl>
      <w:tblPr>
        <w:tblW w:w="10733" w:type="dxa"/>
        <w:tblInd w:w="-106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197"/>
        <w:gridCol w:w="567"/>
        <w:gridCol w:w="1276"/>
        <w:gridCol w:w="1752"/>
        <w:gridCol w:w="941"/>
      </w:tblGrid>
      <w:tr w:rsidR="003A0DEB">
        <w:trPr>
          <w:cantSplit/>
          <w:tblHeader/>
        </w:trPr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Covariate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Persistence (%)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OR (95% CI)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 value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  <w:t>Patients PMO support tools and/or programs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Active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reminder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c</w:t>
            </w:r>
            <w:proofErr w:type="spellEnd"/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Passive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reminder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d</w:t>
            </w:r>
            <w:proofErr w:type="spellEnd"/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 reminder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48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76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97.9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96.1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92.5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0.52 (0.05–5.13)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0.26 (0.03–2.07)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0.3026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Body mass index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&gt;25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</w:rPr>
              <w:t>2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0.47 (0.17–1.27)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0.1342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Age at menopause (median = 49.0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0.74 (0.28–1.97)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0.5452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714" w:hanging="714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Cause of menopause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Natural onset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Clinically/surgically induced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1.44 (0.18–11.38)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0.9411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Height loss since maximal height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151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94.0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94.3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1.05 (0.39–2.79)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0.9288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Height loss (median = 4.0 cm)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0.16 (0.02–1.41)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0.0993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Time since most recent historical fracture to first injection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&lt;12 months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0.75 (0.14–4.09)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0.7410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Historical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188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94.1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0.93 (0.35–2.48)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0.8881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>Historical hip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Historical vertebral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2.25 (0.29–17.48)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0.4373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historical fractures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 (0.12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br w:type="column"/>
              <w:t>–1.65)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0.2246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Hospitalization for osteoporotic fracture before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0.51 (0.11–2.41)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0.3966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≥1 falls in the last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 (0.15–1.32)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0.1445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 occurrence of immobility experienced during the past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0.84 (0.10–6.76)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0.8664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Parental history of fractured hip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1.82 (0.40–8.31)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1.92 (0.42–8.80)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0.5636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Current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0.58 (0.18–1.88)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0.3674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Former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0.63 (0.14–2.96)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0.5623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glucocorticoid 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No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0.86 (0.19–3.95)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0.8459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secondary osteoporosis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1.35 (0.17–10.68)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0.7742</w:t>
            </w:r>
          </w:p>
        </w:tc>
      </w:tr>
      <w:tr w:rsidR="003A0DEB">
        <w:trPr>
          <w:cantSplit/>
          <w:trHeight w:val="469"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≥3 units of alcohol per day</w:t>
            </w:r>
          </w:p>
          <w:p w:rsidR="00CC76C4" w:rsidRDefault="003A0DEB" w:rsidP="00CC76C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Total hip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0.9556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Femoral neck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0.9483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Lumbar</w:t>
            </w:r>
            <w:r w:rsidR="00E6280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spine</w:t>
            </w:r>
            <w:r w:rsidR="00CC76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 (0.24–3.69)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0.9342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&lt;65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65–74 years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≥75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1.15 (0.32–4.20)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0.30 (0.10–0.91)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0.0398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 since PMO diagnosis (median = 5.0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1.93 (0.65–5.71)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0.2325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prescription medications taken at baseline (median = 2.0)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1.04 (0.39–2.75)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0.9447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comorbidities (median = 2.0)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0.74 (0.29–1.92)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0.5373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Mental illness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Any chronic medical condition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2.15 (0.58–7.96)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0.2514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chronic medical conditions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3.50 (0.66–18.47)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2.21 (0.52–9.46)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1.88 (0.39–9.01)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0.50 (0.07–3.55)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0.2809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 w:rsidP="009953DE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Ever exposed to prior PMO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0.64 (0.14–2.92)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0.5688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Exposed to prior PMO therapy during the 12 months prior to</w:t>
            </w:r>
            <w:r w:rsidR="00CC76C4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0.88 (0.28–2.82)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0.8339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Calcium and/or vitamin D supplementation at baseline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1.38 (0.50–3.77)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0.5340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History of discontinuation of prescription osteoporosis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2.01 (0.25–16.26)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0.19 (0.06–0.54)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0.0035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SF-12 Physical Component Summary score at baseline (median = 47.8)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2.76 (0.71–10.68)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0.1408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SF-12 Mental Component Summary score at baseline (median = 45.5)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2.76 (0.71–10.68)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0.1408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MMAS-8 summary score at baseline (median = 6.8)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f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1E72D5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0.75 (0.22–2.52)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0.6381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specialty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Endocrinology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Orthopedics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Rheumatology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Internal medicine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0.35 (0.10–1.24)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0.30 (0.09–1.07)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0.4306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gender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0.59 (0.21–1.63)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0.3057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years of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≥10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5–9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1.38 (0.48–4.00)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0.5475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Sole physician or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0.51 (0.19–1.39)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0.1865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practice reminder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 (0.14–1.40)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0.1648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Center type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Private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1.84 (0.67–5.03)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0.2369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Center academic or non-academic based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Non-academic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Both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0.72 (0.23–2.26)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0.9567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Participating in the Prolong patient support program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1.12 (0.13–9.35)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0.9147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Size of the clinic (number of physicians)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4–5</w:t>
            </w:r>
          </w:p>
          <w:p w:rsidR="003A0DEB" w:rsidRDefault="003A0DEB" w:rsidP="0081609D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`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7.21 (0.88–59.21)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0.26 (0.06–1.22)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0.0233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Geographic region </w:t>
            </w:r>
          </w:p>
          <w:p w:rsidR="0001400D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Urban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Type of healthcare insurance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Private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Highest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University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 formal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Elementary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Secondary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0.83 (0.21–3.24)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3.60 (0.58–22.37)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1.00 (0.19–5.26)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0.4893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Living situation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 home with spouse/family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 home with care/support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 home alone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236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51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95.8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88.2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0.33 (0.11–0.96)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0.40 (0.05–3.46)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0.2228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Employment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Self 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0.51 (0.05–5.10)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0.50 (0.06–3.96)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0.9323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Marital status</w:t>
            </w:r>
          </w:p>
          <w:p w:rsidR="003A0DEB" w:rsidRDefault="003A0DEB">
            <w:pPr>
              <w:tabs>
                <w:tab w:val="center" w:pos="3169"/>
              </w:tabs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Divorced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0.77 (0.09–6.43)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 (0.08–5.57)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1.05 (0.28–3.89)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0.9762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Proximity to clinic/practice (median = 30.0 min)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B25A97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0.72 (0.26–1.95)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0.5153</w:t>
            </w:r>
          </w:p>
        </w:tc>
      </w:tr>
      <w:tr w:rsidR="003A0DEB">
        <w:trPr>
          <w:cantSplit/>
        </w:trPr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Method of transport to health provider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Own vehicle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Walk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Cycle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 transport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0.24 (0.06–0.89)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0.13 (0.03–0.64)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0.1431</w:t>
            </w:r>
          </w:p>
        </w:tc>
      </w:tr>
    </w:tbl>
    <w:p w:rsidR="003A0DEB" w:rsidRDefault="003A0DEB">
      <w:pPr>
        <w:spacing w:line="36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>*</w:t>
      </w:r>
      <w:r>
        <w:rPr>
          <w:rFonts w:ascii="Times New Roman" w:hAnsi="Times New Roman" w:cs="Times New Roman"/>
        </w:rPr>
        <w:t xml:space="preserve">Statistically significant: </w:t>
      </w:r>
      <w:r>
        <w:rPr>
          <w:rFonts w:ascii="Times New Roman" w:hAnsi="Times New Roman" w:cs="Times New Roman"/>
          <w:i/>
          <w:iCs/>
        </w:rPr>
        <w:t>p </w:t>
      </w:r>
      <w:r>
        <w:rPr>
          <w:rFonts w:ascii="Times New Roman" w:hAnsi="Times New Roman" w:cs="Times New Roman"/>
        </w:rPr>
        <w:t>&lt; 0.05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>N</w:t>
      </w:r>
      <w:proofErr w:type="spellEnd"/>
      <w:proofErr w:type="gramEnd"/>
      <w:r>
        <w:rPr>
          <w:rFonts w:ascii="Times New Roman" w:hAnsi="Times New Roman" w:cs="Times New Roman"/>
        </w:rPr>
        <w:t xml:space="preserve"> is the number of patients in the full analysis set within the covariate group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Univariate</w:t>
      </w:r>
      <w:proofErr w:type="spellEnd"/>
      <w:proofErr w:type="gramEnd"/>
      <w:r>
        <w:rPr>
          <w:rFonts w:ascii="Times New Roman" w:hAnsi="Times New Roman" w:cs="Times New Roman"/>
        </w:rPr>
        <w:t xml:space="preserve"> logistic regression: odds ratio &lt;1 favors the reference category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Active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telephone call, mailing, and e</w:t>
      </w:r>
      <w:r w:rsidR="00E6280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mail or SMS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Passive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appointment card, sticker from drug package, and magazine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>Analyzed</w:t>
      </w:r>
      <w:proofErr w:type="spellEnd"/>
      <w:proofErr w:type="gramEnd"/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QualityMetric</w:t>
      </w:r>
      <w:proofErr w:type="spellEnd"/>
      <w:r>
        <w:rPr>
          <w:rFonts w:ascii="Times New Roman" w:hAnsi="Times New Roman" w:cs="Times New Roman"/>
        </w:rPr>
        <w:t xml:space="preserve"> Health Outcomes Scoring Software V4.5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f</w:t>
      </w:r>
      <w:r>
        <w:rPr>
          <w:rFonts w:ascii="Times New Roman" w:hAnsi="Times New Roman" w:cs="Times New Roman"/>
        </w:rPr>
        <w:t>Score</w:t>
      </w:r>
      <w:proofErr w:type="spellEnd"/>
      <w:proofErr w:type="gramEnd"/>
      <w:r>
        <w:rPr>
          <w:rFonts w:ascii="Times New Roman" w:hAnsi="Times New Roman" w:cs="Times New Roman"/>
        </w:rPr>
        <w:t xml:space="preserve"> calculated using data from patients who answered all questions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BMD, bone mineral density; CI, confidence interval; MMAS, </w:t>
      </w:r>
      <w:proofErr w:type="spellStart"/>
      <w:r>
        <w:rPr>
          <w:rFonts w:ascii="Times New Roman" w:hAnsi="Times New Roman" w:cs="Times New Roman"/>
        </w:rPr>
        <w:t>Morisky</w:t>
      </w:r>
      <w:proofErr w:type="spellEnd"/>
      <w:r>
        <w:rPr>
          <w:rFonts w:ascii="Times New Roman" w:hAnsi="Times New Roman" w:cs="Times New Roman"/>
        </w:rPr>
        <w:t xml:space="preserve"> Medication-taking Adherence Scale;</w:t>
      </w:r>
      <w:r w:rsidR="00CC76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NE, not estimable; </w:t>
      </w:r>
      <w:r w:rsidR="0015222D">
        <w:rPr>
          <w:rFonts w:ascii="Times New Roman" w:hAnsi="Times New Roman" w:cs="Times New Roman"/>
        </w:rPr>
        <w:t xml:space="preserve">OR, odds ratio; </w:t>
      </w:r>
      <w:r>
        <w:rPr>
          <w:rFonts w:ascii="Times New Roman" w:hAnsi="Times New Roman" w:cs="Times New Roman"/>
        </w:rPr>
        <w:t>PMO, postmenopausal osteoporosis</w:t>
      </w:r>
    </w:p>
    <w:sectPr w:rsidR="003A0DEB" w:rsidSect="003A0DEB">
      <w:headerReference w:type="default" r:id="rId8"/>
      <w:footerReference w:type="default" r:id="rId9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017" w:rsidRDefault="003620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62017" w:rsidRDefault="003620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362017" w:rsidRDefault="00362017">
      <w:pPr>
        <w:spacing w:after="0" w:line="240" w:lineRule="auto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7001E2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5371B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9953DE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95371B" w:rsidRDefault="0095371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017" w:rsidRDefault="003620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62017" w:rsidRDefault="003620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362017" w:rsidRDefault="00362017">
      <w:pPr>
        <w:spacing w:after="0" w:line="240" w:lineRule="aut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95371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12</w:t>
    </w:r>
    <w:r w:rsidR="00CC76C4">
      <w:rPr>
        <w:rFonts w:ascii="Times New Roman" w:hAnsi="Times New Roman" w:cs="Times New Roman"/>
      </w:rPr>
      <w:t>6 study: 12 month manuscript</w:t>
    </w:r>
    <w:r w:rsidR="00CC76C4">
      <w:rPr>
        <w:rFonts w:ascii="Times New Roman" w:hAnsi="Times New Roman" w:cs="Times New Roman"/>
      </w:rPr>
      <w:tab/>
    </w:r>
    <w:r w:rsidR="00CC76C4">
      <w:rPr>
        <w:rFonts w:ascii="Times New Roman" w:hAnsi="Times New Roman" w:cs="Times New Roman"/>
      </w:rPr>
      <w:tab/>
      <w:t>22</w:t>
    </w:r>
    <w:r>
      <w:rPr>
        <w:rFonts w:ascii="Times New Roman" w:hAnsi="Times New Roman" w:cs="Times New Roman"/>
      </w:rPr>
      <w:t xml:space="preserve"> December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157"/>
    <w:multiLevelType w:val="hybridMultilevel"/>
    <w:tmpl w:val="98A0D362"/>
    <w:lvl w:ilvl="0" w:tplc="15D6F0EE">
      <w:numFmt w:val="bullet"/>
      <w:lvlText w:val=""/>
      <w:lvlJc w:val="left"/>
      <w:pPr>
        <w:ind w:left="717" w:hanging="360"/>
      </w:pPr>
      <w:rPr>
        <w:rFonts w:ascii="Wingdings" w:eastAsia="Times New Roman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">
    <w:nsid w:val="4FF41768"/>
    <w:multiLevelType w:val="multilevel"/>
    <w:tmpl w:val="43186B9E"/>
    <w:lvl w:ilvl="0">
      <w:numFmt w:val="decimal"/>
      <w:lvlText w:val="%1.0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1">
      <w:start w:val="1"/>
      <w:numFmt w:val="decimalZero"/>
      <w:lvlText w:val="%1.%2"/>
      <w:lvlJc w:val="left"/>
      <w:pPr>
        <w:ind w:left="112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B"/>
    <w:rsid w:val="0001400D"/>
    <w:rsid w:val="001008EE"/>
    <w:rsid w:val="00113219"/>
    <w:rsid w:val="0015222D"/>
    <w:rsid w:val="001B5DA6"/>
    <w:rsid w:val="001E72D5"/>
    <w:rsid w:val="002F69AD"/>
    <w:rsid w:val="00362017"/>
    <w:rsid w:val="003A0DEB"/>
    <w:rsid w:val="00471EEF"/>
    <w:rsid w:val="00623254"/>
    <w:rsid w:val="007001E2"/>
    <w:rsid w:val="00722BDF"/>
    <w:rsid w:val="0081609D"/>
    <w:rsid w:val="0083101C"/>
    <w:rsid w:val="0095371B"/>
    <w:rsid w:val="009953DE"/>
    <w:rsid w:val="009E646C"/>
    <w:rsid w:val="00B25A97"/>
    <w:rsid w:val="00B871A6"/>
    <w:rsid w:val="00BC5D33"/>
    <w:rsid w:val="00CC76C4"/>
    <w:rsid w:val="00E07D70"/>
    <w:rsid w:val="00E62805"/>
    <w:rsid w:val="00EE5B7A"/>
    <w:rsid w:val="00F21D7A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1129</Words>
  <Characters>5930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Hartfield</dc:creator>
  <cp:lastModifiedBy>Kim Allcott</cp:lastModifiedBy>
  <cp:revision>3</cp:revision>
  <cp:lastPrinted>2014-09-09T08:16:00Z</cp:lastPrinted>
  <dcterms:created xsi:type="dcterms:W3CDTF">2015-05-21T07:58:00Z</dcterms:created>
  <dcterms:modified xsi:type="dcterms:W3CDTF">2015-05-21T07:58:00Z</dcterms:modified>
</cp:coreProperties>
</file>