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9C7" w:rsidRPr="00BE6762" w:rsidRDefault="000C69C7" w:rsidP="000C69C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BE6762">
        <w:rPr>
          <w:rFonts w:ascii="Times New Roman" w:hAnsi="Times New Roman" w:cs="Times New Roman"/>
          <w:b/>
          <w:sz w:val="20"/>
          <w:szCs w:val="20"/>
        </w:rPr>
        <w:t xml:space="preserve">Article title: </w:t>
      </w:r>
      <w:r w:rsidRPr="00BE6762">
        <w:rPr>
          <w:rFonts w:ascii="Times New Roman" w:hAnsi="Times New Roman" w:cs="Times New Roman"/>
          <w:sz w:val="20"/>
          <w:szCs w:val="20"/>
        </w:rPr>
        <w:t>Development of a Cloud-based Application for the Fracture Liaison Service Model of Care</w:t>
      </w:r>
    </w:p>
    <w:p w:rsidR="000C69C7" w:rsidRPr="00BE6762" w:rsidRDefault="000C69C7" w:rsidP="000C69C7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BE6762">
        <w:rPr>
          <w:rFonts w:ascii="Times New Roman" w:hAnsi="Times New Roman" w:cs="Times New Roman"/>
          <w:b/>
          <w:sz w:val="20"/>
          <w:szCs w:val="20"/>
        </w:rPr>
        <w:t xml:space="preserve">Authors:  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Christine G. Holzmueller, BLA, Simone Karp, </w:t>
      </w:r>
      <w:proofErr w:type="spellStart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RPh</w:t>
      </w:r>
      <w:proofErr w:type="spellEnd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Debbie </w:t>
      </w:r>
      <w:proofErr w:type="spellStart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Zeldow</w:t>
      </w:r>
      <w:proofErr w:type="spellEnd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MBA</w:t>
      </w:r>
      <w:proofErr w:type="gramStart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 David</w:t>
      </w:r>
      <w:proofErr w:type="gramEnd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B. Lee, MPA,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 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David A. Thompson, </w:t>
      </w:r>
      <w:proofErr w:type="spellStart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DNSc</w:t>
      </w:r>
      <w:proofErr w:type="spellEnd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MS, RN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</w:p>
    <w:p w:rsidR="000C69C7" w:rsidRPr="00BE6762" w:rsidRDefault="000C69C7" w:rsidP="000C69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BE676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Corresponding author: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David A. Thompson, </w:t>
      </w:r>
      <w:proofErr w:type="spellStart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DNSc</w:t>
      </w:r>
      <w:proofErr w:type="spellEnd"/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MS, RN, Johns Hopkins Medicine, Armstrong Institute for Patient Safety and Quality;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 w:rsidRPr="00BE676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Johns Hopkins University School of Medicine, School of Nursing, and Bloomberg School of Public Health; Email: dthomps1@jhmi.edu</w:t>
      </w:r>
    </w:p>
    <w:p w:rsidR="000C69C7" w:rsidRPr="00BE6762" w:rsidRDefault="000C69C7" w:rsidP="00566A7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0C69C7" w:rsidRPr="00BE6762" w:rsidRDefault="000C69C7">
      <w:pPr>
        <w:rPr>
          <w:rFonts w:ascii="Times New Roman" w:hAnsi="Times New Roman" w:cs="Times New Roman"/>
          <w:b/>
          <w:sz w:val="20"/>
          <w:szCs w:val="20"/>
        </w:rPr>
      </w:pPr>
      <w:r w:rsidRPr="00BE6762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566A71" w:rsidRPr="00BE6762" w:rsidRDefault="00566A71" w:rsidP="00566A7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BE676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Table.    </w:t>
      </w:r>
      <w:r w:rsidRPr="00BE6762">
        <w:rPr>
          <w:rFonts w:ascii="Times New Roman" w:hAnsi="Times New Roman" w:cs="Times New Roman"/>
          <w:sz w:val="20"/>
          <w:szCs w:val="20"/>
        </w:rPr>
        <w:t>Descriptive Data Collected for F</w:t>
      </w:r>
      <w:r w:rsidR="00A506E4" w:rsidRPr="00BE6762">
        <w:rPr>
          <w:rFonts w:ascii="Times New Roman" w:hAnsi="Times New Roman" w:cs="Times New Roman"/>
          <w:sz w:val="20"/>
          <w:szCs w:val="20"/>
        </w:rPr>
        <w:t xml:space="preserve">racture </w:t>
      </w:r>
      <w:r w:rsidRPr="00BE6762">
        <w:rPr>
          <w:rFonts w:ascii="Times New Roman" w:hAnsi="Times New Roman" w:cs="Times New Roman"/>
          <w:sz w:val="20"/>
          <w:szCs w:val="20"/>
        </w:rPr>
        <w:t>L</w:t>
      </w:r>
      <w:r w:rsidR="00A506E4" w:rsidRPr="00BE6762">
        <w:rPr>
          <w:rFonts w:ascii="Times New Roman" w:hAnsi="Times New Roman" w:cs="Times New Roman"/>
          <w:sz w:val="20"/>
          <w:szCs w:val="20"/>
        </w:rPr>
        <w:t xml:space="preserve">iaison </w:t>
      </w:r>
      <w:r w:rsidRPr="00BE6762">
        <w:rPr>
          <w:rFonts w:ascii="Times New Roman" w:hAnsi="Times New Roman" w:cs="Times New Roman"/>
          <w:sz w:val="20"/>
          <w:szCs w:val="20"/>
        </w:rPr>
        <w:t>S</w:t>
      </w:r>
      <w:r w:rsidR="00A506E4" w:rsidRPr="00BE6762">
        <w:rPr>
          <w:rFonts w:ascii="Times New Roman" w:hAnsi="Times New Roman" w:cs="Times New Roman"/>
          <w:sz w:val="20"/>
          <w:szCs w:val="20"/>
        </w:rPr>
        <w:t>ervice (FLS)</w:t>
      </w:r>
      <w:r w:rsidRPr="00BE6762">
        <w:rPr>
          <w:rFonts w:ascii="Times New Roman" w:hAnsi="Times New Roman" w:cs="Times New Roman"/>
          <w:sz w:val="20"/>
          <w:szCs w:val="20"/>
        </w:rPr>
        <w:t xml:space="preserve"> Protocol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825"/>
      </w:tblGrid>
      <w:tr w:rsidR="00566A71" w:rsidRPr="00BE6762" w:rsidTr="00E75295">
        <w:tc>
          <w:tcPr>
            <w:tcW w:w="1525" w:type="dxa"/>
            <w:shd w:val="clear" w:color="auto" w:fill="F2F2F2" w:themeFill="background1" w:themeFillShade="F2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b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b/>
                <w:color w:val="000000"/>
                <w:lang w:bidi="en-US"/>
              </w:rPr>
              <w:t>TASK</w:t>
            </w:r>
          </w:p>
        </w:tc>
        <w:tc>
          <w:tcPr>
            <w:tcW w:w="7825" w:type="dxa"/>
            <w:shd w:val="clear" w:color="auto" w:fill="F2F2F2" w:themeFill="background1" w:themeFillShade="F2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b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b/>
                <w:color w:val="000000"/>
                <w:lang w:bidi="en-US"/>
              </w:rPr>
              <w:t xml:space="preserve">Example of Data Collected </w:t>
            </w:r>
          </w:p>
        </w:tc>
      </w:tr>
      <w:tr w:rsidR="00566A71" w:rsidRPr="00BE6762" w:rsidTr="00E75295">
        <w:tc>
          <w:tcPr>
            <w:tcW w:w="1525" w:type="dxa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Identify </w:t>
            </w:r>
          </w:p>
        </w:tc>
        <w:tc>
          <w:tcPr>
            <w:tcW w:w="7825" w:type="dxa"/>
          </w:tcPr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Details about fracture and hospital stay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Patient’s living situation and home caregivers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Other practitioners who treat patient (including primary care physician)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Height and weight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Patient’s ethnic and racial background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Patient’s primary language</w:t>
            </w:r>
          </w:p>
        </w:tc>
      </w:tr>
      <w:tr w:rsidR="00566A71" w:rsidRPr="00BE6762" w:rsidTr="00E75295">
        <w:tc>
          <w:tcPr>
            <w:tcW w:w="1525" w:type="dxa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Inform</w:t>
            </w:r>
          </w:p>
        </w:tc>
        <w:tc>
          <w:tcPr>
            <w:tcW w:w="7825" w:type="dxa"/>
          </w:tcPr>
          <w:p w:rsidR="00566A71" w:rsidRPr="00BE6762" w:rsidRDefault="00566A71" w:rsidP="00566A71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Bone density dual-energy x-ray absorptiometry (DXA) scan (past results and orders for future tests)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Lab tests: complete blood cell count (CBC), kidney function, liver function, serum calcium, 25(OH) Vitamin D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Documentation of communication with the physician managing the patient’s on-going care of the fracture and possible treatment for osteoporosis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Osteoporosis information presented to patient at time of discharge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Post-discharge contact with patient, including information about fracture liaison service (FLS), timing of contact, and written instructions from FLS coordinator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Information about falls during the previous 12 months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Other conditions: balance or gait problem, confusion or wandering, fear of falling, urinary incontinence, and vision problems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Family history of hip fracture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Tobacco use and smoking cessation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Diet and vitamin supplements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Alcohol intake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History of rheumatoid arthritis and secondary osteoporosis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Exercise level and tolerance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Menopause and kyphosis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lastRenderedPageBreak/>
              <w:t>Medications that might increase fracture risk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Past Lupron (leuprolide acetate) treatment or corticosteroid use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Results of Fracture Risk Assessment (FRAX)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1"/>
              </w:numPr>
              <w:tabs>
                <w:tab w:val="left" w:pos="5397"/>
              </w:tabs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Discussion and details of co-morbidities</w:t>
            </w:r>
          </w:p>
        </w:tc>
      </w:tr>
      <w:tr w:rsidR="00566A71" w:rsidRPr="00BE6762" w:rsidTr="00E75295">
        <w:tc>
          <w:tcPr>
            <w:tcW w:w="1525" w:type="dxa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lastRenderedPageBreak/>
              <w:t>Initiate</w:t>
            </w:r>
          </w:p>
        </w:tc>
        <w:tc>
          <w:tcPr>
            <w:tcW w:w="7825" w:type="dxa"/>
          </w:tcPr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Lab tests as described in the previous step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DXA scores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Osteoporosis diagnosis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Treatment options discussed and/or initiated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Type of treatment and medication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Calcium and Vitamin D recommendations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Patient counseling about regular weight bearing, balance, and muscle strengthening exercises; fall prevention; alcohol consumption; smoking cessation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Educational materials presented to patient</w:t>
            </w:r>
          </w:p>
        </w:tc>
      </w:tr>
      <w:tr w:rsidR="00566A71" w:rsidRPr="00BE6762" w:rsidTr="00E75295">
        <w:tc>
          <w:tcPr>
            <w:tcW w:w="1525" w:type="dxa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Investigate</w:t>
            </w:r>
          </w:p>
        </w:tc>
        <w:tc>
          <w:tcPr>
            <w:tcW w:w="7825" w:type="dxa"/>
          </w:tcPr>
          <w:p w:rsidR="00566A71" w:rsidRPr="00BE6762" w:rsidRDefault="00566A71" w:rsidP="00566A7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Medication adherence and discussion of other options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Status of other treatments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Discussion of consequences of untreated osteoporosis, fall prevention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Information about additional falls, or falls during the past 12 months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Details about a secondary fracture, if one occurred, including additional hospitalization</w:t>
            </w:r>
          </w:p>
        </w:tc>
      </w:tr>
      <w:tr w:rsidR="00566A71" w:rsidRPr="00BE6762" w:rsidTr="00E75295">
        <w:tc>
          <w:tcPr>
            <w:tcW w:w="1525" w:type="dxa"/>
          </w:tcPr>
          <w:p w:rsidR="00566A71" w:rsidRPr="00BE6762" w:rsidRDefault="00566A71" w:rsidP="00E75295">
            <w:p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Iterate (follow-up)</w:t>
            </w:r>
          </w:p>
        </w:tc>
        <w:tc>
          <w:tcPr>
            <w:tcW w:w="7825" w:type="dxa"/>
          </w:tcPr>
          <w:p w:rsidR="00566A71" w:rsidRPr="00BE6762" w:rsidRDefault="00566A71" w:rsidP="00566A7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 xml:space="preserve">Annual creatinine, calcium, and albumin tests 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Medication adherence and medication changes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Information about additional falls, or falls during the past 12 months</w:t>
            </w:r>
          </w:p>
          <w:p w:rsidR="00566A71" w:rsidRPr="00BE6762" w:rsidRDefault="00566A71" w:rsidP="00566A7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Theme="minorEastAsia" w:hAnsi="Times New Roman"/>
                <w:color w:val="000000"/>
                <w:lang w:bidi="en-US"/>
              </w:rPr>
            </w:pPr>
            <w:r w:rsidRPr="00BE6762">
              <w:rPr>
                <w:rFonts w:ascii="Times New Roman" w:eastAsiaTheme="minorEastAsia" w:hAnsi="Times New Roman"/>
                <w:color w:val="000000"/>
                <w:lang w:bidi="en-US"/>
              </w:rPr>
              <w:t>Details about a secondary fracture, if one occurred, including additional hospitalization</w:t>
            </w:r>
          </w:p>
        </w:tc>
      </w:tr>
      <w:bookmarkEnd w:id="0"/>
    </w:tbl>
    <w:p w:rsidR="00C52548" w:rsidRDefault="00C52548"/>
    <w:sectPr w:rsidR="00C52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E5009"/>
    <w:multiLevelType w:val="hybridMultilevel"/>
    <w:tmpl w:val="6EE2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50D50"/>
    <w:multiLevelType w:val="hybridMultilevel"/>
    <w:tmpl w:val="B238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F70DE"/>
    <w:multiLevelType w:val="hybridMultilevel"/>
    <w:tmpl w:val="6F0ED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87562"/>
    <w:multiLevelType w:val="hybridMultilevel"/>
    <w:tmpl w:val="E8489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64A2A"/>
    <w:multiLevelType w:val="hybridMultilevel"/>
    <w:tmpl w:val="CA88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937E63"/>
    <w:multiLevelType w:val="hybridMultilevel"/>
    <w:tmpl w:val="BDD6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930C5"/>
    <w:multiLevelType w:val="hybridMultilevel"/>
    <w:tmpl w:val="7538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71"/>
    <w:rsid w:val="00001943"/>
    <w:rsid w:val="000C69C7"/>
    <w:rsid w:val="002E3EB3"/>
    <w:rsid w:val="00566A71"/>
    <w:rsid w:val="006A1163"/>
    <w:rsid w:val="00950693"/>
    <w:rsid w:val="00A506E4"/>
    <w:rsid w:val="00B83840"/>
    <w:rsid w:val="00BE6762"/>
    <w:rsid w:val="00C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86E903-ECE5-4100-84DF-A39402DF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A71"/>
    <w:pPr>
      <w:ind w:left="720"/>
      <w:contextualSpacing/>
    </w:pPr>
  </w:style>
  <w:style w:type="table" w:styleId="TableGrid">
    <w:name w:val="Table Grid"/>
    <w:basedOn w:val="TableNormal"/>
    <w:uiPriority w:val="59"/>
    <w:rsid w:val="00566A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Holzmueller</dc:creator>
  <cp:lastModifiedBy>CHRIS Holzmueller</cp:lastModifiedBy>
  <cp:revision>4</cp:revision>
  <dcterms:created xsi:type="dcterms:W3CDTF">2014-12-22T18:32:00Z</dcterms:created>
  <dcterms:modified xsi:type="dcterms:W3CDTF">2015-04-29T14:23:00Z</dcterms:modified>
</cp:coreProperties>
</file>