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8256F" w14:textId="77777777" w:rsidR="00C4732D" w:rsidRPr="00663391" w:rsidRDefault="00C4732D" w:rsidP="00C4732D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103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4"/>
        <w:gridCol w:w="1671"/>
        <w:gridCol w:w="1683"/>
        <w:gridCol w:w="1659"/>
        <w:gridCol w:w="1671"/>
      </w:tblGrid>
      <w:tr w:rsidR="00663391" w:rsidRPr="00663391" w14:paraId="4C2D7362" w14:textId="77777777" w:rsidTr="00663391">
        <w:trPr>
          <w:trHeight w:val="3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F0E9" w14:textId="77777777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6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EF77" w14:textId="61AD77E8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Subjects who</w:t>
            </w:r>
            <w:r w:rsidR="00293930"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received at least 2 doses of investigational product</w:t>
            </w:r>
            <w:r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and had an incident </w:t>
            </w:r>
            <w:r w:rsidR="00293930"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fracture</w:t>
            </w:r>
            <w:r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while on </w:t>
            </w:r>
            <w:r w:rsidR="00293930"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</w:t>
            </w:r>
            <w:r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reatment in FREEDOM</w:t>
            </w:r>
          </w:p>
        </w:tc>
      </w:tr>
      <w:tr w:rsidR="00663391" w:rsidRPr="00663391" w14:paraId="08EBD913" w14:textId="77777777" w:rsidTr="00663391">
        <w:trPr>
          <w:trHeight w:val="52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5790" w14:textId="77777777" w:rsidR="00C4732D" w:rsidRPr="00663391" w:rsidRDefault="00C4732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BE470" w14:textId="0E826A4B" w:rsidR="00C4732D" w:rsidRPr="00663391" w:rsidRDefault="00C4732D" w:rsidP="00BA384C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Included in the </w:t>
            </w:r>
            <w:r w:rsidR="00BA38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BA384C"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nalysis</w:t>
            </w:r>
            <w:r w:rsidR="00BA38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with post-fracture follow-up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176E35" w14:textId="043551DC" w:rsidR="00C4732D" w:rsidRPr="00663391" w:rsidRDefault="00C4732D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Excluded from the analysis </w:t>
            </w:r>
            <w:r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br/>
              <w:t xml:space="preserve">due to lack of </w:t>
            </w:r>
            <w:r w:rsidR="00BA384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post-fracture </w:t>
            </w:r>
            <w:r w:rsidRPr="00663391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follow-up</w:t>
            </w:r>
          </w:p>
        </w:tc>
      </w:tr>
      <w:tr w:rsidR="00663391" w:rsidRPr="00663391" w14:paraId="534215EE" w14:textId="77777777" w:rsidTr="00663391">
        <w:trPr>
          <w:trHeight w:val="46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35E01" w14:textId="77777777" w:rsidR="00C4732D" w:rsidRPr="00663391" w:rsidRDefault="00C4732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3DBB" w14:textId="77777777" w:rsidR="00C4732D" w:rsidRPr="00663391" w:rsidRDefault="00C4732D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Placebo</w:t>
            </w:r>
          </w:p>
          <w:p w14:paraId="17CF01F5" w14:textId="77777777" w:rsidR="00C4732D" w:rsidRPr="00663391" w:rsidRDefault="00C4732D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N = 438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AD15E" w14:textId="77777777" w:rsidR="00C4732D" w:rsidRPr="00663391" w:rsidRDefault="00C4732D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Denosumab</w:t>
            </w:r>
          </w:p>
          <w:p w14:paraId="178EFA4A" w14:textId="77777777" w:rsidR="00C4732D" w:rsidRPr="00663391" w:rsidRDefault="00C4732D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N = 272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24952A" w14:textId="77777777" w:rsidR="00C4732D" w:rsidRPr="00663391" w:rsidRDefault="00C4732D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Placebo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br/>
              <w:t>N = 47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5383" w14:textId="77777777" w:rsidR="00C4732D" w:rsidRPr="00663391" w:rsidRDefault="00C4732D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Denosumab</w:t>
            </w:r>
          </w:p>
          <w:p w14:paraId="4F3F879B" w14:textId="77777777" w:rsidR="00C4732D" w:rsidRPr="00663391" w:rsidRDefault="00C4732D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N = 10</w:t>
            </w:r>
          </w:p>
        </w:tc>
      </w:tr>
      <w:tr w:rsidR="00663391" w:rsidRPr="00663391" w14:paraId="5A5C9FF5" w14:textId="77777777" w:rsidTr="00663391">
        <w:trPr>
          <w:trHeight w:val="34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03663" w14:textId="77777777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Age at the beginning of treatment, years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32F29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72.7 (5.3)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4FE66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73.2 (5.2)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08C57" w14:textId="55D47180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72.4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(5.6)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48DB2" w14:textId="52132E3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74.0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(4.8)</w:t>
            </w:r>
          </w:p>
        </w:tc>
      </w:tr>
      <w:tr w:rsidR="00663391" w:rsidRPr="00663391" w14:paraId="3B5F8AD1" w14:textId="77777777" w:rsidTr="00663391">
        <w:trPr>
          <w:trHeight w:val="3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15FFC" w14:textId="77777777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Age at first incident fracture, years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C0230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74.1 (5.5)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CDBC2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74.5 (5.3)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75FAB" w14:textId="7FCBDCE1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75.3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(5.5)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DF3D1" w14:textId="66760A3B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77.0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(4.8)</w:t>
            </w:r>
          </w:p>
        </w:tc>
      </w:tr>
      <w:tr w:rsidR="00663391" w:rsidRPr="00663391" w14:paraId="2A3D6EF8" w14:textId="77777777" w:rsidTr="00663391">
        <w:trPr>
          <w:trHeight w:val="3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D515C" w14:textId="77777777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Prior osteoporotic fracture before treatment, n (%)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723AB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255 (58.2)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02A83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160 (58.8)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BEA29" w14:textId="7399CD25" w:rsidR="00C4732D" w:rsidRPr="00663391" w:rsidRDefault="00663391" w:rsidP="00663391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26 (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55.3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3096C" w14:textId="74F25BDC" w:rsidR="00C4732D" w:rsidRPr="00663391" w:rsidRDefault="00663391" w:rsidP="00663391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5 (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50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.0)</w:t>
            </w:r>
          </w:p>
        </w:tc>
      </w:tr>
      <w:tr w:rsidR="00663391" w:rsidRPr="00663391" w14:paraId="5EC68B9C" w14:textId="77777777" w:rsidTr="00663391">
        <w:trPr>
          <w:trHeight w:val="3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6E7F4" w14:textId="77777777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Baseline vertebral fracture before treatment, n (%)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D3688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145 (33.1)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1F6C4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103 (37.9)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4A4AE" w14:textId="6F95FDAF" w:rsidR="00C4732D" w:rsidRPr="00663391" w:rsidRDefault="00663391" w:rsidP="00663391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21 (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44.7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E7B22" w14:textId="07FC2750" w:rsidR="00C4732D" w:rsidRPr="00663391" w:rsidRDefault="00663391" w:rsidP="00663391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4 (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40</w:t>
            </w:r>
            <w:r w:rsidR="00BA384C">
              <w:rPr>
                <w:rFonts w:ascii="Arial" w:hAnsi="Arial" w:cs="Arial"/>
                <w:color w:val="000000" w:themeColor="text1"/>
                <w:sz w:val="22"/>
                <w:szCs w:val="22"/>
              </w:rPr>
              <w:t>.0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663391" w:rsidRPr="00663391" w14:paraId="61BE65FB" w14:textId="77777777" w:rsidTr="00663391">
        <w:trPr>
          <w:trHeight w:val="34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E6CBB9" w14:textId="77777777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Total hip BMD T-score at the beginning of treatment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228D7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–2.2 (0.8)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56F2A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–2.1 (0.8)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66B6F" w14:textId="7E8B40E9" w:rsidR="00C4732D" w:rsidRPr="00663391" w:rsidRDefault="003C7C3F" w:rsidP="00663391">
            <w:pPr>
              <w:keepNext/>
              <w:spacing w:before="60" w:after="60"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–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1.9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(0.8)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45E9D" w14:textId="7FA037A1" w:rsidR="00C4732D" w:rsidRPr="00663391" w:rsidRDefault="003C7C3F" w:rsidP="00293930">
            <w:pPr>
              <w:keepNext/>
              <w:spacing w:before="60" w:after="60"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–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2.1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(1.0)</w:t>
            </w:r>
          </w:p>
        </w:tc>
      </w:tr>
      <w:tr w:rsidR="00663391" w:rsidRPr="00663391" w14:paraId="06CEB052" w14:textId="77777777" w:rsidTr="00663391">
        <w:trPr>
          <w:trHeight w:val="4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B29D2" w14:textId="12F69A9C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Closest total hi</w:t>
            </w:r>
            <w:r w:rsidR="000C1B1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 BMD T-score during treatment 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prior to first incident fracture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03CC0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–2.1 (0.8)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754F7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–1.9 (0.8)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33896" w14:textId="10809BDF" w:rsidR="00C4732D" w:rsidRPr="00663391" w:rsidRDefault="003C7C3F" w:rsidP="00293930">
            <w:pPr>
              <w:keepNext/>
              <w:spacing w:before="60" w:after="60"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–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2.0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(0.8)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E9674" w14:textId="5EE2AFE9" w:rsidR="00C4732D" w:rsidRPr="00663391" w:rsidRDefault="003C7C3F" w:rsidP="00293930">
            <w:pPr>
              <w:keepNext/>
              <w:spacing w:before="60" w:after="60"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–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1.9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(1.0)</w:t>
            </w:r>
          </w:p>
        </w:tc>
      </w:tr>
      <w:tr w:rsidR="00663391" w:rsidRPr="00663391" w14:paraId="3DB38A1C" w14:textId="77777777" w:rsidTr="00663391">
        <w:trPr>
          <w:trHeight w:val="50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EEB8B" w14:textId="14A163F7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Treatment duration prior to f</w:t>
            </w:r>
            <w:r w:rsidR="000C1B1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irst incident fracture, median 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(Q1, Q3), years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EFE59" w14:textId="2DACF800" w:rsidR="00C4732D" w:rsidRPr="00663391" w:rsidRDefault="000C1B1B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1.3 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(0.8, 2.0)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087C8" w14:textId="6DF4C249" w:rsidR="00C4732D" w:rsidRPr="00663391" w:rsidRDefault="000C1B1B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1.2 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(0.6, 2.1)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5C944" w14:textId="47CBEF59" w:rsidR="00C4732D" w:rsidRPr="00663391" w:rsidRDefault="003C7C3F" w:rsidP="00663391">
            <w:pPr>
              <w:keepNext/>
              <w:spacing w:before="60" w:after="60"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3.0 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(3.0, 3.0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705BB" w14:textId="0C613C22" w:rsidR="00C4732D" w:rsidRPr="00663391" w:rsidRDefault="003C7C3F" w:rsidP="00663391">
            <w:pPr>
              <w:keepNext/>
              <w:spacing w:before="60" w:after="60"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3.0 </w:t>
            </w:r>
            <w:bookmarkStart w:id="0" w:name="_GoBack"/>
            <w:bookmarkEnd w:id="0"/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0, 3.0</w:t>
            </w:r>
            <w:r w:rsidR="00C4732D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663391" w:rsidRPr="00663391" w14:paraId="3B0ADC08" w14:textId="77777777" w:rsidTr="00663391">
        <w:trPr>
          <w:trHeight w:val="50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63056" w14:textId="7E8E68FA" w:rsidR="00C4732D" w:rsidRPr="00663391" w:rsidRDefault="00C4732D">
            <w:pPr>
              <w:spacing w:line="252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Follow-up duration after </w:t>
            </w:r>
            <w:r w:rsidR="000C1B1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first incident fracture, median 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(Q1, Q3), years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916C0" w14:textId="77777777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1.1 (0.6, 2.0)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AB6D7" w14:textId="081247ED" w:rsidR="00C4732D" w:rsidRPr="00663391" w:rsidRDefault="00C4732D" w:rsidP="000C1B1B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1.3 (0.6, 2.1)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52FF1" w14:textId="6D48786B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D2895" w14:textId="10407F6F" w:rsidR="00C4732D" w:rsidRPr="00663391" w:rsidRDefault="00C4732D" w:rsidP="00293930">
            <w:pPr>
              <w:spacing w:line="252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="00663391"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Pr="00663391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</w:p>
        </w:tc>
      </w:tr>
    </w:tbl>
    <w:p w14:paraId="4415886D" w14:textId="77777777" w:rsidR="00DF647F" w:rsidRDefault="00DF647F" w:rsidP="00DF647F">
      <w:pPr>
        <w:rPr>
          <w:rFonts w:ascii="Arial" w:hAnsi="Arial" w:cs="Arial"/>
          <w:bCs/>
          <w:sz w:val="22"/>
          <w:szCs w:val="22"/>
        </w:rPr>
      </w:pPr>
      <w:r w:rsidRPr="00A818EC">
        <w:rPr>
          <w:rFonts w:ascii="Arial" w:hAnsi="Arial" w:cs="Arial"/>
          <w:bCs/>
          <w:sz w:val="22"/>
          <w:szCs w:val="22"/>
        </w:rPr>
        <w:t>Data are mean (</w:t>
      </w:r>
      <w:r>
        <w:rPr>
          <w:rFonts w:ascii="Arial" w:hAnsi="Arial" w:cs="Arial"/>
          <w:bCs/>
          <w:sz w:val="22"/>
          <w:szCs w:val="22"/>
        </w:rPr>
        <w:t>standard deviation</w:t>
      </w:r>
      <w:r w:rsidRPr="00A818EC">
        <w:rPr>
          <w:rFonts w:ascii="Arial" w:hAnsi="Arial" w:cs="Arial"/>
          <w:bCs/>
          <w:sz w:val="22"/>
          <w:szCs w:val="22"/>
        </w:rPr>
        <w:t>) unless otherwise n</w:t>
      </w:r>
      <w:r>
        <w:rPr>
          <w:rFonts w:ascii="Arial" w:hAnsi="Arial" w:cs="Arial"/>
          <w:bCs/>
          <w:sz w:val="22"/>
          <w:szCs w:val="22"/>
        </w:rPr>
        <w:t>oted.</w:t>
      </w:r>
    </w:p>
    <w:p w14:paraId="1A8EA60C" w14:textId="77777777" w:rsidR="00DF647F" w:rsidRPr="00A818EC" w:rsidRDefault="00DF647F" w:rsidP="00DF64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 = number of subjects.</w:t>
      </w:r>
    </w:p>
    <w:p w14:paraId="6D84C7EA" w14:textId="77777777" w:rsidR="00DF647F" w:rsidRDefault="00DF647F" w:rsidP="00DF64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BMD = bone mineral density.</w:t>
      </w:r>
    </w:p>
    <w:p w14:paraId="19F646A2" w14:textId="77777777" w:rsidR="00DF647F" w:rsidRDefault="00DF647F" w:rsidP="00DF64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Q1, Q3 = quartiles 1 and 3.</w:t>
      </w:r>
    </w:p>
    <w:p w14:paraId="18007A9D" w14:textId="656C90A1" w:rsidR="00DF647F" w:rsidRPr="00ED2A9D" w:rsidRDefault="00DF647F" w:rsidP="00DF647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N/A = not applicable.</w:t>
      </w:r>
    </w:p>
    <w:p w14:paraId="095A84EC" w14:textId="77777777" w:rsidR="00A76D86" w:rsidRPr="00663391" w:rsidRDefault="00A76D86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A76D86" w:rsidRPr="00663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ang, Andrea">
    <w15:presenceInfo w15:providerId="AD" w15:userId="S-1-5-21-379614923-3435630508-3781305282-12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2D"/>
    <w:rsid w:val="00063E32"/>
    <w:rsid w:val="000C1B1B"/>
    <w:rsid w:val="00293930"/>
    <w:rsid w:val="003C7C3F"/>
    <w:rsid w:val="00472E4B"/>
    <w:rsid w:val="00663391"/>
    <w:rsid w:val="006F4AB7"/>
    <w:rsid w:val="00A76D86"/>
    <w:rsid w:val="00BA384C"/>
    <w:rsid w:val="00C4732D"/>
    <w:rsid w:val="00DF647F"/>
    <w:rsid w:val="00F3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33B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32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32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8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9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8490d18d-1e1f-4ae2-adbe-3f6683173bee" value=""/>
  <element uid="96dc6479-e616-4b57-91d9-9a433fe4fcdb" value=""/>
  <element uid="7349a702-6462-4442-88eb-c64cd513835c" value=""/>
</sisl>
</file>

<file path=customXml/itemProps1.xml><?xml version="1.0" encoding="utf-8"?>
<ds:datastoreItem xmlns:ds="http://schemas.openxmlformats.org/officeDocument/2006/customXml" ds:itemID="{EEC680A6-9E89-4B29-95E3-8BEC2FE72FE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Ziobro, James</dc:creator>
  <cp:keywords>*$%PUB-*$%ClinTrials</cp:keywords>
  <cp:lastModifiedBy>James Ziobro</cp:lastModifiedBy>
  <cp:revision>3</cp:revision>
  <dcterms:created xsi:type="dcterms:W3CDTF">2018-08-08T15:42:00Z</dcterms:created>
  <dcterms:modified xsi:type="dcterms:W3CDTF">2018-08-08T15:43:00Z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86456d46-1a11-4a94-b071-9bf86ddd4384</vt:lpwstr>
  </property>
  <property fmtid="{D5CDD505-2E9C-101B-9397-08002B2CF9AE}" pid="3" name="bjSaver">
    <vt:lpwstr>aFfuYqEgWqiW/vCivpwPgqSdr39x1rl3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5" name="bjDocumentLabelXML-0">
    <vt:lpwstr>ames.com/2008/01/sie/internal/label"&gt;&lt;element uid="8490d18d-1e1f-4ae2-adbe-3f6683173bee" value="" /&gt;&lt;element uid="96dc6479-e616-4b57-91d9-9a433fe4fcdb" value="" /&gt;&lt;element uid="7349a702-6462-4442-88eb-c64cd513835c" value="" /&gt;&lt;/sisl&gt;</vt:lpwstr>
  </property>
  <property fmtid="{D5CDD505-2E9C-101B-9397-08002B2CF9AE}" pid="6" name="bjDocumentSecurityLabel">
    <vt:lpwstr>Public - Clinical Trials</vt:lpwstr>
  </property>
</Properties>
</file>