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E49B6" w14:textId="5FA0A3DC" w:rsid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bookmarkStart w:id="0" w:name="_GoBack"/>
      <w:bookmarkEnd w:id="0"/>
      <w:r w:rsidRPr="00E76896">
        <w:rPr>
          <w:b/>
          <w:sz w:val="20"/>
          <w:szCs w:val="20"/>
        </w:rPr>
        <w:t>Supplemental Material</w:t>
      </w:r>
    </w:p>
    <w:p w14:paraId="30BB149A" w14:textId="77777777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</w:p>
    <w:p w14:paraId="31CF970B" w14:textId="6D44415C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r w:rsidRPr="00E76896">
        <w:rPr>
          <w:b/>
          <w:sz w:val="20"/>
          <w:szCs w:val="20"/>
        </w:rPr>
        <w:t>A multicenter, randomized, rater-blinded, parallel-group, phase 3 study to compare the efficacy, safety, and immunogenicity of biosimilar RGB-10 and reference once-daily teriparatide in patients with osteoporosis</w:t>
      </w:r>
    </w:p>
    <w:p w14:paraId="1618BFB5" w14:textId="77777777" w:rsidR="00E76896" w:rsidRDefault="00E76896" w:rsidP="00E76896">
      <w:pPr>
        <w:spacing w:line="400" w:lineRule="exact"/>
        <w:rPr>
          <w:rFonts w:ascii="Times New Roman" w:hAnsi="Times New Roman" w:cs="Times New Roman"/>
          <w:sz w:val="20"/>
          <w:szCs w:val="20"/>
        </w:rPr>
      </w:pPr>
    </w:p>
    <w:p w14:paraId="03E25080" w14:textId="14121E15" w:rsidR="00E76896" w:rsidRPr="00E76896" w:rsidRDefault="00E76896" w:rsidP="00E76896">
      <w:pPr>
        <w:spacing w:line="400" w:lineRule="exact"/>
        <w:rPr>
          <w:rFonts w:ascii="Times New Roman" w:hAnsi="Times New Roman" w:cs="Times New Roman"/>
          <w:sz w:val="20"/>
          <w:szCs w:val="20"/>
        </w:rPr>
      </w:pPr>
      <w:r w:rsidRPr="00B91632">
        <w:rPr>
          <w:rFonts w:ascii="Times New Roman" w:hAnsi="Times New Roman" w:cs="Times New Roman" w:hint="eastAsia"/>
          <w:sz w:val="20"/>
          <w:szCs w:val="20"/>
        </w:rPr>
        <w:t xml:space="preserve">Hiroshi Hagino, </w:t>
      </w:r>
      <w:r w:rsidRPr="00B91632">
        <w:rPr>
          <w:rFonts w:ascii="Times New Roman" w:hAnsi="Times New Roman" w:cs="Times New Roman"/>
          <w:sz w:val="20"/>
          <w:szCs w:val="20"/>
        </w:rPr>
        <w:t>Rina Narita,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 Yuichi Yokoyama, Manabu Watanabe</w:t>
      </w:r>
      <w:r w:rsidRPr="00B91632">
        <w:rPr>
          <w:rFonts w:ascii="Times New Roman" w:hAnsi="Times New Roman" w:cs="Times New Roman"/>
          <w:sz w:val="20"/>
          <w:szCs w:val="20"/>
        </w:rPr>
        <w:t>, M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asato </w:t>
      </w:r>
      <w:proofErr w:type="spellStart"/>
      <w:r w:rsidRPr="00B91632">
        <w:rPr>
          <w:rFonts w:ascii="Times New Roman" w:hAnsi="Times New Roman" w:cs="Times New Roman" w:hint="eastAsia"/>
          <w:sz w:val="20"/>
          <w:szCs w:val="20"/>
        </w:rPr>
        <w:t>Tomomitsu</w:t>
      </w:r>
      <w:proofErr w:type="spellEnd"/>
    </w:p>
    <w:p w14:paraId="02B1D734" w14:textId="77777777" w:rsid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</w:p>
    <w:p w14:paraId="1C36E743" w14:textId="4E7F3F72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>
        <w:rPr>
          <w:sz w:val="20"/>
          <w:szCs w:val="20"/>
        </w:rPr>
        <w:t xml:space="preserve">Hiroshi Hagino; </w:t>
      </w:r>
      <w:r w:rsidRPr="00B91632">
        <w:rPr>
          <w:sz w:val="20"/>
          <w:szCs w:val="20"/>
        </w:rPr>
        <w:t>School of He</w:t>
      </w:r>
      <w:r>
        <w:rPr>
          <w:sz w:val="20"/>
          <w:szCs w:val="20"/>
        </w:rPr>
        <w:t>alth Science</w:t>
      </w:r>
      <w:r w:rsidRPr="00B91632">
        <w:rPr>
          <w:sz w:val="20"/>
          <w:szCs w:val="20"/>
        </w:rPr>
        <w:t>, Tottori University Faculty of Medicine, Tottori, Japan</w:t>
      </w:r>
    </w:p>
    <w:p w14:paraId="0152C7FD" w14:textId="742FD3F4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B91632">
        <w:rPr>
          <w:sz w:val="20"/>
          <w:szCs w:val="20"/>
        </w:rPr>
        <w:t>hagino@tottori-u.ac.jp</w:t>
      </w:r>
      <w:r w:rsidRPr="00E76896">
        <w:rPr>
          <w:sz w:val="20"/>
          <w:szCs w:val="20"/>
        </w:rPr>
        <w:t xml:space="preserve"> </w:t>
      </w:r>
    </w:p>
    <w:p w14:paraId="23F72F69" w14:textId="77777777" w:rsidR="00E76896" w:rsidRPr="00E76896" w:rsidRDefault="00E76896" w:rsidP="00C4180A">
      <w:pPr>
        <w:rPr>
          <w:rFonts w:ascii="Times New Roman" w:hAnsi="Times New Roman" w:cs="Times New Roman"/>
          <w:b/>
          <w:sz w:val="20"/>
          <w:szCs w:val="20"/>
        </w:rPr>
      </w:pPr>
    </w:p>
    <w:p w14:paraId="7DC1A57E" w14:textId="7CBDB79E" w:rsidR="00E76896" w:rsidRDefault="00E76896" w:rsidP="00E76896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Batang" w:hAnsi="Times New Roman" w:cs="Times New Roman"/>
          <w:b/>
          <w:sz w:val="20"/>
          <w:szCs w:val="20"/>
        </w:rPr>
        <w:t xml:space="preserve">Journal name: </w:t>
      </w:r>
      <w:r>
        <w:rPr>
          <w:rFonts w:ascii="Times New Roman" w:eastAsia="Batang" w:hAnsi="Times New Roman" w:cs="Times New Roman"/>
          <w:sz w:val="20"/>
          <w:szCs w:val="20"/>
        </w:rPr>
        <w:t>Osteoporosis International</w:t>
      </w:r>
    </w:p>
    <w:p w14:paraId="7F3F5B9E" w14:textId="77777777" w:rsidR="00E76896" w:rsidRDefault="00E76896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0E51539B" w14:textId="1D4B08D3" w:rsidR="00C4180A" w:rsidRPr="007B097A" w:rsidRDefault="00E76896" w:rsidP="00C418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Online Resource</w:t>
      </w:r>
      <w:r w:rsidR="002271E0" w:rsidRPr="007B097A">
        <w:rPr>
          <w:rFonts w:ascii="Times New Roman" w:hAnsi="Times New Roman" w:cs="Times New Roman"/>
          <w:b/>
          <w:sz w:val="20"/>
          <w:szCs w:val="20"/>
        </w:rPr>
        <w:t xml:space="preserve"> 1.</w:t>
      </w:r>
      <w:r w:rsidR="002271E0" w:rsidRPr="007B097A">
        <w:rPr>
          <w:rFonts w:ascii="Times New Roman" w:hAnsi="Times New Roman" w:cs="Times New Roman"/>
          <w:sz w:val="20"/>
          <w:szCs w:val="20"/>
        </w:rPr>
        <w:t xml:space="preserve"> Detailed criteria for the </w:t>
      </w:r>
      <w:r w:rsidR="005A7DFF" w:rsidRPr="007B097A">
        <w:rPr>
          <w:rFonts w:ascii="Times New Roman" w:hAnsi="Times New Roman" w:cs="Times New Roman"/>
          <w:sz w:val="20"/>
          <w:szCs w:val="20"/>
        </w:rPr>
        <w:t>full analysis set (</w:t>
      </w:r>
      <w:r w:rsidR="002271E0" w:rsidRPr="007B097A">
        <w:rPr>
          <w:rFonts w:ascii="Times New Roman" w:hAnsi="Times New Roman" w:cs="Times New Roman"/>
          <w:sz w:val="20"/>
          <w:szCs w:val="20"/>
        </w:rPr>
        <w:t>FAS</w:t>
      </w:r>
      <w:r w:rsidR="005A7DFF" w:rsidRPr="007B097A">
        <w:rPr>
          <w:rFonts w:ascii="Times New Roman" w:hAnsi="Times New Roman" w:cs="Times New Roman"/>
          <w:sz w:val="20"/>
          <w:szCs w:val="20"/>
        </w:rPr>
        <w:t>)</w:t>
      </w:r>
      <w:r w:rsidR="002271E0" w:rsidRPr="007B097A">
        <w:rPr>
          <w:rFonts w:ascii="Times New Roman" w:hAnsi="Times New Roman" w:cs="Times New Roman"/>
          <w:sz w:val="20"/>
          <w:szCs w:val="20"/>
        </w:rPr>
        <w:t xml:space="preserve">, </w:t>
      </w:r>
      <w:r w:rsidR="005A7DFF" w:rsidRPr="007B097A">
        <w:rPr>
          <w:rFonts w:ascii="Times New Roman" w:hAnsi="Times New Roman" w:cs="Times New Roman"/>
          <w:sz w:val="20"/>
          <w:szCs w:val="20"/>
        </w:rPr>
        <w:t>per protocol set (</w:t>
      </w:r>
      <w:r w:rsidR="002271E0" w:rsidRPr="007B097A">
        <w:rPr>
          <w:rFonts w:ascii="Times New Roman" w:hAnsi="Times New Roman" w:cs="Times New Roman"/>
          <w:sz w:val="20"/>
          <w:szCs w:val="20"/>
        </w:rPr>
        <w:t>PPS</w:t>
      </w:r>
      <w:r w:rsidR="005A7DFF" w:rsidRPr="007B097A">
        <w:rPr>
          <w:rFonts w:ascii="Times New Roman" w:hAnsi="Times New Roman" w:cs="Times New Roman"/>
          <w:sz w:val="20"/>
          <w:szCs w:val="20"/>
        </w:rPr>
        <w:t>)</w:t>
      </w:r>
      <w:r w:rsidR="002271E0" w:rsidRPr="007B097A">
        <w:rPr>
          <w:rFonts w:ascii="Times New Roman" w:hAnsi="Times New Roman" w:cs="Times New Roman"/>
          <w:sz w:val="20"/>
          <w:szCs w:val="20"/>
        </w:rPr>
        <w:t>, and safety analysis set (SS)</w:t>
      </w:r>
    </w:p>
    <w:p w14:paraId="61012305" w14:textId="77777777" w:rsidR="00C4180A" w:rsidRPr="007B097A" w:rsidRDefault="00C4180A" w:rsidP="00C4180A">
      <w:pPr>
        <w:rPr>
          <w:rFonts w:ascii="Times New Roman" w:hAnsi="Times New Roman" w:cs="Times New Roman"/>
          <w:sz w:val="20"/>
          <w:szCs w:val="20"/>
        </w:rPr>
      </w:pPr>
    </w:p>
    <w:p w14:paraId="03A95C20" w14:textId="77777777" w:rsidR="00C4180A" w:rsidRPr="007B097A" w:rsidRDefault="00C4180A" w:rsidP="00C4180A">
      <w:pPr>
        <w:rPr>
          <w:rFonts w:ascii="Times New Roman" w:hAnsi="Times New Roman" w:cs="Times New Roman"/>
          <w:sz w:val="20"/>
          <w:szCs w:val="20"/>
          <w:u w:val="single"/>
        </w:rPr>
      </w:pPr>
      <w:r w:rsidRPr="007B097A">
        <w:rPr>
          <w:rFonts w:ascii="Times New Roman" w:hAnsi="Times New Roman" w:cs="Times New Roman"/>
          <w:sz w:val="20"/>
          <w:szCs w:val="20"/>
          <w:u w:val="single"/>
        </w:rPr>
        <w:t>FAS</w:t>
      </w:r>
    </w:p>
    <w:p w14:paraId="133FDAEB" w14:textId="1E1628E0" w:rsidR="00C4180A" w:rsidRPr="007B097A" w:rsidRDefault="005A7DFF" w:rsidP="00C4180A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7B097A">
        <w:rPr>
          <w:sz w:val="20"/>
          <w:szCs w:val="20"/>
        </w:rPr>
        <w:t xml:space="preserve">The </w:t>
      </w:r>
      <w:r w:rsidR="00C4180A" w:rsidRPr="007B097A">
        <w:rPr>
          <w:sz w:val="20"/>
          <w:szCs w:val="20"/>
        </w:rPr>
        <w:t xml:space="preserve">FAS consisted of </w:t>
      </w:r>
      <w:r w:rsidR="002271E0" w:rsidRPr="007B097A">
        <w:rPr>
          <w:sz w:val="20"/>
          <w:szCs w:val="20"/>
        </w:rPr>
        <w:t xml:space="preserve">randomized </w:t>
      </w:r>
      <w:r w:rsidR="00C4180A" w:rsidRPr="007B097A">
        <w:rPr>
          <w:sz w:val="20"/>
          <w:szCs w:val="20"/>
        </w:rPr>
        <w:t>patient</w:t>
      </w:r>
      <w:r w:rsidR="002271E0" w:rsidRPr="007B097A">
        <w:rPr>
          <w:sz w:val="20"/>
          <w:szCs w:val="20"/>
        </w:rPr>
        <w:t>s who</w:t>
      </w:r>
      <w:r w:rsidR="00C4180A" w:rsidRPr="007B097A">
        <w:rPr>
          <w:sz w:val="20"/>
          <w:szCs w:val="20"/>
        </w:rPr>
        <w:t xml:space="preserve"> met </w:t>
      </w:r>
      <w:proofErr w:type="gramStart"/>
      <w:r w:rsidR="00C4180A" w:rsidRPr="007B097A">
        <w:rPr>
          <w:sz w:val="20"/>
          <w:szCs w:val="20"/>
        </w:rPr>
        <w:t>all of</w:t>
      </w:r>
      <w:proofErr w:type="gramEnd"/>
      <w:r w:rsidR="00C4180A" w:rsidRPr="007B097A">
        <w:rPr>
          <w:sz w:val="20"/>
          <w:szCs w:val="20"/>
        </w:rPr>
        <w:t xml:space="preserve"> the following criteria:</w:t>
      </w:r>
    </w:p>
    <w:p w14:paraId="13BE320E" w14:textId="62927758" w:rsidR="00C4180A" w:rsidRPr="007B097A" w:rsidRDefault="00C4180A" w:rsidP="00C4180A">
      <w:pPr>
        <w:pStyle w:val="3"/>
        <w:numPr>
          <w:ilvl w:val="0"/>
          <w:numId w:val="1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 xml:space="preserve">Patients who received at least one </w:t>
      </w:r>
      <w:r w:rsidR="00040498" w:rsidRPr="007B097A">
        <w:rPr>
          <w:sz w:val="20"/>
          <w:szCs w:val="20"/>
        </w:rPr>
        <w:t>treatment with investigational</w:t>
      </w:r>
      <w:r w:rsidRPr="007B097A">
        <w:rPr>
          <w:sz w:val="20"/>
          <w:szCs w:val="20"/>
        </w:rPr>
        <w:t xml:space="preserve"> drug during the treatment period</w:t>
      </w:r>
    </w:p>
    <w:p w14:paraId="0292FDE9" w14:textId="77777777" w:rsidR="00C4180A" w:rsidRPr="007B097A" w:rsidRDefault="00C4180A" w:rsidP="00C4180A">
      <w:pPr>
        <w:pStyle w:val="3"/>
        <w:numPr>
          <w:ilvl w:val="0"/>
          <w:numId w:val="1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who underwent at least one efficacy assessment after the start of the treatment period</w:t>
      </w:r>
    </w:p>
    <w:p w14:paraId="5C23774F" w14:textId="77777777" w:rsidR="00C4180A" w:rsidRPr="007B097A" w:rsidRDefault="00C4180A" w:rsidP="00C4180A">
      <w:pPr>
        <w:rPr>
          <w:rFonts w:ascii="Times New Roman" w:hAnsi="Times New Roman" w:cs="Times New Roman"/>
          <w:sz w:val="20"/>
          <w:szCs w:val="20"/>
        </w:rPr>
      </w:pPr>
    </w:p>
    <w:p w14:paraId="57A4FD39" w14:textId="77777777" w:rsidR="00C4180A" w:rsidRPr="007B097A" w:rsidRDefault="00C4180A" w:rsidP="00C4180A">
      <w:pPr>
        <w:pStyle w:val="3"/>
        <w:spacing w:line="240" w:lineRule="auto"/>
        <w:ind w:leftChars="0" w:left="0" w:firstLineChars="0" w:firstLine="0"/>
        <w:rPr>
          <w:sz w:val="20"/>
          <w:szCs w:val="20"/>
          <w:u w:val="single"/>
        </w:rPr>
      </w:pPr>
      <w:r w:rsidRPr="007B097A">
        <w:rPr>
          <w:sz w:val="20"/>
          <w:szCs w:val="20"/>
          <w:u w:val="single"/>
        </w:rPr>
        <w:t>PPS</w:t>
      </w:r>
    </w:p>
    <w:p w14:paraId="6F935749" w14:textId="532AC8A7" w:rsidR="00C4180A" w:rsidRPr="007B097A" w:rsidRDefault="005A7DFF" w:rsidP="00C4180A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7B097A">
        <w:rPr>
          <w:sz w:val="20"/>
          <w:szCs w:val="20"/>
        </w:rPr>
        <w:t xml:space="preserve">The </w:t>
      </w:r>
      <w:r w:rsidR="00C4180A" w:rsidRPr="007B097A">
        <w:rPr>
          <w:sz w:val="20"/>
          <w:szCs w:val="20"/>
        </w:rPr>
        <w:t xml:space="preserve">PPS consisted of patients in the FAS who met </w:t>
      </w:r>
      <w:proofErr w:type="gramStart"/>
      <w:r w:rsidR="00C4180A" w:rsidRPr="007B097A">
        <w:rPr>
          <w:sz w:val="20"/>
          <w:szCs w:val="20"/>
        </w:rPr>
        <w:t>all of</w:t>
      </w:r>
      <w:proofErr w:type="gramEnd"/>
      <w:r w:rsidR="00C4180A" w:rsidRPr="007B097A">
        <w:rPr>
          <w:sz w:val="20"/>
          <w:szCs w:val="20"/>
        </w:rPr>
        <w:t xml:space="preserve"> the following criteria:</w:t>
      </w:r>
    </w:p>
    <w:p w14:paraId="028874B9" w14:textId="77777777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who met the inclusion criteria and none of the exclusion criteria</w:t>
      </w:r>
    </w:p>
    <w:p w14:paraId="47F29195" w14:textId="77777777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who were on no prohibited concomitant medications during the screening and treatment periods</w:t>
      </w:r>
    </w:p>
    <w:p w14:paraId="3FC7D9B2" w14:textId="4105D530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</w:t>
      </w:r>
      <w:r w:rsidR="00C46E60" w:rsidRPr="007B097A">
        <w:rPr>
          <w:sz w:val="20"/>
          <w:szCs w:val="20"/>
        </w:rPr>
        <w:t xml:space="preserve">s whose </w:t>
      </w:r>
      <w:r w:rsidR="00040498" w:rsidRPr="007B097A">
        <w:rPr>
          <w:sz w:val="20"/>
          <w:szCs w:val="20"/>
        </w:rPr>
        <w:t xml:space="preserve">treatment </w:t>
      </w:r>
      <w:r w:rsidR="00C46E60" w:rsidRPr="007B097A">
        <w:rPr>
          <w:sz w:val="20"/>
          <w:szCs w:val="20"/>
        </w:rPr>
        <w:t>allocation</w:t>
      </w:r>
      <w:r w:rsidRPr="007B097A">
        <w:rPr>
          <w:sz w:val="20"/>
          <w:szCs w:val="20"/>
        </w:rPr>
        <w:t xml:space="preserve"> remained</w:t>
      </w:r>
      <w:r w:rsidR="002271E0" w:rsidRPr="007B097A">
        <w:rPr>
          <w:sz w:val="20"/>
          <w:szCs w:val="20"/>
        </w:rPr>
        <w:t xml:space="preserve"> blinded to </w:t>
      </w:r>
      <w:r w:rsidR="002B780B">
        <w:rPr>
          <w:sz w:val="20"/>
          <w:szCs w:val="20"/>
        </w:rPr>
        <w:t>radiographers</w:t>
      </w:r>
      <w:r w:rsidRPr="007B097A">
        <w:rPr>
          <w:sz w:val="20"/>
          <w:szCs w:val="20"/>
        </w:rPr>
        <w:t xml:space="preserve"> </w:t>
      </w:r>
      <w:r w:rsidR="002271E0" w:rsidRPr="007B097A">
        <w:rPr>
          <w:sz w:val="20"/>
          <w:szCs w:val="20"/>
        </w:rPr>
        <w:t xml:space="preserve">for the measurement of BMD or the evaluation of fractures </w:t>
      </w:r>
      <w:r w:rsidRPr="007B097A">
        <w:rPr>
          <w:sz w:val="20"/>
          <w:szCs w:val="20"/>
        </w:rPr>
        <w:t>un</w:t>
      </w:r>
      <w:r w:rsidR="00040498" w:rsidRPr="007B097A">
        <w:rPr>
          <w:sz w:val="20"/>
          <w:szCs w:val="20"/>
        </w:rPr>
        <w:t>til the w</w:t>
      </w:r>
      <w:r w:rsidRPr="007B097A">
        <w:rPr>
          <w:sz w:val="20"/>
          <w:szCs w:val="20"/>
        </w:rPr>
        <w:t xml:space="preserve">eek 52 </w:t>
      </w:r>
      <w:r w:rsidR="00040498" w:rsidRPr="007B097A">
        <w:rPr>
          <w:sz w:val="20"/>
          <w:szCs w:val="20"/>
        </w:rPr>
        <w:t xml:space="preserve">visit </w:t>
      </w:r>
      <w:r w:rsidRPr="007B097A">
        <w:rPr>
          <w:sz w:val="20"/>
          <w:szCs w:val="20"/>
        </w:rPr>
        <w:t>of the treatment period</w:t>
      </w:r>
    </w:p>
    <w:p w14:paraId="70F766F7" w14:textId="1BC47809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with effic</w:t>
      </w:r>
      <w:r w:rsidR="00040498" w:rsidRPr="007B097A">
        <w:rPr>
          <w:sz w:val="20"/>
          <w:szCs w:val="20"/>
        </w:rPr>
        <w:t xml:space="preserve">acy assessment </w:t>
      </w:r>
      <w:r w:rsidR="005A7DFF" w:rsidRPr="007B097A">
        <w:rPr>
          <w:sz w:val="20"/>
          <w:szCs w:val="20"/>
        </w:rPr>
        <w:t>data for</w:t>
      </w:r>
      <w:r w:rsidR="00040498" w:rsidRPr="007B097A">
        <w:rPr>
          <w:sz w:val="20"/>
          <w:szCs w:val="20"/>
        </w:rPr>
        <w:t xml:space="preserve"> </w:t>
      </w:r>
      <w:r w:rsidR="002B780B">
        <w:rPr>
          <w:sz w:val="20"/>
          <w:szCs w:val="20"/>
        </w:rPr>
        <w:t xml:space="preserve">the </w:t>
      </w:r>
      <w:r w:rsidR="00040498" w:rsidRPr="007B097A">
        <w:rPr>
          <w:sz w:val="20"/>
          <w:szCs w:val="20"/>
        </w:rPr>
        <w:t>w</w:t>
      </w:r>
      <w:r w:rsidRPr="007B097A">
        <w:rPr>
          <w:sz w:val="20"/>
          <w:szCs w:val="20"/>
        </w:rPr>
        <w:t xml:space="preserve">eek 52 </w:t>
      </w:r>
      <w:r w:rsidR="00040498" w:rsidRPr="007B097A">
        <w:rPr>
          <w:sz w:val="20"/>
          <w:szCs w:val="20"/>
        </w:rPr>
        <w:t xml:space="preserve">visit </w:t>
      </w:r>
      <w:r w:rsidRPr="007B097A">
        <w:rPr>
          <w:sz w:val="20"/>
          <w:szCs w:val="20"/>
        </w:rPr>
        <w:t>of the treatment period</w:t>
      </w:r>
    </w:p>
    <w:p w14:paraId="5E3601BF" w14:textId="4462C6DF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 xml:space="preserve">Patients who received more than 70% of </w:t>
      </w:r>
      <w:r w:rsidR="00040498" w:rsidRPr="007B097A">
        <w:rPr>
          <w:sz w:val="20"/>
          <w:szCs w:val="20"/>
        </w:rPr>
        <w:t>the investigational drug until the w</w:t>
      </w:r>
      <w:r w:rsidRPr="007B097A">
        <w:rPr>
          <w:sz w:val="20"/>
          <w:szCs w:val="20"/>
        </w:rPr>
        <w:t xml:space="preserve">eek 52 </w:t>
      </w:r>
      <w:r w:rsidR="00040498" w:rsidRPr="007B097A">
        <w:rPr>
          <w:sz w:val="20"/>
          <w:szCs w:val="20"/>
        </w:rPr>
        <w:t xml:space="preserve">visit </w:t>
      </w:r>
      <w:r w:rsidRPr="007B097A">
        <w:rPr>
          <w:sz w:val="20"/>
          <w:szCs w:val="20"/>
        </w:rPr>
        <w:t>of the treatment period</w:t>
      </w:r>
    </w:p>
    <w:p w14:paraId="58EDEB81" w14:textId="77777777" w:rsidR="00C4180A" w:rsidRPr="007B097A" w:rsidRDefault="00C4180A" w:rsidP="00C4180A">
      <w:pPr>
        <w:pStyle w:val="3"/>
        <w:numPr>
          <w:ilvl w:val="0"/>
          <w:numId w:val="2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who received more than 50% of basa</w:t>
      </w:r>
      <w:r w:rsidR="00040498" w:rsidRPr="007B097A">
        <w:rPr>
          <w:sz w:val="20"/>
          <w:szCs w:val="20"/>
        </w:rPr>
        <w:t>l treatment until the w</w:t>
      </w:r>
      <w:r w:rsidRPr="007B097A">
        <w:rPr>
          <w:sz w:val="20"/>
          <w:szCs w:val="20"/>
        </w:rPr>
        <w:t xml:space="preserve">eek 52 </w:t>
      </w:r>
      <w:r w:rsidR="00040498" w:rsidRPr="007B097A">
        <w:rPr>
          <w:sz w:val="20"/>
          <w:szCs w:val="20"/>
        </w:rPr>
        <w:t xml:space="preserve">visit </w:t>
      </w:r>
      <w:r w:rsidRPr="007B097A">
        <w:rPr>
          <w:sz w:val="20"/>
          <w:szCs w:val="20"/>
        </w:rPr>
        <w:t>of the treatment period</w:t>
      </w:r>
    </w:p>
    <w:p w14:paraId="3A709C04" w14:textId="77777777" w:rsidR="00C4180A" w:rsidRPr="007B097A" w:rsidRDefault="00C4180A" w:rsidP="00C4180A">
      <w:pPr>
        <w:rPr>
          <w:rFonts w:ascii="Times New Roman" w:hAnsi="Times New Roman" w:cs="Times New Roman"/>
          <w:sz w:val="20"/>
          <w:szCs w:val="20"/>
        </w:rPr>
      </w:pPr>
    </w:p>
    <w:p w14:paraId="0D1E0B5D" w14:textId="5E4F1142" w:rsidR="00C4180A" w:rsidRPr="007B097A" w:rsidRDefault="002271E0" w:rsidP="00C4180A">
      <w:pPr>
        <w:pStyle w:val="3"/>
        <w:spacing w:line="240" w:lineRule="auto"/>
        <w:ind w:leftChars="0" w:left="0" w:firstLineChars="0" w:firstLine="0"/>
        <w:rPr>
          <w:sz w:val="20"/>
          <w:szCs w:val="20"/>
          <w:u w:val="single"/>
        </w:rPr>
      </w:pPr>
      <w:r w:rsidRPr="007B097A">
        <w:rPr>
          <w:sz w:val="20"/>
          <w:szCs w:val="20"/>
          <w:u w:val="single"/>
        </w:rPr>
        <w:t>SS</w:t>
      </w:r>
    </w:p>
    <w:p w14:paraId="54A6B451" w14:textId="6EDBB18D" w:rsidR="00C4180A" w:rsidRPr="007B097A" w:rsidRDefault="005A7DFF" w:rsidP="00C4180A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7B097A">
        <w:rPr>
          <w:sz w:val="20"/>
          <w:szCs w:val="20"/>
        </w:rPr>
        <w:t>T</w:t>
      </w:r>
      <w:r w:rsidR="007B097A">
        <w:rPr>
          <w:sz w:val="20"/>
          <w:szCs w:val="20"/>
        </w:rPr>
        <w:t>h</w:t>
      </w:r>
      <w:r w:rsidRPr="007B097A">
        <w:rPr>
          <w:sz w:val="20"/>
          <w:szCs w:val="20"/>
        </w:rPr>
        <w:t xml:space="preserve">e </w:t>
      </w:r>
      <w:r w:rsidR="002271E0" w:rsidRPr="007B097A">
        <w:rPr>
          <w:sz w:val="20"/>
          <w:szCs w:val="20"/>
        </w:rPr>
        <w:t>SS</w:t>
      </w:r>
      <w:r w:rsidR="00C4180A" w:rsidRPr="007B097A">
        <w:rPr>
          <w:sz w:val="20"/>
          <w:szCs w:val="20"/>
        </w:rPr>
        <w:t xml:space="preserve"> consist</w:t>
      </w:r>
      <w:r w:rsidRPr="007B097A">
        <w:rPr>
          <w:sz w:val="20"/>
          <w:szCs w:val="20"/>
        </w:rPr>
        <w:t>ed</w:t>
      </w:r>
      <w:r w:rsidR="00C4180A" w:rsidRPr="007B097A">
        <w:rPr>
          <w:sz w:val="20"/>
          <w:szCs w:val="20"/>
        </w:rPr>
        <w:t xml:space="preserve"> of </w:t>
      </w:r>
      <w:r w:rsidR="002271E0" w:rsidRPr="007B097A">
        <w:rPr>
          <w:sz w:val="20"/>
          <w:szCs w:val="20"/>
        </w:rPr>
        <w:t xml:space="preserve">randomized </w:t>
      </w:r>
      <w:r w:rsidR="00C4180A" w:rsidRPr="007B097A">
        <w:rPr>
          <w:sz w:val="20"/>
          <w:szCs w:val="20"/>
        </w:rPr>
        <w:t>patient</w:t>
      </w:r>
      <w:r w:rsidR="002271E0" w:rsidRPr="007B097A">
        <w:rPr>
          <w:sz w:val="20"/>
          <w:szCs w:val="20"/>
        </w:rPr>
        <w:t>s who m</w:t>
      </w:r>
      <w:r w:rsidR="00C4180A" w:rsidRPr="007B097A">
        <w:rPr>
          <w:sz w:val="20"/>
          <w:szCs w:val="20"/>
        </w:rPr>
        <w:t xml:space="preserve">et </w:t>
      </w:r>
      <w:proofErr w:type="gramStart"/>
      <w:r w:rsidR="00C4180A" w:rsidRPr="007B097A">
        <w:rPr>
          <w:sz w:val="20"/>
          <w:szCs w:val="20"/>
        </w:rPr>
        <w:t>all of</w:t>
      </w:r>
      <w:proofErr w:type="gramEnd"/>
      <w:r w:rsidR="00C4180A" w:rsidRPr="007B097A">
        <w:rPr>
          <w:sz w:val="20"/>
          <w:szCs w:val="20"/>
        </w:rPr>
        <w:t xml:space="preserve"> the following criteria:</w:t>
      </w:r>
    </w:p>
    <w:p w14:paraId="1A6076D9" w14:textId="4EC5A91C" w:rsidR="00C4180A" w:rsidRPr="007B097A" w:rsidRDefault="00C4180A" w:rsidP="00C4180A">
      <w:pPr>
        <w:pStyle w:val="3"/>
        <w:numPr>
          <w:ilvl w:val="0"/>
          <w:numId w:val="3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>Patients who received at le</w:t>
      </w:r>
      <w:r w:rsidR="002271E0" w:rsidRPr="007B097A">
        <w:rPr>
          <w:sz w:val="20"/>
          <w:szCs w:val="20"/>
        </w:rPr>
        <w:t>ast one treatment with investigational</w:t>
      </w:r>
      <w:r w:rsidRPr="007B097A">
        <w:rPr>
          <w:sz w:val="20"/>
          <w:szCs w:val="20"/>
        </w:rPr>
        <w:t xml:space="preserve"> drug during the treatment period</w:t>
      </w:r>
    </w:p>
    <w:p w14:paraId="01BC1A22" w14:textId="74790B42" w:rsidR="00C4180A" w:rsidRPr="007B097A" w:rsidRDefault="00C4180A" w:rsidP="00C4180A">
      <w:pPr>
        <w:pStyle w:val="3"/>
        <w:numPr>
          <w:ilvl w:val="0"/>
          <w:numId w:val="3"/>
        </w:numPr>
        <w:tabs>
          <w:tab w:val="clear" w:pos="511"/>
          <w:tab w:val="num" w:pos="704"/>
        </w:tabs>
        <w:spacing w:line="240" w:lineRule="auto"/>
        <w:ind w:leftChars="0" w:firstLineChars="0"/>
        <w:rPr>
          <w:sz w:val="20"/>
          <w:szCs w:val="20"/>
        </w:rPr>
      </w:pPr>
      <w:r w:rsidRPr="007B097A">
        <w:rPr>
          <w:sz w:val="20"/>
          <w:szCs w:val="20"/>
        </w:rPr>
        <w:t xml:space="preserve">Patients </w:t>
      </w:r>
      <w:r w:rsidR="00F613D8">
        <w:rPr>
          <w:sz w:val="20"/>
          <w:szCs w:val="20"/>
        </w:rPr>
        <w:t>with</w:t>
      </w:r>
      <w:r w:rsidR="004B2B4B">
        <w:rPr>
          <w:sz w:val="20"/>
          <w:szCs w:val="20"/>
        </w:rPr>
        <w:t xml:space="preserve"> safety </w:t>
      </w:r>
      <w:r w:rsidR="00F613D8">
        <w:rPr>
          <w:sz w:val="20"/>
          <w:szCs w:val="20"/>
        </w:rPr>
        <w:t xml:space="preserve">assessment </w:t>
      </w:r>
      <w:r w:rsidR="004B2B4B">
        <w:rPr>
          <w:sz w:val="20"/>
          <w:szCs w:val="20"/>
        </w:rPr>
        <w:t>data obtained after</w:t>
      </w:r>
      <w:r w:rsidR="002271E0" w:rsidRPr="007B097A">
        <w:rPr>
          <w:sz w:val="20"/>
          <w:szCs w:val="20"/>
        </w:rPr>
        <w:t xml:space="preserve"> the </w:t>
      </w:r>
      <w:r w:rsidR="004B2B4B">
        <w:rPr>
          <w:sz w:val="20"/>
          <w:szCs w:val="20"/>
        </w:rPr>
        <w:t xml:space="preserve">first treatment with </w:t>
      </w:r>
      <w:r w:rsidR="002271E0" w:rsidRPr="007B097A">
        <w:rPr>
          <w:sz w:val="20"/>
          <w:szCs w:val="20"/>
        </w:rPr>
        <w:t>investigational</w:t>
      </w:r>
      <w:r w:rsidRPr="007B097A">
        <w:rPr>
          <w:sz w:val="20"/>
          <w:szCs w:val="20"/>
        </w:rPr>
        <w:t xml:space="preserve"> drug in the treatment period</w:t>
      </w:r>
    </w:p>
    <w:p w14:paraId="28433FC7" w14:textId="77777777" w:rsidR="000F7F8D" w:rsidRPr="007B097A" w:rsidRDefault="000F7F8D">
      <w:pPr>
        <w:rPr>
          <w:rFonts w:ascii="Times New Roman" w:hAnsi="Times New Roman" w:cs="Times New Roman"/>
        </w:rPr>
      </w:pPr>
    </w:p>
    <w:sectPr w:rsidR="000F7F8D" w:rsidRPr="007B097A" w:rsidSect="000F7F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FBA54" w14:textId="77777777" w:rsidR="00B822D7" w:rsidRDefault="00B822D7" w:rsidP="00C4180A">
      <w:r>
        <w:separator/>
      </w:r>
    </w:p>
  </w:endnote>
  <w:endnote w:type="continuationSeparator" w:id="0">
    <w:p w14:paraId="401EC92B" w14:textId="77777777" w:rsidR="00B822D7" w:rsidRDefault="00B822D7" w:rsidP="00C4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404F8" w14:textId="77777777" w:rsidR="00B822D7" w:rsidRDefault="00B822D7" w:rsidP="00C4180A">
      <w:r>
        <w:separator/>
      </w:r>
    </w:p>
  </w:footnote>
  <w:footnote w:type="continuationSeparator" w:id="0">
    <w:p w14:paraId="11A6D547" w14:textId="77777777" w:rsidR="00B822D7" w:rsidRDefault="00B822D7" w:rsidP="00C41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C77"/>
    <w:multiLevelType w:val="hybridMultilevel"/>
    <w:tmpl w:val="BE96F140"/>
    <w:lvl w:ilvl="0" w:tplc="FCE8D278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DA457C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FEDCCCE8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6DEC8C5A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FD009168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AADC68FA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AA9CB292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251A97FA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C11E3744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1" w15:restartNumberingAfterBreak="0">
    <w:nsid w:val="281E3849"/>
    <w:multiLevelType w:val="hybridMultilevel"/>
    <w:tmpl w:val="24BA7540"/>
    <w:lvl w:ilvl="0" w:tplc="79427A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2" w15:restartNumberingAfterBreak="0">
    <w:nsid w:val="43821D14"/>
    <w:multiLevelType w:val="hybridMultilevel"/>
    <w:tmpl w:val="3E549C00"/>
    <w:lvl w:ilvl="0" w:tplc="B3E862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E3"/>
    <w:rsid w:val="00040498"/>
    <w:rsid w:val="000406C7"/>
    <w:rsid w:val="000D6FFB"/>
    <w:rsid w:val="000F3DE2"/>
    <w:rsid w:val="000F7F8D"/>
    <w:rsid w:val="00152B2B"/>
    <w:rsid w:val="001B2D26"/>
    <w:rsid w:val="002058B4"/>
    <w:rsid w:val="00226B77"/>
    <w:rsid w:val="002271E0"/>
    <w:rsid w:val="00246C00"/>
    <w:rsid w:val="002917A9"/>
    <w:rsid w:val="002B780B"/>
    <w:rsid w:val="00357252"/>
    <w:rsid w:val="003A3D04"/>
    <w:rsid w:val="00470853"/>
    <w:rsid w:val="004B2B4B"/>
    <w:rsid w:val="0050709A"/>
    <w:rsid w:val="005530AD"/>
    <w:rsid w:val="00562DA3"/>
    <w:rsid w:val="00592A50"/>
    <w:rsid w:val="00594E07"/>
    <w:rsid w:val="005A7DFF"/>
    <w:rsid w:val="006B0AF1"/>
    <w:rsid w:val="00700927"/>
    <w:rsid w:val="007B097A"/>
    <w:rsid w:val="007B783C"/>
    <w:rsid w:val="00827032"/>
    <w:rsid w:val="008446A4"/>
    <w:rsid w:val="008C1D4E"/>
    <w:rsid w:val="0094236F"/>
    <w:rsid w:val="009D3EB2"/>
    <w:rsid w:val="00AB3415"/>
    <w:rsid w:val="00B55DB3"/>
    <w:rsid w:val="00B65400"/>
    <w:rsid w:val="00B822D7"/>
    <w:rsid w:val="00B9534B"/>
    <w:rsid w:val="00BD3F3D"/>
    <w:rsid w:val="00BD61D3"/>
    <w:rsid w:val="00C2515D"/>
    <w:rsid w:val="00C4180A"/>
    <w:rsid w:val="00C46E60"/>
    <w:rsid w:val="00CD26B1"/>
    <w:rsid w:val="00D0496A"/>
    <w:rsid w:val="00D12873"/>
    <w:rsid w:val="00D6489B"/>
    <w:rsid w:val="00D721E3"/>
    <w:rsid w:val="00E049B8"/>
    <w:rsid w:val="00E71206"/>
    <w:rsid w:val="00E72BE3"/>
    <w:rsid w:val="00E76896"/>
    <w:rsid w:val="00EE732B"/>
    <w:rsid w:val="00EE7979"/>
    <w:rsid w:val="00F613D8"/>
    <w:rsid w:val="00FB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7D17A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8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80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4180A"/>
  </w:style>
  <w:style w:type="paragraph" w:styleId="a5">
    <w:name w:val="footer"/>
    <w:basedOn w:val="a"/>
    <w:link w:val="a6"/>
    <w:uiPriority w:val="99"/>
    <w:unhideWhenUsed/>
    <w:rsid w:val="00C4180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4180A"/>
  </w:style>
  <w:style w:type="paragraph" w:styleId="3">
    <w:name w:val="Body Text Indent 3"/>
    <w:basedOn w:val="a"/>
    <w:link w:val="30"/>
    <w:rsid w:val="00C4180A"/>
    <w:pPr>
      <w:adjustRightInd w:val="0"/>
      <w:spacing w:line="360" w:lineRule="atLeast"/>
      <w:ind w:leftChars="300" w:left="720" w:firstLineChars="100" w:firstLine="210"/>
      <w:textAlignment w:val="baseline"/>
    </w:pPr>
    <w:rPr>
      <w:rFonts w:ascii="Times New Roman" w:eastAsia="ＭＳ 明朝" w:hAnsi="Times New Roman" w:cs="Times New Roman"/>
      <w:kern w:val="0"/>
      <w:szCs w:val="21"/>
    </w:rPr>
  </w:style>
  <w:style w:type="character" w:customStyle="1" w:styleId="30">
    <w:name w:val="本文インデント 3 (文字)"/>
    <w:basedOn w:val="a0"/>
    <w:link w:val="3"/>
    <w:rsid w:val="00C4180A"/>
    <w:rPr>
      <w:rFonts w:ascii="Times New Roman" w:eastAsia="ＭＳ 明朝" w:hAnsi="Times New Roman" w:cs="Times New Roman"/>
      <w:kern w:val="0"/>
      <w:szCs w:val="21"/>
    </w:rPr>
  </w:style>
  <w:style w:type="character" w:styleId="a7">
    <w:name w:val="annotation reference"/>
    <w:basedOn w:val="a0"/>
    <w:uiPriority w:val="99"/>
    <w:semiHidden/>
    <w:unhideWhenUsed/>
    <w:rsid w:val="005A7DF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A7DFF"/>
    <w:rPr>
      <w:sz w:val="24"/>
      <w:szCs w:val="24"/>
    </w:rPr>
  </w:style>
  <w:style w:type="character" w:customStyle="1" w:styleId="a9">
    <w:name w:val="コメント文字列 (文字)"/>
    <w:basedOn w:val="a0"/>
    <w:link w:val="a8"/>
    <w:uiPriority w:val="99"/>
    <w:semiHidden/>
    <w:rsid w:val="005A7DFF"/>
    <w:rPr>
      <w:sz w:val="24"/>
      <w:szCs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A7DFF"/>
    <w:rPr>
      <w:b/>
      <w:bCs/>
      <w:sz w:val="20"/>
      <w:szCs w:val="20"/>
    </w:rPr>
  </w:style>
  <w:style w:type="character" w:customStyle="1" w:styleId="ab">
    <w:name w:val="コメント内容 (文字)"/>
    <w:basedOn w:val="a9"/>
    <w:link w:val="aa"/>
    <w:uiPriority w:val="99"/>
    <w:semiHidden/>
    <w:rsid w:val="005A7DFF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A7DFF"/>
    <w:rPr>
      <w:rFonts w:ascii="Times New Roman" w:hAnsi="Times New Roman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A7DFF"/>
    <w:rPr>
      <w:rFonts w:ascii="Times New Roman" w:hAnsi="Times New Roman" w:cs="Times New Roman"/>
      <w:sz w:val="18"/>
      <w:szCs w:val="18"/>
    </w:rPr>
  </w:style>
  <w:style w:type="character" w:styleId="ae">
    <w:name w:val="Hyperlink"/>
    <w:basedOn w:val="a0"/>
    <w:uiPriority w:val="99"/>
    <w:unhideWhenUsed/>
    <w:rsid w:val="00E768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2019-04-12T16:19:00Z</dcterms:created>
  <dcterms:modified xsi:type="dcterms:W3CDTF">2019-04-12T16:19:00Z</dcterms:modified>
</cp:coreProperties>
</file>