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520" w:rsidRPr="00C15F18" w:rsidRDefault="00F05520" w:rsidP="00F05520">
      <w:pPr>
        <w:spacing w:after="0" w:line="480" w:lineRule="auto"/>
        <w:jc w:val="both"/>
        <w:rPr>
          <w:rFonts w:ascii="Arial" w:hAnsi="Arial" w:cs="Arial"/>
          <w:b/>
          <w:sz w:val="28"/>
          <w:szCs w:val="28"/>
        </w:rPr>
      </w:pPr>
      <w:bookmarkStart w:id="0" w:name="_GoBack"/>
      <w:r w:rsidRPr="00C15F18">
        <w:rPr>
          <w:rFonts w:ascii="Arial" w:hAnsi="Arial" w:cs="Arial"/>
          <w:b/>
          <w:sz w:val="28"/>
          <w:szCs w:val="28"/>
        </w:rPr>
        <w:t>Supplemental Data</w:t>
      </w:r>
    </w:p>
    <w:p w:rsidR="00F05520" w:rsidRPr="00C15F18" w:rsidRDefault="00F05520" w:rsidP="00F05520">
      <w:pPr>
        <w:pStyle w:val="Caption"/>
        <w:spacing w:after="0" w:line="480" w:lineRule="auto"/>
        <w:jc w:val="both"/>
        <w:rPr>
          <w:rFonts w:ascii="Arial" w:hAnsi="Arial" w:cs="Arial"/>
          <w:b w:val="0"/>
          <w:noProof/>
          <w:color w:val="auto"/>
          <w:sz w:val="22"/>
          <w:szCs w:val="22"/>
        </w:rPr>
      </w:pPr>
      <w:r w:rsidRPr="00C15F18">
        <w:rPr>
          <w:rFonts w:ascii="Arial" w:hAnsi="Arial" w:cs="Arial"/>
          <w:color w:val="auto"/>
          <w:sz w:val="22"/>
          <w:szCs w:val="22"/>
        </w:rPr>
        <w:t>Figure S1 - Nitric oxide releasers abrogate the lethality of gentamicin under anaerobic conditions.</w:t>
      </w:r>
      <w:r w:rsidRPr="00C15F18">
        <w:rPr>
          <w:rFonts w:ascii="Arial" w:hAnsi="Arial" w:cs="Arial"/>
          <w:b w:val="0"/>
          <w:color w:val="auto"/>
          <w:sz w:val="22"/>
          <w:szCs w:val="22"/>
        </w:rPr>
        <w:t xml:space="preserve"> </w:t>
      </w:r>
      <w:r w:rsidRPr="003521BA">
        <w:rPr>
          <w:rFonts w:ascii="Arial" w:hAnsi="Arial" w:cs="Arial"/>
          <w:b w:val="0"/>
          <w:i/>
          <w:color w:val="auto"/>
          <w:sz w:val="22"/>
          <w:szCs w:val="22"/>
        </w:rPr>
        <w:t xml:space="preserve">E. coli </w:t>
      </w:r>
      <w:r>
        <w:rPr>
          <w:rFonts w:ascii="Arial" w:hAnsi="Arial" w:cs="Arial"/>
          <w:b w:val="0"/>
          <w:color w:val="auto"/>
          <w:sz w:val="22"/>
          <w:szCs w:val="22"/>
        </w:rPr>
        <w:t xml:space="preserve">EC958 cells were grown </w:t>
      </w:r>
      <w:r w:rsidRPr="00C15F18">
        <w:rPr>
          <w:rFonts w:ascii="Arial" w:hAnsi="Arial" w:cs="Arial"/>
          <w:b w:val="0"/>
          <w:color w:val="auto"/>
          <w:sz w:val="22"/>
          <w:szCs w:val="22"/>
        </w:rPr>
        <w:t>in M9 minimal media supplemented with 0.1% casamino acids</w:t>
      </w:r>
      <w:r>
        <w:rPr>
          <w:rFonts w:ascii="Arial" w:hAnsi="Arial" w:cs="Arial"/>
          <w:b w:val="0"/>
          <w:color w:val="auto"/>
          <w:sz w:val="22"/>
          <w:szCs w:val="22"/>
        </w:rPr>
        <w:t>, glucose (2 g/L) and fumarate (40 mM).</w:t>
      </w:r>
      <w:r w:rsidRPr="00C15F18">
        <w:rPr>
          <w:rFonts w:ascii="Arial" w:hAnsi="Arial" w:cs="Arial"/>
          <w:b w:val="0"/>
          <w:color w:val="auto"/>
          <w:sz w:val="22"/>
          <w:szCs w:val="22"/>
        </w:rPr>
        <w:t xml:space="preserve"> </w:t>
      </w:r>
      <w:r>
        <w:rPr>
          <w:rFonts w:ascii="Arial" w:hAnsi="Arial" w:cs="Arial"/>
          <w:b w:val="0"/>
          <w:color w:val="auto"/>
          <w:sz w:val="22"/>
          <w:szCs w:val="22"/>
        </w:rPr>
        <w:t xml:space="preserve">For aerobic growth, 50 mL cultures in 250 mL conical flasks were incubated at 37 </w:t>
      </w:r>
      <w:r w:rsidRPr="007B3B0A">
        <w:rPr>
          <w:rFonts w:ascii="Arial" w:hAnsi="Arial" w:cs="Arial"/>
          <w:b w:val="0"/>
          <w:color w:val="auto"/>
          <w:sz w:val="22"/>
          <w:szCs w:val="22"/>
          <w:vertAlign w:val="superscript"/>
        </w:rPr>
        <w:t>o</w:t>
      </w:r>
      <w:r>
        <w:rPr>
          <w:rFonts w:ascii="Arial" w:hAnsi="Arial" w:cs="Arial"/>
          <w:b w:val="0"/>
          <w:color w:val="auto"/>
          <w:sz w:val="22"/>
          <w:szCs w:val="22"/>
        </w:rPr>
        <w:t>C and 180 rpm.</w:t>
      </w:r>
      <w:r w:rsidRPr="00C15F18">
        <w:rPr>
          <w:rFonts w:ascii="Arial" w:hAnsi="Arial" w:cs="Arial"/>
          <w:b w:val="0"/>
          <w:color w:val="auto"/>
          <w:sz w:val="22"/>
          <w:szCs w:val="22"/>
        </w:rPr>
        <w:t xml:space="preserve"> </w:t>
      </w:r>
      <w:r>
        <w:rPr>
          <w:rFonts w:ascii="Arial" w:hAnsi="Arial" w:cs="Arial"/>
          <w:b w:val="0"/>
          <w:color w:val="auto"/>
          <w:sz w:val="22"/>
          <w:szCs w:val="22"/>
        </w:rPr>
        <w:t xml:space="preserve">For anaerobic growth, media was sparged with nitrogen and cultures were grown statically at 37 </w:t>
      </w:r>
      <w:r w:rsidRPr="007B3B0A">
        <w:rPr>
          <w:rFonts w:ascii="Arial" w:hAnsi="Arial" w:cs="Arial"/>
          <w:b w:val="0"/>
          <w:color w:val="auto"/>
          <w:sz w:val="22"/>
          <w:szCs w:val="22"/>
          <w:vertAlign w:val="superscript"/>
        </w:rPr>
        <w:t>o</w:t>
      </w:r>
      <w:r>
        <w:rPr>
          <w:rFonts w:ascii="Arial" w:hAnsi="Arial" w:cs="Arial"/>
          <w:b w:val="0"/>
          <w:color w:val="auto"/>
          <w:sz w:val="22"/>
          <w:szCs w:val="22"/>
        </w:rPr>
        <w:t xml:space="preserve">C in sealed serum bottles. </w:t>
      </w:r>
      <w:r w:rsidRPr="00C15F18">
        <w:rPr>
          <w:rFonts w:ascii="Arial" w:hAnsi="Arial" w:cs="Arial"/>
          <w:b w:val="0"/>
          <w:color w:val="auto"/>
          <w:sz w:val="22"/>
          <w:szCs w:val="22"/>
        </w:rPr>
        <w:t>Suspensions of 10</w:t>
      </w:r>
      <w:r w:rsidRPr="00C15F18">
        <w:rPr>
          <w:rFonts w:ascii="Arial" w:hAnsi="Arial" w:cs="Arial"/>
          <w:b w:val="0"/>
          <w:color w:val="auto"/>
          <w:sz w:val="22"/>
          <w:szCs w:val="22"/>
          <w:vertAlign w:val="superscript"/>
        </w:rPr>
        <w:t>8</w:t>
      </w:r>
      <w:r w:rsidRPr="00C15F18">
        <w:rPr>
          <w:rFonts w:ascii="Arial" w:hAnsi="Arial" w:cs="Arial"/>
          <w:b w:val="0"/>
          <w:color w:val="auto"/>
          <w:sz w:val="22"/>
          <w:szCs w:val="22"/>
        </w:rPr>
        <w:t xml:space="preserve"> cells/mL were exposed to 15 mM GSNO for 30 min, followed by incubation with different concentrations of gentamicin for 90 min. Serial dilutions were performed in PBS and plated on LB-agar. CFU/mL values were determined after overnight incubation at 37°C.</w:t>
      </w:r>
      <w:r>
        <w:rPr>
          <w:rFonts w:ascii="Arial" w:hAnsi="Arial" w:cs="Arial"/>
          <w:b w:val="0"/>
          <w:color w:val="auto"/>
          <w:sz w:val="22"/>
          <w:szCs w:val="22"/>
        </w:rPr>
        <w:t xml:space="preserve"> </w:t>
      </w:r>
      <w:r w:rsidRPr="00C15F18">
        <w:rPr>
          <w:rFonts w:ascii="Arial" w:hAnsi="Arial" w:cs="Arial"/>
          <w:b w:val="0"/>
          <w:color w:val="auto"/>
          <w:sz w:val="22"/>
          <w:szCs w:val="22"/>
        </w:rPr>
        <w:t>Data were fitted to a four parameter sigmoid for calculation of IC</w:t>
      </w:r>
      <w:r w:rsidRPr="00C15F18">
        <w:rPr>
          <w:rFonts w:ascii="Arial" w:hAnsi="Arial" w:cs="Arial"/>
          <w:b w:val="0"/>
          <w:color w:val="auto"/>
          <w:sz w:val="22"/>
          <w:szCs w:val="22"/>
          <w:vertAlign w:val="subscript"/>
        </w:rPr>
        <w:t>50</w:t>
      </w:r>
      <w:r w:rsidRPr="00C15F18">
        <w:rPr>
          <w:rFonts w:ascii="Arial" w:hAnsi="Arial" w:cs="Arial"/>
          <w:b w:val="0"/>
          <w:color w:val="auto"/>
          <w:sz w:val="22"/>
          <w:szCs w:val="22"/>
        </w:rPr>
        <w:t xml:space="preserve"> values, and magnitude changes were normalised to 100 % for display on a linear y-axis (inset). Values shown represent mean ± SD from two biological repeats, each comprising three technical repeats.</w:t>
      </w:r>
      <w:r w:rsidRPr="00C15F18">
        <w:rPr>
          <w:rFonts w:ascii="Arial" w:hAnsi="Arial" w:cs="Arial"/>
          <w:color w:val="auto"/>
          <w:szCs w:val="28"/>
        </w:rPr>
        <w:t xml:space="preserve"> </w:t>
      </w:r>
    </w:p>
    <w:p w:rsidR="00F05520" w:rsidRPr="00C15F18" w:rsidRDefault="00F05520" w:rsidP="00F05520">
      <w:pPr>
        <w:rPr>
          <w:rFonts w:ascii="Arial" w:hAnsi="Arial" w:cs="Arial"/>
          <w:b/>
        </w:rPr>
      </w:pPr>
      <w:r w:rsidRPr="00C15F18">
        <w:rPr>
          <w:rFonts w:ascii="Arial" w:hAnsi="Arial" w:cs="Arial"/>
          <w:b/>
          <w:noProof/>
          <w:lang w:val="en-US"/>
        </w:rPr>
        <w:drawing>
          <wp:anchor distT="0" distB="0" distL="114300" distR="114300" simplePos="0" relativeHeight="251662336" behindDoc="0" locked="0" layoutInCell="1" allowOverlap="1" wp14:anchorId="77895435" wp14:editId="6A70651F">
            <wp:simplePos x="0" y="0"/>
            <wp:positionH relativeFrom="margin">
              <wp:align>center</wp:align>
            </wp:positionH>
            <wp:positionV relativeFrom="paragraph">
              <wp:posOffset>293370</wp:posOffset>
            </wp:positionV>
            <wp:extent cx="2879725" cy="224980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X - aerobic anaerobic Gm.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79725" cy="2249805"/>
                    </a:xfrm>
                    <a:prstGeom prst="rect">
                      <a:avLst/>
                    </a:prstGeom>
                  </pic:spPr>
                </pic:pic>
              </a:graphicData>
            </a:graphic>
            <wp14:sizeRelH relativeFrom="page">
              <wp14:pctWidth>0</wp14:pctWidth>
            </wp14:sizeRelH>
            <wp14:sizeRelV relativeFrom="page">
              <wp14:pctHeight>0</wp14:pctHeight>
            </wp14:sizeRelV>
          </wp:anchor>
        </w:drawing>
      </w:r>
    </w:p>
    <w:p w:rsidR="00F05520" w:rsidRPr="00C15F18" w:rsidRDefault="00F05520" w:rsidP="00F05520">
      <w:pPr>
        <w:rPr>
          <w:rFonts w:ascii="Arial" w:hAnsi="Arial" w:cs="Arial"/>
          <w:b/>
        </w:rPr>
      </w:pPr>
      <w:r w:rsidRPr="00C15F18">
        <w:rPr>
          <w:rFonts w:ascii="Arial" w:hAnsi="Arial" w:cs="Arial"/>
          <w:b/>
        </w:rPr>
        <w:br w:type="page"/>
      </w:r>
    </w:p>
    <w:p w:rsidR="00F05520" w:rsidRPr="00C15F18" w:rsidRDefault="00F05520" w:rsidP="00F05520">
      <w:pPr>
        <w:spacing w:after="0" w:line="480" w:lineRule="auto"/>
        <w:jc w:val="both"/>
        <w:rPr>
          <w:rFonts w:ascii="Arial" w:hAnsi="Arial" w:cs="Arial"/>
        </w:rPr>
      </w:pPr>
      <w:r w:rsidRPr="00C15F18">
        <w:rPr>
          <w:rFonts w:ascii="Arial" w:hAnsi="Arial" w:cs="Arial"/>
          <w:b/>
        </w:rPr>
        <w:lastRenderedPageBreak/>
        <w:t>Figure S2</w:t>
      </w:r>
      <w:r w:rsidRPr="00C15F18">
        <w:rPr>
          <w:rFonts w:ascii="Arial" w:hAnsi="Arial" w:cs="Arial"/>
        </w:rPr>
        <w:t xml:space="preserve"> </w:t>
      </w:r>
      <w:r w:rsidRPr="00C15F18">
        <w:rPr>
          <w:rFonts w:ascii="Arial" w:hAnsi="Arial" w:cs="Arial"/>
          <w:b/>
        </w:rPr>
        <w:t xml:space="preserve">- Minimum spanning tree of 50 </w:t>
      </w:r>
      <w:r w:rsidRPr="00C15F18">
        <w:rPr>
          <w:rFonts w:ascii="Arial" w:hAnsi="Arial" w:cs="Arial"/>
          <w:b/>
          <w:i/>
        </w:rPr>
        <w:t>E. coli</w:t>
      </w:r>
      <w:r w:rsidRPr="00C15F18">
        <w:rPr>
          <w:rFonts w:ascii="Arial" w:hAnsi="Arial" w:cs="Arial"/>
          <w:b/>
        </w:rPr>
        <w:t xml:space="preserve"> clinical isolates from Kent</w:t>
      </w:r>
      <w:r w:rsidRPr="00C15F18">
        <w:rPr>
          <w:rFonts w:ascii="Arial" w:hAnsi="Arial" w:cs="Arial"/>
        </w:rPr>
        <w:t>. Number of partitions in each node indicates the total number of isolates with that sequence type (ST). Isolates with the same sequence type possess seven identical alleles. A single locus variant differs from the other sequence type by one allele; a triple locus variant differs by three alleles; and a more than triple locus variant differs by more than three alleles. The four unknown sequence types in the collection are shown as ‘?1’, ‘?2’, ‘?3’, and ‘?4’. The most prevalent STs ST73, ST69, and ST131, account for 18%, 14%, and 12% of the collection, respectively.</w:t>
      </w: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r w:rsidRPr="00C15F18">
        <w:rPr>
          <w:noProof/>
          <w:lang w:val="en-US"/>
        </w:rPr>
        <w:drawing>
          <wp:anchor distT="0" distB="0" distL="114300" distR="114300" simplePos="0" relativeHeight="251659264" behindDoc="0" locked="0" layoutInCell="1" allowOverlap="1" wp14:anchorId="74E43771" wp14:editId="722FDA71">
            <wp:simplePos x="0" y="0"/>
            <wp:positionH relativeFrom="margin">
              <wp:posOffset>151130</wp:posOffset>
            </wp:positionH>
            <wp:positionV relativeFrom="paragraph">
              <wp:posOffset>4445</wp:posOffset>
            </wp:positionV>
            <wp:extent cx="5810250" cy="4168775"/>
            <wp:effectExtent l="0" t="0" r="0" b="3175"/>
            <wp:wrapSquare wrapText="bothSides"/>
            <wp:docPr id="7"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0" cy="416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5F18">
        <w:rPr>
          <w:rFonts w:ascii="Arial" w:hAnsi="Arial" w:cs="Arial"/>
          <w:b/>
        </w:rPr>
        <w:br w:type="page"/>
      </w:r>
    </w:p>
    <w:p w:rsidR="00F05520" w:rsidRPr="00C15F18" w:rsidRDefault="00F05520" w:rsidP="00F05520">
      <w:pPr>
        <w:spacing w:after="0" w:line="480" w:lineRule="auto"/>
        <w:jc w:val="both"/>
        <w:rPr>
          <w:rFonts w:ascii="Arial" w:hAnsi="Arial" w:cs="Arial"/>
          <w:i/>
        </w:rPr>
      </w:pPr>
      <w:r w:rsidRPr="00C15F18">
        <w:rPr>
          <w:rFonts w:ascii="Arial" w:hAnsi="Arial" w:cs="Arial"/>
          <w:b/>
        </w:rPr>
        <w:lastRenderedPageBreak/>
        <w:t>Figure S3 – Validation of the GSNO disc diffusion method for NO sensitivity.</w:t>
      </w:r>
      <w:r w:rsidRPr="00C15F18">
        <w:rPr>
          <w:rFonts w:ascii="Arial" w:hAnsi="Arial" w:cs="Arial"/>
        </w:rPr>
        <w:t xml:space="preserve"> NO susceptibility of wild type and known NO-sensitive </w:t>
      </w:r>
      <w:r w:rsidRPr="00C15F18">
        <w:rPr>
          <w:rFonts w:ascii="Arial" w:hAnsi="Arial" w:cs="Arial"/>
          <w:i/>
        </w:rPr>
        <w:t>hmp</w:t>
      </w:r>
      <w:r w:rsidRPr="00C15F18">
        <w:rPr>
          <w:rFonts w:ascii="Arial" w:hAnsi="Arial" w:cs="Arial"/>
        </w:rPr>
        <w:t xml:space="preserve"> and </w:t>
      </w:r>
      <w:r w:rsidRPr="00C15F18">
        <w:rPr>
          <w:rFonts w:ascii="Arial" w:hAnsi="Arial" w:cs="Arial"/>
          <w:i/>
        </w:rPr>
        <w:t>norVW</w:t>
      </w:r>
      <w:r w:rsidRPr="00C15F18">
        <w:rPr>
          <w:rFonts w:ascii="Arial" w:hAnsi="Arial" w:cs="Arial"/>
        </w:rPr>
        <w:t xml:space="preserve"> strains were tested under different oxygen conditions. </w:t>
      </w:r>
      <w:r w:rsidRPr="00C15F18">
        <w:rPr>
          <w:rFonts w:ascii="Arial" w:hAnsi="Arial" w:cs="Arial"/>
          <w:iCs/>
        </w:rPr>
        <w:t xml:space="preserve">Loss of Hmp leads to elevated susceptibility to NO under aerobic and microaerobic conditions. As expected, loss of NorVW leads to elevated NO susceptibility under anaerobic conditions. </w:t>
      </w:r>
      <w:r w:rsidRPr="00C15F18">
        <w:rPr>
          <w:rFonts w:ascii="Arial" w:hAnsi="Arial" w:cs="Arial"/>
        </w:rPr>
        <w:t xml:space="preserve">Values shown are the mean ± SD from three experiments. (*Student’s </w:t>
      </w:r>
      <w:r w:rsidRPr="00C15F18">
        <w:rPr>
          <w:rFonts w:ascii="Arial" w:hAnsi="Arial" w:cs="Arial"/>
          <w:i/>
        </w:rPr>
        <w:t>t</w:t>
      </w:r>
      <w:r w:rsidRPr="00C15F18">
        <w:rPr>
          <w:rFonts w:ascii="Arial" w:hAnsi="Arial" w:cs="Arial"/>
        </w:rPr>
        <w:t xml:space="preserve">-test unpaired two-tail </w:t>
      </w:r>
      <w:r w:rsidRPr="00C15F18">
        <w:rPr>
          <w:rFonts w:ascii="Arial" w:hAnsi="Arial" w:cs="Arial"/>
          <w:i/>
        </w:rPr>
        <w:t>P</w:t>
      </w:r>
      <w:r w:rsidRPr="00C15F18">
        <w:rPr>
          <w:rFonts w:ascii="Arial" w:hAnsi="Arial" w:cs="Arial"/>
        </w:rPr>
        <w:t>-value &lt; 0.05, compared to the corresponding data for the wild type strain).</w:t>
      </w:r>
    </w:p>
    <w:p w:rsidR="00F05520" w:rsidRPr="00C15F18" w:rsidRDefault="00F05520" w:rsidP="00F05520">
      <w:pPr>
        <w:spacing w:after="0" w:line="480" w:lineRule="auto"/>
        <w:jc w:val="both"/>
        <w:rPr>
          <w:rFonts w:ascii="Arial" w:hAnsi="Arial" w:cs="Arial"/>
          <w:iCs/>
        </w:rPr>
      </w:pPr>
    </w:p>
    <w:p w:rsidR="00F05520" w:rsidRPr="00C15F18" w:rsidRDefault="00F05520" w:rsidP="00F05520">
      <w:pPr>
        <w:spacing w:after="0" w:line="480" w:lineRule="auto"/>
        <w:jc w:val="both"/>
        <w:rPr>
          <w:rFonts w:ascii="Arial" w:hAnsi="Arial" w:cs="Arial"/>
          <w:iCs/>
        </w:rPr>
      </w:pPr>
    </w:p>
    <w:p w:rsidR="00F05520" w:rsidRPr="00C15F18" w:rsidRDefault="00F05520" w:rsidP="00F05520">
      <w:pPr>
        <w:spacing w:after="0" w:line="480" w:lineRule="auto"/>
        <w:jc w:val="both"/>
        <w:rPr>
          <w:rFonts w:ascii="Arial" w:hAnsi="Arial" w:cs="Arial"/>
          <w:b/>
        </w:rPr>
      </w:pPr>
      <w:r w:rsidRPr="00C15F18">
        <w:rPr>
          <w:rFonts w:ascii="Arial" w:hAnsi="Arial" w:cs="Arial"/>
          <w:b/>
          <w:noProof/>
          <w:lang w:val="en-US"/>
        </w:rPr>
        <w:drawing>
          <wp:anchor distT="0" distB="0" distL="114300" distR="114300" simplePos="0" relativeHeight="251660288" behindDoc="0" locked="0" layoutInCell="1" allowOverlap="1" wp14:anchorId="30DC0C93" wp14:editId="04DB300F">
            <wp:simplePos x="0" y="0"/>
            <wp:positionH relativeFrom="column">
              <wp:posOffset>805815</wp:posOffset>
            </wp:positionH>
            <wp:positionV relativeFrom="paragraph">
              <wp:posOffset>209550</wp:posOffset>
            </wp:positionV>
            <wp:extent cx="4658995" cy="2629535"/>
            <wp:effectExtent l="0" t="0" r="825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processing wt,hmp and norvw only (minus well) colour.tif"/>
                    <pic:cNvPicPr/>
                  </pic:nvPicPr>
                  <pic:blipFill rotWithShape="1">
                    <a:blip r:embed="rId6" cstate="print">
                      <a:extLst>
                        <a:ext uri="{28A0092B-C50C-407E-A947-70E740481C1C}">
                          <a14:useLocalDpi xmlns:a14="http://schemas.microsoft.com/office/drawing/2010/main" val="0"/>
                        </a:ext>
                      </a:extLst>
                    </a:blip>
                    <a:srcRect l="23896" t="31342"/>
                    <a:stretch/>
                  </pic:blipFill>
                  <pic:spPr bwMode="auto">
                    <a:xfrm>
                      <a:off x="0" y="0"/>
                      <a:ext cx="4658995" cy="2629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p>
    <w:p w:rsidR="00F05520" w:rsidRPr="00C15F18" w:rsidRDefault="00F05520" w:rsidP="00F05520">
      <w:pPr>
        <w:rPr>
          <w:rFonts w:ascii="Arial" w:hAnsi="Arial" w:cs="Arial"/>
          <w:b/>
        </w:rPr>
      </w:pPr>
      <w:r w:rsidRPr="00C15F18">
        <w:rPr>
          <w:rFonts w:ascii="Arial" w:hAnsi="Arial" w:cs="Arial"/>
          <w:b/>
        </w:rPr>
        <w:br w:type="page"/>
      </w:r>
    </w:p>
    <w:p w:rsidR="00F05520" w:rsidRPr="00C15F18" w:rsidRDefault="00F05520" w:rsidP="00F05520">
      <w:pPr>
        <w:spacing w:after="0" w:line="480" w:lineRule="auto"/>
        <w:jc w:val="both"/>
        <w:rPr>
          <w:rFonts w:ascii="Arial" w:hAnsi="Arial" w:cs="Arial"/>
        </w:rPr>
      </w:pPr>
      <w:r w:rsidRPr="00C15F18">
        <w:rPr>
          <w:rFonts w:ascii="Arial" w:hAnsi="Arial" w:cs="Arial"/>
          <w:b/>
        </w:rPr>
        <w:lastRenderedPageBreak/>
        <w:t xml:space="preserve">Figure S4 – Multidrug-resistant KC45 is not sensitive to the NO-releaser NOC-12. </w:t>
      </w:r>
      <w:r w:rsidRPr="00C15F18">
        <w:rPr>
          <w:rFonts w:ascii="Arial" w:hAnsi="Arial" w:cs="Arial"/>
        </w:rPr>
        <w:t>NO-sensitivity was assessed in liquid medium using growth curves in the presence of the slow NO-releaser NOC-12 (t</w:t>
      </w:r>
      <w:r w:rsidRPr="00C15F18">
        <w:rPr>
          <w:rFonts w:ascii="Arial" w:hAnsi="Arial" w:cs="Arial"/>
          <w:vertAlign w:val="subscript"/>
        </w:rPr>
        <w:t>1/2</w:t>
      </w:r>
      <w:r w:rsidRPr="00C15F18">
        <w:rPr>
          <w:rFonts w:ascii="Arial" w:hAnsi="Arial" w:cs="Arial"/>
        </w:rPr>
        <w:t>= 100 min at 37</w:t>
      </w:r>
      <w:r w:rsidRPr="00C15F18">
        <w:rPr>
          <w:rFonts w:ascii="Arial" w:hAnsi="Arial" w:cs="Arial"/>
          <w:vertAlign w:val="superscript"/>
        </w:rPr>
        <w:t>o</w:t>
      </w:r>
      <w:r w:rsidRPr="00C15F18">
        <w:rPr>
          <w:rFonts w:ascii="Arial" w:hAnsi="Arial" w:cs="Arial"/>
        </w:rPr>
        <w:t xml:space="preserve">C, pH 7.4) as previously described </w:t>
      </w:r>
      <w:r w:rsidRPr="00C15F18">
        <w:rPr>
          <w:rFonts w:ascii="Arial" w:hAnsi="Arial" w:cs="Arial"/>
        </w:rPr>
        <w:fldChar w:fldCharType="begin" w:fldLock="1"/>
      </w:r>
      <w:r w:rsidRPr="00C15F18">
        <w:rPr>
          <w:rFonts w:ascii="Arial" w:hAnsi="Arial" w:cs="Arial"/>
        </w:rPr>
        <w:instrText>ADDIN CSL_CITATION {"citationItems":[{"id":"ITEM-1","itemData":{"abstract":"The aerobic respiratory chain of Escherichia coli has two terminal quinol oxidases: cytochrome bo and cytochrome bd. Cytochrome bd was thought to function solely to facilitate micro-aerobic respiration. However, it has recently been shown to be overexpressed under conditions of nitric oxide (NO) stress; we show here that cytochrome bd is crucial for protecting E. coli cells from NO-induced growth inhibition by virtue of its fast NO dissociation rate.","author":[{"dropping-particle":"","family":"Mason","given":"M G","non-dropping-particle":"","parse-names":false,"suffix":""},{"dropping-particle":"","family":"Shepherd","given":"M","non-dropping-particle":"","parse-names":false,"suffix":""},{"dropping-particle":"","family":"Nicholls","given":"P","non-dropping-particle":"","parse-names":false,"suffix":""},{"dropping-particle":"","family":"Dobbin","given":"P S","non-dropping-particle":"","parse-names":false,"suffix":""},{"dropping-particle":"","family":"Dodsworth","given":"K S","non-dropping-particle":"","parse-names":false,"suffix":""},{"dropping-particle":"","family":"Poole","given":"R K","non-dropping-particle":"","parse-names":false,"suffix":""},{"dropping-particle":"","family":"Cooper","given":"C E","non-dropping-particle":"","parse-names":false,"suffix":""}],"container-title":"Nat. Chem. Biol.","id":"ITEM-1","issue":"2","issued":{"date-parts":[["2009"]]},"note":"Times Cited: 0","page":"94-96","title":"Cytochrome bd confers nitric oxide resistance to &lt;i&gt;Escherichia coli&lt;/i&gt;","type":"article","volume":"5"},"uris":["http://www.mendeley.com/documents/?uuid=1d5e509b-f58e-46d6-83f8-a5b62e17df3c"]},{"id":"ITEM-2","itemData":{"author":[{"dropping-particle":"","family":"Shepherd","given":"Mark","non-dropping-particle":"","parse-names":false,"suffix":""},{"dropping-particle":"","family":"Achard","given":"Maud E S","non-dropping-particle":"","parse-names":false,"suffix":""},{"dropping-particle":"","family":"Idris","given":"Adi","non-dropping-particle":"","parse-names":false,"suffix":""},{"dropping-particle":"","family":"Totsika","given":"Makrina","non-dropping-particle":"","parse-names":false,"suffix":""},{"dropping-particle":"","family":"Phan","given":"Minh-Duy","non-dropping-particle":"","parse-names":false,"suffix":""},{"dropping-particle":"","family":"Peters","given":"Kate M","non-dropping-particle":"","parse-names":false,"suffix":""},{"dropping-particle":"","family":"Sarkar","given":"Sohinee","non-dropping-particle":"","parse-names":false,"suffix":""},{"dropping-particle":"","family":"Ribeiro","given":"Cláudia A","non-dropping-particle":"","parse-names":false,"suffix":""},{"dropping-particle":"V","family":"Holyoake","given":"Louise","non-dropping-particle":"","parse-names":false,"suffix":""},{"dropping-particle":"","family":"Ladakis","given":"Dimitrios","non-dropping-particle":"","parse-names":false,"suffix":""},{"dropping-particle":"","family":"Ulett","given":"Glen C","non-dropping-particle":"","parse-names":false,"suffix":""},{"dropping-particle":"","family":"Sweet","given":"Matthew J","non-dropping-particle":"","parse-names":false,"suffix":""},{"dropping-particle":"","family":"Poole","given":"Robert K","non-dropping-particle":"","parse-names":false,"suffix":""},{"dropping-particle":"","family":"McEwan","given":"Alastair G","non-dropping-particle":"","parse-names":false,"suffix":""},{"dropping-particle":"","family":"Schembri","given":"Mark A","non-dropping-particle":"","parse-names":false,"suffix":""}],"container-title":"Sci. Rep.","id":"ITEM-2","issued":{"date-parts":[["2016"]]},"page":"35285","title":"The Cytochrome &lt;i&gt;bd&lt;/i&gt;-I terminal oxidase of uropathogenic &lt;i&gt;Escherichia coli&lt;/i&gt; augments survival during infection","type":"article","volume":"6"},"uris":["http://www.mendeley.com/documents/?uuid=fa58ddcd-c1c8-4600-99b9-d572f1f9a63c"]}],"mendeley":{"formattedCitation":"(Mason et al. 2009; Shepherd et al. 2016)","plainTextFormattedCitation":"(Mason et al. 2009; Shepherd et al. 2016)","previouslyFormattedCitation":"(Mason et al. 2009; Shepherd et al. 2016)"},"properties":{"noteIndex":0},"schema":"https://github.com/citation-style-language/schema/raw/master/csl-citation.json"}</w:instrText>
      </w:r>
      <w:r w:rsidRPr="00C15F18">
        <w:rPr>
          <w:rFonts w:ascii="Arial" w:hAnsi="Arial" w:cs="Arial"/>
        </w:rPr>
        <w:fldChar w:fldCharType="separate"/>
      </w:r>
      <w:r w:rsidRPr="00C15F18">
        <w:rPr>
          <w:rFonts w:ascii="Arial" w:hAnsi="Arial" w:cs="Arial"/>
          <w:noProof/>
        </w:rPr>
        <w:t>(Mason et al. 2009; Shepherd et al. 2016)</w:t>
      </w:r>
      <w:r w:rsidRPr="00C15F18">
        <w:rPr>
          <w:rFonts w:ascii="Arial" w:hAnsi="Arial" w:cs="Arial"/>
        </w:rPr>
        <w:fldChar w:fldCharType="end"/>
      </w:r>
      <w:r w:rsidRPr="00C15F18">
        <w:rPr>
          <w:rFonts w:ascii="Arial" w:hAnsi="Arial" w:cs="Arial"/>
        </w:rPr>
        <w:t>. Briefly, cultures (200 µL) were grown in 96-well plates (37</w:t>
      </w:r>
      <w:r w:rsidRPr="00C15F18">
        <w:rPr>
          <w:rFonts w:ascii="Arial" w:hAnsi="Arial" w:cs="Arial"/>
          <w:vertAlign w:val="superscript"/>
        </w:rPr>
        <w:t>o</w:t>
      </w:r>
      <w:r w:rsidRPr="00C15F18">
        <w:rPr>
          <w:rFonts w:ascii="Arial" w:hAnsi="Arial" w:cs="Arial"/>
        </w:rPr>
        <w:t>C, 160 rpm) in M9 medium supplemented with casamino acids (0.1 %) and glucose (2 g/L). NOC-12 was suspended in 50 mM sodium phosphate pH 8.0 immediately before use and added to the culture when OD</w:t>
      </w:r>
      <w:r w:rsidRPr="00C15F18">
        <w:rPr>
          <w:rFonts w:ascii="Arial" w:hAnsi="Arial" w:cs="Arial"/>
          <w:vertAlign w:val="subscript"/>
        </w:rPr>
        <w:t>600</w:t>
      </w:r>
      <w:r w:rsidRPr="00C15F18">
        <w:rPr>
          <w:rFonts w:ascii="Arial" w:hAnsi="Arial" w:cs="Arial"/>
        </w:rPr>
        <w:t xml:space="preserve"> reached 0.04. Growth of </w:t>
      </w:r>
      <w:r w:rsidRPr="00C15F18">
        <w:rPr>
          <w:rFonts w:ascii="Arial" w:hAnsi="Arial" w:cs="Arial"/>
          <w:i/>
        </w:rPr>
        <w:t>E. coli</w:t>
      </w:r>
      <w:r w:rsidRPr="00C15F18">
        <w:rPr>
          <w:rFonts w:ascii="Arial" w:hAnsi="Arial" w:cs="Arial"/>
        </w:rPr>
        <w:t xml:space="preserve"> MG1655 </w:t>
      </w:r>
      <w:r w:rsidRPr="00C15F18">
        <w:rPr>
          <w:rFonts w:ascii="Arial" w:hAnsi="Arial" w:cs="Arial"/>
          <w:i/>
        </w:rPr>
        <w:t>(A),</w:t>
      </w:r>
      <w:r w:rsidRPr="00C15F18">
        <w:rPr>
          <w:rFonts w:ascii="Arial" w:hAnsi="Arial" w:cs="Arial"/>
        </w:rPr>
        <w:t xml:space="preserve"> EC958 </w:t>
      </w:r>
      <w:r w:rsidRPr="00C15F18">
        <w:rPr>
          <w:rFonts w:ascii="Arial" w:hAnsi="Arial" w:cs="Arial"/>
          <w:i/>
        </w:rPr>
        <w:t>(B)</w:t>
      </w:r>
      <w:r w:rsidRPr="00C15F18">
        <w:rPr>
          <w:rFonts w:ascii="Arial" w:hAnsi="Arial" w:cs="Arial"/>
        </w:rPr>
        <w:t xml:space="preserve">, and KC45 </w:t>
      </w:r>
      <w:r w:rsidRPr="00C15F18">
        <w:rPr>
          <w:rFonts w:ascii="Arial" w:hAnsi="Arial" w:cs="Arial"/>
          <w:i/>
        </w:rPr>
        <w:t>(C)</w:t>
      </w:r>
      <w:r w:rsidRPr="00C15F18">
        <w:rPr>
          <w:rFonts w:ascii="Arial" w:hAnsi="Arial" w:cs="Arial"/>
        </w:rPr>
        <w:t xml:space="preserve"> were followed. Error bars represent SD values. All data points are mean values calculated from three biological repeats, each comprising three technical repeats. (</w:t>
      </w:r>
      <w:r w:rsidRPr="00C15F18">
        <w:rPr>
          <w:rFonts w:ascii="Arial" w:hAnsi="Arial" w:cs="Arial"/>
          <w:i/>
        </w:rPr>
        <w:t>D</w:t>
      </w:r>
      <w:r w:rsidRPr="00C15F18">
        <w:rPr>
          <w:rFonts w:ascii="Arial" w:hAnsi="Arial" w:cs="Arial"/>
        </w:rPr>
        <w:t>) Growth rates (expressed as doubling times) were calculated from OD</w:t>
      </w:r>
      <w:r w:rsidRPr="00C15F18">
        <w:rPr>
          <w:rFonts w:ascii="Arial" w:hAnsi="Arial" w:cs="Arial"/>
          <w:vertAlign w:val="subscript"/>
        </w:rPr>
        <w:t>600</w:t>
      </w:r>
      <w:r w:rsidRPr="00C15F18">
        <w:rPr>
          <w:rFonts w:ascii="Arial" w:hAnsi="Arial" w:cs="Arial"/>
        </w:rPr>
        <w:t xml:space="preserve"> readings for the 1.5 h following addition of NOC-12. Error bars represent SD values. (*: Student’s two-tailed unpaired</w:t>
      </w:r>
      <w:r w:rsidRPr="00C15F18">
        <w:rPr>
          <w:rFonts w:ascii="Arial" w:hAnsi="Arial" w:cs="Arial"/>
          <w:i/>
        </w:rPr>
        <w:t xml:space="preserve"> t</w:t>
      </w:r>
      <w:r w:rsidRPr="00C15F18">
        <w:rPr>
          <w:rFonts w:ascii="Arial" w:hAnsi="Arial" w:cs="Arial"/>
        </w:rPr>
        <w:t xml:space="preserve">-test; </w:t>
      </w:r>
      <w:r w:rsidRPr="00C15F18">
        <w:rPr>
          <w:rFonts w:ascii="Arial" w:hAnsi="Arial" w:cs="Arial"/>
          <w:i/>
        </w:rPr>
        <w:t>P</w:t>
      </w:r>
      <w:r w:rsidRPr="00C15F18">
        <w:rPr>
          <w:rFonts w:ascii="Arial" w:hAnsi="Arial" w:cs="Arial"/>
        </w:rPr>
        <w:t>-value &lt;0.05, compared to the ‘no treatment’ data for the same strain).</w:t>
      </w:r>
    </w:p>
    <w:p w:rsidR="00F05520" w:rsidRDefault="00F05520" w:rsidP="00F05520">
      <w:pPr>
        <w:spacing w:after="0" w:line="240" w:lineRule="auto"/>
        <w:rPr>
          <w:noProof/>
        </w:rPr>
      </w:pPr>
      <w:r w:rsidRPr="00C15F18">
        <w:rPr>
          <w:rFonts w:ascii="Arial" w:hAnsi="Arial" w:cs="Arial"/>
          <w:b/>
          <w:noProof/>
          <w:lang w:val="en-US"/>
        </w:rPr>
        <w:drawing>
          <wp:anchor distT="0" distB="0" distL="114300" distR="114300" simplePos="0" relativeHeight="251661312" behindDoc="0" locked="0" layoutInCell="1" allowOverlap="1" wp14:anchorId="67CF5BF4" wp14:editId="19079BCD">
            <wp:simplePos x="0" y="0"/>
            <wp:positionH relativeFrom="column">
              <wp:posOffset>-15240</wp:posOffset>
            </wp:positionH>
            <wp:positionV relativeFrom="paragraph">
              <wp:posOffset>189230</wp:posOffset>
            </wp:positionV>
            <wp:extent cx="6115050" cy="47948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5 - KC45 NOC-12 DTs.tif"/>
                    <pic:cNvPicPr/>
                  </pic:nvPicPr>
                  <pic:blipFill rotWithShape="1">
                    <a:blip r:embed="rId7" cstate="print">
                      <a:extLst>
                        <a:ext uri="{28A0092B-C50C-407E-A947-70E740481C1C}">
                          <a14:useLocalDpi xmlns:a14="http://schemas.microsoft.com/office/drawing/2010/main" val="0"/>
                        </a:ext>
                      </a:extLst>
                    </a:blip>
                    <a:srcRect l="2277" r="4555"/>
                    <a:stretch/>
                  </pic:blipFill>
                  <pic:spPr bwMode="auto">
                    <a:xfrm>
                      <a:off x="0" y="0"/>
                      <a:ext cx="6115050" cy="4794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0"/>
    <w:p w:rsidR="00D87CB8" w:rsidRDefault="00D87CB8"/>
    <w:sectPr w:rsidR="00D87CB8" w:rsidSect="00F05520">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520"/>
    <w:rsid w:val="00005C12"/>
    <w:rsid w:val="00005DD4"/>
    <w:rsid w:val="00006704"/>
    <w:rsid w:val="00011171"/>
    <w:rsid w:val="00013E23"/>
    <w:rsid w:val="00016361"/>
    <w:rsid w:val="000208C2"/>
    <w:rsid w:val="00030DB0"/>
    <w:rsid w:val="000534B7"/>
    <w:rsid w:val="00056390"/>
    <w:rsid w:val="00057ACB"/>
    <w:rsid w:val="00061025"/>
    <w:rsid w:val="00061497"/>
    <w:rsid w:val="000625C0"/>
    <w:rsid w:val="00063B16"/>
    <w:rsid w:val="00064E7C"/>
    <w:rsid w:val="0006685A"/>
    <w:rsid w:val="000675D3"/>
    <w:rsid w:val="00074BAD"/>
    <w:rsid w:val="00082187"/>
    <w:rsid w:val="00084C99"/>
    <w:rsid w:val="000857F1"/>
    <w:rsid w:val="00086A95"/>
    <w:rsid w:val="0008790F"/>
    <w:rsid w:val="0009128E"/>
    <w:rsid w:val="00091CD7"/>
    <w:rsid w:val="00093B7A"/>
    <w:rsid w:val="0009434C"/>
    <w:rsid w:val="00096AF2"/>
    <w:rsid w:val="000A4E37"/>
    <w:rsid w:val="000A748C"/>
    <w:rsid w:val="000A7F5C"/>
    <w:rsid w:val="000B2AE5"/>
    <w:rsid w:val="000B3AD1"/>
    <w:rsid w:val="000B660E"/>
    <w:rsid w:val="000B6A56"/>
    <w:rsid w:val="000B7344"/>
    <w:rsid w:val="000C3FFB"/>
    <w:rsid w:val="000D0242"/>
    <w:rsid w:val="000D0E98"/>
    <w:rsid w:val="000D20DC"/>
    <w:rsid w:val="000D5AA4"/>
    <w:rsid w:val="000D6AC6"/>
    <w:rsid w:val="000D772C"/>
    <w:rsid w:val="000E0415"/>
    <w:rsid w:val="000E1B79"/>
    <w:rsid w:val="000E259F"/>
    <w:rsid w:val="000E2A24"/>
    <w:rsid w:val="000E475E"/>
    <w:rsid w:val="000F07CF"/>
    <w:rsid w:val="000F2F28"/>
    <w:rsid w:val="000F3B47"/>
    <w:rsid w:val="00100C21"/>
    <w:rsid w:val="0010263A"/>
    <w:rsid w:val="0010421B"/>
    <w:rsid w:val="00114A6F"/>
    <w:rsid w:val="00115C50"/>
    <w:rsid w:val="00120431"/>
    <w:rsid w:val="001248AB"/>
    <w:rsid w:val="00124BFB"/>
    <w:rsid w:val="00136515"/>
    <w:rsid w:val="00140A15"/>
    <w:rsid w:val="0014726F"/>
    <w:rsid w:val="00153966"/>
    <w:rsid w:val="00155F04"/>
    <w:rsid w:val="00172E84"/>
    <w:rsid w:val="00175169"/>
    <w:rsid w:val="00182577"/>
    <w:rsid w:val="001829DF"/>
    <w:rsid w:val="001832C1"/>
    <w:rsid w:val="001902C2"/>
    <w:rsid w:val="00191438"/>
    <w:rsid w:val="00192399"/>
    <w:rsid w:val="00194D4F"/>
    <w:rsid w:val="001A26B7"/>
    <w:rsid w:val="001A2F9C"/>
    <w:rsid w:val="001A581B"/>
    <w:rsid w:val="001A630E"/>
    <w:rsid w:val="001B1F7D"/>
    <w:rsid w:val="001B3D4A"/>
    <w:rsid w:val="001B4ECF"/>
    <w:rsid w:val="001B7339"/>
    <w:rsid w:val="001C1238"/>
    <w:rsid w:val="001C2D67"/>
    <w:rsid w:val="001C34AC"/>
    <w:rsid w:val="001C576E"/>
    <w:rsid w:val="001C6303"/>
    <w:rsid w:val="001C6E4F"/>
    <w:rsid w:val="001C7452"/>
    <w:rsid w:val="001C770A"/>
    <w:rsid w:val="001D30CE"/>
    <w:rsid w:val="001D5003"/>
    <w:rsid w:val="001E310F"/>
    <w:rsid w:val="001E41FE"/>
    <w:rsid w:val="001E6C8D"/>
    <w:rsid w:val="001E6F31"/>
    <w:rsid w:val="001F4230"/>
    <w:rsid w:val="001F6F0E"/>
    <w:rsid w:val="002025B5"/>
    <w:rsid w:val="002052E3"/>
    <w:rsid w:val="0021223B"/>
    <w:rsid w:val="0021385D"/>
    <w:rsid w:val="00214B52"/>
    <w:rsid w:val="00220AA2"/>
    <w:rsid w:val="00220FED"/>
    <w:rsid w:val="00223277"/>
    <w:rsid w:val="002310F1"/>
    <w:rsid w:val="00235485"/>
    <w:rsid w:val="00242E2A"/>
    <w:rsid w:val="0024391C"/>
    <w:rsid w:val="00243BBB"/>
    <w:rsid w:val="00247988"/>
    <w:rsid w:val="00247F32"/>
    <w:rsid w:val="00251826"/>
    <w:rsid w:val="002518BF"/>
    <w:rsid w:val="00257CF7"/>
    <w:rsid w:val="002621BF"/>
    <w:rsid w:val="0026282E"/>
    <w:rsid w:val="00262946"/>
    <w:rsid w:val="002652AB"/>
    <w:rsid w:val="00266A3E"/>
    <w:rsid w:val="0027260B"/>
    <w:rsid w:val="00280815"/>
    <w:rsid w:val="0028550E"/>
    <w:rsid w:val="00290704"/>
    <w:rsid w:val="00290A37"/>
    <w:rsid w:val="00292FCB"/>
    <w:rsid w:val="002A1F7B"/>
    <w:rsid w:val="002A6DA5"/>
    <w:rsid w:val="002A7B47"/>
    <w:rsid w:val="002B28DF"/>
    <w:rsid w:val="002B5546"/>
    <w:rsid w:val="002B5F21"/>
    <w:rsid w:val="002C422B"/>
    <w:rsid w:val="002C49EA"/>
    <w:rsid w:val="002C759A"/>
    <w:rsid w:val="002D527B"/>
    <w:rsid w:val="002D68AE"/>
    <w:rsid w:val="002D7C32"/>
    <w:rsid w:val="002E0D72"/>
    <w:rsid w:val="002E57F8"/>
    <w:rsid w:val="002F23CD"/>
    <w:rsid w:val="002F2AB2"/>
    <w:rsid w:val="002F6BF7"/>
    <w:rsid w:val="002F7CBE"/>
    <w:rsid w:val="00300EAA"/>
    <w:rsid w:val="00306302"/>
    <w:rsid w:val="003122FB"/>
    <w:rsid w:val="00312CB9"/>
    <w:rsid w:val="003151D9"/>
    <w:rsid w:val="0031632E"/>
    <w:rsid w:val="00316806"/>
    <w:rsid w:val="00316C7B"/>
    <w:rsid w:val="003171FC"/>
    <w:rsid w:val="0032015D"/>
    <w:rsid w:val="00320E8C"/>
    <w:rsid w:val="003249AA"/>
    <w:rsid w:val="00324EDF"/>
    <w:rsid w:val="003251F3"/>
    <w:rsid w:val="003332EE"/>
    <w:rsid w:val="0033544A"/>
    <w:rsid w:val="00336565"/>
    <w:rsid w:val="003404AD"/>
    <w:rsid w:val="00341464"/>
    <w:rsid w:val="00342909"/>
    <w:rsid w:val="003451DC"/>
    <w:rsid w:val="00345834"/>
    <w:rsid w:val="00345DA9"/>
    <w:rsid w:val="0034757E"/>
    <w:rsid w:val="0035036A"/>
    <w:rsid w:val="00352F13"/>
    <w:rsid w:val="00354770"/>
    <w:rsid w:val="0035678D"/>
    <w:rsid w:val="00356905"/>
    <w:rsid w:val="0036204C"/>
    <w:rsid w:val="0036290D"/>
    <w:rsid w:val="00363B1F"/>
    <w:rsid w:val="00365373"/>
    <w:rsid w:val="00381B2B"/>
    <w:rsid w:val="003831C7"/>
    <w:rsid w:val="003843BF"/>
    <w:rsid w:val="00390726"/>
    <w:rsid w:val="003B290F"/>
    <w:rsid w:val="003B33C3"/>
    <w:rsid w:val="003B51EC"/>
    <w:rsid w:val="003C0825"/>
    <w:rsid w:val="003C172D"/>
    <w:rsid w:val="003C2B9F"/>
    <w:rsid w:val="003C4CDD"/>
    <w:rsid w:val="003C4FE4"/>
    <w:rsid w:val="003C6977"/>
    <w:rsid w:val="003C795E"/>
    <w:rsid w:val="003D1D30"/>
    <w:rsid w:val="003D40B8"/>
    <w:rsid w:val="003D6ED6"/>
    <w:rsid w:val="003E3D02"/>
    <w:rsid w:val="003E49CB"/>
    <w:rsid w:val="003E6254"/>
    <w:rsid w:val="003F0896"/>
    <w:rsid w:val="004025CA"/>
    <w:rsid w:val="00404B01"/>
    <w:rsid w:val="0040671D"/>
    <w:rsid w:val="004155E3"/>
    <w:rsid w:val="004225D7"/>
    <w:rsid w:val="00422AA9"/>
    <w:rsid w:val="00431485"/>
    <w:rsid w:val="00435182"/>
    <w:rsid w:val="00436645"/>
    <w:rsid w:val="004409CC"/>
    <w:rsid w:val="00441290"/>
    <w:rsid w:val="004439DF"/>
    <w:rsid w:val="00443E1F"/>
    <w:rsid w:val="00445328"/>
    <w:rsid w:val="004476DB"/>
    <w:rsid w:val="00447A09"/>
    <w:rsid w:val="00451D5B"/>
    <w:rsid w:val="00465517"/>
    <w:rsid w:val="0046560A"/>
    <w:rsid w:val="0047046A"/>
    <w:rsid w:val="00471D49"/>
    <w:rsid w:val="004762D0"/>
    <w:rsid w:val="004801A5"/>
    <w:rsid w:val="00482319"/>
    <w:rsid w:val="00487742"/>
    <w:rsid w:val="004975A0"/>
    <w:rsid w:val="004A2282"/>
    <w:rsid w:val="004A518B"/>
    <w:rsid w:val="004A52DE"/>
    <w:rsid w:val="004B09A7"/>
    <w:rsid w:val="004B3632"/>
    <w:rsid w:val="004B57F1"/>
    <w:rsid w:val="004C3732"/>
    <w:rsid w:val="004C4654"/>
    <w:rsid w:val="004C58EA"/>
    <w:rsid w:val="004C62FC"/>
    <w:rsid w:val="004C71CE"/>
    <w:rsid w:val="004C7239"/>
    <w:rsid w:val="004D1B47"/>
    <w:rsid w:val="004D62C0"/>
    <w:rsid w:val="004D68D6"/>
    <w:rsid w:val="004D7025"/>
    <w:rsid w:val="004E13BA"/>
    <w:rsid w:val="004E35F4"/>
    <w:rsid w:val="004E40C6"/>
    <w:rsid w:val="004F131F"/>
    <w:rsid w:val="004F37B8"/>
    <w:rsid w:val="004F3FB8"/>
    <w:rsid w:val="004F4031"/>
    <w:rsid w:val="004F56F1"/>
    <w:rsid w:val="004F5979"/>
    <w:rsid w:val="004F7180"/>
    <w:rsid w:val="0050044D"/>
    <w:rsid w:val="005056CA"/>
    <w:rsid w:val="00517BE5"/>
    <w:rsid w:val="00520825"/>
    <w:rsid w:val="005231F3"/>
    <w:rsid w:val="005348B6"/>
    <w:rsid w:val="005401AB"/>
    <w:rsid w:val="00540495"/>
    <w:rsid w:val="005455A0"/>
    <w:rsid w:val="00550C31"/>
    <w:rsid w:val="00556DB7"/>
    <w:rsid w:val="00556EE1"/>
    <w:rsid w:val="0056381C"/>
    <w:rsid w:val="00564902"/>
    <w:rsid w:val="00565E2D"/>
    <w:rsid w:val="005666B9"/>
    <w:rsid w:val="00571A27"/>
    <w:rsid w:val="0057251E"/>
    <w:rsid w:val="00572AF6"/>
    <w:rsid w:val="005763E7"/>
    <w:rsid w:val="00580B86"/>
    <w:rsid w:val="005822A7"/>
    <w:rsid w:val="00587879"/>
    <w:rsid w:val="0059314E"/>
    <w:rsid w:val="00594AD9"/>
    <w:rsid w:val="00594E13"/>
    <w:rsid w:val="005972D2"/>
    <w:rsid w:val="00597D7B"/>
    <w:rsid w:val="005A1B20"/>
    <w:rsid w:val="005A1EB8"/>
    <w:rsid w:val="005A55E1"/>
    <w:rsid w:val="005A6DC7"/>
    <w:rsid w:val="005A7F02"/>
    <w:rsid w:val="005B0C73"/>
    <w:rsid w:val="005B28F3"/>
    <w:rsid w:val="005B74C7"/>
    <w:rsid w:val="005C2E61"/>
    <w:rsid w:val="005D35A8"/>
    <w:rsid w:val="005D5521"/>
    <w:rsid w:val="005E6576"/>
    <w:rsid w:val="005F10BD"/>
    <w:rsid w:val="005F30B0"/>
    <w:rsid w:val="005F3C51"/>
    <w:rsid w:val="005F4578"/>
    <w:rsid w:val="00604C9E"/>
    <w:rsid w:val="00607FB2"/>
    <w:rsid w:val="00610157"/>
    <w:rsid w:val="00615F27"/>
    <w:rsid w:val="00616240"/>
    <w:rsid w:val="00616AC3"/>
    <w:rsid w:val="00621354"/>
    <w:rsid w:val="006219A9"/>
    <w:rsid w:val="00622171"/>
    <w:rsid w:val="006343FF"/>
    <w:rsid w:val="006346F7"/>
    <w:rsid w:val="006357DE"/>
    <w:rsid w:val="00644A96"/>
    <w:rsid w:val="006458C8"/>
    <w:rsid w:val="00646673"/>
    <w:rsid w:val="00652666"/>
    <w:rsid w:val="00653162"/>
    <w:rsid w:val="006575FA"/>
    <w:rsid w:val="006604BC"/>
    <w:rsid w:val="00660E0B"/>
    <w:rsid w:val="00661046"/>
    <w:rsid w:val="00661C66"/>
    <w:rsid w:val="00665F8F"/>
    <w:rsid w:val="00666712"/>
    <w:rsid w:val="00677351"/>
    <w:rsid w:val="006773ED"/>
    <w:rsid w:val="00680293"/>
    <w:rsid w:val="0068355B"/>
    <w:rsid w:val="00684797"/>
    <w:rsid w:val="0068545A"/>
    <w:rsid w:val="00690B8E"/>
    <w:rsid w:val="006927A1"/>
    <w:rsid w:val="00695D02"/>
    <w:rsid w:val="006A2BF2"/>
    <w:rsid w:val="006A6A79"/>
    <w:rsid w:val="006B0746"/>
    <w:rsid w:val="006B09C7"/>
    <w:rsid w:val="006B0FAF"/>
    <w:rsid w:val="006B131A"/>
    <w:rsid w:val="006B4428"/>
    <w:rsid w:val="006B7926"/>
    <w:rsid w:val="006B7B21"/>
    <w:rsid w:val="006C089C"/>
    <w:rsid w:val="006C1F2A"/>
    <w:rsid w:val="006C2AAA"/>
    <w:rsid w:val="006C67B7"/>
    <w:rsid w:val="006C6B09"/>
    <w:rsid w:val="006D12EF"/>
    <w:rsid w:val="006D16D3"/>
    <w:rsid w:val="006D5068"/>
    <w:rsid w:val="006E1716"/>
    <w:rsid w:val="006F05B3"/>
    <w:rsid w:val="006F4846"/>
    <w:rsid w:val="006F59B0"/>
    <w:rsid w:val="00700549"/>
    <w:rsid w:val="00700C9D"/>
    <w:rsid w:val="00707652"/>
    <w:rsid w:val="00710205"/>
    <w:rsid w:val="007108F9"/>
    <w:rsid w:val="00716B07"/>
    <w:rsid w:val="0072622E"/>
    <w:rsid w:val="007272A1"/>
    <w:rsid w:val="007300CC"/>
    <w:rsid w:val="00732FE1"/>
    <w:rsid w:val="00733CF8"/>
    <w:rsid w:val="007374D1"/>
    <w:rsid w:val="00737EB1"/>
    <w:rsid w:val="0074087E"/>
    <w:rsid w:val="00740A34"/>
    <w:rsid w:val="007412F2"/>
    <w:rsid w:val="007418C5"/>
    <w:rsid w:val="00741E9C"/>
    <w:rsid w:val="00744FCC"/>
    <w:rsid w:val="00754E80"/>
    <w:rsid w:val="007650ED"/>
    <w:rsid w:val="00770924"/>
    <w:rsid w:val="00785BA9"/>
    <w:rsid w:val="007860B1"/>
    <w:rsid w:val="007865F8"/>
    <w:rsid w:val="00786DFE"/>
    <w:rsid w:val="0079117F"/>
    <w:rsid w:val="007928BF"/>
    <w:rsid w:val="00792905"/>
    <w:rsid w:val="00794FBD"/>
    <w:rsid w:val="007977B0"/>
    <w:rsid w:val="007A2199"/>
    <w:rsid w:val="007A4413"/>
    <w:rsid w:val="007A6B1F"/>
    <w:rsid w:val="007B01E8"/>
    <w:rsid w:val="007B07CE"/>
    <w:rsid w:val="007C1369"/>
    <w:rsid w:val="007C6801"/>
    <w:rsid w:val="007C6928"/>
    <w:rsid w:val="007D19ED"/>
    <w:rsid w:val="007D2476"/>
    <w:rsid w:val="007D25C0"/>
    <w:rsid w:val="007D2A9B"/>
    <w:rsid w:val="007D3C33"/>
    <w:rsid w:val="007D49C3"/>
    <w:rsid w:val="007E0A40"/>
    <w:rsid w:val="007E0F63"/>
    <w:rsid w:val="007E7803"/>
    <w:rsid w:val="007F2F2D"/>
    <w:rsid w:val="00802909"/>
    <w:rsid w:val="00802E0F"/>
    <w:rsid w:val="008039B7"/>
    <w:rsid w:val="00804B23"/>
    <w:rsid w:val="0081245F"/>
    <w:rsid w:val="0081369E"/>
    <w:rsid w:val="008139D3"/>
    <w:rsid w:val="0081511E"/>
    <w:rsid w:val="0082748F"/>
    <w:rsid w:val="0082783F"/>
    <w:rsid w:val="00832798"/>
    <w:rsid w:val="008403CF"/>
    <w:rsid w:val="00841E7D"/>
    <w:rsid w:val="008449BC"/>
    <w:rsid w:val="00845169"/>
    <w:rsid w:val="00846AF0"/>
    <w:rsid w:val="0085154C"/>
    <w:rsid w:val="00851C78"/>
    <w:rsid w:val="008523AF"/>
    <w:rsid w:val="00854DBB"/>
    <w:rsid w:val="008552BC"/>
    <w:rsid w:val="00865A6E"/>
    <w:rsid w:val="00865C4F"/>
    <w:rsid w:val="00866B63"/>
    <w:rsid w:val="008706F3"/>
    <w:rsid w:val="00870DDD"/>
    <w:rsid w:val="00872F7E"/>
    <w:rsid w:val="00876040"/>
    <w:rsid w:val="00877E8B"/>
    <w:rsid w:val="008802A0"/>
    <w:rsid w:val="008804BD"/>
    <w:rsid w:val="00884C1F"/>
    <w:rsid w:val="008863DA"/>
    <w:rsid w:val="00887BDB"/>
    <w:rsid w:val="008A05E7"/>
    <w:rsid w:val="008A13AD"/>
    <w:rsid w:val="008B0112"/>
    <w:rsid w:val="008B0E71"/>
    <w:rsid w:val="008B25C6"/>
    <w:rsid w:val="008B3B01"/>
    <w:rsid w:val="008B5FD7"/>
    <w:rsid w:val="008C2674"/>
    <w:rsid w:val="008C4911"/>
    <w:rsid w:val="008C71B5"/>
    <w:rsid w:val="008D0301"/>
    <w:rsid w:val="008D1E48"/>
    <w:rsid w:val="008D1EE7"/>
    <w:rsid w:val="008E12D1"/>
    <w:rsid w:val="008E1997"/>
    <w:rsid w:val="008E2301"/>
    <w:rsid w:val="008E4E18"/>
    <w:rsid w:val="008E629F"/>
    <w:rsid w:val="008F673B"/>
    <w:rsid w:val="00900D25"/>
    <w:rsid w:val="00903BD4"/>
    <w:rsid w:val="00904DE3"/>
    <w:rsid w:val="00911653"/>
    <w:rsid w:val="00913E78"/>
    <w:rsid w:val="009238F4"/>
    <w:rsid w:val="009256E3"/>
    <w:rsid w:val="00925C6F"/>
    <w:rsid w:val="0092629C"/>
    <w:rsid w:val="0092764D"/>
    <w:rsid w:val="009277D0"/>
    <w:rsid w:val="00927809"/>
    <w:rsid w:val="00932B84"/>
    <w:rsid w:val="00935E2A"/>
    <w:rsid w:val="0093601C"/>
    <w:rsid w:val="0093675F"/>
    <w:rsid w:val="00942AA9"/>
    <w:rsid w:val="00950417"/>
    <w:rsid w:val="00952E4D"/>
    <w:rsid w:val="009539F7"/>
    <w:rsid w:val="00956E9E"/>
    <w:rsid w:val="00956FA9"/>
    <w:rsid w:val="00965510"/>
    <w:rsid w:val="009746F6"/>
    <w:rsid w:val="00974C2F"/>
    <w:rsid w:val="00976D63"/>
    <w:rsid w:val="00983A79"/>
    <w:rsid w:val="00985F37"/>
    <w:rsid w:val="00986691"/>
    <w:rsid w:val="00986831"/>
    <w:rsid w:val="00987EAB"/>
    <w:rsid w:val="009933D1"/>
    <w:rsid w:val="00997579"/>
    <w:rsid w:val="009A7E15"/>
    <w:rsid w:val="009B29F5"/>
    <w:rsid w:val="009B2A92"/>
    <w:rsid w:val="009B61A5"/>
    <w:rsid w:val="009C1F81"/>
    <w:rsid w:val="009C4B43"/>
    <w:rsid w:val="009C6867"/>
    <w:rsid w:val="009D09F5"/>
    <w:rsid w:val="009D771B"/>
    <w:rsid w:val="009E1424"/>
    <w:rsid w:val="009E4E0C"/>
    <w:rsid w:val="009E57CA"/>
    <w:rsid w:val="009E71A5"/>
    <w:rsid w:val="009F3418"/>
    <w:rsid w:val="009F6088"/>
    <w:rsid w:val="009F730E"/>
    <w:rsid w:val="00A00E23"/>
    <w:rsid w:val="00A0257B"/>
    <w:rsid w:val="00A04220"/>
    <w:rsid w:val="00A053B0"/>
    <w:rsid w:val="00A064D4"/>
    <w:rsid w:val="00A10642"/>
    <w:rsid w:val="00A1286A"/>
    <w:rsid w:val="00A135E0"/>
    <w:rsid w:val="00A15EC6"/>
    <w:rsid w:val="00A221F8"/>
    <w:rsid w:val="00A242FD"/>
    <w:rsid w:val="00A2792C"/>
    <w:rsid w:val="00A3091B"/>
    <w:rsid w:val="00A32FEC"/>
    <w:rsid w:val="00A37F43"/>
    <w:rsid w:val="00A41019"/>
    <w:rsid w:val="00A46034"/>
    <w:rsid w:val="00A4778C"/>
    <w:rsid w:val="00A51455"/>
    <w:rsid w:val="00A56246"/>
    <w:rsid w:val="00A608A3"/>
    <w:rsid w:val="00A62D46"/>
    <w:rsid w:val="00A64CD1"/>
    <w:rsid w:val="00A7019F"/>
    <w:rsid w:val="00A7546F"/>
    <w:rsid w:val="00A77B4D"/>
    <w:rsid w:val="00A83BA8"/>
    <w:rsid w:val="00A83D78"/>
    <w:rsid w:val="00A85978"/>
    <w:rsid w:val="00A90DB7"/>
    <w:rsid w:val="00A92DBB"/>
    <w:rsid w:val="00A962B5"/>
    <w:rsid w:val="00AA16F7"/>
    <w:rsid w:val="00AA2097"/>
    <w:rsid w:val="00AC6107"/>
    <w:rsid w:val="00AC749F"/>
    <w:rsid w:val="00AD229C"/>
    <w:rsid w:val="00AD476E"/>
    <w:rsid w:val="00AD5907"/>
    <w:rsid w:val="00AE1871"/>
    <w:rsid w:val="00AE2E81"/>
    <w:rsid w:val="00AF1D7E"/>
    <w:rsid w:val="00AF3910"/>
    <w:rsid w:val="00AF468C"/>
    <w:rsid w:val="00AF5894"/>
    <w:rsid w:val="00AF717B"/>
    <w:rsid w:val="00B02C30"/>
    <w:rsid w:val="00B03D55"/>
    <w:rsid w:val="00B0445E"/>
    <w:rsid w:val="00B06D18"/>
    <w:rsid w:val="00B07857"/>
    <w:rsid w:val="00B10403"/>
    <w:rsid w:val="00B1046E"/>
    <w:rsid w:val="00B10C8E"/>
    <w:rsid w:val="00B17B43"/>
    <w:rsid w:val="00B20280"/>
    <w:rsid w:val="00B246C6"/>
    <w:rsid w:val="00B25B6F"/>
    <w:rsid w:val="00B352DA"/>
    <w:rsid w:val="00B4102A"/>
    <w:rsid w:val="00B44F4E"/>
    <w:rsid w:val="00B46273"/>
    <w:rsid w:val="00B551CE"/>
    <w:rsid w:val="00B617A5"/>
    <w:rsid w:val="00B61F4C"/>
    <w:rsid w:val="00B63273"/>
    <w:rsid w:val="00B73E7E"/>
    <w:rsid w:val="00B75D69"/>
    <w:rsid w:val="00B7728F"/>
    <w:rsid w:val="00B8256E"/>
    <w:rsid w:val="00B85DB4"/>
    <w:rsid w:val="00B92354"/>
    <w:rsid w:val="00BA796A"/>
    <w:rsid w:val="00BB2E61"/>
    <w:rsid w:val="00BB5675"/>
    <w:rsid w:val="00BB6651"/>
    <w:rsid w:val="00BB7FC2"/>
    <w:rsid w:val="00BC0362"/>
    <w:rsid w:val="00BC1C6F"/>
    <w:rsid w:val="00BD4EDC"/>
    <w:rsid w:val="00BD73E6"/>
    <w:rsid w:val="00BD7C26"/>
    <w:rsid w:val="00BE42FD"/>
    <w:rsid w:val="00BF016B"/>
    <w:rsid w:val="00BF34AA"/>
    <w:rsid w:val="00BF6ACA"/>
    <w:rsid w:val="00C00B48"/>
    <w:rsid w:val="00C013F4"/>
    <w:rsid w:val="00C01FA5"/>
    <w:rsid w:val="00C06C91"/>
    <w:rsid w:val="00C10A17"/>
    <w:rsid w:val="00C206D1"/>
    <w:rsid w:val="00C21B6F"/>
    <w:rsid w:val="00C23B68"/>
    <w:rsid w:val="00C26B5E"/>
    <w:rsid w:val="00C31E09"/>
    <w:rsid w:val="00C34972"/>
    <w:rsid w:val="00C34FED"/>
    <w:rsid w:val="00C354C2"/>
    <w:rsid w:val="00C35DCE"/>
    <w:rsid w:val="00C37548"/>
    <w:rsid w:val="00C378B5"/>
    <w:rsid w:val="00C4461A"/>
    <w:rsid w:val="00C446F2"/>
    <w:rsid w:val="00C50E8C"/>
    <w:rsid w:val="00C52FAA"/>
    <w:rsid w:val="00C539C0"/>
    <w:rsid w:val="00C63CF6"/>
    <w:rsid w:val="00C65006"/>
    <w:rsid w:val="00C65A5C"/>
    <w:rsid w:val="00C65FA8"/>
    <w:rsid w:val="00C82116"/>
    <w:rsid w:val="00C86240"/>
    <w:rsid w:val="00C87664"/>
    <w:rsid w:val="00C9362F"/>
    <w:rsid w:val="00CA0CEB"/>
    <w:rsid w:val="00CA4EDC"/>
    <w:rsid w:val="00CA7A58"/>
    <w:rsid w:val="00CB1B30"/>
    <w:rsid w:val="00CB2A60"/>
    <w:rsid w:val="00CB5778"/>
    <w:rsid w:val="00CB60A8"/>
    <w:rsid w:val="00CC19FF"/>
    <w:rsid w:val="00CC3CB7"/>
    <w:rsid w:val="00CC76F0"/>
    <w:rsid w:val="00CD6753"/>
    <w:rsid w:val="00CD6F08"/>
    <w:rsid w:val="00CE1D77"/>
    <w:rsid w:val="00CE3F8F"/>
    <w:rsid w:val="00CE66AC"/>
    <w:rsid w:val="00CE7375"/>
    <w:rsid w:val="00CF087F"/>
    <w:rsid w:val="00CF193A"/>
    <w:rsid w:val="00CF380D"/>
    <w:rsid w:val="00CF52D1"/>
    <w:rsid w:val="00CF6204"/>
    <w:rsid w:val="00D02216"/>
    <w:rsid w:val="00D02CDD"/>
    <w:rsid w:val="00D2032F"/>
    <w:rsid w:val="00D272F5"/>
    <w:rsid w:val="00D30A54"/>
    <w:rsid w:val="00D317A1"/>
    <w:rsid w:val="00D3407D"/>
    <w:rsid w:val="00D418E9"/>
    <w:rsid w:val="00D42885"/>
    <w:rsid w:val="00D456F8"/>
    <w:rsid w:val="00D45EEE"/>
    <w:rsid w:val="00D45F8F"/>
    <w:rsid w:val="00D4643E"/>
    <w:rsid w:val="00D51D4B"/>
    <w:rsid w:val="00D53347"/>
    <w:rsid w:val="00D53457"/>
    <w:rsid w:val="00D53651"/>
    <w:rsid w:val="00D565C3"/>
    <w:rsid w:val="00D56EDB"/>
    <w:rsid w:val="00D6299E"/>
    <w:rsid w:val="00D63762"/>
    <w:rsid w:val="00D66C95"/>
    <w:rsid w:val="00D71FA5"/>
    <w:rsid w:val="00D734B9"/>
    <w:rsid w:val="00D74F6B"/>
    <w:rsid w:val="00D75DA4"/>
    <w:rsid w:val="00D80DBA"/>
    <w:rsid w:val="00D85513"/>
    <w:rsid w:val="00D87CB8"/>
    <w:rsid w:val="00D91747"/>
    <w:rsid w:val="00D95A4F"/>
    <w:rsid w:val="00DA27F2"/>
    <w:rsid w:val="00DA2A59"/>
    <w:rsid w:val="00DB3E2B"/>
    <w:rsid w:val="00DB5FF4"/>
    <w:rsid w:val="00DC07CD"/>
    <w:rsid w:val="00DC0C24"/>
    <w:rsid w:val="00DC38B2"/>
    <w:rsid w:val="00DD0215"/>
    <w:rsid w:val="00DD2949"/>
    <w:rsid w:val="00DD59F1"/>
    <w:rsid w:val="00DE3698"/>
    <w:rsid w:val="00DE6083"/>
    <w:rsid w:val="00DE6773"/>
    <w:rsid w:val="00DF0A5A"/>
    <w:rsid w:val="00DF3F57"/>
    <w:rsid w:val="00E000EE"/>
    <w:rsid w:val="00E02423"/>
    <w:rsid w:val="00E02CC9"/>
    <w:rsid w:val="00E02D4F"/>
    <w:rsid w:val="00E04BFE"/>
    <w:rsid w:val="00E14BDC"/>
    <w:rsid w:val="00E1642C"/>
    <w:rsid w:val="00E20B7F"/>
    <w:rsid w:val="00E227D1"/>
    <w:rsid w:val="00E22963"/>
    <w:rsid w:val="00E30B0B"/>
    <w:rsid w:val="00E323B8"/>
    <w:rsid w:val="00E3386B"/>
    <w:rsid w:val="00E349BA"/>
    <w:rsid w:val="00E44B91"/>
    <w:rsid w:val="00E467AF"/>
    <w:rsid w:val="00E50706"/>
    <w:rsid w:val="00E51F05"/>
    <w:rsid w:val="00E5320D"/>
    <w:rsid w:val="00E57A3F"/>
    <w:rsid w:val="00E606CB"/>
    <w:rsid w:val="00E623F3"/>
    <w:rsid w:val="00E64C76"/>
    <w:rsid w:val="00E76B61"/>
    <w:rsid w:val="00E77021"/>
    <w:rsid w:val="00E80310"/>
    <w:rsid w:val="00E83061"/>
    <w:rsid w:val="00E926FB"/>
    <w:rsid w:val="00E92D90"/>
    <w:rsid w:val="00E95B5A"/>
    <w:rsid w:val="00E9755C"/>
    <w:rsid w:val="00EA2BE9"/>
    <w:rsid w:val="00EA3CE2"/>
    <w:rsid w:val="00EA4D31"/>
    <w:rsid w:val="00EB5BAE"/>
    <w:rsid w:val="00EC15FF"/>
    <w:rsid w:val="00EC367A"/>
    <w:rsid w:val="00EC3855"/>
    <w:rsid w:val="00EC4806"/>
    <w:rsid w:val="00ED4769"/>
    <w:rsid w:val="00ED5462"/>
    <w:rsid w:val="00EE07B1"/>
    <w:rsid w:val="00EE3B10"/>
    <w:rsid w:val="00EE47AC"/>
    <w:rsid w:val="00EE5EBA"/>
    <w:rsid w:val="00EF5AA8"/>
    <w:rsid w:val="00F03872"/>
    <w:rsid w:val="00F05520"/>
    <w:rsid w:val="00F0763D"/>
    <w:rsid w:val="00F10BE2"/>
    <w:rsid w:val="00F12B7C"/>
    <w:rsid w:val="00F14C77"/>
    <w:rsid w:val="00F16CC3"/>
    <w:rsid w:val="00F20102"/>
    <w:rsid w:val="00F23730"/>
    <w:rsid w:val="00F30E6C"/>
    <w:rsid w:val="00F35D80"/>
    <w:rsid w:val="00F40159"/>
    <w:rsid w:val="00F45391"/>
    <w:rsid w:val="00F50824"/>
    <w:rsid w:val="00F5146C"/>
    <w:rsid w:val="00F55BCD"/>
    <w:rsid w:val="00F647A3"/>
    <w:rsid w:val="00F7064F"/>
    <w:rsid w:val="00F7086C"/>
    <w:rsid w:val="00F71541"/>
    <w:rsid w:val="00F76EB1"/>
    <w:rsid w:val="00F82A62"/>
    <w:rsid w:val="00F837C2"/>
    <w:rsid w:val="00F852EE"/>
    <w:rsid w:val="00F85CE3"/>
    <w:rsid w:val="00F86037"/>
    <w:rsid w:val="00F90095"/>
    <w:rsid w:val="00F905DD"/>
    <w:rsid w:val="00F91B70"/>
    <w:rsid w:val="00F97DBB"/>
    <w:rsid w:val="00FA0251"/>
    <w:rsid w:val="00FA2843"/>
    <w:rsid w:val="00FA44F5"/>
    <w:rsid w:val="00FA7B0D"/>
    <w:rsid w:val="00FB026F"/>
    <w:rsid w:val="00FB03A5"/>
    <w:rsid w:val="00FB50F8"/>
    <w:rsid w:val="00FB6131"/>
    <w:rsid w:val="00FB6DFD"/>
    <w:rsid w:val="00FC3182"/>
    <w:rsid w:val="00FC3A9B"/>
    <w:rsid w:val="00FC5821"/>
    <w:rsid w:val="00FC5EC5"/>
    <w:rsid w:val="00FD5291"/>
    <w:rsid w:val="00FD6E4D"/>
    <w:rsid w:val="00FE5E1E"/>
    <w:rsid w:val="00FE6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6989D-58B8-4BCF-841D-290A9773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52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0552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5" Type="http://schemas.openxmlformats.org/officeDocument/2006/relationships/image" Target="media/image2.tiff"/><Relationship Id="rId4" Type="http://schemas.openxmlformats.org/officeDocument/2006/relationships/image" Target="media/image1.T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Indhumathi</dc:creator>
  <cp:keywords/>
  <dc:description/>
  <cp:lastModifiedBy>Indhumathi</cp:lastModifiedBy>
  <cp:revision>1</cp:revision>
  <dcterms:created xsi:type="dcterms:W3CDTF">2021-02-20T13:16:00Z</dcterms:created>
  <dcterms:modified xsi:type="dcterms:W3CDTF">2021-02-20T13:16:00Z</dcterms:modified>
</cp:coreProperties>
</file>