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A72E" w14:textId="49E11D17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AHL</w:t>
      </w:r>
      <w:r w:rsidRPr="00032A7D">
        <w:rPr>
          <w:rFonts w:ascii="Times New Roman" w:hAnsi="Times New Roman" w:cs="Times New Roman"/>
          <w:sz w:val="24"/>
          <w:szCs w:val="24"/>
        </w:rPr>
        <w:t>: N-acylated homoserine lactone</w:t>
      </w:r>
    </w:p>
    <w:p w14:paraId="168F5B9E" w14:textId="06F6DA87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Ag-LTA</w:t>
      </w:r>
      <w:r w:rsidRPr="00032A7D">
        <w:rPr>
          <w:rFonts w:ascii="Times New Roman" w:hAnsi="Times New Roman" w:cs="Times New Roman"/>
          <w:sz w:val="24"/>
          <w:szCs w:val="24"/>
        </w:rPr>
        <w:t>: Silver-zeolite LTA</w:t>
      </w:r>
    </w:p>
    <w:p w14:paraId="14BA6FF4" w14:textId="13552E60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AMPs</w:t>
      </w:r>
      <w:r w:rsidRPr="00032A7D">
        <w:rPr>
          <w:rFonts w:ascii="Times New Roman" w:hAnsi="Times New Roman" w:cs="Times New Roman"/>
          <w:sz w:val="24"/>
          <w:szCs w:val="24"/>
        </w:rPr>
        <w:t>: Antimicrobial peptides</w:t>
      </w:r>
    </w:p>
    <w:p w14:paraId="4F6595EB" w14:textId="6A7CAE06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AMR</w:t>
      </w:r>
      <w:r w:rsidRPr="00032A7D">
        <w:rPr>
          <w:rFonts w:ascii="Times New Roman" w:hAnsi="Times New Roman" w:cs="Times New Roman"/>
          <w:sz w:val="24"/>
          <w:szCs w:val="24"/>
        </w:rPr>
        <w:t>: Antimicrobial resistance</w:t>
      </w:r>
    </w:p>
    <w:p w14:paraId="07352DA5" w14:textId="43908C98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CF</w:t>
      </w:r>
      <w:r w:rsidRPr="00032A7D">
        <w:rPr>
          <w:rFonts w:ascii="Times New Roman" w:hAnsi="Times New Roman" w:cs="Times New Roman"/>
          <w:sz w:val="24"/>
          <w:szCs w:val="24"/>
        </w:rPr>
        <w:t>: Cystic fibrosis</w:t>
      </w:r>
    </w:p>
    <w:p w14:paraId="1E24BB2E" w14:textId="0E9022CE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COPD</w:t>
      </w:r>
      <w:r w:rsidRPr="00032A7D">
        <w:rPr>
          <w:rFonts w:ascii="Times New Roman" w:hAnsi="Times New Roman" w:cs="Times New Roman"/>
          <w:sz w:val="24"/>
          <w:szCs w:val="24"/>
        </w:rPr>
        <w:t>: Chronic obstructive pulmonary disease</w:t>
      </w:r>
    </w:p>
    <w:p w14:paraId="022D9BF2" w14:textId="2A7B3428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EPS</w:t>
      </w:r>
      <w:r w:rsidRPr="00032A7D">
        <w:rPr>
          <w:rFonts w:ascii="Times New Roman" w:hAnsi="Times New Roman" w:cs="Times New Roman"/>
          <w:sz w:val="24"/>
          <w:szCs w:val="24"/>
        </w:rPr>
        <w:t>: Extracellular polymeric substances</w:t>
      </w:r>
    </w:p>
    <w:p w14:paraId="2AC44A4A" w14:textId="75878CDF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GM-CSF</w:t>
      </w:r>
      <w:r w:rsidRPr="00032A7D">
        <w:rPr>
          <w:rFonts w:ascii="Times New Roman" w:hAnsi="Times New Roman" w:cs="Times New Roman"/>
          <w:sz w:val="24"/>
          <w:szCs w:val="24"/>
        </w:rPr>
        <w:t>: Granulocyte-macrophage colony-stimulating factor</w:t>
      </w:r>
    </w:p>
    <w:p w14:paraId="4762B547" w14:textId="57943C0D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HK</w:t>
      </w:r>
      <w:r w:rsidRPr="00032A7D">
        <w:rPr>
          <w:rFonts w:ascii="Times New Roman" w:hAnsi="Times New Roman" w:cs="Times New Roman"/>
          <w:sz w:val="24"/>
          <w:szCs w:val="24"/>
        </w:rPr>
        <w:t>: Histidine kinase</w:t>
      </w:r>
    </w:p>
    <w:p w14:paraId="30D13EB5" w14:textId="25DC1B26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ICU</w:t>
      </w:r>
      <w:r w:rsidRPr="00032A7D">
        <w:rPr>
          <w:rFonts w:ascii="Times New Roman" w:hAnsi="Times New Roman" w:cs="Times New Roman"/>
          <w:sz w:val="24"/>
          <w:szCs w:val="24"/>
        </w:rPr>
        <w:t>: Intensive care unit</w:t>
      </w:r>
    </w:p>
    <w:p w14:paraId="665F7E64" w14:textId="0BC8F6B8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032A7D">
        <w:rPr>
          <w:rFonts w:ascii="Times New Roman" w:hAnsi="Times New Roman" w:cs="Times New Roman"/>
          <w:sz w:val="24"/>
          <w:szCs w:val="24"/>
        </w:rPr>
        <w:t>: Infective endocarditis</w:t>
      </w:r>
    </w:p>
    <w:p w14:paraId="7880BDF5" w14:textId="6DAC1439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MBL</w:t>
      </w:r>
      <w:r w:rsidRPr="00032A7D">
        <w:rPr>
          <w:rFonts w:ascii="Times New Roman" w:hAnsi="Times New Roman" w:cs="Times New Roman"/>
          <w:sz w:val="24"/>
          <w:szCs w:val="24"/>
        </w:rPr>
        <w:t>: Mannose-binding lectin</w:t>
      </w:r>
    </w:p>
    <w:p w14:paraId="7E0454F7" w14:textId="06FF9B8A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MDR</w:t>
      </w:r>
      <w:r w:rsidRPr="00032A7D">
        <w:rPr>
          <w:rFonts w:ascii="Times New Roman" w:hAnsi="Times New Roman" w:cs="Times New Roman"/>
          <w:sz w:val="24"/>
          <w:szCs w:val="24"/>
        </w:rPr>
        <w:t>: Multi-drug resistance</w:t>
      </w:r>
    </w:p>
    <w:p w14:paraId="073C7667" w14:textId="66DB5BB6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PAMPs</w:t>
      </w:r>
      <w:r w:rsidRPr="00032A7D">
        <w:rPr>
          <w:rFonts w:ascii="Times New Roman" w:hAnsi="Times New Roman" w:cs="Times New Roman"/>
          <w:sz w:val="24"/>
          <w:szCs w:val="24"/>
        </w:rPr>
        <w:t>: Pathogen-associated molecular patterns</w:t>
      </w:r>
    </w:p>
    <w:p w14:paraId="35970BD6" w14:textId="52204D6A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PCN</w:t>
      </w:r>
      <w:r w:rsidRPr="00032A7D">
        <w:rPr>
          <w:rFonts w:ascii="Times New Roman" w:hAnsi="Times New Roman" w:cs="Times New Roman"/>
          <w:sz w:val="24"/>
          <w:szCs w:val="24"/>
        </w:rPr>
        <w:t>: P</w:t>
      </w:r>
      <w:r>
        <w:rPr>
          <w:rFonts w:ascii="Times New Roman" w:hAnsi="Times New Roman" w:cs="Times New Roman"/>
          <w:sz w:val="24"/>
          <w:szCs w:val="24"/>
        </w:rPr>
        <w:t>yocyanin</w:t>
      </w:r>
    </w:p>
    <w:p w14:paraId="7EADCFFA" w14:textId="7189389A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PHE</w:t>
      </w:r>
      <w:r w:rsidRPr="00032A7D">
        <w:rPr>
          <w:rFonts w:ascii="Times New Roman" w:hAnsi="Times New Roman" w:cs="Times New Roman"/>
          <w:sz w:val="24"/>
          <w:szCs w:val="24"/>
        </w:rPr>
        <w:t>: Public Health England</w:t>
      </w:r>
    </w:p>
    <w:p w14:paraId="6D10B5B6" w14:textId="2331018B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PMN</w:t>
      </w:r>
      <w:r w:rsidRPr="00032A7D">
        <w:rPr>
          <w:rFonts w:ascii="Times New Roman" w:hAnsi="Times New Roman" w:cs="Times New Roman"/>
          <w:sz w:val="24"/>
          <w:szCs w:val="24"/>
        </w:rPr>
        <w:t>: Polymorphonuclear neutrophils</w:t>
      </w:r>
    </w:p>
    <w:p w14:paraId="3517E5C1" w14:textId="05D40430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PRRs</w:t>
      </w:r>
      <w:r w:rsidRPr="00032A7D">
        <w:rPr>
          <w:rFonts w:ascii="Times New Roman" w:hAnsi="Times New Roman" w:cs="Times New Roman"/>
          <w:sz w:val="24"/>
          <w:szCs w:val="24"/>
        </w:rPr>
        <w:t>: Pattern recognition receptors</w:t>
      </w:r>
    </w:p>
    <w:p w14:paraId="70D5E079" w14:textId="196B90C0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QS</w:t>
      </w:r>
      <w:r w:rsidRPr="00032A7D">
        <w:rPr>
          <w:rFonts w:ascii="Times New Roman" w:hAnsi="Times New Roman" w:cs="Times New Roman"/>
          <w:sz w:val="24"/>
          <w:szCs w:val="24"/>
        </w:rPr>
        <w:t>: Quorum sensing</w:t>
      </w:r>
    </w:p>
    <w:p w14:paraId="5811671C" w14:textId="537C5CF8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RND</w:t>
      </w:r>
      <w:r w:rsidRPr="00032A7D">
        <w:rPr>
          <w:rFonts w:ascii="Times New Roman" w:hAnsi="Times New Roman" w:cs="Times New Roman"/>
          <w:sz w:val="24"/>
          <w:szCs w:val="24"/>
        </w:rPr>
        <w:t>: Resistance-nodulation-division</w:t>
      </w:r>
    </w:p>
    <w:p w14:paraId="2EAD7F67" w14:textId="2B854298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RR</w:t>
      </w:r>
      <w:r w:rsidRPr="00032A7D">
        <w:rPr>
          <w:rFonts w:ascii="Times New Roman" w:hAnsi="Times New Roman" w:cs="Times New Roman"/>
          <w:sz w:val="24"/>
          <w:szCs w:val="24"/>
        </w:rPr>
        <w:t>: Response regulator</w:t>
      </w:r>
    </w:p>
    <w:p w14:paraId="50FD7147" w14:textId="02D3C139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TCSs</w:t>
      </w:r>
      <w:r w:rsidRPr="00032A7D">
        <w:rPr>
          <w:rFonts w:ascii="Times New Roman" w:hAnsi="Times New Roman" w:cs="Times New Roman"/>
          <w:sz w:val="24"/>
          <w:szCs w:val="24"/>
        </w:rPr>
        <w:t>: Two-component systems</w:t>
      </w:r>
    </w:p>
    <w:p w14:paraId="25EF88FC" w14:textId="2F6A835E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TLR2</w:t>
      </w:r>
      <w:r w:rsidRPr="00032A7D">
        <w:rPr>
          <w:rFonts w:ascii="Times New Roman" w:hAnsi="Times New Roman" w:cs="Times New Roman"/>
          <w:sz w:val="24"/>
          <w:szCs w:val="24"/>
        </w:rPr>
        <w:t>: Toll-like receptor 2</w:t>
      </w:r>
    </w:p>
    <w:p w14:paraId="7166FD5E" w14:textId="3A84D655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TLR4</w:t>
      </w:r>
      <w:r w:rsidRPr="00032A7D">
        <w:rPr>
          <w:rFonts w:ascii="Times New Roman" w:hAnsi="Times New Roman" w:cs="Times New Roman"/>
          <w:sz w:val="24"/>
          <w:szCs w:val="24"/>
        </w:rPr>
        <w:t>: Toll-like receptor 4</w:t>
      </w:r>
    </w:p>
    <w:p w14:paraId="1712E67A" w14:textId="6A1DFDF6" w:rsidR="00032A7D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TLR5</w:t>
      </w:r>
      <w:r w:rsidRPr="00032A7D">
        <w:rPr>
          <w:rFonts w:ascii="Times New Roman" w:hAnsi="Times New Roman" w:cs="Times New Roman"/>
          <w:sz w:val="24"/>
          <w:szCs w:val="24"/>
        </w:rPr>
        <w:t>: Toll-like receptor 5</w:t>
      </w:r>
    </w:p>
    <w:p w14:paraId="4ADA5789" w14:textId="0EFB45C4" w:rsidR="00F80C07" w:rsidRPr="00032A7D" w:rsidRDefault="00032A7D" w:rsidP="00032A7D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2A7D">
        <w:rPr>
          <w:rFonts w:ascii="Times New Roman" w:hAnsi="Times New Roman" w:cs="Times New Roman"/>
          <w:b/>
          <w:bCs/>
          <w:sz w:val="24"/>
          <w:szCs w:val="24"/>
        </w:rPr>
        <w:t>WHO</w:t>
      </w:r>
      <w:r w:rsidRPr="00032A7D">
        <w:rPr>
          <w:rFonts w:ascii="Times New Roman" w:hAnsi="Times New Roman" w:cs="Times New Roman"/>
          <w:sz w:val="24"/>
          <w:szCs w:val="24"/>
        </w:rPr>
        <w:t>: World Health Organization</w:t>
      </w:r>
    </w:p>
    <w:sectPr w:rsidR="00F80C07" w:rsidRPr="00032A7D" w:rsidSect="0043117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54E5"/>
    <w:multiLevelType w:val="hybridMultilevel"/>
    <w:tmpl w:val="1B804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C3ED7"/>
    <w:multiLevelType w:val="hybridMultilevel"/>
    <w:tmpl w:val="D77C2802"/>
    <w:lvl w:ilvl="0" w:tplc="1C94A606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97F94"/>
    <w:multiLevelType w:val="hybridMultilevel"/>
    <w:tmpl w:val="E5F0B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44058"/>
    <w:multiLevelType w:val="hybridMultilevel"/>
    <w:tmpl w:val="613CB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10868"/>
    <w:multiLevelType w:val="hybridMultilevel"/>
    <w:tmpl w:val="4D981AB8"/>
    <w:lvl w:ilvl="0" w:tplc="1C94A606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102128">
    <w:abstractNumId w:val="0"/>
  </w:num>
  <w:num w:numId="2" w16cid:durableId="243611401">
    <w:abstractNumId w:val="1"/>
  </w:num>
  <w:num w:numId="3" w16cid:durableId="985740392">
    <w:abstractNumId w:val="3"/>
  </w:num>
  <w:num w:numId="4" w16cid:durableId="967860304">
    <w:abstractNumId w:val="4"/>
  </w:num>
  <w:num w:numId="5" w16cid:durableId="757869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57"/>
    <w:rsid w:val="00011214"/>
    <w:rsid w:val="00032A7D"/>
    <w:rsid w:val="00085F3D"/>
    <w:rsid w:val="00173F14"/>
    <w:rsid w:val="00176C2B"/>
    <w:rsid w:val="00184CDB"/>
    <w:rsid w:val="00197CFB"/>
    <w:rsid w:val="0029494D"/>
    <w:rsid w:val="0031380C"/>
    <w:rsid w:val="0039166E"/>
    <w:rsid w:val="00395143"/>
    <w:rsid w:val="0043117B"/>
    <w:rsid w:val="00586A34"/>
    <w:rsid w:val="00587F1F"/>
    <w:rsid w:val="00615DDF"/>
    <w:rsid w:val="006329FF"/>
    <w:rsid w:val="00647282"/>
    <w:rsid w:val="00725B2A"/>
    <w:rsid w:val="00772A78"/>
    <w:rsid w:val="00815F92"/>
    <w:rsid w:val="00AA1D45"/>
    <w:rsid w:val="00AB7E3E"/>
    <w:rsid w:val="00AF5AEA"/>
    <w:rsid w:val="00BC4510"/>
    <w:rsid w:val="00C73E7A"/>
    <w:rsid w:val="00D4648C"/>
    <w:rsid w:val="00E92967"/>
    <w:rsid w:val="00ED1357"/>
    <w:rsid w:val="00F43901"/>
    <w:rsid w:val="00F80C07"/>
    <w:rsid w:val="00FC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364B5D"/>
  <w15:chartTrackingRefBased/>
  <w15:docId w15:val="{4AA44FD4-B7C1-4497-8A1B-A57189A7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3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3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3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3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3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3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3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3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3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3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3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0A20FC0E7DA4291563D4E14D6903A" ma:contentTypeVersion="17" ma:contentTypeDescription="Create a new document." ma:contentTypeScope="" ma:versionID="34f4b935b610aa8e903465bb364fe467">
  <xsd:schema xmlns:xsd="http://www.w3.org/2001/XMLSchema" xmlns:xs="http://www.w3.org/2001/XMLSchema" xmlns:p="http://schemas.microsoft.com/office/2006/metadata/properties" xmlns:ns3="a4aad715-6071-4860-909b-31f223e860b0" xmlns:ns4="8358cd04-0db5-4227-888c-8fbffd851f93" targetNamespace="http://schemas.microsoft.com/office/2006/metadata/properties" ma:root="true" ma:fieldsID="f6de8b84e948c261c3942dada6e4ecf3" ns3:_="" ns4:_="">
    <xsd:import namespace="a4aad715-6071-4860-909b-31f223e860b0"/>
    <xsd:import namespace="8358cd04-0db5-4227-888c-8fbffd851f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ad715-6071-4860-909b-31f223e860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cd04-0db5-4227-888c-8fbffd851f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aad715-6071-4860-909b-31f223e860b0" xsi:nil="true"/>
  </documentManagement>
</p:properties>
</file>

<file path=customXml/itemProps1.xml><?xml version="1.0" encoding="utf-8"?>
<ds:datastoreItem xmlns:ds="http://schemas.openxmlformats.org/officeDocument/2006/customXml" ds:itemID="{59730892-AE8C-44FB-A502-3F24F2FC8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ad715-6071-4860-909b-31f223e860b0"/>
    <ds:schemaRef ds:uri="8358cd04-0db5-4227-888c-8fbffd851f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F71534-04D5-47E3-BA04-3E1D4F821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64963-206D-4ADD-8927-95B78E3EEA98}">
  <ds:schemaRefs>
    <ds:schemaRef ds:uri="8358cd04-0db5-4227-888c-8fbffd851f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a4aad715-6071-4860-909b-31f223e860b0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701</Characters>
  <Application>Microsoft Office Word</Application>
  <DocSecurity>0</DocSecurity>
  <Lines>25</Lines>
  <Paragraphs>28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SHEEBA SAWANT</dc:creator>
  <cp:keywords/>
  <dc:description/>
  <cp:lastModifiedBy>SHEEBA SAWANT</cp:lastModifiedBy>
  <cp:revision>2</cp:revision>
  <dcterms:created xsi:type="dcterms:W3CDTF">2025-01-13T15:22:00Z</dcterms:created>
  <dcterms:modified xsi:type="dcterms:W3CDTF">2025-01-13T15:22:00Z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ba982ab5-540a-42d0-8237-ab47dc9ac99e</vt:lpwstr>
  </property>
  <property fmtid="{D5CDD505-2E9C-101B-9397-08002B2CF9AE}" pid="3" name="ContentTypeId">
    <vt:lpwstr>0x0101000480A20FC0E7DA4291563D4E14D6903A</vt:lpwstr>
  </property>
</Properties>
</file>