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0014F" w14:textId="642A38A5" w:rsidR="003453C7" w:rsidRPr="00B61868" w:rsidRDefault="001B7154">
      <w:pPr>
        <w:rPr>
          <w:rFonts w:ascii="Times New Roman" w:hAnsi="Times New Roman" w:cs="Times New Roman"/>
          <w:sz w:val="24"/>
          <w:szCs w:val="24"/>
        </w:rPr>
      </w:pPr>
      <w:r w:rsidRPr="00B61868">
        <w:rPr>
          <w:rFonts w:ascii="Times New Roman" w:hAnsi="Times New Roman" w:cs="Times New Roman"/>
          <w:b/>
          <w:sz w:val="24"/>
          <w:szCs w:val="24"/>
        </w:rPr>
        <w:t xml:space="preserve">Supplementary Table S1. </w:t>
      </w:r>
      <w:r w:rsidR="001A5E65" w:rsidRPr="001A5E65">
        <w:rPr>
          <w:rFonts w:ascii="Times New Roman" w:hAnsi="Times New Roman" w:cs="Times New Roman"/>
          <w:b/>
          <w:sz w:val="24"/>
          <w:szCs w:val="24"/>
        </w:rPr>
        <w:t>Antimicrobial susceptibility testing included 20 agents. Historical Bcc-specific MIC breakpoints from CLSI M100 Ed33 were applied to five agents: ceftazidime, meropenem, levofloxacin, minocycline, and trimethoprim-sulfamethoxazole. Bcc-specific MIC breakpoints were removed from CLSI M100 beginning with Ed34. For the remaining 15 agents, laboratory-reported categories were based on the Other Non-</w:t>
      </w:r>
      <w:proofErr w:type="spellStart"/>
      <w:r w:rsidR="001A5E65" w:rsidRPr="001A5E65">
        <w:rPr>
          <w:rFonts w:ascii="Times New Roman" w:hAnsi="Times New Roman" w:cs="Times New Roman"/>
          <w:b/>
          <w:sz w:val="24"/>
          <w:szCs w:val="24"/>
        </w:rPr>
        <w:t>Enterobacterales</w:t>
      </w:r>
      <w:proofErr w:type="spellEnd"/>
      <w:r w:rsidR="001A5E65" w:rsidRPr="001A5E65">
        <w:rPr>
          <w:rFonts w:ascii="Times New Roman" w:hAnsi="Times New Roman" w:cs="Times New Roman"/>
          <w:b/>
          <w:sz w:val="24"/>
          <w:szCs w:val="24"/>
        </w:rPr>
        <w:t xml:space="preserve"> guidance in CLSI M100 Ed35, used only as supplementary interpretive guidance. These categories should be interpreted cautiously, and raw MIC values should be prioritized.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999"/>
        <w:gridCol w:w="1087"/>
        <w:gridCol w:w="1483"/>
        <w:gridCol w:w="2212"/>
        <w:gridCol w:w="2047"/>
      </w:tblGrid>
      <w:tr w:rsidR="003453C7" w:rsidRPr="00B61868" w14:paraId="0C0F3444" w14:textId="77777777" w:rsidTr="001A5E65">
        <w:trPr>
          <w:cantSplit/>
          <w:tblHeader/>
        </w:trPr>
        <w:tc>
          <w:tcPr>
            <w:tcW w:w="1999" w:type="dxa"/>
            <w:shd w:val="clear" w:color="auto" w:fill="D9EAF7"/>
            <w:vAlign w:val="center"/>
          </w:tcPr>
          <w:p w14:paraId="298F06A6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b/>
                <w:sz w:val="24"/>
                <w:szCs w:val="24"/>
              </w:rPr>
              <w:t>Antimicrobial agent</w:t>
            </w:r>
          </w:p>
        </w:tc>
        <w:tc>
          <w:tcPr>
            <w:tcW w:w="1087" w:type="dxa"/>
            <w:shd w:val="clear" w:color="auto" w:fill="D9EAF7"/>
            <w:vAlign w:val="center"/>
          </w:tcPr>
          <w:p w14:paraId="6EFEC4B3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b/>
                <w:sz w:val="24"/>
                <w:szCs w:val="24"/>
              </w:rPr>
              <w:t>MIC (</w:t>
            </w:r>
            <w:proofErr w:type="spellStart"/>
            <w:r w:rsidRPr="00B61868">
              <w:rPr>
                <w:rFonts w:ascii="Times New Roman" w:hAnsi="Times New Roman" w:cs="Times New Roman"/>
                <w:b/>
                <w:sz w:val="24"/>
                <w:szCs w:val="24"/>
              </w:rPr>
              <w:t>μg</w:t>
            </w:r>
            <w:proofErr w:type="spellEnd"/>
            <w:r w:rsidRPr="00B61868">
              <w:rPr>
                <w:rFonts w:ascii="Times New Roman" w:hAnsi="Times New Roman" w:cs="Times New Roman"/>
                <w:b/>
                <w:sz w:val="24"/>
                <w:szCs w:val="24"/>
              </w:rPr>
              <w:t>/mL)</w:t>
            </w:r>
          </w:p>
        </w:tc>
        <w:tc>
          <w:tcPr>
            <w:tcW w:w="1483" w:type="dxa"/>
            <w:shd w:val="clear" w:color="auto" w:fill="D9EAF7"/>
            <w:vAlign w:val="center"/>
          </w:tcPr>
          <w:p w14:paraId="3ECD0249" w14:textId="2DD81736" w:rsidR="003453C7" w:rsidRPr="00B61868" w:rsidRDefault="00934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FFD">
              <w:rPr>
                <w:rFonts w:ascii="Times New Roman" w:hAnsi="Times New Roman" w:cs="Times New Roman"/>
                <w:b/>
                <w:sz w:val="24"/>
                <w:szCs w:val="24"/>
              </w:rPr>
              <w:t>Laboratory-reported category</w:t>
            </w:r>
          </w:p>
        </w:tc>
        <w:tc>
          <w:tcPr>
            <w:tcW w:w="2212" w:type="dxa"/>
            <w:shd w:val="clear" w:color="auto" w:fill="D9EAF7"/>
            <w:vAlign w:val="center"/>
          </w:tcPr>
          <w:p w14:paraId="59DD7CB7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b/>
                <w:sz w:val="24"/>
                <w:szCs w:val="24"/>
              </w:rPr>
              <w:t>Breakpoint basis / handling</w:t>
            </w:r>
          </w:p>
        </w:tc>
        <w:tc>
          <w:tcPr>
            <w:tcW w:w="2047" w:type="dxa"/>
            <w:shd w:val="clear" w:color="auto" w:fill="D9EAF7"/>
            <w:vAlign w:val="center"/>
          </w:tcPr>
          <w:p w14:paraId="21065C4A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b/>
                <w:sz w:val="24"/>
                <w:szCs w:val="24"/>
              </w:rPr>
              <w:t>Comment</w:t>
            </w:r>
          </w:p>
        </w:tc>
      </w:tr>
      <w:tr w:rsidR="003453C7" w:rsidRPr="00B61868" w14:paraId="4D01130E" w14:textId="77777777" w:rsidTr="001A5E65">
        <w:trPr>
          <w:cantSplit/>
        </w:trPr>
        <w:tc>
          <w:tcPr>
            <w:tcW w:w="1999" w:type="dxa"/>
            <w:shd w:val="clear" w:color="auto" w:fill="FFFFFF"/>
            <w:vAlign w:val="center"/>
          </w:tcPr>
          <w:p w14:paraId="3E54BCB7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Ceftazidime</w:t>
            </w:r>
          </w:p>
        </w:tc>
        <w:tc>
          <w:tcPr>
            <w:tcW w:w="1087" w:type="dxa"/>
            <w:shd w:val="clear" w:color="auto" w:fill="FFFFFF"/>
            <w:vAlign w:val="center"/>
          </w:tcPr>
          <w:p w14:paraId="53D8922B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≤4</w:t>
            </w:r>
          </w:p>
        </w:tc>
        <w:tc>
          <w:tcPr>
            <w:tcW w:w="1483" w:type="dxa"/>
            <w:shd w:val="clear" w:color="auto" w:fill="FFFFFF"/>
            <w:vAlign w:val="center"/>
          </w:tcPr>
          <w:p w14:paraId="366C65B8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212" w:type="dxa"/>
            <w:shd w:val="clear" w:color="auto" w:fill="FFFFFF"/>
            <w:vAlign w:val="center"/>
          </w:tcPr>
          <w:p w14:paraId="77872579" w14:textId="4097E8E1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Historical Bcc-specific MIC breakpoint, CLSI M100 Ed33</w:t>
            </w:r>
          </w:p>
        </w:tc>
        <w:tc>
          <w:tcPr>
            <w:tcW w:w="2047" w:type="dxa"/>
            <w:shd w:val="clear" w:color="auto" w:fill="FFFFFF"/>
            <w:vAlign w:val="center"/>
          </w:tcPr>
          <w:p w14:paraId="16B586CD" w14:textId="15EC819D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Bcc-specific MIC breakpoint from CLSI M100 Ed33.</w:t>
            </w:r>
          </w:p>
        </w:tc>
      </w:tr>
      <w:tr w:rsidR="003453C7" w:rsidRPr="00B61868" w14:paraId="79CDF2C3" w14:textId="77777777" w:rsidTr="001A5E65">
        <w:trPr>
          <w:cantSplit/>
        </w:trPr>
        <w:tc>
          <w:tcPr>
            <w:tcW w:w="1999" w:type="dxa"/>
            <w:shd w:val="clear" w:color="auto" w:fill="F7F7F7"/>
            <w:vAlign w:val="center"/>
          </w:tcPr>
          <w:p w14:paraId="3D44DCD9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Meropenem</w:t>
            </w:r>
          </w:p>
        </w:tc>
        <w:tc>
          <w:tcPr>
            <w:tcW w:w="1087" w:type="dxa"/>
            <w:shd w:val="clear" w:color="auto" w:fill="F7F7F7"/>
            <w:vAlign w:val="center"/>
          </w:tcPr>
          <w:p w14:paraId="15D945BB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3" w:type="dxa"/>
            <w:shd w:val="clear" w:color="auto" w:fill="F7F7F7"/>
            <w:vAlign w:val="center"/>
          </w:tcPr>
          <w:p w14:paraId="4B54C2B1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212" w:type="dxa"/>
            <w:shd w:val="clear" w:color="auto" w:fill="F7F7F7"/>
            <w:vAlign w:val="center"/>
          </w:tcPr>
          <w:p w14:paraId="0DBDDD24" w14:textId="2AED240A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Historical Bcc-specific MIC breakpoint, CLSI M100 Ed33</w:t>
            </w:r>
          </w:p>
        </w:tc>
        <w:tc>
          <w:tcPr>
            <w:tcW w:w="2047" w:type="dxa"/>
            <w:shd w:val="clear" w:color="auto" w:fill="F7F7F7"/>
            <w:vAlign w:val="center"/>
          </w:tcPr>
          <w:p w14:paraId="47D96394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Clinically used definitive therapy.</w:t>
            </w:r>
          </w:p>
        </w:tc>
      </w:tr>
      <w:tr w:rsidR="003453C7" w:rsidRPr="00B61868" w14:paraId="3519F713" w14:textId="77777777" w:rsidTr="001A5E65">
        <w:trPr>
          <w:cantSplit/>
        </w:trPr>
        <w:tc>
          <w:tcPr>
            <w:tcW w:w="1999" w:type="dxa"/>
            <w:shd w:val="clear" w:color="auto" w:fill="FFFFFF"/>
            <w:vAlign w:val="center"/>
          </w:tcPr>
          <w:p w14:paraId="6CE72669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Levofloxacin</w:t>
            </w:r>
          </w:p>
        </w:tc>
        <w:tc>
          <w:tcPr>
            <w:tcW w:w="1087" w:type="dxa"/>
            <w:shd w:val="clear" w:color="auto" w:fill="FFFFFF"/>
            <w:vAlign w:val="center"/>
          </w:tcPr>
          <w:p w14:paraId="7AB988D8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83" w:type="dxa"/>
            <w:shd w:val="clear" w:color="auto" w:fill="FFFFFF"/>
            <w:vAlign w:val="center"/>
          </w:tcPr>
          <w:p w14:paraId="3AC3CCAA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212" w:type="dxa"/>
            <w:shd w:val="clear" w:color="auto" w:fill="FFFFFF"/>
            <w:vAlign w:val="center"/>
          </w:tcPr>
          <w:p w14:paraId="048F7BE4" w14:textId="0E409FEF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Historical Bcc-specific MIC breakpoint, CLSI M100 Ed33</w:t>
            </w:r>
          </w:p>
        </w:tc>
        <w:tc>
          <w:tcPr>
            <w:tcW w:w="2047" w:type="dxa"/>
            <w:shd w:val="clear" w:color="auto" w:fill="FFFFFF"/>
            <w:vAlign w:val="center"/>
          </w:tcPr>
          <w:p w14:paraId="0F907D0C" w14:textId="77777777" w:rsidR="003453C7" w:rsidRPr="00B61868" w:rsidRDefault="003453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3C7" w:rsidRPr="00B61868" w14:paraId="411D4DF5" w14:textId="77777777" w:rsidTr="001A5E65">
        <w:trPr>
          <w:cantSplit/>
        </w:trPr>
        <w:tc>
          <w:tcPr>
            <w:tcW w:w="1999" w:type="dxa"/>
            <w:shd w:val="clear" w:color="auto" w:fill="F7F7F7"/>
            <w:vAlign w:val="center"/>
          </w:tcPr>
          <w:p w14:paraId="402852D8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Minocycline</w:t>
            </w:r>
          </w:p>
        </w:tc>
        <w:tc>
          <w:tcPr>
            <w:tcW w:w="1087" w:type="dxa"/>
            <w:shd w:val="clear" w:color="auto" w:fill="F7F7F7"/>
            <w:vAlign w:val="center"/>
          </w:tcPr>
          <w:p w14:paraId="65FEF21F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≤4</w:t>
            </w:r>
          </w:p>
        </w:tc>
        <w:tc>
          <w:tcPr>
            <w:tcW w:w="1483" w:type="dxa"/>
            <w:shd w:val="clear" w:color="auto" w:fill="F7F7F7"/>
            <w:vAlign w:val="center"/>
          </w:tcPr>
          <w:p w14:paraId="009B7E4F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212" w:type="dxa"/>
            <w:shd w:val="clear" w:color="auto" w:fill="F7F7F7"/>
            <w:vAlign w:val="center"/>
          </w:tcPr>
          <w:p w14:paraId="68495784" w14:textId="11726376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Historical Bcc-specific MIC breakpoint, CLSI M100 Ed33</w:t>
            </w:r>
          </w:p>
        </w:tc>
        <w:tc>
          <w:tcPr>
            <w:tcW w:w="2047" w:type="dxa"/>
            <w:shd w:val="clear" w:color="auto" w:fill="F7F7F7"/>
            <w:vAlign w:val="center"/>
          </w:tcPr>
          <w:p w14:paraId="60AF5358" w14:textId="77777777" w:rsidR="003453C7" w:rsidRPr="00B61868" w:rsidRDefault="003453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3C7" w:rsidRPr="00B61868" w14:paraId="1567F88C" w14:textId="77777777" w:rsidTr="001A5E65">
        <w:trPr>
          <w:cantSplit/>
        </w:trPr>
        <w:tc>
          <w:tcPr>
            <w:tcW w:w="1999" w:type="dxa"/>
            <w:shd w:val="clear" w:color="auto" w:fill="FFFFFF"/>
            <w:vAlign w:val="center"/>
          </w:tcPr>
          <w:p w14:paraId="1C447491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Trimethoprim-sulfamethoxazole</w:t>
            </w:r>
          </w:p>
        </w:tc>
        <w:tc>
          <w:tcPr>
            <w:tcW w:w="1087" w:type="dxa"/>
            <w:shd w:val="clear" w:color="auto" w:fill="FFFFFF"/>
            <w:vAlign w:val="center"/>
          </w:tcPr>
          <w:p w14:paraId="093899DF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≤40</w:t>
            </w:r>
          </w:p>
        </w:tc>
        <w:tc>
          <w:tcPr>
            <w:tcW w:w="1483" w:type="dxa"/>
            <w:shd w:val="clear" w:color="auto" w:fill="FFFFFF"/>
            <w:vAlign w:val="center"/>
          </w:tcPr>
          <w:p w14:paraId="5B73C685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212" w:type="dxa"/>
            <w:shd w:val="clear" w:color="auto" w:fill="FFFFFF"/>
            <w:vAlign w:val="center"/>
          </w:tcPr>
          <w:p w14:paraId="0393B33D" w14:textId="3A72AF18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Historical Bcc-specific MIC breakpoint, CLSI M100 Ed33</w:t>
            </w:r>
          </w:p>
        </w:tc>
        <w:tc>
          <w:tcPr>
            <w:tcW w:w="2047" w:type="dxa"/>
            <w:shd w:val="clear" w:color="auto" w:fill="FFFFFF"/>
            <w:vAlign w:val="center"/>
          </w:tcPr>
          <w:p w14:paraId="544FD33F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MIC shown as reported by the testing system.</w:t>
            </w:r>
          </w:p>
        </w:tc>
      </w:tr>
      <w:tr w:rsidR="003453C7" w:rsidRPr="00B61868" w14:paraId="45631177" w14:textId="77777777" w:rsidTr="001A5E65">
        <w:trPr>
          <w:cantSplit/>
        </w:trPr>
        <w:tc>
          <w:tcPr>
            <w:tcW w:w="1999" w:type="dxa"/>
            <w:shd w:val="clear" w:color="auto" w:fill="F7F7F7"/>
            <w:vAlign w:val="center"/>
          </w:tcPr>
          <w:p w14:paraId="50B6D279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Piperacillin</w:t>
            </w:r>
          </w:p>
        </w:tc>
        <w:tc>
          <w:tcPr>
            <w:tcW w:w="1087" w:type="dxa"/>
            <w:shd w:val="clear" w:color="auto" w:fill="F7F7F7"/>
            <w:vAlign w:val="center"/>
          </w:tcPr>
          <w:p w14:paraId="10B54DF7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83" w:type="dxa"/>
            <w:shd w:val="clear" w:color="auto" w:fill="F7F7F7"/>
            <w:vAlign w:val="center"/>
          </w:tcPr>
          <w:p w14:paraId="167CC6B0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212" w:type="dxa"/>
            <w:shd w:val="clear" w:color="auto" w:fill="F7F7F7"/>
            <w:vAlign w:val="center"/>
          </w:tcPr>
          <w:p w14:paraId="4BDF0C21" w14:textId="234FC405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CLSI M100 Ed35 Other Non-</w:t>
            </w:r>
            <w:proofErr w:type="spellStart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Enterobacterales</w:t>
            </w:r>
            <w:proofErr w:type="spellEnd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 xml:space="preserve"> guidance; supplementary interpretation only</w:t>
            </w:r>
          </w:p>
        </w:tc>
        <w:tc>
          <w:tcPr>
            <w:tcW w:w="2047" w:type="dxa"/>
            <w:shd w:val="clear" w:color="auto" w:fill="F7F7F7"/>
            <w:vAlign w:val="center"/>
          </w:tcPr>
          <w:p w14:paraId="46E11EB0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No current Bcc-specific MIC breakpoint; interpret cautiously.</w:t>
            </w:r>
          </w:p>
        </w:tc>
      </w:tr>
      <w:tr w:rsidR="003453C7" w:rsidRPr="00B61868" w14:paraId="3E3A752E" w14:textId="77777777" w:rsidTr="001A5E65">
        <w:trPr>
          <w:cantSplit/>
        </w:trPr>
        <w:tc>
          <w:tcPr>
            <w:tcW w:w="1999" w:type="dxa"/>
            <w:shd w:val="clear" w:color="auto" w:fill="FFFFFF"/>
            <w:vAlign w:val="center"/>
          </w:tcPr>
          <w:p w14:paraId="04A1DFAC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Piperacillin-tazobactam</w:t>
            </w:r>
          </w:p>
        </w:tc>
        <w:tc>
          <w:tcPr>
            <w:tcW w:w="1087" w:type="dxa"/>
            <w:shd w:val="clear" w:color="auto" w:fill="FFFFFF"/>
            <w:vAlign w:val="center"/>
          </w:tcPr>
          <w:p w14:paraId="510E6A01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83" w:type="dxa"/>
            <w:shd w:val="clear" w:color="auto" w:fill="FFFFFF"/>
            <w:vAlign w:val="center"/>
          </w:tcPr>
          <w:p w14:paraId="31057BC2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212" w:type="dxa"/>
            <w:shd w:val="clear" w:color="auto" w:fill="FFFFFF"/>
            <w:vAlign w:val="center"/>
          </w:tcPr>
          <w:p w14:paraId="3A69A1AF" w14:textId="7AA1D5A4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CLSI M100 Ed35 Other Non-</w:t>
            </w:r>
            <w:proofErr w:type="spellStart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Enterobacterales</w:t>
            </w:r>
            <w:proofErr w:type="spellEnd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 xml:space="preserve"> guidance; supplementary interpretation only</w:t>
            </w:r>
          </w:p>
        </w:tc>
        <w:tc>
          <w:tcPr>
            <w:tcW w:w="2047" w:type="dxa"/>
            <w:shd w:val="clear" w:color="auto" w:fill="FFFFFF"/>
            <w:vAlign w:val="center"/>
          </w:tcPr>
          <w:p w14:paraId="016C991C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No current Bcc-specific MIC breakpoint; interpret cautiously.</w:t>
            </w:r>
          </w:p>
        </w:tc>
      </w:tr>
      <w:tr w:rsidR="003453C7" w:rsidRPr="00B61868" w14:paraId="20A3CEA4" w14:textId="77777777" w:rsidTr="001A5E65">
        <w:trPr>
          <w:cantSplit/>
        </w:trPr>
        <w:tc>
          <w:tcPr>
            <w:tcW w:w="1999" w:type="dxa"/>
            <w:shd w:val="clear" w:color="auto" w:fill="F7F7F7"/>
            <w:vAlign w:val="center"/>
          </w:tcPr>
          <w:p w14:paraId="63AE2D6B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Cefepime</w:t>
            </w:r>
          </w:p>
        </w:tc>
        <w:tc>
          <w:tcPr>
            <w:tcW w:w="1087" w:type="dxa"/>
            <w:shd w:val="clear" w:color="auto" w:fill="F7F7F7"/>
            <w:vAlign w:val="center"/>
          </w:tcPr>
          <w:p w14:paraId="2C1140A8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83" w:type="dxa"/>
            <w:shd w:val="clear" w:color="auto" w:fill="F7F7F7"/>
            <w:vAlign w:val="center"/>
          </w:tcPr>
          <w:p w14:paraId="2CEA3E41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212" w:type="dxa"/>
            <w:shd w:val="clear" w:color="auto" w:fill="F7F7F7"/>
            <w:vAlign w:val="center"/>
          </w:tcPr>
          <w:p w14:paraId="3163198F" w14:textId="62E3D54D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CLSI M100 Ed35 Other Non-</w:t>
            </w:r>
            <w:proofErr w:type="spellStart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Enterobacterales</w:t>
            </w:r>
            <w:proofErr w:type="spellEnd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 xml:space="preserve"> guidance; supplementary interpretation only</w:t>
            </w:r>
          </w:p>
        </w:tc>
        <w:tc>
          <w:tcPr>
            <w:tcW w:w="2047" w:type="dxa"/>
            <w:shd w:val="clear" w:color="auto" w:fill="F7F7F7"/>
            <w:vAlign w:val="center"/>
          </w:tcPr>
          <w:p w14:paraId="41D8438A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No current Bcc-specific MIC breakpoint; interpret cautiously.</w:t>
            </w:r>
          </w:p>
        </w:tc>
      </w:tr>
      <w:tr w:rsidR="003453C7" w:rsidRPr="00B61868" w14:paraId="74AF7CE3" w14:textId="77777777" w:rsidTr="001A5E65">
        <w:trPr>
          <w:cantSplit/>
        </w:trPr>
        <w:tc>
          <w:tcPr>
            <w:tcW w:w="1999" w:type="dxa"/>
            <w:shd w:val="clear" w:color="auto" w:fill="FFFFFF"/>
            <w:vAlign w:val="center"/>
          </w:tcPr>
          <w:p w14:paraId="473B2452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Ceftriaxone</w:t>
            </w:r>
          </w:p>
        </w:tc>
        <w:tc>
          <w:tcPr>
            <w:tcW w:w="1087" w:type="dxa"/>
            <w:shd w:val="clear" w:color="auto" w:fill="FFFFFF"/>
            <w:vAlign w:val="center"/>
          </w:tcPr>
          <w:p w14:paraId="42ED4737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&gt;32</w:t>
            </w:r>
          </w:p>
        </w:tc>
        <w:tc>
          <w:tcPr>
            <w:tcW w:w="1483" w:type="dxa"/>
            <w:shd w:val="clear" w:color="auto" w:fill="FFFFFF"/>
            <w:vAlign w:val="center"/>
          </w:tcPr>
          <w:p w14:paraId="23D1D243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212" w:type="dxa"/>
            <w:shd w:val="clear" w:color="auto" w:fill="FFFFFF"/>
            <w:vAlign w:val="center"/>
          </w:tcPr>
          <w:p w14:paraId="437C208B" w14:textId="5149019B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CLSI M100 Ed35 Other Non-</w:t>
            </w:r>
            <w:proofErr w:type="spellStart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Enterobacterales</w:t>
            </w:r>
            <w:proofErr w:type="spellEnd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 xml:space="preserve"> guidance; supplementary interpretation only</w:t>
            </w:r>
          </w:p>
        </w:tc>
        <w:tc>
          <w:tcPr>
            <w:tcW w:w="2047" w:type="dxa"/>
            <w:shd w:val="clear" w:color="auto" w:fill="FFFFFF"/>
            <w:vAlign w:val="center"/>
          </w:tcPr>
          <w:p w14:paraId="0BF943EC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No current Bcc-specific MIC breakpoint; interpret cautiously.</w:t>
            </w:r>
          </w:p>
        </w:tc>
      </w:tr>
      <w:tr w:rsidR="003453C7" w:rsidRPr="00B61868" w14:paraId="014EEEE4" w14:textId="77777777" w:rsidTr="001A5E65">
        <w:trPr>
          <w:cantSplit/>
        </w:trPr>
        <w:tc>
          <w:tcPr>
            <w:tcW w:w="1999" w:type="dxa"/>
            <w:shd w:val="clear" w:color="auto" w:fill="F7F7F7"/>
            <w:vAlign w:val="center"/>
          </w:tcPr>
          <w:p w14:paraId="0B570D99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Imipenem-</w:t>
            </w:r>
            <w:proofErr w:type="spellStart"/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cilastatin</w:t>
            </w:r>
            <w:proofErr w:type="spellEnd"/>
          </w:p>
        </w:tc>
        <w:tc>
          <w:tcPr>
            <w:tcW w:w="1087" w:type="dxa"/>
            <w:shd w:val="clear" w:color="auto" w:fill="F7F7F7"/>
            <w:vAlign w:val="center"/>
          </w:tcPr>
          <w:p w14:paraId="25B1673F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3" w:type="dxa"/>
            <w:shd w:val="clear" w:color="auto" w:fill="F7F7F7"/>
            <w:vAlign w:val="center"/>
          </w:tcPr>
          <w:p w14:paraId="21D2AC5D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212" w:type="dxa"/>
            <w:shd w:val="clear" w:color="auto" w:fill="F7F7F7"/>
            <w:vAlign w:val="center"/>
          </w:tcPr>
          <w:p w14:paraId="2A2B2269" w14:textId="092736F5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CLSI M100 Ed35 Other Non-</w:t>
            </w:r>
            <w:proofErr w:type="spellStart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Enterobacterales</w:t>
            </w:r>
            <w:proofErr w:type="spellEnd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 xml:space="preserve"> guidance; supplementary interpretation only</w:t>
            </w:r>
          </w:p>
        </w:tc>
        <w:tc>
          <w:tcPr>
            <w:tcW w:w="2047" w:type="dxa"/>
            <w:shd w:val="clear" w:color="auto" w:fill="F7F7F7"/>
            <w:vAlign w:val="center"/>
          </w:tcPr>
          <w:p w14:paraId="53D3D994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No current Bcc-specific MIC breakpoint; interpret cautiously.</w:t>
            </w:r>
          </w:p>
        </w:tc>
      </w:tr>
      <w:tr w:rsidR="003453C7" w:rsidRPr="00B61868" w14:paraId="48AE9818" w14:textId="77777777" w:rsidTr="001A5E65">
        <w:trPr>
          <w:cantSplit/>
        </w:trPr>
        <w:tc>
          <w:tcPr>
            <w:tcW w:w="1999" w:type="dxa"/>
            <w:shd w:val="clear" w:color="auto" w:fill="FFFFFF"/>
            <w:vAlign w:val="center"/>
          </w:tcPr>
          <w:p w14:paraId="4C2F586D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Gentamicin</w:t>
            </w:r>
          </w:p>
        </w:tc>
        <w:tc>
          <w:tcPr>
            <w:tcW w:w="1087" w:type="dxa"/>
            <w:shd w:val="clear" w:color="auto" w:fill="FFFFFF"/>
            <w:vAlign w:val="center"/>
          </w:tcPr>
          <w:p w14:paraId="4F601EE5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&gt;8</w:t>
            </w:r>
          </w:p>
        </w:tc>
        <w:tc>
          <w:tcPr>
            <w:tcW w:w="1483" w:type="dxa"/>
            <w:shd w:val="clear" w:color="auto" w:fill="FFFFFF"/>
            <w:vAlign w:val="center"/>
          </w:tcPr>
          <w:p w14:paraId="358E1F91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212" w:type="dxa"/>
            <w:shd w:val="clear" w:color="auto" w:fill="FFFFFF"/>
            <w:vAlign w:val="center"/>
          </w:tcPr>
          <w:p w14:paraId="285DD87E" w14:textId="31F7D428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CLSI M100 Ed35 Other Non-</w:t>
            </w:r>
            <w:proofErr w:type="spellStart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Enterobacterales</w:t>
            </w:r>
            <w:proofErr w:type="spellEnd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 xml:space="preserve"> guidance; supplementary interpretation only</w:t>
            </w:r>
          </w:p>
        </w:tc>
        <w:tc>
          <w:tcPr>
            <w:tcW w:w="2047" w:type="dxa"/>
            <w:shd w:val="clear" w:color="auto" w:fill="FFFFFF"/>
            <w:vAlign w:val="center"/>
          </w:tcPr>
          <w:p w14:paraId="334712F2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No current Bcc-specific MIC breakpoint; interpret cautiously.</w:t>
            </w:r>
          </w:p>
        </w:tc>
      </w:tr>
      <w:tr w:rsidR="003453C7" w:rsidRPr="00B61868" w14:paraId="248259D0" w14:textId="77777777" w:rsidTr="001A5E65">
        <w:trPr>
          <w:cantSplit/>
        </w:trPr>
        <w:tc>
          <w:tcPr>
            <w:tcW w:w="1999" w:type="dxa"/>
            <w:shd w:val="clear" w:color="auto" w:fill="F7F7F7"/>
            <w:vAlign w:val="center"/>
          </w:tcPr>
          <w:p w14:paraId="6D0DA3D0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Amikacin</w:t>
            </w:r>
          </w:p>
        </w:tc>
        <w:tc>
          <w:tcPr>
            <w:tcW w:w="1087" w:type="dxa"/>
            <w:shd w:val="clear" w:color="auto" w:fill="F7F7F7"/>
            <w:vAlign w:val="center"/>
          </w:tcPr>
          <w:p w14:paraId="3F524D43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83" w:type="dxa"/>
            <w:shd w:val="clear" w:color="auto" w:fill="F7F7F7"/>
            <w:vAlign w:val="center"/>
          </w:tcPr>
          <w:p w14:paraId="536ACFFE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212" w:type="dxa"/>
            <w:shd w:val="clear" w:color="auto" w:fill="F7F7F7"/>
            <w:vAlign w:val="center"/>
          </w:tcPr>
          <w:p w14:paraId="43BA1625" w14:textId="42063B64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CLSI M100 Ed35 Other Non-</w:t>
            </w:r>
            <w:proofErr w:type="spellStart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Enterobacterales</w:t>
            </w:r>
            <w:proofErr w:type="spellEnd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 xml:space="preserve"> guidance; supplementary interpretation only</w:t>
            </w:r>
          </w:p>
        </w:tc>
        <w:tc>
          <w:tcPr>
            <w:tcW w:w="2047" w:type="dxa"/>
            <w:shd w:val="clear" w:color="auto" w:fill="F7F7F7"/>
            <w:vAlign w:val="center"/>
          </w:tcPr>
          <w:p w14:paraId="54F05F3C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No current Bcc-specific MIC breakpoint; interpret cautiously.</w:t>
            </w:r>
          </w:p>
        </w:tc>
      </w:tr>
      <w:tr w:rsidR="003453C7" w:rsidRPr="00B61868" w14:paraId="56FD1077" w14:textId="77777777" w:rsidTr="001A5E65">
        <w:trPr>
          <w:cantSplit/>
        </w:trPr>
        <w:tc>
          <w:tcPr>
            <w:tcW w:w="1999" w:type="dxa"/>
            <w:shd w:val="clear" w:color="auto" w:fill="FFFFFF"/>
            <w:vAlign w:val="center"/>
          </w:tcPr>
          <w:p w14:paraId="37BC524F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Ciprofloxacin</w:t>
            </w:r>
          </w:p>
        </w:tc>
        <w:tc>
          <w:tcPr>
            <w:tcW w:w="1087" w:type="dxa"/>
            <w:shd w:val="clear" w:color="auto" w:fill="FFFFFF"/>
            <w:vAlign w:val="center"/>
          </w:tcPr>
          <w:p w14:paraId="4EAE810E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3" w:type="dxa"/>
            <w:shd w:val="clear" w:color="auto" w:fill="FFFFFF"/>
            <w:vAlign w:val="center"/>
          </w:tcPr>
          <w:p w14:paraId="1799E68E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212" w:type="dxa"/>
            <w:shd w:val="clear" w:color="auto" w:fill="FFFFFF"/>
            <w:vAlign w:val="center"/>
          </w:tcPr>
          <w:p w14:paraId="062EA1B8" w14:textId="1B5E2DEE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CLSI M100 Ed35 Other Non-</w:t>
            </w:r>
            <w:proofErr w:type="spellStart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Enterobacterales</w:t>
            </w:r>
            <w:proofErr w:type="spellEnd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 xml:space="preserve"> guidance; supplementary interpretation only</w:t>
            </w:r>
          </w:p>
        </w:tc>
        <w:tc>
          <w:tcPr>
            <w:tcW w:w="2047" w:type="dxa"/>
            <w:shd w:val="clear" w:color="auto" w:fill="FFFFFF"/>
            <w:vAlign w:val="center"/>
          </w:tcPr>
          <w:p w14:paraId="45FEB1F0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No current Bcc-specific MIC breakpoint; interpret cautiously.</w:t>
            </w:r>
          </w:p>
        </w:tc>
      </w:tr>
      <w:tr w:rsidR="003453C7" w:rsidRPr="00B61868" w14:paraId="7AE7CAF8" w14:textId="77777777" w:rsidTr="001A5E65">
        <w:trPr>
          <w:cantSplit/>
        </w:trPr>
        <w:tc>
          <w:tcPr>
            <w:tcW w:w="1999" w:type="dxa"/>
            <w:shd w:val="clear" w:color="auto" w:fill="F7F7F7"/>
            <w:vAlign w:val="center"/>
          </w:tcPr>
          <w:p w14:paraId="456D7B9F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Ampicillin</w:t>
            </w:r>
          </w:p>
        </w:tc>
        <w:tc>
          <w:tcPr>
            <w:tcW w:w="1087" w:type="dxa"/>
            <w:shd w:val="clear" w:color="auto" w:fill="F7F7F7"/>
            <w:vAlign w:val="center"/>
          </w:tcPr>
          <w:p w14:paraId="142C6D2A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&gt;16</w:t>
            </w:r>
          </w:p>
        </w:tc>
        <w:tc>
          <w:tcPr>
            <w:tcW w:w="1483" w:type="dxa"/>
            <w:shd w:val="clear" w:color="auto" w:fill="F7F7F7"/>
            <w:vAlign w:val="center"/>
          </w:tcPr>
          <w:p w14:paraId="0764950A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212" w:type="dxa"/>
            <w:shd w:val="clear" w:color="auto" w:fill="F7F7F7"/>
            <w:vAlign w:val="center"/>
          </w:tcPr>
          <w:p w14:paraId="38B65DA0" w14:textId="51956311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CLSI M100 Ed35 Other Non-</w:t>
            </w:r>
            <w:proofErr w:type="spellStart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Enterobacterales</w:t>
            </w:r>
            <w:proofErr w:type="spellEnd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 xml:space="preserve"> guidance; supplementary interpretation only</w:t>
            </w:r>
          </w:p>
        </w:tc>
        <w:tc>
          <w:tcPr>
            <w:tcW w:w="2047" w:type="dxa"/>
            <w:shd w:val="clear" w:color="auto" w:fill="F7F7F7"/>
            <w:vAlign w:val="center"/>
          </w:tcPr>
          <w:p w14:paraId="4732976B" w14:textId="2BE4C891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No current Bcc-specific MIC breakpoint; interpret cautiously.</w:t>
            </w:r>
          </w:p>
        </w:tc>
      </w:tr>
      <w:tr w:rsidR="003453C7" w:rsidRPr="00B61868" w14:paraId="2E230199" w14:textId="77777777" w:rsidTr="001A5E65">
        <w:trPr>
          <w:cantSplit/>
        </w:trPr>
        <w:tc>
          <w:tcPr>
            <w:tcW w:w="1999" w:type="dxa"/>
            <w:shd w:val="clear" w:color="auto" w:fill="FFFFFF"/>
            <w:vAlign w:val="center"/>
          </w:tcPr>
          <w:p w14:paraId="296289E6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Ampicillin-sulbactam</w:t>
            </w:r>
          </w:p>
        </w:tc>
        <w:tc>
          <w:tcPr>
            <w:tcW w:w="1087" w:type="dxa"/>
            <w:shd w:val="clear" w:color="auto" w:fill="FFFFFF"/>
            <w:vAlign w:val="center"/>
          </w:tcPr>
          <w:p w14:paraId="4451157F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&gt;16</w:t>
            </w:r>
          </w:p>
        </w:tc>
        <w:tc>
          <w:tcPr>
            <w:tcW w:w="1483" w:type="dxa"/>
            <w:shd w:val="clear" w:color="auto" w:fill="FFFFFF"/>
            <w:vAlign w:val="center"/>
          </w:tcPr>
          <w:p w14:paraId="75B273EA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212" w:type="dxa"/>
            <w:shd w:val="clear" w:color="auto" w:fill="FFFFFF"/>
            <w:vAlign w:val="center"/>
          </w:tcPr>
          <w:p w14:paraId="5A15BC7C" w14:textId="72506CDA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CLSI M100 Ed35 Other Non-</w:t>
            </w:r>
            <w:proofErr w:type="spellStart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Enterobacterales</w:t>
            </w:r>
            <w:proofErr w:type="spellEnd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 xml:space="preserve"> guidance; supplementary interpretation only</w:t>
            </w:r>
          </w:p>
        </w:tc>
        <w:tc>
          <w:tcPr>
            <w:tcW w:w="2047" w:type="dxa"/>
            <w:shd w:val="clear" w:color="auto" w:fill="FFFFFF"/>
            <w:vAlign w:val="center"/>
          </w:tcPr>
          <w:p w14:paraId="0EECD138" w14:textId="2A4B5B2B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No current Bcc-specific MIC breakpoint; interpret cautiously.</w:t>
            </w:r>
          </w:p>
        </w:tc>
      </w:tr>
      <w:tr w:rsidR="003453C7" w:rsidRPr="00B61868" w14:paraId="4DC6DA30" w14:textId="77777777" w:rsidTr="001A5E65">
        <w:trPr>
          <w:cantSplit/>
        </w:trPr>
        <w:tc>
          <w:tcPr>
            <w:tcW w:w="1999" w:type="dxa"/>
            <w:shd w:val="clear" w:color="auto" w:fill="F7F7F7"/>
            <w:vAlign w:val="center"/>
          </w:tcPr>
          <w:p w14:paraId="10012386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Cefazolin</w:t>
            </w:r>
          </w:p>
        </w:tc>
        <w:tc>
          <w:tcPr>
            <w:tcW w:w="1087" w:type="dxa"/>
            <w:shd w:val="clear" w:color="auto" w:fill="F7F7F7"/>
            <w:vAlign w:val="center"/>
          </w:tcPr>
          <w:p w14:paraId="16BC9676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&gt;4</w:t>
            </w:r>
          </w:p>
        </w:tc>
        <w:tc>
          <w:tcPr>
            <w:tcW w:w="1483" w:type="dxa"/>
            <w:shd w:val="clear" w:color="auto" w:fill="F7F7F7"/>
            <w:vAlign w:val="center"/>
          </w:tcPr>
          <w:p w14:paraId="5BE4EAFB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212" w:type="dxa"/>
            <w:shd w:val="clear" w:color="auto" w:fill="F7F7F7"/>
            <w:vAlign w:val="center"/>
          </w:tcPr>
          <w:p w14:paraId="78178F46" w14:textId="77BAFA89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CLSI M100 Ed35 Other Non-</w:t>
            </w:r>
            <w:proofErr w:type="spellStart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Enterobacterales</w:t>
            </w:r>
            <w:proofErr w:type="spellEnd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 xml:space="preserve"> guidance; supplementary interpretation only</w:t>
            </w:r>
          </w:p>
        </w:tc>
        <w:tc>
          <w:tcPr>
            <w:tcW w:w="2047" w:type="dxa"/>
            <w:shd w:val="clear" w:color="auto" w:fill="F7F7F7"/>
            <w:vAlign w:val="center"/>
          </w:tcPr>
          <w:p w14:paraId="3AE06671" w14:textId="0782ED3D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No current Bcc-specific MIC breakpoint; interpret cautiously.</w:t>
            </w:r>
          </w:p>
        </w:tc>
      </w:tr>
      <w:tr w:rsidR="003453C7" w:rsidRPr="00B61868" w14:paraId="4EDC4B75" w14:textId="77777777" w:rsidTr="001A5E65">
        <w:trPr>
          <w:cantSplit/>
        </w:trPr>
        <w:tc>
          <w:tcPr>
            <w:tcW w:w="1999" w:type="dxa"/>
            <w:shd w:val="clear" w:color="auto" w:fill="FFFFFF"/>
            <w:vAlign w:val="center"/>
          </w:tcPr>
          <w:p w14:paraId="60AD34CF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Cefotiam</w:t>
            </w:r>
          </w:p>
        </w:tc>
        <w:tc>
          <w:tcPr>
            <w:tcW w:w="1087" w:type="dxa"/>
            <w:shd w:val="clear" w:color="auto" w:fill="FFFFFF"/>
            <w:vAlign w:val="center"/>
          </w:tcPr>
          <w:p w14:paraId="6FCFCD13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&gt;16</w:t>
            </w:r>
          </w:p>
        </w:tc>
        <w:tc>
          <w:tcPr>
            <w:tcW w:w="1483" w:type="dxa"/>
            <w:shd w:val="clear" w:color="auto" w:fill="FFFFFF"/>
            <w:vAlign w:val="center"/>
          </w:tcPr>
          <w:p w14:paraId="11FB56FA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212" w:type="dxa"/>
            <w:shd w:val="clear" w:color="auto" w:fill="FFFFFF"/>
            <w:vAlign w:val="center"/>
          </w:tcPr>
          <w:p w14:paraId="72447F12" w14:textId="781503F2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CLSI M100 Ed35 Other Non-</w:t>
            </w:r>
            <w:proofErr w:type="spellStart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Enterobacterales</w:t>
            </w:r>
            <w:proofErr w:type="spellEnd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 xml:space="preserve"> guidance; supplementary interpretation only</w:t>
            </w:r>
          </w:p>
        </w:tc>
        <w:tc>
          <w:tcPr>
            <w:tcW w:w="2047" w:type="dxa"/>
            <w:shd w:val="clear" w:color="auto" w:fill="FFFFFF"/>
            <w:vAlign w:val="center"/>
          </w:tcPr>
          <w:p w14:paraId="48CBD5F7" w14:textId="1410B461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No current Bcc-specific MIC breakpoint; interpret cautiously.</w:t>
            </w:r>
          </w:p>
        </w:tc>
      </w:tr>
      <w:tr w:rsidR="003453C7" w:rsidRPr="00B61868" w14:paraId="4F89992A" w14:textId="77777777" w:rsidTr="001A5E65">
        <w:trPr>
          <w:cantSplit/>
        </w:trPr>
        <w:tc>
          <w:tcPr>
            <w:tcW w:w="1999" w:type="dxa"/>
            <w:shd w:val="clear" w:color="auto" w:fill="F7F7F7"/>
            <w:vAlign w:val="center"/>
          </w:tcPr>
          <w:p w14:paraId="7447A277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Cefmetazole</w:t>
            </w:r>
          </w:p>
        </w:tc>
        <w:tc>
          <w:tcPr>
            <w:tcW w:w="1087" w:type="dxa"/>
            <w:shd w:val="clear" w:color="auto" w:fill="F7F7F7"/>
            <w:vAlign w:val="center"/>
          </w:tcPr>
          <w:p w14:paraId="7B309CB3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&gt;32</w:t>
            </w:r>
          </w:p>
        </w:tc>
        <w:tc>
          <w:tcPr>
            <w:tcW w:w="1483" w:type="dxa"/>
            <w:shd w:val="clear" w:color="auto" w:fill="F7F7F7"/>
            <w:vAlign w:val="center"/>
          </w:tcPr>
          <w:p w14:paraId="12F86768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212" w:type="dxa"/>
            <w:shd w:val="clear" w:color="auto" w:fill="F7F7F7"/>
            <w:vAlign w:val="center"/>
          </w:tcPr>
          <w:p w14:paraId="5EA3B54E" w14:textId="4D93D836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CLSI M100 Ed35 Other Non-</w:t>
            </w:r>
            <w:proofErr w:type="spellStart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Enterobacterales</w:t>
            </w:r>
            <w:proofErr w:type="spellEnd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 xml:space="preserve"> guidance; supplementary interpretation only</w:t>
            </w:r>
          </w:p>
        </w:tc>
        <w:tc>
          <w:tcPr>
            <w:tcW w:w="2047" w:type="dxa"/>
            <w:shd w:val="clear" w:color="auto" w:fill="F7F7F7"/>
            <w:vAlign w:val="center"/>
          </w:tcPr>
          <w:p w14:paraId="496F57D6" w14:textId="60C58059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No current Bcc-specific MIC breakpoint; interpret cautiously.</w:t>
            </w:r>
          </w:p>
        </w:tc>
      </w:tr>
      <w:tr w:rsidR="003453C7" w:rsidRPr="00B61868" w14:paraId="02B2FD12" w14:textId="77777777" w:rsidTr="001A5E65">
        <w:trPr>
          <w:cantSplit/>
        </w:trPr>
        <w:tc>
          <w:tcPr>
            <w:tcW w:w="1999" w:type="dxa"/>
            <w:shd w:val="clear" w:color="auto" w:fill="FFFFFF"/>
            <w:vAlign w:val="center"/>
          </w:tcPr>
          <w:p w14:paraId="6CC5B3BA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Cefcapene pivoxil</w:t>
            </w:r>
          </w:p>
        </w:tc>
        <w:tc>
          <w:tcPr>
            <w:tcW w:w="1087" w:type="dxa"/>
            <w:shd w:val="clear" w:color="auto" w:fill="FFFFFF"/>
            <w:vAlign w:val="center"/>
          </w:tcPr>
          <w:p w14:paraId="778CCDBE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&gt;2</w:t>
            </w:r>
          </w:p>
        </w:tc>
        <w:tc>
          <w:tcPr>
            <w:tcW w:w="1483" w:type="dxa"/>
            <w:shd w:val="clear" w:color="auto" w:fill="FFFFFF"/>
            <w:vAlign w:val="center"/>
          </w:tcPr>
          <w:p w14:paraId="6FBDF6DE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212" w:type="dxa"/>
            <w:shd w:val="clear" w:color="auto" w:fill="FFFFFF"/>
            <w:vAlign w:val="center"/>
          </w:tcPr>
          <w:p w14:paraId="65B4A4CC" w14:textId="6586E0A7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CLSI M100 Ed35 Other Non-</w:t>
            </w:r>
            <w:proofErr w:type="spellStart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Enterobacterales</w:t>
            </w:r>
            <w:proofErr w:type="spellEnd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 xml:space="preserve"> guidance; supplementary interpretation only</w:t>
            </w:r>
          </w:p>
        </w:tc>
        <w:tc>
          <w:tcPr>
            <w:tcW w:w="2047" w:type="dxa"/>
            <w:shd w:val="clear" w:color="auto" w:fill="FFFFFF"/>
            <w:vAlign w:val="center"/>
          </w:tcPr>
          <w:p w14:paraId="5E231394" w14:textId="25F703BB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No current Bcc-specific MIC breakpoint; interpret cautiously.</w:t>
            </w:r>
          </w:p>
        </w:tc>
      </w:tr>
      <w:tr w:rsidR="003453C7" w:rsidRPr="00B61868" w14:paraId="0ADA5198" w14:textId="77777777" w:rsidTr="001A5E65">
        <w:trPr>
          <w:cantSplit/>
        </w:trPr>
        <w:tc>
          <w:tcPr>
            <w:tcW w:w="1999" w:type="dxa"/>
            <w:shd w:val="clear" w:color="auto" w:fill="F7F7F7"/>
            <w:vAlign w:val="center"/>
          </w:tcPr>
          <w:p w14:paraId="27A34906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Cefoperazone-sulbactam</w:t>
            </w:r>
          </w:p>
        </w:tc>
        <w:tc>
          <w:tcPr>
            <w:tcW w:w="1087" w:type="dxa"/>
            <w:shd w:val="clear" w:color="auto" w:fill="F7F7F7"/>
            <w:vAlign w:val="center"/>
          </w:tcPr>
          <w:p w14:paraId="3E352879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&gt;32</w:t>
            </w:r>
          </w:p>
        </w:tc>
        <w:tc>
          <w:tcPr>
            <w:tcW w:w="1483" w:type="dxa"/>
            <w:shd w:val="clear" w:color="auto" w:fill="F7F7F7"/>
            <w:vAlign w:val="center"/>
          </w:tcPr>
          <w:p w14:paraId="185E8AC4" w14:textId="77777777" w:rsidR="003453C7" w:rsidRPr="00B61868" w:rsidRDefault="001B7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212" w:type="dxa"/>
            <w:shd w:val="clear" w:color="auto" w:fill="F7F7F7"/>
            <w:vAlign w:val="center"/>
          </w:tcPr>
          <w:p w14:paraId="7DFE4EC0" w14:textId="30CB7C6F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CLSI M100 Ed35 Other Non-</w:t>
            </w:r>
            <w:proofErr w:type="spellStart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Enterobacterales</w:t>
            </w:r>
            <w:proofErr w:type="spellEnd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 xml:space="preserve"> guidance; supplementary interpretation only</w:t>
            </w:r>
          </w:p>
        </w:tc>
        <w:tc>
          <w:tcPr>
            <w:tcW w:w="2047" w:type="dxa"/>
            <w:shd w:val="clear" w:color="auto" w:fill="F7F7F7"/>
            <w:vAlign w:val="center"/>
          </w:tcPr>
          <w:p w14:paraId="20201BE1" w14:textId="6EA2B103" w:rsidR="003453C7" w:rsidRPr="00B61868" w:rsidRDefault="001A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68">
              <w:rPr>
                <w:rFonts w:ascii="Times New Roman" w:hAnsi="Times New Roman" w:cs="Times New Roman"/>
                <w:sz w:val="24"/>
                <w:szCs w:val="24"/>
              </w:rPr>
              <w:t>No current Bcc-specific MIC breakpoint; interpret cautiously.</w:t>
            </w:r>
          </w:p>
        </w:tc>
      </w:tr>
    </w:tbl>
    <w:p w14:paraId="5C376557" w14:textId="11047BB9" w:rsidR="00934FFD" w:rsidRPr="001A5E65" w:rsidRDefault="001A5E65">
      <w:pPr>
        <w:spacing w:before="80" w:after="0" w:line="240" w:lineRule="auto"/>
        <w:rPr>
          <w:rFonts w:ascii="Times New Roman" w:hAnsi="Times New Roman" w:cs="Times New Roman"/>
          <w:sz w:val="24"/>
          <w:szCs w:val="24"/>
        </w:rPr>
      </w:pPr>
      <w:r w:rsidRPr="001A5E65">
        <w:rPr>
          <w:rFonts w:ascii="Times New Roman" w:hAnsi="Times New Roman" w:cs="Times New Roman"/>
          <w:sz w:val="24"/>
          <w:szCs w:val="24"/>
        </w:rPr>
        <w:t xml:space="preserve">Notes: MIC values are shown in </w:t>
      </w:r>
      <w:proofErr w:type="spellStart"/>
      <w:r w:rsidRPr="001A5E65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1A5E6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A5E65">
        <w:rPr>
          <w:rFonts w:ascii="Times New Roman" w:hAnsi="Times New Roman" w:cs="Times New Roman"/>
          <w:sz w:val="24"/>
          <w:szCs w:val="24"/>
        </w:rPr>
        <w:t>mL.</w:t>
      </w:r>
      <w:proofErr w:type="spellEnd"/>
      <w:r w:rsidRPr="001A5E65">
        <w:rPr>
          <w:rFonts w:ascii="Times New Roman" w:hAnsi="Times New Roman" w:cs="Times New Roman"/>
          <w:sz w:val="24"/>
          <w:szCs w:val="24"/>
        </w:rPr>
        <w:t xml:space="preserve"> AST was performed using Dry Plate DP192. Quality control was performed using </w:t>
      </w:r>
      <w:r w:rsidRPr="001A5E65">
        <w:rPr>
          <w:rFonts w:ascii="Times New Roman" w:hAnsi="Times New Roman" w:cs="Times New Roman"/>
          <w:i/>
          <w:iCs/>
          <w:sz w:val="24"/>
          <w:szCs w:val="24"/>
        </w:rPr>
        <w:t>Escherichia coli</w:t>
      </w:r>
      <w:r w:rsidRPr="001A5E65">
        <w:rPr>
          <w:rFonts w:ascii="Times New Roman" w:hAnsi="Times New Roman" w:cs="Times New Roman"/>
          <w:sz w:val="24"/>
          <w:szCs w:val="24"/>
        </w:rPr>
        <w:t xml:space="preserve"> ATCC 25922 and </w:t>
      </w:r>
      <w:r w:rsidRPr="001A5E65">
        <w:rPr>
          <w:rFonts w:ascii="Times New Roman" w:hAnsi="Times New Roman" w:cs="Times New Roman"/>
          <w:i/>
          <w:iCs/>
          <w:sz w:val="24"/>
          <w:szCs w:val="24"/>
        </w:rPr>
        <w:t>Pseudomonas aeruginosa</w:t>
      </w:r>
      <w:r w:rsidRPr="001A5E65">
        <w:rPr>
          <w:rFonts w:ascii="Times New Roman" w:hAnsi="Times New Roman" w:cs="Times New Roman"/>
          <w:sz w:val="24"/>
          <w:szCs w:val="24"/>
        </w:rPr>
        <w:t xml:space="preserve"> ATCC 27853, and the results were within CLSI-recommended ranges. Historical Bcc-specific MIC breakpoints from CLSI M100 Ed33 were applied to ceftazidime, meropenem, levofloxacin, minocycline, and trimethoprim-sulfamethoxazole. Bcc-specific MIC breakpoints were removed beginning with CLSI M100 Ed34. For the remaining agents, the listed S/I/R categories reproduce the categories reported by the testing laboratory using the Other Non-</w:t>
      </w:r>
      <w:proofErr w:type="spellStart"/>
      <w:r w:rsidRPr="001A5E65">
        <w:rPr>
          <w:rFonts w:ascii="Times New Roman" w:hAnsi="Times New Roman" w:cs="Times New Roman"/>
          <w:sz w:val="24"/>
          <w:szCs w:val="24"/>
        </w:rPr>
        <w:t>Enterobacterales</w:t>
      </w:r>
      <w:proofErr w:type="spellEnd"/>
      <w:r w:rsidRPr="001A5E65">
        <w:rPr>
          <w:rFonts w:ascii="Times New Roman" w:hAnsi="Times New Roman" w:cs="Times New Roman"/>
          <w:sz w:val="24"/>
          <w:szCs w:val="24"/>
        </w:rPr>
        <w:t xml:space="preserve"> guidance in CLSI M100 Ed35 as supplementary interpretive guidance. These categories should not be interpreted as Bcc-specific CLSI categorizations. Raw MIC values should be given priority.</w:t>
      </w:r>
    </w:p>
    <w:p w14:paraId="6000EAF1" w14:textId="01EC2AED" w:rsidR="003453C7" w:rsidRPr="00B61868" w:rsidRDefault="001B7154">
      <w:pPr>
        <w:spacing w:before="80" w:after="0" w:line="240" w:lineRule="auto"/>
        <w:rPr>
          <w:rFonts w:ascii="Times New Roman" w:hAnsi="Times New Roman" w:cs="Times New Roman"/>
          <w:sz w:val="24"/>
          <w:szCs w:val="24"/>
        </w:rPr>
      </w:pPr>
      <w:r w:rsidRPr="00B61868">
        <w:rPr>
          <w:rFonts w:ascii="Times New Roman" w:hAnsi="Times New Roman" w:cs="Times New Roman"/>
          <w:sz w:val="24"/>
          <w:szCs w:val="24"/>
        </w:rPr>
        <w:t xml:space="preserve">Abbreviations: AST, antimicrobial susceptibility testing; Bcc, </w:t>
      </w:r>
      <w:r w:rsidRPr="001A5E65">
        <w:rPr>
          <w:rFonts w:ascii="Times New Roman" w:hAnsi="Times New Roman" w:cs="Times New Roman"/>
          <w:iCs/>
          <w:sz w:val="24"/>
          <w:szCs w:val="24"/>
        </w:rPr>
        <w:t xml:space="preserve">Burkholderia cepacia </w:t>
      </w:r>
      <w:r w:rsidRPr="00B61868">
        <w:rPr>
          <w:rFonts w:ascii="Times New Roman" w:hAnsi="Times New Roman" w:cs="Times New Roman"/>
          <w:sz w:val="24"/>
          <w:szCs w:val="24"/>
        </w:rPr>
        <w:t>complex; CLSI, Clinical and Laboratory Standards Institute; I, intermediate; MIC, minimum inhibitory concentration; QC, quality control; R, resistant; S, susceptible.</w:t>
      </w:r>
    </w:p>
    <w:sectPr w:rsidR="003453C7" w:rsidRPr="00B61868">
      <w:pgSz w:w="12240" w:h="15840"/>
      <w:pgMar w:top="1985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B4BB5" w14:textId="77777777" w:rsidR="003A5A41" w:rsidRDefault="003A5A41" w:rsidP="00934FFD">
      <w:pPr>
        <w:spacing w:after="0" w:line="240" w:lineRule="auto"/>
      </w:pPr>
      <w:r>
        <w:separator/>
      </w:r>
    </w:p>
  </w:endnote>
  <w:endnote w:type="continuationSeparator" w:id="0">
    <w:p w14:paraId="1D5FBF1E" w14:textId="77777777" w:rsidR="003A5A41" w:rsidRDefault="003A5A41" w:rsidP="0093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00BC6" w14:textId="77777777" w:rsidR="003A5A41" w:rsidRDefault="003A5A41" w:rsidP="00934FFD">
      <w:pPr>
        <w:spacing w:after="0" w:line="240" w:lineRule="auto"/>
      </w:pPr>
      <w:r>
        <w:separator/>
      </w:r>
    </w:p>
  </w:footnote>
  <w:footnote w:type="continuationSeparator" w:id="0">
    <w:p w14:paraId="50AE6C75" w14:textId="77777777" w:rsidR="003A5A41" w:rsidRDefault="003A5A41" w:rsidP="00934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7430266">
    <w:abstractNumId w:val="8"/>
  </w:num>
  <w:num w:numId="2" w16cid:durableId="2102482896">
    <w:abstractNumId w:val="6"/>
  </w:num>
  <w:num w:numId="3" w16cid:durableId="1824545480">
    <w:abstractNumId w:val="5"/>
  </w:num>
  <w:num w:numId="4" w16cid:durableId="1701928418">
    <w:abstractNumId w:val="4"/>
  </w:num>
  <w:num w:numId="5" w16cid:durableId="1210921283">
    <w:abstractNumId w:val="7"/>
  </w:num>
  <w:num w:numId="6" w16cid:durableId="101803023">
    <w:abstractNumId w:val="3"/>
  </w:num>
  <w:num w:numId="7" w16cid:durableId="1422263806">
    <w:abstractNumId w:val="2"/>
  </w:num>
  <w:num w:numId="8" w16cid:durableId="306281692">
    <w:abstractNumId w:val="1"/>
  </w:num>
  <w:num w:numId="9" w16cid:durableId="998265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65A8"/>
    <w:rsid w:val="0006063C"/>
    <w:rsid w:val="0015074B"/>
    <w:rsid w:val="001A5E65"/>
    <w:rsid w:val="001B7154"/>
    <w:rsid w:val="0029639D"/>
    <w:rsid w:val="00326F90"/>
    <w:rsid w:val="003453C7"/>
    <w:rsid w:val="003A5A41"/>
    <w:rsid w:val="00497DD1"/>
    <w:rsid w:val="00934FFD"/>
    <w:rsid w:val="00AA1D8D"/>
    <w:rsid w:val="00B47730"/>
    <w:rsid w:val="00B61868"/>
    <w:rsid w:val="00B67286"/>
    <w:rsid w:val="00BF4E0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98E803"/>
  <w14:defaultImageDpi w14:val="300"/>
  <w15:docId w15:val="{EC803DD4-5FDA-47A9-AED0-76472078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718</Words>
  <Characters>4096</Characters>
  <Application>Microsoft Office Word</Application>
  <DocSecurity>0</DocSecurity>
  <Lines>34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和広 伊藤</cp:lastModifiedBy>
  <cp:revision>3</cp:revision>
  <dcterms:created xsi:type="dcterms:W3CDTF">2026-07-24T13:26:00Z</dcterms:created>
  <dcterms:modified xsi:type="dcterms:W3CDTF">2026-07-24T16:24:00Z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473743fb-f2d0-4340-92f7-971897a29eb3</vt:lpwstr>
  </property>
</Properties>
</file>