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P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b/>
          <w:kern w:val="0"/>
          <w:sz w:val="24"/>
          <w:szCs w:val="24"/>
        </w:rPr>
      </w:pPr>
      <w:r w:rsidRPr="008A5E35">
        <w:rPr>
          <w:rFonts w:ascii="Times New Roman" w:eastAsia="ＭＳ 明朝" w:hAnsi="Times New Roman" w:cs="Times New Roman" w:hint="eastAsia"/>
          <w:b/>
          <w:kern w:val="0"/>
          <w:sz w:val="24"/>
          <w:szCs w:val="24"/>
        </w:rPr>
        <w:t>S</w:t>
      </w:r>
      <w:r w:rsidRPr="008A5E35">
        <w:rPr>
          <w:rFonts w:ascii="Times New Roman" w:eastAsia="ＭＳ 明朝" w:hAnsi="Times New Roman" w:cs="Times New Roman"/>
          <w:b/>
          <w:kern w:val="0"/>
          <w:sz w:val="24"/>
          <w:szCs w:val="24"/>
        </w:rPr>
        <w:t>upplementary Document:</w:t>
      </w:r>
    </w:p>
    <w:p w:rsid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b/>
          <w:sz w:val="24"/>
          <w:szCs w:val="24"/>
          <w:highlight w:val="darkGray"/>
        </w:rPr>
      </w:pPr>
      <w:r w:rsidRPr="00C55CC6">
        <w:rPr>
          <w:rFonts w:ascii="Times New Roman" w:eastAsia="ＭＳ 明朝" w:hAnsi="Times New Roman" w:cs="Times New Roman"/>
          <w:b/>
          <w:sz w:val="24"/>
          <w:szCs w:val="24"/>
        </w:rPr>
        <w:t>Disruption of p</w:t>
      </w:r>
      <w:r w:rsidRPr="00390EBF">
        <w:rPr>
          <w:rFonts w:ascii="Times New Roman" w:eastAsia="ＭＳ 明朝" w:hAnsi="Times New Roman" w:cs="Times New Roman"/>
          <w:b/>
          <w:sz w:val="24"/>
          <w:szCs w:val="24"/>
        </w:rPr>
        <w:t xml:space="preserve">aired-associate learning in rat offspring perinatally exposed to dioxins </w:t>
      </w: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b/>
          <w:sz w:val="24"/>
          <w:szCs w:val="24"/>
          <w:highlight w:val="darkGray"/>
        </w:rPr>
      </w:pP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390EBF">
        <w:rPr>
          <w:rFonts w:ascii="Times New Roman" w:eastAsia="ＭＳ 明朝" w:hAnsi="Times New Roman" w:cs="Times New Roman"/>
          <w:sz w:val="24"/>
          <w:szCs w:val="24"/>
        </w:rPr>
        <w:t xml:space="preserve"> Masaki Kakeyama</w:t>
      </w: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1,2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, Toshihiro Endo</w:t>
      </w: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, Yan Zhang</w:t>
      </w: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, Wataru Miyazaki</w:t>
      </w: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1,3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 xml:space="preserve"> and Chiharu Tohyama</w:t>
      </w: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</w:p>
    <w:p w:rsidR="008A5E35" w:rsidRPr="005A648D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1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Laboratory of Environmental Health Sciences, Center for Disease Biology and Integrative Medicine, Graduate School of Medicine, The University of Tokyo, 7-3-1 Bunkyo-ku, Tokyo 113-0033, Japan.</w:t>
      </w: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2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Department of Neurobiology and Behavior, Graduate School of Biomedical Sciences, Nagasaki University, 1-7-1 Sakamoto, Nagasaki, 852-8501, Japan</w:t>
      </w:r>
    </w:p>
    <w:p w:rsidR="008A5E35" w:rsidRPr="00390EBF" w:rsidRDefault="008A5E35" w:rsidP="008A5E35">
      <w:pPr>
        <w:snapToGrid w:val="0"/>
        <w:spacing w:line="480" w:lineRule="auto"/>
        <w:rPr>
          <w:rFonts w:ascii="Times New Roman" w:eastAsia="ＭＳ 明朝" w:hAnsi="Times New Roman" w:cs="Times New Roman"/>
          <w:sz w:val="24"/>
          <w:szCs w:val="24"/>
        </w:rPr>
      </w:pPr>
      <w:r w:rsidRPr="00390EBF">
        <w:rPr>
          <w:rFonts w:ascii="Times New Roman" w:eastAsia="ＭＳ 明朝" w:hAnsi="Times New Roman" w:cs="Times New Roman"/>
          <w:sz w:val="24"/>
          <w:szCs w:val="24"/>
          <w:vertAlign w:val="superscript"/>
        </w:rPr>
        <w:t>3</w:t>
      </w:r>
      <w:r w:rsidRPr="00390EBF">
        <w:rPr>
          <w:rFonts w:ascii="Times New Roman" w:eastAsia="ＭＳ 明朝" w:hAnsi="Times New Roman" w:cs="Times New Roman"/>
          <w:sz w:val="24"/>
          <w:szCs w:val="24"/>
        </w:rPr>
        <w:t>Department of Public Health, Faculty of Life Sciences, Kumamoto University, 1-1-1 Honjyo, Kumamoto 860-8556, Japan</w:t>
      </w:r>
    </w:p>
    <w:p w:rsidR="008A5E35" w:rsidRDefault="008A5E35">
      <w:pPr>
        <w:widowControl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kern w:val="0"/>
          <w:sz w:val="24"/>
          <w:szCs w:val="24"/>
        </w:rPr>
        <w:br w:type="page"/>
      </w:r>
    </w:p>
    <w:p w:rsid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P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tbl>
      <w:tblPr>
        <w:tblStyle w:val="2"/>
        <w:tblpPr w:leftFromText="142" w:rightFromText="142" w:vertAnchor="page" w:horzAnchor="margin" w:tblpY="2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476"/>
        <w:gridCol w:w="1373"/>
        <w:gridCol w:w="1166"/>
        <w:gridCol w:w="1331"/>
        <w:gridCol w:w="1331"/>
        <w:gridCol w:w="1332"/>
        <w:gridCol w:w="1314"/>
      </w:tblGrid>
      <w:tr w:rsidR="008A5E35" w:rsidRPr="008A5E35" w:rsidTr="008A5E35">
        <w:tc>
          <w:tcPr>
            <w:tcW w:w="9026" w:type="dxa"/>
            <w:gridSpan w:val="8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Supplementary Table 1. Gross anatomical changes in offspring from TCDD- or TBDD- exposed dams</w:t>
            </w: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8A5E35" w:rsidRPr="008A5E35" w:rsidTr="008A5E35">
        <w:tc>
          <w:tcPr>
            <w:tcW w:w="1179" w:type="dxa"/>
            <w:gridSpan w:val="2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200 ng TCDD/kg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800 ng TCDD/kg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200 ng TBDD/kg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800 ng TBDD.kg</w:t>
            </w:r>
          </w:p>
        </w:tc>
      </w:tr>
      <w:tr w:rsidR="008A5E35" w:rsidRPr="008A5E35" w:rsidTr="008A5E35">
        <w:tc>
          <w:tcPr>
            <w:tcW w:w="1179" w:type="dxa"/>
            <w:gridSpan w:val="2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Number of Dams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</w:tr>
      <w:tr w:rsidR="008A5E35" w:rsidRPr="008A5E35" w:rsidTr="008A5E35">
        <w:tc>
          <w:tcPr>
            <w:tcW w:w="70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Number of offspring</w:t>
            </w:r>
          </w:p>
        </w:tc>
        <w:tc>
          <w:tcPr>
            <w:tcW w:w="116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</w:tr>
      <w:tr w:rsidR="008A5E35" w:rsidRPr="008A5E35" w:rsidTr="008A5E35">
        <w:tc>
          <w:tcPr>
            <w:tcW w:w="2552" w:type="dxa"/>
            <w:gridSpan w:val="3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No abnormality</w:t>
            </w:r>
          </w:p>
        </w:tc>
        <w:tc>
          <w:tcPr>
            <w:tcW w:w="1166" w:type="dxa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2" w:type="dxa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14" w:type="dxa"/>
            <w:tcBorders>
              <w:top w:val="single" w:sz="8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6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Kidney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leftChars="50" w:left="225" w:hangingChars="50" w:hanging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Dilatation, pelvis 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leftChars="50" w:left="225" w:hangingChars="50" w:hanging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Hydronephrosis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Testis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firstLineChars="50" w:firstLine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firstLineChars="50" w:firstLine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Enlargement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Epididymis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firstLineChars="50" w:firstLine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Small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Genitalia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Cleft prepuce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Abdominal cavity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c>
          <w:tcPr>
            <w:tcW w:w="2552" w:type="dxa"/>
            <w:gridSpan w:val="3"/>
            <w:vAlign w:val="center"/>
          </w:tcPr>
          <w:p w:rsidR="008A5E35" w:rsidRPr="008A5E35" w:rsidRDefault="008A5E35" w:rsidP="008A5E35">
            <w:pPr>
              <w:widowControl/>
              <w:ind w:left="120" w:hangingChars="50" w:hanging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Spleen and peritoneum Adhesion,</w:t>
            </w:r>
          </w:p>
        </w:tc>
        <w:tc>
          <w:tcPr>
            <w:tcW w:w="1166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</w:t>
            </w:r>
          </w:p>
        </w:tc>
      </w:tr>
      <w:tr w:rsidR="008A5E35" w:rsidRPr="008A5E35" w:rsidTr="005F7B43">
        <w:tc>
          <w:tcPr>
            <w:tcW w:w="2552" w:type="dxa"/>
            <w:gridSpan w:val="3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ind w:left="120" w:hangingChars="50" w:hanging="12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Duodenum and uterus Adhesion,</w:t>
            </w:r>
          </w:p>
        </w:tc>
        <w:tc>
          <w:tcPr>
            <w:tcW w:w="1166" w:type="dxa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1" w:type="dxa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14" w:type="dxa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0</w:t>
            </w:r>
          </w:p>
        </w:tc>
      </w:tr>
      <w:tr w:rsidR="005F7B43" w:rsidRPr="008A5E35" w:rsidTr="00480BEF">
        <w:tc>
          <w:tcPr>
            <w:tcW w:w="9026" w:type="dxa"/>
            <w:gridSpan w:val="8"/>
            <w:tcBorders>
              <w:top w:val="single" w:sz="4" w:space="0" w:color="auto"/>
            </w:tcBorders>
            <w:vAlign w:val="center"/>
          </w:tcPr>
          <w:p w:rsidR="005F7B43" w:rsidRPr="008A5E35" w:rsidRDefault="005F7B43" w:rsidP="005F7B43">
            <w:pPr>
              <w:widowControl/>
              <w:spacing w:after="200" w:line="276" w:lineRule="auto"/>
              <w:ind w:firstLineChars="250" w:firstLine="600"/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a. </w:t>
            </w:r>
            <w:r w:rsidRPr="008A5E35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 xml:space="preserve">One male pup was </w:t>
            </w: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randomly</w:t>
            </w:r>
            <w:r w:rsidRPr="008A5E35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 xml:space="preserve"> </w:t>
            </w: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selected from each dam and was subjected to gross anatomical observation. </w:t>
            </w:r>
            <w:bookmarkStart w:id="0" w:name="_GoBack"/>
            <w:bookmarkEnd w:id="0"/>
          </w:p>
        </w:tc>
      </w:tr>
    </w:tbl>
    <w:p w:rsidR="008A5E35" w:rsidRPr="008A5E35" w:rsidRDefault="008A5E35" w:rsidP="008A5E35">
      <w:pPr>
        <w:widowControl/>
        <w:spacing w:after="200" w:line="276" w:lineRule="auto"/>
        <w:jc w:val="center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Pr="008A5E35" w:rsidRDefault="008A5E35" w:rsidP="008A5E35">
      <w:pPr>
        <w:widowControl/>
        <w:spacing w:after="200" w:line="276" w:lineRule="auto"/>
        <w:jc w:val="left"/>
        <w:rPr>
          <w:rFonts w:ascii="Calibri" w:eastAsia="ＭＳ 明朝" w:hAnsi="Calibri" w:cs="Times New Roman"/>
          <w:kern w:val="0"/>
          <w:sz w:val="22"/>
        </w:rPr>
      </w:pPr>
    </w:p>
    <w:p w:rsidR="008A5E35" w:rsidRDefault="008A5E35">
      <w:pPr>
        <w:widowControl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  <w:r>
        <w:rPr>
          <w:rFonts w:ascii="Times New Roman" w:eastAsia="ＭＳ 明朝" w:hAnsi="Times New Roman" w:cs="Times New Roman"/>
          <w:kern w:val="0"/>
          <w:sz w:val="24"/>
          <w:szCs w:val="24"/>
        </w:rPr>
        <w:br w:type="page"/>
      </w:r>
    </w:p>
    <w:p w:rsidR="008A5E35" w:rsidRPr="008A5E35" w:rsidRDefault="008A5E35" w:rsidP="008A5E35">
      <w:pPr>
        <w:widowControl/>
        <w:spacing w:after="200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tbl>
      <w:tblPr>
        <w:tblStyle w:val="1"/>
        <w:tblpPr w:leftFromText="142" w:rightFromText="142" w:vertAnchor="page" w:horzAnchor="margin" w:tblpY="214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1477"/>
        <w:gridCol w:w="1751"/>
        <w:gridCol w:w="1736"/>
        <w:gridCol w:w="1644"/>
        <w:gridCol w:w="1545"/>
      </w:tblGrid>
      <w:tr w:rsidR="008A5E35" w:rsidRPr="008A5E35" w:rsidTr="008A5E35">
        <w:trPr>
          <w:trHeight w:val="431"/>
        </w:trPr>
        <w:tc>
          <w:tcPr>
            <w:tcW w:w="9026" w:type="dxa"/>
            <w:gridSpan w:val="6"/>
            <w:tcBorders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Calibri" w:eastAsia="ＭＳ 明朝" w:hAnsi="Calibri" w:cs="Times New Roman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Supplementary Table 2.  The day of eye opening after birth in male offspring</w:t>
            </w: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  <w:vertAlign w:val="superscript"/>
              </w:rPr>
              <w:t>a</w:t>
            </w:r>
          </w:p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</w:p>
        </w:tc>
      </w:tr>
      <w:tr w:rsidR="008A5E35" w:rsidRPr="008A5E35" w:rsidTr="008A5E35">
        <w:trPr>
          <w:trHeight w:val="990"/>
        </w:trPr>
        <w:tc>
          <w:tcPr>
            <w:tcW w:w="8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</w:rPr>
            </w:pP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7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200 ng </w:t>
            </w:r>
          </w:p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TCDD/kg</w:t>
            </w:r>
          </w:p>
        </w:tc>
        <w:tc>
          <w:tcPr>
            <w:tcW w:w="17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800 ng </w:t>
            </w:r>
          </w:p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TCDD/kg</w:t>
            </w:r>
          </w:p>
        </w:tc>
        <w:tc>
          <w:tcPr>
            <w:tcW w:w="16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200 ng </w:t>
            </w:r>
          </w:p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TBDD/kg</w:t>
            </w:r>
          </w:p>
        </w:tc>
        <w:tc>
          <w:tcPr>
            <w:tcW w:w="15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800 ng </w:t>
            </w:r>
          </w:p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TBDD/kg</w:t>
            </w:r>
          </w:p>
        </w:tc>
      </w:tr>
      <w:tr w:rsidR="008A5E35" w:rsidRPr="008A5E35" w:rsidTr="008A5E35">
        <w:trPr>
          <w:trHeight w:val="832"/>
        </w:trPr>
        <w:tc>
          <w:tcPr>
            <w:tcW w:w="873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</w:rPr>
            </w:pPr>
            <w:r w:rsidRPr="008A5E35">
              <w:rPr>
                <w:rFonts w:ascii="Times New Roman" w:eastAsia="ＭＳ 明朝" w:hAnsi="Times New Roman" w:cs="Times New Roman"/>
              </w:rPr>
              <w:t>Male</w:t>
            </w:r>
          </w:p>
        </w:tc>
        <w:tc>
          <w:tcPr>
            <w:tcW w:w="1477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15.3   ±   0.13</w:t>
            </w:r>
          </w:p>
        </w:tc>
        <w:tc>
          <w:tcPr>
            <w:tcW w:w="1751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14.9  ±   0.13</w:t>
            </w:r>
          </w:p>
        </w:tc>
        <w:tc>
          <w:tcPr>
            <w:tcW w:w="1736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15.0   ±   0.10</w:t>
            </w:r>
          </w:p>
        </w:tc>
        <w:tc>
          <w:tcPr>
            <w:tcW w:w="1644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15.2   ±   0.12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jc w:val="center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15.0   ±   0.13</w:t>
            </w:r>
          </w:p>
        </w:tc>
      </w:tr>
      <w:tr w:rsidR="008A5E35" w:rsidRPr="008A5E35" w:rsidTr="008A5E35">
        <w:trPr>
          <w:trHeight w:val="633"/>
        </w:trPr>
        <w:tc>
          <w:tcPr>
            <w:tcW w:w="9026" w:type="dxa"/>
            <w:gridSpan w:val="6"/>
            <w:tcBorders>
              <w:top w:val="single" w:sz="4" w:space="0" w:color="auto"/>
            </w:tcBorders>
            <w:vAlign w:val="center"/>
          </w:tcPr>
          <w:p w:rsidR="008A5E35" w:rsidRPr="008A5E35" w:rsidRDefault="008A5E35" w:rsidP="008A5E35">
            <w:pPr>
              <w:widowControl/>
              <w:numPr>
                <w:ilvl w:val="0"/>
                <w:numId w:val="1"/>
              </w:numPr>
              <w:jc w:val="left"/>
              <w:rPr>
                <w:rFonts w:ascii="Times New Roman" w:eastAsia="ＭＳ 明朝" w:hAnsi="Times New Roman" w:cs="Times New Roman"/>
                <w:sz w:val="24"/>
                <w:szCs w:val="24"/>
              </w:rPr>
            </w:pP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>Mean ± SE</w:t>
            </w:r>
            <w:r w:rsidRPr="008A5E35">
              <w:rPr>
                <w:rFonts w:ascii="Times New Roman" w:eastAsia="ＭＳ 明朝" w:hAnsi="Times New Roman" w:cs="Times New Roman" w:hint="eastAsia"/>
                <w:sz w:val="24"/>
                <w:szCs w:val="24"/>
              </w:rPr>
              <w:t xml:space="preserve"> for 5 animals.</w:t>
            </w:r>
            <w:r w:rsidRPr="008A5E35">
              <w:rPr>
                <w:rFonts w:ascii="Times New Roman" w:eastAsia="ＭＳ 明朝" w:hAnsi="Times New Roman" w:cs="Times New Roman"/>
                <w:sz w:val="24"/>
                <w:szCs w:val="24"/>
              </w:rPr>
              <w:t xml:space="preserve"> The mean of the day of eye opening was calculated on a litter basis after averaging the day of eye opening of offspring from each dam.  </w:t>
            </w:r>
          </w:p>
        </w:tc>
      </w:tr>
    </w:tbl>
    <w:p w:rsidR="008A5E35" w:rsidRP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kern w:val="0"/>
          <w:sz w:val="24"/>
          <w:szCs w:val="24"/>
        </w:rPr>
      </w:pPr>
    </w:p>
    <w:p w:rsidR="008A5E35" w:rsidRPr="008A5E35" w:rsidRDefault="008A5E35" w:rsidP="008A5E35">
      <w:pPr>
        <w:widowControl/>
        <w:spacing w:after="200" w:line="276" w:lineRule="auto"/>
        <w:jc w:val="left"/>
        <w:rPr>
          <w:rFonts w:ascii="Times New Roman" w:eastAsia="ＭＳ 明朝" w:hAnsi="Times New Roman" w:cs="Times New Roman"/>
          <w:b/>
          <w:kern w:val="0"/>
          <w:sz w:val="24"/>
          <w:szCs w:val="24"/>
        </w:rPr>
        <w:sectPr w:rsidR="008A5E35" w:rsidRPr="008A5E35" w:rsidSect="008A5E35">
          <w:pgSz w:w="11906" w:h="16838" w:code="9"/>
          <w:pgMar w:top="1440" w:right="1440" w:bottom="1440" w:left="1440" w:header="850" w:footer="994" w:gutter="0"/>
          <w:cols w:space="425"/>
          <w:docGrid w:type="lines" w:linePitch="360"/>
        </w:sectPr>
      </w:pPr>
    </w:p>
    <w:p w:rsidR="00C302C4" w:rsidRPr="008A5E35" w:rsidRDefault="00C302C4"/>
    <w:sectPr w:rsidR="00C302C4" w:rsidRPr="008A5E35" w:rsidSect="008A5E35">
      <w:pgSz w:w="16838" w:h="11906" w:orient="landscape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0344" w:rsidRDefault="00210344" w:rsidP="005F7B43">
      <w:r>
        <w:separator/>
      </w:r>
    </w:p>
  </w:endnote>
  <w:endnote w:type="continuationSeparator" w:id="0">
    <w:p w:rsidR="00210344" w:rsidRDefault="00210344" w:rsidP="005F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0344" w:rsidRDefault="00210344" w:rsidP="005F7B43">
      <w:r>
        <w:separator/>
      </w:r>
    </w:p>
  </w:footnote>
  <w:footnote w:type="continuationSeparator" w:id="0">
    <w:p w:rsidR="00210344" w:rsidRDefault="00210344" w:rsidP="005F7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BC500E"/>
    <w:multiLevelType w:val="hybridMultilevel"/>
    <w:tmpl w:val="1EB217BC"/>
    <w:lvl w:ilvl="0" w:tplc="00E4844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35"/>
    <w:rsid w:val="000E2098"/>
    <w:rsid w:val="00210344"/>
    <w:rsid w:val="005F7B43"/>
    <w:rsid w:val="0073267D"/>
    <w:rsid w:val="008A5E35"/>
    <w:rsid w:val="00C3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CDF8C4-D59B-426D-B2C6-7464A2D20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 (格子)1"/>
    <w:basedOn w:val="a1"/>
    <w:next w:val="a3"/>
    <w:uiPriority w:val="59"/>
    <w:rsid w:val="008A5E35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表 (格子)2"/>
    <w:basedOn w:val="a1"/>
    <w:next w:val="a3"/>
    <w:uiPriority w:val="59"/>
    <w:rsid w:val="008A5E35"/>
    <w:rPr>
      <w:kern w:val="0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A5E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F7B4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7B43"/>
  </w:style>
  <w:style w:type="paragraph" w:styleId="a6">
    <w:name w:val="footer"/>
    <w:basedOn w:val="a"/>
    <w:link w:val="a7"/>
    <w:uiPriority w:val="99"/>
    <w:unhideWhenUsed/>
    <w:rsid w:val="005F7B4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7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遠山千春</dc:creator>
  <cp:keywords/>
  <dc:description/>
  <cp:lastModifiedBy>遠山千春</cp:lastModifiedBy>
  <cp:revision>2</cp:revision>
  <dcterms:created xsi:type="dcterms:W3CDTF">2013-09-02T08:33:00Z</dcterms:created>
  <dcterms:modified xsi:type="dcterms:W3CDTF">2013-09-02T09:46:00Z</dcterms:modified>
</cp:coreProperties>
</file>