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B997B4" w14:textId="7FB7FA80" w:rsidR="00FA64E7" w:rsidRPr="007221E3" w:rsidRDefault="007221E3" w:rsidP="007221E3">
      <w:pPr>
        <w:spacing w:after="0"/>
        <w:jc w:val="center"/>
        <w:rPr>
          <w:rFonts w:ascii="Arial" w:hAnsi="Arial" w:cs="Arial"/>
          <w:b/>
          <w:caps/>
          <w:sz w:val="24"/>
          <w:szCs w:val="24"/>
        </w:rPr>
      </w:pPr>
      <w:r w:rsidRPr="00EB411A">
        <w:rPr>
          <w:rFonts w:ascii="Arial" w:hAnsi="Arial" w:cs="Arial"/>
          <w:b/>
          <w:caps/>
          <w:sz w:val="24"/>
          <w:szCs w:val="24"/>
          <w:highlight w:val="yellow"/>
        </w:rPr>
        <w:t>Recommended approaches in the application of toxicogenomics to derive point</w:t>
      </w:r>
      <w:r w:rsidR="0094288C">
        <w:rPr>
          <w:rFonts w:ascii="Arial" w:hAnsi="Arial" w:cs="Arial"/>
          <w:b/>
          <w:caps/>
          <w:sz w:val="24"/>
          <w:szCs w:val="24"/>
          <w:highlight w:val="yellow"/>
        </w:rPr>
        <w:t>s</w:t>
      </w:r>
      <w:r w:rsidRPr="00EB411A">
        <w:rPr>
          <w:rFonts w:ascii="Arial" w:hAnsi="Arial" w:cs="Arial"/>
          <w:b/>
          <w:caps/>
          <w:sz w:val="24"/>
          <w:szCs w:val="24"/>
          <w:highlight w:val="yellow"/>
        </w:rPr>
        <w:t xml:space="preserve"> of departure for chemical risk assessment</w:t>
      </w:r>
    </w:p>
    <w:p w14:paraId="59FDB2E0" w14:textId="77777777" w:rsidR="00FA64E7" w:rsidRPr="00FA64E7" w:rsidRDefault="00FA64E7" w:rsidP="00B11EF6">
      <w:pPr>
        <w:spacing w:after="0" w:line="240" w:lineRule="auto"/>
        <w:contextualSpacing/>
        <w:rPr>
          <w:sz w:val="18"/>
          <w:szCs w:val="18"/>
        </w:rPr>
      </w:pPr>
    </w:p>
    <w:p w14:paraId="74C41716" w14:textId="77777777" w:rsidR="00FA64E7" w:rsidRPr="00FA64E7" w:rsidRDefault="00FA64E7" w:rsidP="00B11EF6">
      <w:pPr>
        <w:spacing w:after="0" w:line="240" w:lineRule="auto"/>
        <w:contextualSpacing/>
        <w:rPr>
          <w:sz w:val="18"/>
          <w:szCs w:val="18"/>
        </w:rPr>
      </w:pPr>
    </w:p>
    <w:p w14:paraId="21B68D6C" w14:textId="77777777" w:rsidR="00FA64E7" w:rsidRPr="00FA64E7" w:rsidRDefault="00FA64E7" w:rsidP="00B11EF6">
      <w:pPr>
        <w:spacing w:after="0" w:line="240" w:lineRule="auto"/>
        <w:contextualSpacing/>
        <w:rPr>
          <w:sz w:val="18"/>
          <w:szCs w:val="18"/>
        </w:rPr>
      </w:pPr>
    </w:p>
    <w:p w14:paraId="735C2765" w14:textId="77777777" w:rsidR="00FA64E7" w:rsidRPr="00FA64E7" w:rsidRDefault="00FA64E7" w:rsidP="00B11EF6">
      <w:pPr>
        <w:autoSpaceDE w:val="0"/>
        <w:autoSpaceDN w:val="0"/>
        <w:adjustRightInd w:val="0"/>
        <w:spacing w:after="0" w:line="240" w:lineRule="auto"/>
        <w:contextualSpacing/>
        <w:rPr>
          <w:rFonts w:ascii="Arial" w:hAnsi="Arial" w:cs="Arial"/>
          <w:sz w:val="18"/>
          <w:szCs w:val="18"/>
        </w:rPr>
      </w:pPr>
    </w:p>
    <w:p w14:paraId="3160529E" w14:textId="732F3CF0" w:rsidR="00FA64E7" w:rsidRPr="00FA64E7" w:rsidRDefault="00FA64E7" w:rsidP="00B11EF6">
      <w:pPr>
        <w:spacing w:after="0"/>
        <w:rPr>
          <w:rFonts w:ascii="Arial" w:hAnsi="Arial" w:cs="Arial"/>
          <w:sz w:val="24"/>
          <w:szCs w:val="24"/>
          <w:vertAlign w:val="superscript"/>
        </w:rPr>
      </w:pPr>
      <w:r w:rsidRPr="00FA64E7">
        <w:rPr>
          <w:rFonts w:ascii="Arial" w:hAnsi="Arial" w:cs="Arial"/>
          <w:sz w:val="24"/>
          <w:szCs w:val="24"/>
        </w:rPr>
        <w:t>Reza Farmahin</w:t>
      </w:r>
      <w:r w:rsidRPr="00FA64E7">
        <w:rPr>
          <w:rFonts w:ascii="Arial" w:hAnsi="Arial" w:cs="Arial"/>
          <w:sz w:val="24"/>
          <w:szCs w:val="24"/>
          <w:vertAlign w:val="superscript"/>
        </w:rPr>
        <w:t>1</w:t>
      </w:r>
      <w:r w:rsidRPr="00FA64E7">
        <w:rPr>
          <w:rFonts w:ascii="Arial" w:hAnsi="Arial" w:cs="Arial"/>
          <w:sz w:val="24"/>
          <w:szCs w:val="24"/>
        </w:rPr>
        <w:t>, Andrew Williams</w:t>
      </w:r>
      <w:r w:rsidRPr="00FA64E7">
        <w:rPr>
          <w:rFonts w:ascii="Arial" w:hAnsi="Arial" w:cs="Arial"/>
          <w:sz w:val="24"/>
          <w:szCs w:val="24"/>
          <w:vertAlign w:val="superscript"/>
        </w:rPr>
        <w:t>1</w:t>
      </w:r>
      <w:r w:rsidRPr="00FA64E7">
        <w:rPr>
          <w:rFonts w:ascii="Arial" w:hAnsi="Arial" w:cs="Arial"/>
          <w:sz w:val="24"/>
          <w:szCs w:val="24"/>
        </w:rPr>
        <w:t>, Byron Kuo</w:t>
      </w:r>
      <w:r w:rsidRPr="00FA64E7">
        <w:rPr>
          <w:rFonts w:ascii="Arial" w:hAnsi="Arial" w:cs="Arial"/>
          <w:sz w:val="24"/>
          <w:szCs w:val="24"/>
          <w:vertAlign w:val="superscript"/>
        </w:rPr>
        <w:t>1</w:t>
      </w:r>
      <w:r w:rsidRPr="00FA64E7">
        <w:rPr>
          <w:rFonts w:ascii="Arial" w:hAnsi="Arial" w:cs="Arial"/>
          <w:sz w:val="24"/>
          <w:szCs w:val="24"/>
        </w:rPr>
        <w:t>, Nikolai L. Chepelev</w:t>
      </w:r>
      <w:r w:rsidRPr="00FA64E7">
        <w:rPr>
          <w:rFonts w:ascii="Arial" w:hAnsi="Arial" w:cs="Arial"/>
          <w:sz w:val="24"/>
          <w:szCs w:val="24"/>
          <w:vertAlign w:val="superscript"/>
        </w:rPr>
        <w:t>1</w:t>
      </w:r>
      <w:r w:rsidRPr="00FA64E7">
        <w:rPr>
          <w:rFonts w:ascii="Arial" w:hAnsi="Arial" w:cs="Arial"/>
          <w:sz w:val="24"/>
          <w:szCs w:val="24"/>
        </w:rPr>
        <w:t>, Russell S. Thomas</w:t>
      </w:r>
      <w:r w:rsidRPr="00FA64E7">
        <w:rPr>
          <w:rFonts w:ascii="Arial" w:hAnsi="Arial" w:cs="Arial"/>
          <w:sz w:val="24"/>
          <w:szCs w:val="24"/>
          <w:vertAlign w:val="superscript"/>
        </w:rPr>
        <w:t>2</w:t>
      </w:r>
      <w:r w:rsidRPr="00FA64E7">
        <w:rPr>
          <w:rFonts w:ascii="Arial" w:hAnsi="Arial" w:cs="Arial"/>
          <w:sz w:val="24"/>
          <w:szCs w:val="24"/>
        </w:rPr>
        <w:t xml:space="preserve">, Tara </w:t>
      </w:r>
      <w:r w:rsidR="00D55B7D">
        <w:rPr>
          <w:rFonts w:ascii="Arial" w:hAnsi="Arial" w:cs="Arial"/>
          <w:sz w:val="24"/>
          <w:szCs w:val="24"/>
        </w:rPr>
        <w:t xml:space="preserve">S. </w:t>
      </w:r>
      <w:r w:rsidRPr="00FA64E7">
        <w:rPr>
          <w:rFonts w:ascii="Arial" w:hAnsi="Arial" w:cs="Arial"/>
          <w:sz w:val="24"/>
          <w:szCs w:val="24"/>
        </w:rPr>
        <w:t>Barton-Maclaren</w:t>
      </w:r>
      <w:r w:rsidRPr="00FA64E7">
        <w:rPr>
          <w:rFonts w:ascii="Arial" w:hAnsi="Arial" w:cs="Arial"/>
          <w:sz w:val="24"/>
          <w:szCs w:val="24"/>
          <w:vertAlign w:val="superscript"/>
        </w:rPr>
        <w:t>3</w:t>
      </w:r>
      <w:r w:rsidRPr="00FA64E7">
        <w:rPr>
          <w:rFonts w:ascii="Arial" w:hAnsi="Arial" w:cs="Arial"/>
          <w:sz w:val="24"/>
          <w:szCs w:val="24"/>
        </w:rPr>
        <w:t>, Ivan H. Curran</w:t>
      </w:r>
      <w:r w:rsidRPr="00FA64E7">
        <w:rPr>
          <w:rFonts w:ascii="Arial" w:hAnsi="Arial" w:cs="Arial"/>
          <w:sz w:val="24"/>
          <w:szCs w:val="24"/>
          <w:vertAlign w:val="superscript"/>
        </w:rPr>
        <w:t>4</w:t>
      </w:r>
      <w:r w:rsidRPr="00FA64E7">
        <w:rPr>
          <w:rFonts w:ascii="Arial" w:hAnsi="Arial" w:cs="Arial"/>
          <w:sz w:val="24"/>
          <w:szCs w:val="24"/>
        </w:rPr>
        <w:t>, Andy Nong</w:t>
      </w:r>
      <w:r w:rsidRPr="00FA64E7">
        <w:rPr>
          <w:rFonts w:ascii="Arial" w:hAnsi="Arial" w:cs="Arial"/>
          <w:sz w:val="24"/>
          <w:szCs w:val="24"/>
          <w:vertAlign w:val="superscript"/>
        </w:rPr>
        <w:t xml:space="preserve">1 </w:t>
      </w:r>
      <w:r w:rsidRPr="00FA64E7">
        <w:rPr>
          <w:rFonts w:ascii="Arial" w:hAnsi="Arial" w:cs="Arial"/>
          <w:sz w:val="24"/>
          <w:szCs w:val="24"/>
        </w:rPr>
        <w:t xml:space="preserve">, Mike </w:t>
      </w:r>
      <w:r w:rsidR="006F604E">
        <w:rPr>
          <w:rFonts w:ascii="Arial" w:hAnsi="Arial" w:cs="Arial"/>
          <w:sz w:val="24"/>
          <w:szCs w:val="24"/>
        </w:rPr>
        <w:t xml:space="preserve">G. </w:t>
      </w:r>
      <w:r w:rsidRPr="00FA64E7">
        <w:rPr>
          <w:rFonts w:ascii="Arial" w:hAnsi="Arial" w:cs="Arial"/>
          <w:sz w:val="24"/>
          <w:szCs w:val="24"/>
        </w:rPr>
        <w:t>Wade, and Carole L. Yauk</w:t>
      </w:r>
      <w:r w:rsidRPr="00FA64E7">
        <w:rPr>
          <w:rFonts w:ascii="Arial" w:hAnsi="Arial" w:cs="Arial"/>
          <w:sz w:val="24"/>
          <w:szCs w:val="24"/>
          <w:vertAlign w:val="superscript"/>
        </w:rPr>
        <w:t>1*</w:t>
      </w:r>
    </w:p>
    <w:p w14:paraId="574E33B7" w14:textId="77777777" w:rsidR="00FA64E7" w:rsidRPr="00FA64E7" w:rsidRDefault="00FA64E7" w:rsidP="00B11EF6">
      <w:pPr>
        <w:spacing w:after="0"/>
        <w:rPr>
          <w:rFonts w:ascii="Arial" w:hAnsi="Arial" w:cs="Arial"/>
          <w:sz w:val="24"/>
          <w:szCs w:val="24"/>
          <w:vertAlign w:val="superscript"/>
        </w:rPr>
      </w:pPr>
    </w:p>
    <w:p w14:paraId="6E22D5C9" w14:textId="77777777" w:rsidR="00FA64E7" w:rsidRPr="00FA64E7" w:rsidRDefault="00FA64E7" w:rsidP="00B11EF6">
      <w:pPr>
        <w:spacing w:after="0" w:line="240" w:lineRule="auto"/>
        <w:contextualSpacing/>
        <w:jc w:val="both"/>
        <w:rPr>
          <w:rFonts w:ascii="Arial" w:hAnsi="Arial" w:cs="Arial"/>
          <w:sz w:val="24"/>
          <w:szCs w:val="24"/>
        </w:rPr>
      </w:pPr>
    </w:p>
    <w:p w14:paraId="497065D9" w14:textId="77777777" w:rsidR="00FA64E7" w:rsidRPr="00FA64E7" w:rsidRDefault="00FA64E7" w:rsidP="00B11EF6">
      <w:pPr>
        <w:spacing w:after="0" w:line="240" w:lineRule="auto"/>
        <w:jc w:val="both"/>
        <w:rPr>
          <w:rFonts w:ascii="Arial" w:hAnsi="Arial" w:cs="Arial"/>
          <w:sz w:val="24"/>
          <w:szCs w:val="24"/>
        </w:rPr>
      </w:pPr>
      <w:r w:rsidRPr="00FA64E7">
        <w:rPr>
          <w:rFonts w:ascii="Arial" w:hAnsi="Arial" w:cs="Arial"/>
          <w:sz w:val="24"/>
          <w:szCs w:val="24"/>
          <w:vertAlign w:val="superscript"/>
        </w:rPr>
        <w:t>1</w:t>
      </w:r>
      <w:r w:rsidRPr="00FA64E7">
        <w:rPr>
          <w:rFonts w:ascii="Arial" w:hAnsi="Arial" w:cs="Arial"/>
          <w:sz w:val="24"/>
          <w:szCs w:val="24"/>
        </w:rPr>
        <w:t>Health Canada, Environmental Health Science and Research Bureau, Ottawa, Ontario, K1A 0K9, Canada</w:t>
      </w:r>
    </w:p>
    <w:p w14:paraId="780009F9" w14:textId="77777777" w:rsidR="00FA64E7" w:rsidRPr="00FA64E7" w:rsidRDefault="00FA64E7" w:rsidP="00B11EF6">
      <w:pPr>
        <w:spacing w:after="0" w:line="240" w:lineRule="auto"/>
        <w:jc w:val="both"/>
        <w:rPr>
          <w:rFonts w:ascii="Arial" w:hAnsi="Arial" w:cs="Arial"/>
          <w:sz w:val="24"/>
          <w:szCs w:val="24"/>
        </w:rPr>
      </w:pPr>
      <w:r w:rsidRPr="00FA64E7">
        <w:rPr>
          <w:rFonts w:ascii="Arial" w:hAnsi="Arial" w:cs="Arial"/>
          <w:sz w:val="24"/>
          <w:szCs w:val="24"/>
          <w:vertAlign w:val="superscript"/>
        </w:rPr>
        <w:t>2</w:t>
      </w:r>
      <w:r w:rsidRPr="00FA64E7">
        <w:rPr>
          <w:rFonts w:ascii="Arial" w:hAnsi="Arial" w:cs="Arial"/>
          <w:sz w:val="24"/>
          <w:szCs w:val="24"/>
        </w:rPr>
        <w:t>National Center for Computational Toxicology, United States Environmental Protection Agency, Research Triangle Park, North Carolina.</w:t>
      </w:r>
    </w:p>
    <w:p w14:paraId="348B94FC" w14:textId="77777777" w:rsidR="00FA64E7" w:rsidRPr="00FA64E7" w:rsidRDefault="00FA64E7" w:rsidP="00B11EF6">
      <w:pPr>
        <w:spacing w:after="0" w:line="240" w:lineRule="auto"/>
        <w:jc w:val="both"/>
        <w:rPr>
          <w:rFonts w:ascii="Arial" w:hAnsi="Arial" w:cs="Arial"/>
          <w:sz w:val="24"/>
          <w:szCs w:val="24"/>
        </w:rPr>
      </w:pPr>
      <w:r w:rsidRPr="00FA64E7">
        <w:rPr>
          <w:rFonts w:ascii="Arial" w:hAnsi="Arial" w:cs="Arial"/>
          <w:b/>
          <w:bCs/>
          <w:sz w:val="24"/>
          <w:szCs w:val="24"/>
          <w:vertAlign w:val="superscript"/>
        </w:rPr>
        <w:t>3</w:t>
      </w:r>
      <w:r w:rsidRPr="00FA64E7">
        <w:rPr>
          <w:rFonts w:ascii="Arial" w:hAnsi="Arial" w:cs="Arial"/>
          <w:sz w:val="24"/>
          <w:szCs w:val="24"/>
        </w:rPr>
        <w:t>Existing Substances Risk Assessment Bureau, Healthy Environments and Consumer Safety Branch, Health Canada, Ottawa, Ontario, K1A 0K9, Canada</w:t>
      </w:r>
    </w:p>
    <w:p w14:paraId="69DF673A" w14:textId="77777777" w:rsidR="00FA64E7" w:rsidRPr="00FA64E7" w:rsidRDefault="00FA64E7" w:rsidP="00B11EF6">
      <w:pPr>
        <w:spacing w:after="0" w:line="240" w:lineRule="auto"/>
        <w:jc w:val="both"/>
        <w:rPr>
          <w:rFonts w:ascii="Arial" w:hAnsi="Arial" w:cs="Arial"/>
          <w:sz w:val="24"/>
          <w:szCs w:val="24"/>
        </w:rPr>
      </w:pPr>
      <w:r w:rsidRPr="00FA64E7">
        <w:rPr>
          <w:rFonts w:ascii="Arial" w:hAnsi="Arial" w:cs="Arial"/>
          <w:b/>
          <w:bCs/>
          <w:sz w:val="24"/>
          <w:szCs w:val="24"/>
          <w:vertAlign w:val="superscript"/>
        </w:rPr>
        <w:t>4</w:t>
      </w:r>
      <w:r w:rsidRPr="00FA64E7">
        <w:rPr>
          <w:rFonts w:ascii="Arial" w:hAnsi="Arial" w:cs="Arial"/>
          <w:sz w:val="24"/>
          <w:szCs w:val="24"/>
        </w:rPr>
        <w:t>Toxicology Research Division, Health Products and Food Branch, Health Canada, Ottawa, Ontario, K1A 0K9, Canada</w:t>
      </w:r>
    </w:p>
    <w:p w14:paraId="3A881A8D" w14:textId="77777777" w:rsidR="00FA64E7" w:rsidRPr="00FA64E7" w:rsidRDefault="00FA64E7" w:rsidP="00B11EF6">
      <w:pPr>
        <w:spacing w:after="0"/>
        <w:jc w:val="both"/>
        <w:rPr>
          <w:rFonts w:ascii="Arial" w:hAnsi="Arial" w:cs="Arial"/>
          <w:sz w:val="24"/>
          <w:szCs w:val="24"/>
          <w:vertAlign w:val="superscript"/>
        </w:rPr>
      </w:pPr>
    </w:p>
    <w:p w14:paraId="126F5E14" w14:textId="2E5D710F" w:rsidR="00FA64E7" w:rsidRPr="00FA64E7" w:rsidRDefault="00FA64E7" w:rsidP="00B11EF6">
      <w:pPr>
        <w:spacing w:after="0" w:line="240" w:lineRule="auto"/>
        <w:contextualSpacing/>
        <w:jc w:val="both"/>
        <w:rPr>
          <w:rFonts w:ascii="Arial" w:hAnsi="Arial" w:cs="Arial"/>
          <w:sz w:val="24"/>
          <w:szCs w:val="24"/>
        </w:rPr>
      </w:pPr>
      <w:r w:rsidRPr="00FA64E7">
        <w:rPr>
          <w:rFonts w:ascii="Arial" w:hAnsi="Arial" w:cs="Arial"/>
          <w:sz w:val="24"/>
          <w:szCs w:val="24"/>
          <w:vertAlign w:val="superscript"/>
        </w:rPr>
        <w:t>*</w:t>
      </w:r>
      <w:r w:rsidRPr="00FA64E7">
        <w:rPr>
          <w:rFonts w:ascii="Arial" w:hAnsi="Arial" w:cs="Arial"/>
          <w:sz w:val="24"/>
          <w:szCs w:val="24"/>
        </w:rPr>
        <w:t xml:space="preserve"> To whom correspondence should be addressed at Health Canada, Environmental Health Science and Research Bureau, Mechanistic Studies</w:t>
      </w:r>
      <w:r w:rsidR="006F604E">
        <w:rPr>
          <w:rFonts w:ascii="Arial" w:hAnsi="Arial" w:cs="Arial"/>
          <w:sz w:val="24"/>
          <w:szCs w:val="24"/>
        </w:rPr>
        <w:t xml:space="preserve"> Division</w:t>
      </w:r>
      <w:r w:rsidRPr="00FA64E7">
        <w:rPr>
          <w:rFonts w:ascii="Arial" w:hAnsi="Arial" w:cs="Arial"/>
          <w:sz w:val="24"/>
          <w:szCs w:val="24"/>
        </w:rPr>
        <w:t>, 50 Colombine Drive</w:t>
      </w:r>
      <w:r w:rsidR="006F604E">
        <w:rPr>
          <w:rFonts w:ascii="Arial" w:hAnsi="Arial" w:cs="Arial"/>
          <w:sz w:val="24"/>
          <w:szCs w:val="24"/>
        </w:rPr>
        <w:t>way</w:t>
      </w:r>
      <w:r w:rsidRPr="00FA64E7">
        <w:rPr>
          <w:rFonts w:ascii="Arial" w:hAnsi="Arial" w:cs="Arial"/>
          <w:sz w:val="24"/>
          <w:szCs w:val="24"/>
        </w:rPr>
        <w:t xml:space="preserve">, Tunney's Pasture, Ottawa, ON K1A 0K9, Canada. Fax: (613) 941-8530. E-mail: </w:t>
      </w:r>
      <w:hyperlink r:id="rId9" w:history="1">
        <w:r w:rsidR="006F604E" w:rsidRPr="00EF3D7B">
          <w:rPr>
            <w:rStyle w:val="Hyperlink"/>
            <w:rFonts w:ascii="Arial" w:hAnsi="Arial" w:cs="Arial"/>
            <w:sz w:val="24"/>
            <w:szCs w:val="24"/>
          </w:rPr>
          <w:t>carole.yauk@canada.ca</w:t>
        </w:r>
      </w:hyperlink>
    </w:p>
    <w:p w14:paraId="5578EA59" w14:textId="77777777" w:rsidR="00FA64E7" w:rsidRPr="00FA64E7" w:rsidRDefault="00FA64E7" w:rsidP="00B11EF6">
      <w:pPr>
        <w:spacing w:after="0" w:line="240" w:lineRule="auto"/>
        <w:rPr>
          <w:rFonts w:ascii="Arial" w:hAnsi="Arial" w:cs="Arial"/>
          <w:b/>
          <w:sz w:val="24"/>
          <w:szCs w:val="24"/>
        </w:rPr>
      </w:pPr>
    </w:p>
    <w:p w14:paraId="1AC3444E" w14:textId="77777777" w:rsidR="00FA64E7" w:rsidRPr="00FA64E7" w:rsidRDefault="00FA64E7" w:rsidP="00B11EF6">
      <w:pPr>
        <w:spacing w:after="0" w:line="240" w:lineRule="auto"/>
        <w:rPr>
          <w:rFonts w:ascii="Arial" w:hAnsi="Arial" w:cs="Arial"/>
          <w:b/>
          <w:sz w:val="24"/>
          <w:szCs w:val="24"/>
        </w:rPr>
      </w:pPr>
    </w:p>
    <w:p w14:paraId="5020345C" w14:textId="77777777" w:rsidR="00FA64E7" w:rsidRPr="00FA64E7" w:rsidRDefault="00FA64E7" w:rsidP="00B11EF6">
      <w:pPr>
        <w:spacing w:after="0" w:line="240" w:lineRule="auto"/>
        <w:rPr>
          <w:rFonts w:ascii="Arial" w:hAnsi="Arial" w:cs="Arial"/>
          <w:sz w:val="24"/>
          <w:szCs w:val="24"/>
        </w:rPr>
      </w:pPr>
      <w:r w:rsidRPr="00FA64E7">
        <w:rPr>
          <w:rFonts w:ascii="Arial" w:hAnsi="Arial" w:cs="Arial"/>
          <w:b/>
          <w:sz w:val="24"/>
          <w:szCs w:val="24"/>
        </w:rPr>
        <w:t>Disclaimer:</w:t>
      </w:r>
      <w:r w:rsidRPr="00FA64E7">
        <w:rPr>
          <w:rFonts w:ascii="Arial" w:hAnsi="Arial" w:cs="Arial"/>
          <w:sz w:val="24"/>
          <w:szCs w:val="24"/>
        </w:rPr>
        <w:t xml:space="preserve"> The views expressed in this paper are those of the authors and do not necessarily reflect the views or policies of the U.S. Environmental Protection Agency. Mention of trade names or commercial products does not constitute endorsement or recommendation for use.</w:t>
      </w:r>
    </w:p>
    <w:p w14:paraId="7E8586F5" w14:textId="77777777" w:rsidR="00FA64E7" w:rsidRPr="00FA64E7" w:rsidRDefault="00FA64E7" w:rsidP="00B11EF6">
      <w:pPr>
        <w:spacing w:after="0" w:line="240" w:lineRule="auto"/>
        <w:rPr>
          <w:rFonts w:ascii="Arial" w:hAnsi="Arial" w:cs="Arial"/>
          <w:b/>
          <w:caps/>
          <w:sz w:val="24"/>
          <w:szCs w:val="24"/>
        </w:rPr>
      </w:pPr>
      <w:r w:rsidRPr="00FA64E7">
        <w:rPr>
          <w:rFonts w:ascii="Arial" w:hAnsi="Arial" w:cs="Arial"/>
          <w:sz w:val="24"/>
          <w:szCs w:val="24"/>
        </w:rPr>
        <w:t>Keywords: transcriptomics, point of departure, chemical, risk assessment, toxicogenomics, microarray, NOAEL, LOAEL, BMD, and BMDL</w:t>
      </w:r>
    </w:p>
    <w:p w14:paraId="60F659F3" w14:textId="77777777" w:rsidR="006F604E" w:rsidRDefault="006F604E" w:rsidP="00B11EF6">
      <w:pPr>
        <w:spacing w:after="0"/>
        <w:rPr>
          <w:rFonts w:ascii="Arial" w:hAnsi="Arial" w:cs="Arial"/>
          <w:b/>
          <w:sz w:val="24"/>
          <w:szCs w:val="24"/>
        </w:rPr>
      </w:pPr>
    </w:p>
    <w:p w14:paraId="165D3E1F" w14:textId="0E0BE509" w:rsidR="00B11BDF" w:rsidRPr="000163A8" w:rsidRDefault="00B11BDF" w:rsidP="00B11EF6">
      <w:pPr>
        <w:spacing w:after="0"/>
        <w:rPr>
          <w:rFonts w:ascii="Arial" w:hAnsi="Arial" w:cs="Arial"/>
          <w:b/>
          <w:caps/>
          <w:sz w:val="24"/>
          <w:szCs w:val="24"/>
        </w:rPr>
      </w:pPr>
      <w:r w:rsidRPr="000163A8">
        <w:rPr>
          <w:rFonts w:ascii="Arial" w:hAnsi="Arial" w:cs="Arial"/>
          <w:b/>
          <w:caps/>
          <w:sz w:val="24"/>
          <w:szCs w:val="24"/>
        </w:rPr>
        <w:br w:type="page"/>
      </w:r>
    </w:p>
    <w:p w14:paraId="1224E196" w14:textId="51EF3A3D" w:rsidR="00086595" w:rsidRPr="00D13F9A" w:rsidRDefault="00086595" w:rsidP="00043341">
      <w:pPr>
        <w:spacing w:after="0" w:line="480" w:lineRule="auto"/>
        <w:jc w:val="center"/>
        <w:rPr>
          <w:rFonts w:ascii="Arial" w:hAnsi="Arial" w:cs="Arial"/>
          <w:b/>
          <w:caps/>
          <w:sz w:val="24"/>
          <w:szCs w:val="24"/>
        </w:rPr>
      </w:pPr>
      <w:r w:rsidRPr="00D13F9A">
        <w:rPr>
          <w:rFonts w:ascii="Arial" w:hAnsi="Arial" w:cs="Arial"/>
          <w:b/>
          <w:caps/>
          <w:sz w:val="24"/>
          <w:szCs w:val="24"/>
        </w:rPr>
        <w:lastRenderedPageBreak/>
        <w:t>ABSTRACT</w:t>
      </w:r>
      <w:r w:rsidR="00D3013B" w:rsidRPr="00D13F9A">
        <w:rPr>
          <w:rFonts w:ascii="Arial" w:hAnsi="Arial" w:cs="Arial"/>
          <w:b/>
          <w:caps/>
          <w:sz w:val="24"/>
          <w:szCs w:val="24"/>
        </w:rPr>
        <w:t xml:space="preserve"> </w:t>
      </w:r>
      <w:r w:rsidR="00D3013B" w:rsidRPr="00D13F9A">
        <w:rPr>
          <w:rFonts w:ascii="Arial" w:hAnsi="Arial" w:cs="Arial"/>
          <w:sz w:val="24"/>
          <w:szCs w:val="24"/>
        </w:rPr>
        <w:t>(</w:t>
      </w:r>
      <w:r w:rsidR="00107BBA" w:rsidRPr="00D13F9A">
        <w:rPr>
          <w:rFonts w:ascii="Arial" w:hAnsi="Arial" w:cs="Arial"/>
          <w:sz w:val="24"/>
          <w:szCs w:val="24"/>
        </w:rPr>
        <w:t xml:space="preserve">250 </w:t>
      </w:r>
      <w:r w:rsidR="00D3013B" w:rsidRPr="00D13F9A">
        <w:rPr>
          <w:rFonts w:ascii="Arial" w:hAnsi="Arial" w:cs="Arial"/>
          <w:sz w:val="24"/>
          <w:szCs w:val="24"/>
        </w:rPr>
        <w:t>words)</w:t>
      </w:r>
    </w:p>
    <w:p w14:paraId="63ABEC58" w14:textId="62173F2A" w:rsidR="00B2221A" w:rsidRPr="00D13F9A" w:rsidRDefault="00C20827" w:rsidP="00043341">
      <w:pPr>
        <w:spacing w:after="0" w:line="480" w:lineRule="auto"/>
        <w:rPr>
          <w:rFonts w:ascii="Arial" w:hAnsi="Arial" w:cs="Arial"/>
          <w:b/>
          <w:caps/>
          <w:sz w:val="24"/>
          <w:szCs w:val="24"/>
        </w:rPr>
      </w:pPr>
      <w:r w:rsidRPr="00D13F9A">
        <w:rPr>
          <w:rFonts w:ascii="Arial" w:hAnsi="Arial" w:cs="Arial"/>
          <w:sz w:val="24"/>
          <w:szCs w:val="24"/>
        </w:rPr>
        <w:t xml:space="preserve">There is increasing interest in the use of </w:t>
      </w:r>
      <w:r w:rsidR="00A2749A" w:rsidRPr="00D13F9A">
        <w:rPr>
          <w:rFonts w:ascii="Arial" w:hAnsi="Arial" w:cs="Arial"/>
          <w:sz w:val="24"/>
          <w:szCs w:val="24"/>
        </w:rPr>
        <w:t>quantitative transcriptomic data to determine benchmark dose</w:t>
      </w:r>
      <w:r w:rsidR="00366995" w:rsidRPr="00D13F9A">
        <w:rPr>
          <w:rFonts w:ascii="Arial" w:hAnsi="Arial" w:cs="Arial"/>
          <w:sz w:val="24"/>
          <w:szCs w:val="24"/>
        </w:rPr>
        <w:t>s</w:t>
      </w:r>
      <w:r w:rsidR="00A2749A" w:rsidRPr="00D13F9A">
        <w:rPr>
          <w:rFonts w:ascii="Arial" w:hAnsi="Arial" w:cs="Arial"/>
          <w:sz w:val="24"/>
          <w:szCs w:val="24"/>
        </w:rPr>
        <w:t xml:space="preserve"> (BMD) </w:t>
      </w:r>
      <w:r w:rsidR="00107BBA" w:rsidRPr="00D13F9A">
        <w:rPr>
          <w:rFonts w:ascii="Arial" w:hAnsi="Arial" w:cs="Arial"/>
          <w:sz w:val="24"/>
          <w:szCs w:val="24"/>
        </w:rPr>
        <w:t xml:space="preserve">and </w:t>
      </w:r>
      <w:r w:rsidR="00A2749A" w:rsidRPr="00D13F9A">
        <w:rPr>
          <w:rFonts w:ascii="Arial" w:hAnsi="Arial" w:cs="Arial"/>
          <w:sz w:val="24"/>
          <w:szCs w:val="24"/>
        </w:rPr>
        <w:t>esti</w:t>
      </w:r>
      <w:r w:rsidR="00086595" w:rsidRPr="00D13F9A">
        <w:rPr>
          <w:rFonts w:ascii="Arial" w:hAnsi="Arial" w:cs="Arial"/>
          <w:sz w:val="24"/>
          <w:szCs w:val="24"/>
        </w:rPr>
        <w:t>mate a point of departure (POD)</w:t>
      </w:r>
      <w:r w:rsidR="00107BBA" w:rsidRPr="00D13F9A">
        <w:rPr>
          <w:rFonts w:ascii="Arial" w:hAnsi="Arial" w:cs="Arial"/>
          <w:sz w:val="24"/>
          <w:szCs w:val="24"/>
        </w:rPr>
        <w:t xml:space="preserve"> for human health risk assessment</w:t>
      </w:r>
      <w:r w:rsidR="00A2749A" w:rsidRPr="00D13F9A">
        <w:rPr>
          <w:rFonts w:ascii="Arial" w:hAnsi="Arial" w:cs="Arial"/>
          <w:sz w:val="24"/>
          <w:szCs w:val="24"/>
        </w:rPr>
        <w:t>.</w:t>
      </w:r>
      <w:r w:rsidR="00086595" w:rsidRPr="00D13F9A">
        <w:rPr>
          <w:rFonts w:ascii="Arial" w:hAnsi="Arial" w:cs="Arial"/>
          <w:sz w:val="24"/>
          <w:szCs w:val="24"/>
        </w:rPr>
        <w:t xml:space="preserve"> </w:t>
      </w:r>
      <w:r w:rsidR="000E4B6E" w:rsidRPr="00D13F9A">
        <w:rPr>
          <w:rFonts w:ascii="Arial" w:hAnsi="Arial" w:cs="Arial"/>
          <w:sz w:val="24"/>
          <w:szCs w:val="24"/>
        </w:rPr>
        <w:t xml:space="preserve">Although </w:t>
      </w:r>
      <w:r w:rsidR="00A2749A" w:rsidRPr="00D13F9A">
        <w:rPr>
          <w:rFonts w:ascii="Arial" w:hAnsi="Arial" w:cs="Arial"/>
          <w:sz w:val="24"/>
          <w:szCs w:val="24"/>
        </w:rPr>
        <w:t xml:space="preserve">studies </w:t>
      </w:r>
      <w:r w:rsidR="00A5707A" w:rsidRPr="00D13F9A">
        <w:rPr>
          <w:rFonts w:ascii="Arial" w:hAnsi="Arial" w:cs="Arial"/>
          <w:sz w:val="24"/>
          <w:szCs w:val="24"/>
        </w:rPr>
        <w:t>have shown that</w:t>
      </w:r>
      <w:r w:rsidR="00A2749A" w:rsidRPr="00D13F9A">
        <w:rPr>
          <w:rFonts w:ascii="Arial" w:hAnsi="Arial" w:cs="Arial"/>
          <w:sz w:val="24"/>
          <w:szCs w:val="24"/>
        </w:rPr>
        <w:t xml:space="preserve"> transcriptional PODs </w:t>
      </w:r>
      <w:r w:rsidR="00A5707A" w:rsidRPr="00D13F9A">
        <w:rPr>
          <w:rFonts w:ascii="Arial" w:hAnsi="Arial" w:cs="Arial"/>
          <w:sz w:val="24"/>
          <w:szCs w:val="24"/>
        </w:rPr>
        <w:t>correlate</w:t>
      </w:r>
      <w:r w:rsidR="00A2749A" w:rsidRPr="00D13F9A">
        <w:rPr>
          <w:rFonts w:ascii="Arial" w:hAnsi="Arial" w:cs="Arial"/>
          <w:sz w:val="24"/>
          <w:szCs w:val="24"/>
        </w:rPr>
        <w:t xml:space="preserve"> with </w:t>
      </w:r>
      <w:r w:rsidR="00366995" w:rsidRPr="00D13F9A">
        <w:rPr>
          <w:rFonts w:ascii="Arial" w:hAnsi="Arial" w:cs="Arial"/>
          <w:sz w:val="24"/>
          <w:szCs w:val="24"/>
        </w:rPr>
        <w:t>those</w:t>
      </w:r>
      <w:r w:rsidR="00A2749A" w:rsidRPr="00D13F9A">
        <w:rPr>
          <w:rFonts w:ascii="Arial" w:hAnsi="Arial" w:cs="Arial"/>
          <w:sz w:val="24"/>
          <w:szCs w:val="24"/>
        </w:rPr>
        <w:t xml:space="preserve"> </w:t>
      </w:r>
      <w:r w:rsidR="00A5707A" w:rsidRPr="00D13F9A">
        <w:rPr>
          <w:rFonts w:ascii="Arial" w:hAnsi="Arial" w:cs="Arial"/>
          <w:sz w:val="24"/>
          <w:szCs w:val="24"/>
        </w:rPr>
        <w:t xml:space="preserve">derived from </w:t>
      </w:r>
      <w:r w:rsidR="00CB2466" w:rsidRPr="00D13F9A">
        <w:rPr>
          <w:rFonts w:ascii="Arial" w:hAnsi="Arial" w:cs="Arial"/>
          <w:sz w:val="24"/>
          <w:szCs w:val="24"/>
        </w:rPr>
        <w:t>apical endpoint</w:t>
      </w:r>
      <w:r w:rsidR="00A2749A" w:rsidRPr="00D13F9A">
        <w:rPr>
          <w:rFonts w:ascii="Arial" w:hAnsi="Arial" w:cs="Arial"/>
          <w:sz w:val="24"/>
          <w:szCs w:val="24"/>
        </w:rPr>
        <w:t xml:space="preserve"> changes</w:t>
      </w:r>
      <w:r w:rsidR="00A5707A" w:rsidRPr="00D13F9A">
        <w:rPr>
          <w:rFonts w:ascii="Arial" w:hAnsi="Arial" w:cs="Arial"/>
          <w:sz w:val="24"/>
          <w:szCs w:val="24"/>
        </w:rPr>
        <w:t>,</w:t>
      </w:r>
      <w:r w:rsidR="00A2749A" w:rsidRPr="00D13F9A">
        <w:rPr>
          <w:rFonts w:ascii="Arial" w:hAnsi="Arial" w:cs="Arial"/>
          <w:sz w:val="24"/>
          <w:szCs w:val="24"/>
        </w:rPr>
        <w:t xml:space="preserve"> there is no consensus</w:t>
      </w:r>
      <w:r w:rsidR="00366995" w:rsidRPr="00D13F9A">
        <w:rPr>
          <w:rFonts w:ascii="Arial" w:hAnsi="Arial" w:cs="Arial"/>
          <w:sz w:val="24"/>
          <w:szCs w:val="24"/>
        </w:rPr>
        <w:t xml:space="preserve"> on</w:t>
      </w:r>
      <w:r w:rsidR="00A2749A" w:rsidRPr="00D13F9A">
        <w:rPr>
          <w:rFonts w:ascii="Arial" w:hAnsi="Arial" w:cs="Arial"/>
          <w:sz w:val="24"/>
          <w:szCs w:val="24"/>
        </w:rPr>
        <w:t xml:space="preserve"> </w:t>
      </w:r>
      <w:r w:rsidR="00CB2466" w:rsidRPr="00D13F9A">
        <w:rPr>
          <w:rFonts w:ascii="Arial" w:hAnsi="Arial" w:cs="Arial"/>
          <w:sz w:val="24"/>
          <w:szCs w:val="24"/>
        </w:rPr>
        <w:t>the process</w:t>
      </w:r>
      <w:r w:rsidR="00283C4A" w:rsidRPr="00D13F9A">
        <w:rPr>
          <w:rFonts w:ascii="Arial" w:hAnsi="Arial" w:cs="Arial"/>
          <w:sz w:val="24"/>
          <w:szCs w:val="24"/>
        </w:rPr>
        <w:t xml:space="preserve"> </w:t>
      </w:r>
      <w:r w:rsidR="00A2749A" w:rsidRPr="00D13F9A">
        <w:rPr>
          <w:rFonts w:ascii="Arial" w:hAnsi="Arial" w:cs="Arial"/>
          <w:sz w:val="24"/>
          <w:szCs w:val="24"/>
        </w:rPr>
        <w:t xml:space="preserve">used </w:t>
      </w:r>
      <w:r w:rsidR="00A5707A" w:rsidRPr="00D13F9A">
        <w:rPr>
          <w:rFonts w:ascii="Arial" w:hAnsi="Arial" w:cs="Arial"/>
          <w:sz w:val="24"/>
          <w:szCs w:val="24"/>
        </w:rPr>
        <w:t>to derive a transcriptional POD</w:t>
      </w:r>
      <w:r w:rsidR="00A2749A" w:rsidRPr="00D13F9A">
        <w:rPr>
          <w:rFonts w:ascii="Arial" w:hAnsi="Arial" w:cs="Arial"/>
          <w:sz w:val="24"/>
          <w:szCs w:val="24"/>
        </w:rPr>
        <w:t>.</w:t>
      </w:r>
      <w:r w:rsidR="00086595" w:rsidRPr="00D13F9A">
        <w:rPr>
          <w:rFonts w:ascii="Arial" w:hAnsi="Arial" w:cs="Arial"/>
          <w:sz w:val="24"/>
          <w:szCs w:val="24"/>
        </w:rPr>
        <w:t xml:space="preserve"> </w:t>
      </w:r>
      <w:r w:rsidR="000E4B6E" w:rsidRPr="00D13F9A">
        <w:rPr>
          <w:rFonts w:ascii="Arial" w:hAnsi="Arial" w:cs="Arial"/>
          <w:sz w:val="24"/>
          <w:szCs w:val="24"/>
        </w:rPr>
        <w:t>Specifically,</w:t>
      </w:r>
      <w:r w:rsidR="00736811" w:rsidRPr="00D13F9A">
        <w:rPr>
          <w:rFonts w:ascii="Arial" w:hAnsi="Arial" w:cs="Arial"/>
          <w:sz w:val="24"/>
          <w:szCs w:val="24"/>
        </w:rPr>
        <w:t xml:space="preserve"> the</w:t>
      </w:r>
      <w:r w:rsidR="00A2749A" w:rsidRPr="00D13F9A">
        <w:rPr>
          <w:rFonts w:ascii="Arial" w:hAnsi="Arial" w:cs="Arial"/>
          <w:sz w:val="24"/>
          <w:szCs w:val="24"/>
        </w:rPr>
        <w:t xml:space="preserve"> </w:t>
      </w:r>
      <w:r w:rsidR="002577CA" w:rsidRPr="00D13F9A">
        <w:rPr>
          <w:rFonts w:ascii="Arial" w:hAnsi="Arial" w:cs="Arial"/>
          <w:sz w:val="24"/>
          <w:szCs w:val="24"/>
        </w:rPr>
        <w:t>subset</w:t>
      </w:r>
      <w:r w:rsidR="00A5707A" w:rsidRPr="00D13F9A">
        <w:rPr>
          <w:rFonts w:ascii="Arial" w:hAnsi="Arial" w:cs="Arial"/>
          <w:sz w:val="24"/>
          <w:szCs w:val="24"/>
        </w:rPr>
        <w:t>s</w:t>
      </w:r>
      <w:r w:rsidR="002577CA" w:rsidRPr="00D13F9A">
        <w:rPr>
          <w:rFonts w:ascii="Arial" w:hAnsi="Arial" w:cs="Arial"/>
          <w:sz w:val="24"/>
          <w:szCs w:val="24"/>
        </w:rPr>
        <w:t xml:space="preserve"> of informative genes</w:t>
      </w:r>
      <w:r w:rsidR="00283C4A" w:rsidRPr="00D13F9A">
        <w:rPr>
          <w:rFonts w:ascii="Arial" w:hAnsi="Arial" w:cs="Arial"/>
          <w:sz w:val="24"/>
          <w:szCs w:val="24"/>
        </w:rPr>
        <w:t xml:space="preserve"> </w:t>
      </w:r>
      <w:r w:rsidR="00010D45" w:rsidRPr="00D13F9A">
        <w:rPr>
          <w:rFonts w:ascii="Arial" w:hAnsi="Arial" w:cs="Arial"/>
          <w:sz w:val="24"/>
          <w:szCs w:val="24"/>
        </w:rPr>
        <w:t xml:space="preserve">that </w:t>
      </w:r>
      <w:r w:rsidR="009A5147" w:rsidRPr="00D13F9A">
        <w:rPr>
          <w:rFonts w:ascii="Arial" w:hAnsi="Arial" w:cs="Arial"/>
          <w:sz w:val="24"/>
          <w:szCs w:val="24"/>
        </w:rPr>
        <w:t xml:space="preserve">produce </w:t>
      </w:r>
      <w:r w:rsidR="00B851D1" w:rsidRPr="00D13F9A">
        <w:rPr>
          <w:rFonts w:ascii="Arial" w:hAnsi="Arial" w:cs="Arial"/>
          <w:sz w:val="24"/>
          <w:szCs w:val="24"/>
        </w:rPr>
        <w:t xml:space="preserve">BMDs </w:t>
      </w:r>
      <w:r w:rsidR="009A5147" w:rsidRPr="00D13F9A">
        <w:rPr>
          <w:rFonts w:ascii="Arial" w:hAnsi="Arial" w:cs="Arial"/>
          <w:sz w:val="24"/>
          <w:szCs w:val="24"/>
        </w:rPr>
        <w:t xml:space="preserve">that best approximate </w:t>
      </w:r>
      <w:r w:rsidR="00B851D1" w:rsidRPr="00D13F9A">
        <w:rPr>
          <w:rFonts w:ascii="Arial" w:hAnsi="Arial" w:cs="Arial"/>
          <w:sz w:val="24"/>
          <w:szCs w:val="24"/>
        </w:rPr>
        <w:t xml:space="preserve">the doses at which adverse apical effects occur </w:t>
      </w:r>
      <w:r w:rsidR="00107BBA" w:rsidRPr="00D13F9A">
        <w:rPr>
          <w:rFonts w:ascii="Arial" w:hAnsi="Arial" w:cs="Arial"/>
          <w:sz w:val="24"/>
          <w:szCs w:val="24"/>
        </w:rPr>
        <w:t>have not been</w:t>
      </w:r>
      <w:r w:rsidR="000E4B6E" w:rsidRPr="00D13F9A">
        <w:rPr>
          <w:rFonts w:ascii="Arial" w:hAnsi="Arial" w:cs="Arial"/>
          <w:sz w:val="24"/>
          <w:szCs w:val="24"/>
        </w:rPr>
        <w:t xml:space="preserve"> defined</w:t>
      </w:r>
      <w:r w:rsidR="002577CA" w:rsidRPr="00D13F9A">
        <w:rPr>
          <w:rFonts w:ascii="Arial" w:hAnsi="Arial" w:cs="Arial"/>
          <w:sz w:val="24"/>
          <w:szCs w:val="24"/>
        </w:rPr>
        <w:t xml:space="preserve">. </w:t>
      </w:r>
      <w:r w:rsidR="003D4256" w:rsidRPr="00D13F9A">
        <w:rPr>
          <w:rFonts w:ascii="Arial" w:hAnsi="Arial" w:cs="Arial"/>
          <w:sz w:val="24"/>
          <w:szCs w:val="24"/>
        </w:rPr>
        <w:t xml:space="preserve">To determine the best way to </w:t>
      </w:r>
      <w:r w:rsidR="00736811" w:rsidRPr="00D13F9A">
        <w:rPr>
          <w:rFonts w:ascii="Arial" w:hAnsi="Arial" w:cs="Arial"/>
          <w:sz w:val="24"/>
          <w:szCs w:val="24"/>
        </w:rPr>
        <w:t>select</w:t>
      </w:r>
      <w:r w:rsidR="003D4256" w:rsidRPr="00D13F9A">
        <w:rPr>
          <w:rFonts w:ascii="Arial" w:hAnsi="Arial" w:cs="Arial"/>
          <w:sz w:val="24"/>
          <w:szCs w:val="24"/>
        </w:rPr>
        <w:t xml:space="preserve"> predictive groups of genes, we</w:t>
      </w:r>
      <w:r w:rsidR="00366995" w:rsidRPr="00D13F9A">
        <w:rPr>
          <w:rFonts w:ascii="Arial" w:hAnsi="Arial" w:cs="Arial"/>
          <w:sz w:val="24"/>
          <w:szCs w:val="24"/>
        </w:rPr>
        <w:t xml:space="preserve"> </w:t>
      </w:r>
      <w:r w:rsidR="00C84AEF" w:rsidRPr="00D13F9A">
        <w:rPr>
          <w:rFonts w:ascii="Arial" w:hAnsi="Arial" w:cs="Arial"/>
          <w:sz w:val="24"/>
          <w:szCs w:val="24"/>
        </w:rPr>
        <w:t xml:space="preserve">used published microarray data from </w:t>
      </w:r>
      <w:r w:rsidR="00010D45" w:rsidRPr="00D13F9A">
        <w:rPr>
          <w:rFonts w:ascii="Arial" w:hAnsi="Arial" w:cs="Arial"/>
          <w:sz w:val="24"/>
          <w:szCs w:val="24"/>
        </w:rPr>
        <w:t xml:space="preserve">dose-response </w:t>
      </w:r>
      <w:r w:rsidR="00C84AEF" w:rsidRPr="00D13F9A">
        <w:rPr>
          <w:rFonts w:ascii="Arial" w:hAnsi="Arial" w:cs="Arial"/>
          <w:sz w:val="24"/>
          <w:szCs w:val="24"/>
        </w:rPr>
        <w:t xml:space="preserve">studies </w:t>
      </w:r>
      <w:r w:rsidR="003505A7" w:rsidRPr="00D13F9A">
        <w:rPr>
          <w:rFonts w:ascii="Arial" w:hAnsi="Arial" w:cs="Arial"/>
          <w:sz w:val="24"/>
          <w:szCs w:val="24"/>
        </w:rPr>
        <w:t xml:space="preserve">on six chemicals in </w:t>
      </w:r>
      <w:r w:rsidR="009A5147" w:rsidRPr="00D13F9A">
        <w:rPr>
          <w:rFonts w:ascii="Arial" w:hAnsi="Arial" w:cs="Arial"/>
          <w:sz w:val="24"/>
          <w:szCs w:val="24"/>
        </w:rPr>
        <w:t xml:space="preserve">rats exposed </w:t>
      </w:r>
      <w:r w:rsidR="003505A7" w:rsidRPr="00D13F9A">
        <w:rPr>
          <w:rFonts w:ascii="Arial" w:hAnsi="Arial" w:cs="Arial"/>
          <w:sz w:val="24"/>
          <w:szCs w:val="24"/>
        </w:rPr>
        <w:t xml:space="preserve">orally </w:t>
      </w:r>
      <w:r w:rsidR="009A5147" w:rsidRPr="00D13F9A">
        <w:rPr>
          <w:rFonts w:ascii="Arial" w:hAnsi="Arial" w:cs="Arial"/>
          <w:sz w:val="24"/>
          <w:szCs w:val="24"/>
        </w:rPr>
        <w:t>for</w:t>
      </w:r>
      <w:r w:rsidR="00C84AEF" w:rsidRPr="00D13F9A">
        <w:rPr>
          <w:rFonts w:ascii="Arial" w:hAnsi="Arial" w:cs="Arial"/>
          <w:sz w:val="24"/>
          <w:szCs w:val="24"/>
        </w:rPr>
        <w:t xml:space="preserve"> 5, 14, 28, and 90 days. </w:t>
      </w:r>
      <w:r w:rsidR="007735F8" w:rsidRPr="00D13F9A">
        <w:rPr>
          <w:rFonts w:ascii="Arial" w:hAnsi="Arial" w:cs="Arial"/>
          <w:sz w:val="24"/>
          <w:szCs w:val="24"/>
        </w:rPr>
        <w:t>W</w:t>
      </w:r>
      <w:r w:rsidR="00A2749A" w:rsidRPr="00D13F9A">
        <w:rPr>
          <w:rFonts w:ascii="Arial" w:hAnsi="Arial" w:cs="Arial"/>
          <w:sz w:val="24"/>
          <w:szCs w:val="24"/>
        </w:rPr>
        <w:t>e</w:t>
      </w:r>
      <w:r w:rsidR="00093891" w:rsidRPr="00D13F9A">
        <w:rPr>
          <w:rFonts w:ascii="Arial" w:hAnsi="Arial" w:cs="Arial"/>
          <w:sz w:val="24"/>
          <w:szCs w:val="24"/>
        </w:rPr>
        <w:t xml:space="preserve"> </w:t>
      </w:r>
      <w:r w:rsidR="007735F8" w:rsidRPr="00D13F9A">
        <w:rPr>
          <w:rFonts w:ascii="Arial" w:hAnsi="Arial" w:cs="Arial"/>
          <w:sz w:val="24"/>
          <w:szCs w:val="24"/>
        </w:rPr>
        <w:t>evaluated</w:t>
      </w:r>
      <w:r w:rsidR="00A5707A" w:rsidRPr="00D13F9A">
        <w:rPr>
          <w:rFonts w:ascii="Arial" w:hAnsi="Arial" w:cs="Arial"/>
          <w:sz w:val="24"/>
          <w:szCs w:val="24"/>
        </w:rPr>
        <w:t xml:space="preserve"> </w:t>
      </w:r>
      <w:r w:rsidR="00234340" w:rsidRPr="00D13F9A">
        <w:rPr>
          <w:rFonts w:ascii="Arial" w:hAnsi="Arial" w:cs="Arial"/>
          <w:sz w:val="24"/>
          <w:szCs w:val="24"/>
        </w:rPr>
        <w:t xml:space="preserve">eight </w:t>
      </w:r>
      <w:r w:rsidR="00093891" w:rsidRPr="00D13F9A">
        <w:rPr>
          <w:rFonts w:ascii="Arial" w:hAnsi="Arial" w:cs="Arial"/>
          <w:sz w:val="24"/>
          <w:szCs w:val="24"/>
        </w:rPr>
        <w:t>approaches</w:t>
      </w:r>
      <w:r w:rsidR="00A5707A" w:rsidRPr="00D13F9A">
        <w:rPr>
          <w:rFonts w:ascii="Arial" w:hAnsi="Arial" w:cs="Arial"/>
          <w:sz w:val="24"/>
          <w:szCs w:val="24"/>
        </w:rPr>
        <w:t xml:space="preserve"> </w:t>
      </w:r>
      <w:r w:rsidR="00D3579E" w:rsidRPr="00D13F9A">
        <w:rPr>
          <w:rFonts w:ascii="Arial" w:hAnsi="Arial" w:cs="Arial"/>
          <w:sz w:val="24"/>
          <w:szCs w:val="24"/>
        </w:rPr>
        <w:t xml:space="preserve">for </w:t>
      </w:r>
      <w:r w:rsidR="00A5707A" w:rsidRPr="00D13F9A">
        <w:rPr>
          <w:rFonts w:ascii="Arial" w:hAnsi="Arial" w:cs="Arial"/>
          <w:sz w:val="24"/>
          <w:szCs w:val="24"/>
        </w:rPr>
        <w:t>select</w:t>
      </w:r>
      <w:r w:rsidR="00D3579E" w:rsidRPr="00D13F9A">
        <w:rPr>
          <w:rFonts w:ascii="Arial" w:hAnsi="Arial" w:cs="Arial"/>
          <w:sz w:val="24"/>
          <w:szCs w:val="24"/>
        </w:rPr>
        <w:t>ing</w:t>
      </w:r>
      <w:r w:rsidR="00A5707A" w:rsidRPr="00D13F9A">
        <w:rPr>
          <w:rFonts w:ascii="Arial" w:hAnsi="Arial" w:cs="Arial"/>
          <w:sz w:val="24"/>
          <w:szCs w:val="24"/>
        </w:rPr>
        <w:t xml:space="preserve"> genes for POD derivation</w:t>
      </w:r>
      <w:r w:rsidR="00234340" w:rsidRPr="00D13F9A">
        <w:rPr>
          <w:rFonts w:ascii="Arial" w:hAnsi="Arial" w:cs="Arial"/>
          <w:sz w:val="24"/>
          <w:szCs w:val="24"/>
        </w:rPr>
        <w:t xml:space="preserve"> and</w:t>
      </w:r>
      <w:r w:rsidR="00A5707A" w:rsidRPr="00D13F9A">
        <w:rPr>
          <w:rFonts w:ascii="Arial" w:hAnsi="Arial" w:cs="Arial"/>
          <w:sz w:val="24"/>
          <w:szCs w:val="24"/>
        </w:rPr>
        <w:t xml:space="preserve"> </w:t>
      </w:r>
      <w:r w:rsidR="00234340" w:rsidRPr="00D13F9A">
        <w:rPr>
          <w:rFonts w:ascii="Arial" w:hAnsi="Arial" w:cs="Arial"/>
          <w:sz w:val="24"/>
          <w:szCs w:val="24"/>
        </w:rPr>
        <w:t xml:space="preserve">three previously </w:t>
      </w:r>
      <w:r w:rsidR="00A5707A" w:rsidRPr="00D13F9A">
        <w:rPr>
          <w:rFonts w:ascii="Arial" w:hAnsi="Arial" w:cs="Arial"/>
          <w:sz w:val="24"/>
          <w:szCs w:val="24"/>
        </w:rPr>
        <w:t xml:space="preserve">proposed </w:t>
      </w:r>
      <w:r w:rsidR="00234340" w:rsidRPr="00D13F9A">
        <w:rPr>
          <w:rFonts w:ascii="Arial" w:hAnsi="Arial" w:cs="Arial"/>
          <w:sz w:val="24"/>
          <w:szCs w:val="24"/>
        </w:rPr>
        <w:t>approaches</w:t>
      </w:r>
      <w:r w:rsidR="00B82349" w:rsidRPr="00D13F9A">
        <w:rPr>
          <w:rFonts w:ascii="Arial" w:hAnsi="Arial" w:cs="Arial"/>
          <w:sz w:val="24"/>
          <w:szCs w:val="24"/>
        </w:rPr>
        <w:t xml:space="preserve"> </w:t>
      </w:r>
      <w:r w:rsidR="00107BBA" w:rsidRPr="00D13F9A">
        <w:rPr>
          <w:rFonts w:ascii="Arial" w:hAnsi="Arial" w:cs="Arial"/>
          <w:sz w:val="24"/>
          <w:szCs w:val="24"/>
        </w:rPr>
        <w:t xml:space="preserve">(the </w:t>
      </w:r>
      <w:r w:rsidR="00B82349" w:rsidRPr="00D13F9A">
        <w:rPr>
          <w:rFonts w:ascii="Arial" w:hAnsi="Arial" w:cs="Arial"/>
          <w:sz w:val="24"/>
          <w:szCs w:val="24"/>
        </w:rPr>
        <w:t xml:space="preserve">lowest pathway BMD, and the mean and median </w:t>
      </w:r>
      <w:r w:rsidR="00107BBA" w:rsidRPr="00D13F9A">
        <w:rPr>
          <w:rFonts w:ascii="Arial" w:hAnsi="Arial" w:cs="Arial"/>
          <w:sz w:val="24"/>
          <w:szCs w:val="24"/>
        </w:rPr>
        <w:t xml:space="preserve">BMD </w:t>
      </w:r>
      <w:r w:rsidR="00B82349" w:rsidRPr="00D13F9A">
        <w:rPr>
          <w:rFonts w:ascii="Arial" w:hAnsi="Arial" w:cs="Arial"/>
          <w:sz w:val="24"/>
          <w:szCs w:val="24"/>
        </w:rPr>
        <w:t>of all genes</w:t>
      </w:r>
      <w:r w:rsidR="00107BBA" w:rsidRPr="00D13F9A">
        <w:rPr>
          <w:rFonts w:ascii="Arial" w:hAnsi="Arial" w:cs="Arial"/>
          <w:sz w:val="24"/>
          <w:szCs w:val="24"/>
        </w:rPr>
        <w:t>)</w:t>
      </w:r>
      <w:r w:rsidR="00093891" w:rsidRPr="00D13F9A">
        <w:rPr>
          <w:rFonts w:ascii="Arial" w:hAnsi="Arial" w:cs="Arial"/>
          <w:sz w:val="24"/>
          <w:szCs w:val="24"/>
        </w:rPr>
        <w:t>.</w:t>
      </w:r>
      <w:r w:rsidR="00A2749A" w:rsidRPr="00D13F9A">
        <w:rPr>
          <w:rFonts w:ascii="Arial" w:hAnsi="Arial" w:cs="Arial"/>
          <w:sz w:val="24"/>
          <w:szCs w:val="24"/>
        </w:rPr>
        <w:t xml:space="preserve"> </w:t>
      </w:r>
      <w:r w:rsidR="0030511B" w:rsidRPr="00D13F9A">
        <w:rPr>
          <w:rFonts w:ascii="Arial" w:hAnsi="Arial" w:cs="Arial"/>
          <w:sz w:val="24"/>
          <w:szCs w:val="24"/>
        </w:rPr>
        <w:t>T</w:t>
      </w:r>
      <w:r w:rsidR="00A2749A" w:rsidRPr="00D13F9A">
        <w:rPr>
          <w:rFonts w:ascii="Arial" w:hAnsi="Arial" w:cs="Arial"/>
          <w:sz w:val="24"/>
          <w:szCs w:val="24"/>
        </w:rPr>
        <w:t xml:space="preserve">he relationship between transcriptional BMDs derived using these 11 approaches </w:t>
      </w:r>
      <w:r w:rsidR="00010D45" w:rsidRPr="00D13F9A">
        <w:rPr>
          <w:rFonts w:ascii="Arial" w:hAnsi="Arial" w:cs="Arial"/>
          <w:sz w:val="24"/>
          <w:szCs w:val="24"/>
        </w:rPr>
        <w:t>and</w:t>
      </w:r>
      <w:r w:rsidR="00A2749A" w:rsidRPr="00D13F9A">
        <w:rPr>
          <w:rFonts w:ascii="Arial" w:hAnsi="Arial" w:cs="Arial"/>
          <w:sz w:val="24"/>
          <w:szCs w:val="24"/>
        </w:rPr>
        <w:t xml:space="preserve"> PODs derived from apical</w:t>
      </w:r>
      <w:r w:rsidR="00D4728F" w:rsidRPr="00D13F9A">
        <w:rPr>
          <w:rFonts w:ascii="Arial" w:hAnsi="Arial" w:cs="Arial"/>
          <w:sz w:val="24"/>
          <w:szCs w:val="24"/>
        </w:rPr>
        <w:t xml:space="preserve"> </w:t>
      </w:r>
      <w:r w:rsidR="00A2749A" w:rsidRPr="00D13F9A">
        <w:rPr>
          <w:rFonts w:ascii="Arial" w:hAnsi="Arial" w:cs="Arial"/>
          <w:sz w:val="24"/>
          <w:szCs w:val="24"/>
        </w:rPr>
        <w:t xml:space="preserve">data that might be used in </w:t>
      </w:r>
      <w:r w:rsidR="00591E52" w:rsidRPr="00D13F9A">
        <w:rPr>
          <w:rFonts w:ascii="Arial" w:hAnsi="Arial" w:cs="Arial"/>
          <w:sz w:val="24"/>
          <w:szCs w:val="24"/>
        </w:rPr>
        <w:t xml:space="preserve">chemical </w:t>
      </w:r>
      <w:r w:rsidR="00A2749A" w:rsidRPr="00D13F9A">
        <w:rPr>
          <w:rFonts w:ascii="Arial" w:hAnsi="Arial" w:cs="Arial"/>
          <w:sz w:val="24"/>
          <w:szCs w:val="24"/>
        </w:rPr>
        <w:t>risk assessment</w:t>
      </w:r>
      <w:r w:rsidR="00010D45" w:rsidRPr="00D13F9A">
        <w:rPr>
          <w:rFonts w:ascii="Arial" w:hAnsi="Arial" w:cs="Arial"/>
          <w:sz w:val="24"/>
          <w:szCs w:val="24"/>
        </w:rPr>
        <w:t xml:space="preserve"> was examined</w:t>
      </w:r>
      <w:r w:rsidR="00A2749A" w:rsidRPr="00D13F9A">
        <w:rPr>
          <w:rFonts w:ascii="Arial" w:hAnsi="Arial" w:cs="Arial"/>
          <w:sz w:val="24"/>
          <w:szCs w:val="24"/>
        </w:rPr>
        <w:t>.</w:t>
      </w:r>
      <w:r w:rsidR="0030511B" w:rsidRPr="00D13F9A">
        <w:rPr>
          <w:rFonts w:ascii="Arial" w:hAnsi="Arial" w:cs="Arial"/>
          <w:sz w:val="24"/>
          <w:szCs w:val="24"/>
        </w:rPr>
        <w:t xml:space="preserve"> </w:t>
      </w:r>
      <w:r w:rsidR="009A5147" w:rsidRPr="00D13F9A">
        <w:rPr>
          <w:rFonts w:ascii="Arial" w:hAnsi="Arial" w:cs="Arial"/>
          <w:sz w:val="24"/>
          <w:szCs w:val="24"/>
        </w:rPr>
        <w:t>T</w:t>
      </w:r>
      <w:r w:rsidR="00A5707A" w:rsidRPr="00D13F9A">
        <w:rPr>
          <w:rFonts w:ascii="Arial" w:hAnsi="Arial" w:cs="Arial"/>
          <w:sz w:val="24"/>
          <w:szCs w:val="24"/>
        </w:rPr>
        <w:t xml:space="preserve">ranscriptional </w:t>
      </w:r>
      <w:r w:rsidR="00CB2466" w:rsidRPr="00D13F9A">
        <w:rPr>
          <w:rFonts w:ascii="Arial" w:hAnsi="Arial" w:cs="Arial"/>
          <w:sz w:val="24"/>
          <w:szCs w:val="24"/>
        </w:rPr>
        <w:t>BMD</w:t>
      </w:r>
      <w:r w:rsidR="00E17FCC" w:rsidRPr="00D13F9A">
        <w:rPr>
          <w:rFonts w:ascii="Arial" w:hAnsi="Arial" w:cs="Arial"/>
          <w:sz w:val="24"/>
          <w:szCs w:val="24"/>
        </w:rPr>
        <w:t xml:space="preserve"> </w:t>
      </w:r>
      <w:r w:rsidR="002D47CA" w:rsidRPr="00D13F9A">
        <w:rPr>
          <w:rFonts w:ascii="Arial" w:hAnsi="Arial" w:cs="Arial"/>
          <w:sz w:val="24"/>
          <w:szCs w:val="24"/>
        </w:rPr>
        <w:t xml:space="preserve">values </w:t>
      </w:r>
      <w:r w:rsidR="00A5707A" w:rsidRPr="00D13F9A">
        <w:rPr>
          <w:rFonts w:ascii="Arial" w:hAnsi="Arial" w:cs="Arial"/>
          <w:sz w:val="24"/>
          <w:szCs w:val="24"/>
        </w:rPr>
        <w:t>for all</w:t>
      </w:r>
      <w:r w:rsidR="002D47CA" w:rsidRPr="00D13F9A">
        <w:rPr>
          <w:rFonts w:ascii="Arial" w:hAnsi="Arial" w:cs="Arial"/>
          <w:sz w:val="24"/>
          <w:szCs w:val="24"/>
        </w:rPr>
        <w:t xml:space="preserve"> 11 approaches were remarkably aligned with </w:t>
      </w:r>
      <w:r w:rsidR="00D3579E" w:rsidRPr="00D13F9A">
        <w:rPr>
          <w:rFonts w:ascii="Arial" w:hAnsi="Arial" w:cs="Arial"/>
          <w:sz w:val="24"/>
          <w:szCs w:val="24"/>
        </w:rPr>
        <w:t xml:space="preserve">corresponding </w:t>
      </w:r>
      <w:r w:rsidR="002D47CA" w:rsidRPr="00D13F9A">
        <w:rPr>
          <w:rFonts w:ascii="Arial" w:hAnsi="Arial" w:cs="Arial"/>
          <w:sz w:val="24"/>
          <w:szCs w:val="24"/>
        </w:rPr>
        <w:t>apical PODs</w:t>
      </w:r>
      <w:r w:rsidR="00736811" w:rsidRPr="00D13F9A">
        <w:rPr>
          <w:rFonts w:ascii="Arial" w:hAnsi="Arial" w:cs="Arial"/>
          <w:sz w:val="24"/>
          <w:szCs w:val="24"/>
        </w:rPr>
        <w:t>, with the vast majority of toxicogenomics PODs being within 10-fold of those derived from apical endpoints</w:t>
      </w:r>
      <w:r w:rsidR="00283C4A" w:rsidRPr="00D13F9A">
        <w:rPr>
          <w:rFonts w:ascii="Arial" w:hAnsi="Arial" w:cs="Arial"/>
          <w:sz w:val="24"/>
          <w:szCs w:val="24"/>
        </w:rPr>
        <w:t>. We identified</w:t>
      </w:r>
      <w:r w:rsidR="00024259" w:rsidRPr="00D13F9A">
        <w:rPr>
          <w:rFonts w:ascii="Arial" w:hAnsi="Arial" w:cs="Arial"/>
          <w:sz w:val="24"/>
          <w:szCs w:val="24"/>
        </w:rPr>
        <w:t xml:space="preserve"> at least </w:t>
      </w:r>
      <w:r w:rsidR="00891C53" w:rsidRPr="00D13F9A">
        <w:rPr>
          <w:rFonts w:ascii="Arial" w:hAnsi="Arial" w:cs="Arial"/>
          <w:sz w:val="24"/>
          <w:szCs w:val="24"/>
        </w:rPr>
        <w:t>four</w:t>
      </w:r>
      <w:r w:rsidR="00366995" w:rsidRPr="00D13F9A">
        <w:rPr>
          <w:rFonts w:ascii="Arial" w:hAnsi="Arial" w:cs="Arial"/>
          <w:sz w:val="24"/>
          <w:szCs w:val="24"/>
        </w:rPr>
        <w:t xml:space="preserve"> </w:t>
      </w:r>
      <w:r w:rsidR="00283C4A" w:rsidRPr="00D13F9A">
        <w:rPr>
          <w:rFonts w:ascii="Arial" w:hAnsi="Arial" w:cs="Arial"/>
          <w:sz w:val="24"/>
          <w:szCs w:val="24"/>
        </w:rPr>
        <w:t xml:space="preserve">approaches that </w:t>
      </w:r>
      <w:r w:rsidR="00891C53" w:rsidRPr="00D13F9A">
        <w:rPr>
          <w:rFonts w:ascii="Arial" w:hAnsi="Arial" w:cs="Arial"/>
          <w:sz w:val="24"/>
          <w:szCs w:val="24"/>
        </w:rPr>
        <w:t xml:space="preserve">produce </w:t>
      </w:r>
      <w:r w:rsidRPr="00D13F9A">
        <w:rPr>
          <w:rFonts w:ascii="Arial" w:hAnsi="Arial" w:cs="Arial"/>
          <w:sz w:val="24"/>
          <w:szCs w:val="24"/>
        </w:rPr>
        <w:t xml:space="preserve">BMDs </w:t>
      </w:r>
      <w:r w:rsidR="00004711" w:rsidRPr="00D13F9A">
        <w:rPr>
          <w:rFonts w:ascii="Arial" w:hAnsi="Arial" w:cs="Arial"/>
          <w:sz w:val="24"/>
          <w:szCs w:val="24"/>
        </w:rPr>
        <w:t xml:space="preserve">that are </w:t>
      </w:r>
      <w:r w:rsidR="00A2749A" w:rsidRPr="00D13F9A">
        <w:rPr>
          <w:rFonts w:ascii="Arial" w:hAnsi="Arial" w:cs="Arial"/>
          <w:sz w:val="24"/>
          <w:szCs w:val="24"/>
        </w:rPr>
        <w:t>effective estimates of apical PODs</w:t>
      </w:r>
      <w:r w:rsidR="00010D45" w:rsidRPr="00D13F9A">
        <w:rPr>
          <w:rFonts w:ascii="Arial" w:hAnsi="Arial" w:cs="Arial"/>
          <w:sz w:val="24"/>
          <w:szCs w:val="24"/>
        </w:rPr>
        <w:t xml:space="preserve"> across multiple sampling time points</w:t>
      </w:r>
      <w:r w:rsidR="00A2749A" w:rsidRPr="00D13F9A">
        <w:rPr>
          <w:rFonts w:ascii="Arial" w:hAnsi="Arial" w:cs="Arial"/>
          <w:sz w:val="24"/>
          <w:szCs w:val="24"/>
        </w:rPr>
        <w:t xml:space="preserve">. </w:t>
      </w:r>
      <w:r w:rsidR="00374DD2" w:rsidRPr="00D13F9A">
        <w:rPr>
          <w:rFonts w:ascii="Arial" w:hAnsi="Arial" w:cs="Arial"/>
          <w:sz w:val="24"/>
          <w:szCs w:val="24"/>
        </w:rPr>
        <w:t>O</w:t>
      </w:r>
      <w:r w:rsidR="00A2749A" w:rsidRPr="00D13F9A">
        <w:rPr>
          <w:rFonts w:ascii="Arial" w:hAnsi="Arial" w:cs="Arial"/>
          <w:sz w:val="24"/>
          <w:szCs w:val="24"/>
        </w:rPr>
        <w:t xml:space="preserve">ur results </w:t>
      </w:r>
      <w:r w:rsidR="00283C4A" w:rsidRPr="00D13F9A">
        <w:rPr>
          <w:rFonts w:ascii="Arial" w:hAnsi="Arial" w:cs="Arial"/>
          <w:sz w:val="24"/>
          <w:szCs w:val="24"/>
        </w:rPr>
        <w:t xml:space="preserve">support </w:t>
      </w:r>
      <w:r w:rsidR="00A2749A" w:rsidRPr="00D13F9A">
        <w:rPr>
          <w:rFonts w:ascii="Arial" w:hAnsi="Arial" w:cs="Arial"/>
          <w:sz w:val="24"/>
          <w:szCs w:val="24"/>
        </w:rPr>
        <w:t xml:space="preserve">that </w:t>
      </w:r>
      <w:r w:rsidR="00283C4A" w:rsidRPr="00D13F9A">
        <w:rPr>
          <w:rFonts w:ascii="Arial" w:hAnsi="Arial" w:cs="Arial"/>
          <w:sz w:val="24"/>
          <w:szCs w:val="24"/>
        </w:rPr>
        <w:t xml:space="preserve">a variety of approaches can be used to derive </w:t>
      </w:r>
      <w:r w:rsidR="00010D45" w:rsidRPr="00D13F9A">
        <w:rPr>
          <w:rFonts w:ascii="Arial" w:hAnsi="Arial" w:cs="Arial"/>
          <w:sz w:val="24"/>
          <w:szCs w:val="24"/>
        </w:rPr>
        <w:t xml:space="preserve">reproducible </w:t>
      </w:r>
      <w:r w:rsidR="00283C4A" w:rsidRPr="00D13F9A">
        <w:rPr>
          <w:rFonts w:ascii="Arial" w:hAnsi="Arial" w:cs="Arial"/>
          <w:sz w:val="24"/>
          <w:szCs w:val="24"/>
        </w:rPr>
        <w:t xml:space="preserve">transcriptional PODs that are consistent with PODs produced from traditional methods </w:t>
      </w:r>
      <w:r w:rsidR="00A2749A" w:rsidRPr="00D13F9A">
        <w:rPr>
          <w:rFonts w:ascii="Arial" w:hAnsi="Arial" w:cs="Arial"/>
          <w:sz w:val="24"/>
          <w:szCs w:val="24"/>
        </w:rPr>
        <w:t>for chemical risk assessment.</w:t>
      </w:r>
      <w:r w:rsidR="00010D45" w:rsidRPr="00D13F9A">
        <w:rPr>
          <w:rFonts w:ascii="Arial" w:hAnsi="Arial" w:cs="Arial"/>
          <w:sz w:val="24"/>
          <w:szCs w:val="24"/>
        </w:rPr>
        <w:t xml:space="preserve"> </w:t>
      </w:r>
      <w:r w:rsidR="00B2221A" w:rsidRPr="00D13F9A">
        <w:rPr>
          <w:rFonts w:ascii="Arial" w:hAnsi="Arial" w:cs="Arial"/>
          <w:b/>
          <w:caps/>
          <w:sz w:val="24"/>
          <w:szCs w:val="24"/>
        </w:rPr>
        <w:br w:type="page"/>
      </w:r>
    </w:p>
    <w:p w14:paraId="6E0424FF" w14:textId="14CBA5FF" w:rsidR="00467C1C" w:rsidRPr="00D13F9A" w:rsidRDefault="00467C1C" w:rsidP="00043341">
      <w:pPr>
        <w:spacing w:after="0" w:line="480" w:lineRule="auto"/>
        <w:jc w:val="center"/>
        <w:rPr>
          <w:rFonts w:ascii="Arial" w:hAnsi="Arial" w:cs="Arial"/>
          <w:b/>
          <w:caps/>
          <w:sz w:val="24"/>
          <w:szCs w:val="24"/>
        </w:rPr>
      </w:pPr>
      <w:r w:rsidRPr="00D13F9A">
        <w:rPr>
          <w:rFonts w:ascii="Arial" w:hAnsi="Arial" w:cs="Arial"/>
          <w:b/>
          <w:caps/>
          <w:sz w:val="24"/>
          <w:szCs w:val="24"/>
        </w:rPr>
        <w:lastRenderedPageBreak/>
        <w:t>Introduction</w:t>
      </w:r>
    </w:p>
    <w:p w14:paraId="00A7B77C" w14:textId="58EE7ABC" w:rsidR="00E6752D" w:rsidRPr="00A1227B" w:rsidRDefault="00B1704B" w:rsidP="00043341">
      <w:pPr>
        <w:spacing w:after="0" w:line="480" w:lineRule="auto"/>
        <w:ind w:firstLine="720"/>
        <w:contextualSpacing/>
        <w:rPr>
          <w:rFonts w:ascii="Arial" w:hAnsi="Arial" w:cs="Arial"/>
          <w:sz w:val="24"/>
          <w:szCs w:val="24"/>
        </w:rPr>
      </w:pPr>
      <w:r w:rsidRPr="00D13F9A">
        <w:rPr>
          <w:rFonts w:ascii="Arial" w:hAnsi="Arial" w:cs="Arial"/>
          <w:sz w:val="24"/>
          <w:szCs w:val="24"/>
        </w:rPr>
        <w:t>A</w:t>
      </w:r>
      <w:r w:rsidR="008F6B0D" w:rsidRPr="00D13F9A">
        <w:rPr>
          <w:rFonts w:ascii="Arial" w:hAnsi="Arial" w:cs="Arial"/>
          <w:sz w:val="24"/>
          <w:szCs w:val="24"/>
        </w:rPr>
        <w:t>nimal-based toxicity testing is expensive, time-consuming</w:t>
      </w:r>
      <w:r w:rsidR="00F8602A" w:rsidRPr="00D13F9A">
        <w:rPr>
          <w:rFonts w:ascii="Arial" w:hAnsi="Arial" w:cs="Arial"/>
          <w:sz w:val="24"/>
          <w:szCs w:val="24"/>
        </w:rPr>
        <w:t>,</w:t>
      </w:r>
      <w:r w:rsidR="008F6B0D" w:rsidRPr="00D13F9A">
        <w:rPr>
          <w:rFonts w:ascii="Arial" w:hAnsi="Arial" w:cs="Arial"/>
          <w:sz w:val="24"/>
          <w:szCs w:val="24"/>
        </w:rPr>
        <w:t xml:space="preserve"> and </w:t>
      </w:r>
      <w:r w:rsidR="00366995" w:rsidRPr="00D13F9A">
        <w:rPr>
          <w:rFonts w:ascii="Arial" w:hAnsi="Arial" w:cs="Arial"/>
          <w:sz w:val="24"/>
          <w:szCs w:val="24"/>
        </w:rPr>
        <w:t>requires large numbers of animals</w:t>
      </w:r>
      <w:r w:rsidR="008F6B0D" w:rsidRPr="00D13F9A">
        <w:rPr>
          <w:rFonts w:ascii="Arial" w:hAnsi="Arial" w:cs="Arial"/>
          <w:sz w:val="24"/>
          <w:szCs w:val="24"/>
        </w:rPr>
        <w:t xml:space="preserve">. </w:t>
      </w:r>
      <w:r w:rsidR="00293713" w:rsidRPr="00D13F9A">
        <w:rPr>
          <w:rFonts w:ascii="Arial" w:hAnsi="Arial" w:cs="Arial"/>
          <w:sz w:val="24"/>
          <w:szCs w:val="24"/>
        </w:rPr>
        <w:t>For example, t</w:t>
      </w:r>
      <w:r w:rsidR="008E3E99" w:rsidRPr="00D13F9A">
        <w:rPr>
          <w:rFonts w:ascii="Arial" w:hAnsi="Arial" w:cs="Arial"/>
          <w:sz w:val="24"/>
          <w:szCs w:val="24"/>
        </w:rPr>
        <w:t xml:space="preserve">he National Toxicology Program (NTP) </w:t>
      </w:r>
      <w:r w:rsidR="00ED0D15" w:rsidRPr="00D13F9A">
        <w:rPr>
          <w:rFonts w:ascii="Arial" w:hAnsi="Arial" w:cs="Arial"/>
          <w:sz w:val="24"/>
          <w:szCs w:val="24"/>
        </w:rPr>
        <w:t xml:space="preserve">estimates </w:t>
      </w:r>
      <w:r w:rsidR="00A27C72" w:rsidRPr="00D13F9A">
        <w:rPr>
          <w:rFonts w:ascii="Arial" w:hAnsi="Arial" w:cs="Arial"/>
          <w:sz w:val="24"/>
          <w:szCs w:val="24"/>
        </w:rPr>
        <w:t xml:space="preserve">that a rodent cancer </w:t>
      </w:r>
      <w:r w:rsidR="008E3E99" w:rsidRPr="00D13F9A">
        <w:rPr>
          <w:rFonts w:ascii="Arial" w:hAnsi="Arial" w:cs="Arial"/>
          <w:sz w:val="24"/>
          <w:szCs w:val="24"/>
        </w:rPr>
        <w:t>bioassay requires</w:t>
      </w:r>
      <w:r w:rsidR="000C072E" w:rsidRPr="00D13F9A">
        <w:rPr>
          <w:rFonts w:ascii="Arial" w:hAnsi="Arial" w:cs="Arial"/>
          <w:sz w:val="24"/>
          <w:szCs w:val="24"/>
        </w:rPr>
        <w:t xml:space="preserve"> </w:t>
      </w:r>
      <w:r w:rsidR="008E3E99" w:rsidRPr="00D13F9A">
        <w:rPr>
          <w:rFonts w:ascii="Arial" w:hAnsi="Arial" w:cs="Arial"/>
          <w:sz w:val="24"/>
          <w:szCs w:val="24"/>
        </w:rPr>
        <w:t>860 animals</w:t>
      </w:r>
      <w:r w:rsidR="000C072E" w:rsidRPr="00D13F9A">
        <w:rPr>
          <w:rFonts w:ascii="Arial" w:hAnsi="Arial" w:cs="Arial"/>
          <w:sz w:val="24"/>
          <w:szCs w:val="24"/>
        </w:rPr>
        <w:t>,</w:t>
      </w:r>
      <w:r w:rsidR="008E3E99" w:rsidRPr="00D13F9A">
        <w:rPr>
          <w:rFonts w:ascii="Arial" w:hAnsi="Arial" w:cs="Arial"/>
          <w:sz w:val="24"/>
          <w:szCs w:val="24"/>
        </w:rPr>
        <w:t xml:space="preserve"> $2–$4 million</w:t>
      </w:r>
      <w:r w:rsidR="000C072E" w:rsidRPr="00D13F9A">
        <w:rPr>
          <w:rFonts w:ascii="Arial" w:hAnsi="Arial" w:cs="Arial"/>
          <w:sz w:val="24"/>
          <w:szCs w:val="24"/>
        </w:rPr>
        <w:t>, and five years to plan, conduct, and evaluate</w:t>
      </w:r>
      <w:r w:rsidR="00837D83" w:rsidRPr="00D13F9A">
        <w:rPr>
          <w:rFonts w:ascii="Arial" w:hAnsi="Arial" w:cs="Arial"/>
          <w:sz w:val="24"/>
          <w:szCs w:val="24"/>
        </w:rPr>
        <w:t xml:space="preserve"> </w:t>
      </w:r>
      <w:r w:rsidR="003828D9" w:rsidRPr="00D13F9A">
        <w:rPr>
          <w:rFonts w:ascii="Arial" w:hAnsi="Arial" w:cs="Arial"/>
          <w:sz w:val="24"/>
          <w:szCs w:val="24"/>
        </w:rPr>
        <w:fldChar w:fldCharType="begin"/>
      </w:r>
      <w:r w:rsidR="003828D9" w:rsidRPr="00D13F9A">
        <w:rPr>
          <w:rFonts w:ascii="Arial" w:hAnsi="Arial" w:cs="Arial"/>
          <w:sz w:val="24"/>
          <w:szCs w:val="24"/>
        </w:rPr>
        <w:instrText>ADDIN RW.CITE{{74 NIEHS 1996;}}</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(NIEHS 1996)</w:t>
      </w:r>
      <w:r w:rsidR="003828D9" w:rsidRPr="00D13F9A">
        <w:rPr>
          <w:rFonts w:ascii="Arial" w:hAnsi="Arial" w:cs="Arial"/>
          <w:sz w:val="24"/>
          <w:szCs w:val="24"/>
        </w:rPr>
        <w:fldChar w:fldCharType="end"/>
      </w:r>
      <w:r w:rsidR="008E3E99" w:rsidRPr="00D13F9A">
        <w:rPr>
          <w:rFonts w:ascii="Arial" w:hAnsi="Arial" w:cs="Arial"/>
          <w:sz w:val="24"/>
          <w:szCs w:val="24"/>
        </w:rPr>
        <w:t>. As a result,</w:t>
      </w:r>
      <w:r w:rsidR="008A3E87" w:rsidRPr="00D13F9A">
        <w:rPr>
          <w:rFonts w:ascii="Arial" w:hAnsi="Arial" w:cs="Arial"/>
          <w:sz w:val="24"/>
          <w:szCs w:val="24"/>
        </w:rPr>
        <w:t xml:space="preserve"> </w:t>
      </w:r>
      <w:r w:rsidR="008E3E99" w:rsidRPr="00D13F9A">
        <w:rPr>
          <w:rFonts w:ascii="Arial" w:hAnsi="Arial" w:cs="Arial"/>
          <w:sz w:val="24"/>
          <w:szCs w:val="24"/>
        </w:rPr>
        <w:t xml:space="preserve"> the NTP </w:t>
      </w:r>
      <w:r w:rsidR="00AF0ACA" w:rsidRPr="00D13F9A">
        <w:rPr>
          <w:rFonts w:ascii="Arial" w:hAnsi="Arial" w:cs="Arial"/>
          <w:sz w:val="24"/>
          <w:szCs w:val="24"/>
        </w:rPr>
        <w:t xml:space="preserve">has </w:t>
      </w:r>
      <w:r w:rsidR="00366995" w:rsidRPr="00D13F9A">
        <w:rPr>
          <w:rFonts w:ascii="Arial" w:hAnsi="Arial" w:cs="Arial"/>
          <w:sz w:val="24"/>
          <w:szCs w:val="24"/>
        </w:rPr>
        <w:t>generally</w:t>
      </w:r>
      <w:r w:rsidR="008E3E99" w:rsidRPr="00D13F9A">
        <w:rPr>
          <w:rFonts w:ascii="Arial" w:hAnsi="Arial" w:cs="Arial"/>
          <w:sz w:val="24"/>
          <w:szCs w:val="24"/>
        </w:rPr>
        <w:t xml:space="preserve"> </w:t>
      </w:r>
      <w:r w:rsidR="00AF0ACA" w:rsidRPr="00D13F9A">
        <w:rPr>
          <w:rFonts w:ascii="Arial" w:hAnsi="Arial" w:cs="Arial"/>
          <w:sz w:val="24"/>
          <w:szCs w:val="24"/>
        </w:rPr>
        <w:t xml:space="preserve">only conducted </w:t>
      </w:r>
      <w:r w:rsidR="00B879CC" w:rsidRPr="00D13F9A">
        <w:rPr>
          <w:rFonts w:ascii="Arial" w:hAnsi="Arial" w:cs="Arial"/>
          <w:sz w:val="24"/>
          <w:szCs w:val="24"/>
        </w:rPr>
        <w:t xml:space="preserve">an average of </w:t>
      </w:r>
      <w:r w:rsidR="008E3E99" w:rsidRPr="00D13F9A">
        <w:rPr>
          <w:rFonts w:ascii="Arial" w:hAnsi="Arial" w:cs="Arial"/>
          <w:sz w:val="24"/>
          <w:szCs w:val="24"/>
        </w:rPr>
        <w:t xml:space="preserve">12 </w:t>
      </w:r>
      <w:r w:rsidR="00ED0D15" w:rsidRPr="00D13F9A">
        <w:rPr>
          <w:rFonts w:ascii="Arial" w:hAnsi="Arial" w:cs="Arial"/>
          <w:sz w:val="24"/>
          <w:szCs w:val="24"/>
        </w:rPr>
        <w:t xml:space="preserve">cancer </w:t>
      </w:r>
      <w:r w:rsidR="008E3E99" w:rsidRPr="00D13F9A">
        <w:rPr>
          <w:rFonts w:ascii="Arial" w:hAnsi="Arial" w:cs="Arial"/>
          <w:sz w:val="24"/>
          <w:szCs w:val="24"/>
        </w:rPr>
        <w:t>bioassays/year</w:t>
      </w:r>
      <w:r w:rsidR="00AA0246" w:rsidRPr="00D13F9A">
        <w:rPr>
          <w:rFonts w:ascii="Arial" w:hAnsi="Arial" w:cs="Arial"/>
          <w:sz w:val="24"/>
          <w:szCs w:val="24"/>
        </w:rPr>
        <w:t xml:space="preserve"> </w:t>
      </w:r>
      <w:r w:rsidR="00366995" w:rsidRPr="00D13F9A">
        <w:rPr>
          <w:rFonts w:ascii="Arial" w:hAnsi="Arial" w:cs="Arial"/>
          <w:sz w:val="24"/>
          <w:szCs w:val="24"/>
        </w:rPr>
        <w:t>since this program was launched in the 1970s</w:t>
      </w:r>
      <w:r w:rsidR="008E3E99" w:rsidRPr="00D13F9A">
        <w:rPr>
          <w:rFonts w:ascii="Arial" w:hAnsi="Arial" w:cs="Arial"/>
          <w:sz w:val="24"/>
          <w:szCs w:val="24"/>
        </w:rPr>
        <w:t xml:space="preserve">. </w:t>
      </w:r>
      <w:r w:rsidR="0029140E" w:rsidRPr="00D13F9A">
        <w:rPr>
          <w:rFonts w:ascii="Arial" w:hAnsi="Arial" w:cs="Arial"/>
          <w:sz w:val="24"/>
          <w:szCs w:val="24"/>
        </w:rPr>
        <w:t>Further</w:t>
      </w:r>
      <w:r w:rsidR="00293713" w:rsidRPr="00D13F9A">
        <w:rPr>
          <w:rFonts w:ascii="Arial" w:hAnsi="Arial" w:cs="Arial"/>
          <w:sz w:val="24"/>
          <w:szCs w:val="24"/>
        </w:rPr>
        <w:t xml:space="preserve">, </w:t>
      </w:r>
      <w:r w:rsidR="0029140E" w:rsidRPr="00D13F9A">
        <w:rPr>
          <w:rFonts w:ascii="Arial" w:hAnsi="Arial" w:cs="Arial"/>
          <w:sz w:val="24"/>
          <w:szCs w:val="24"/>
        </w:rPr>
        <w:t xml:space="preserve">due to the need for animal-based toxicity data for hazard identification and dose-response analysis for many chemicals requiring risk assessment, </w:t>
      </w:r>
      <w:r w:rsidR="00293713" w:rsidRPr="00D13F9A">
        <w:rPr>
          <w:rFonts w:ascii="Arial" w:hAnsi="Arial" w:cs="Arial"/>
          <w:sz w:val="24"/>
          <w:szCs w:val="24"/>
        </w:rPr>
        <w:t xml:space="preserve">the </w:t>
      </w:r>
      <w:r w:rsidR="00AE0DDA" w:rsidRPr="00D13F9A">
        <w:rPr>
          <w:rFonts w:ascii="Arial" w:hAnsi="Arial" w:cs="Arial"/>
          <w:sz w:val="24"/>
          <w:szCs w:val="24"/>
        </w:rPr>
        <w:t>US</w:t>
      </w:r>
      <w:r w:rsidR="00293713" w:rsidRPr="00D13F9A">
        <w:rPr>
          <w:rFonts w:ascii="Arial" w:hAnsi="Arial" w:cs="Arial"/>
          <w:sz w:val="24"/>
          <w:szCs w:val="24"/>
        </w:rPr>
        <w:t xml:space="preserve"> Environment</w:t>
      </w:r>
      <w:r w:rsidR="000C072E" w:rsidRPr="00D13F9A">
        <w:rPr>
          <w:rFonts w:ascii="Arial" w:hAnsi="Arial" w:cs="Arial"/>
          <w:sz w:val="24"/>
          <w:szCs w:val="24"/>
        </w:rPr>
        <w:t>al</w:t>
      </w:r>
      <w:r w:rsidR="00293713" w:rsidRPr="00D13F9A">
        <w:rPr>
          <w:rFonts w:ascii="Arial" w:hAnsi="Arial" w:cs="Arial"/>
          <w:sz w:val="24"/>
          <w:szCs w:val="24"/>
        </w:rPr>
        <w:t xml:space="preserve"> Protection Agency’s (EPA) Integrated Risk Information System (IRIS) </w:t>
      </w:r>
      <w:r w:rsidR="00837D83" w:rsidRPr="00D13F9A">
        <w:rPr>
          <w:rFonts w:ascii="Arial" w:hAnsi="Arial" w:cs="Arial"/>
          <w:sz w:val="24"/>
          <w:szCs w:val="24"/>
        </w:rPr>
        <w:t>has</w:t>
      </w:r>
      <w:r w:rsidR="00293713" w:rsidRPr="00D13F9A">
        <w:rPr>
          <w:rFonts w:ascii="Arial" w:hAnsi="Arial" w:cs="Arial"/>
          <w:sz w:val="24"/>
          <w:szCs w:val="24"/>
        </w:rPr>
        <w:t xml:space="preserve"> only evaluated </w:t>
      </w:r>
      <w:r w:rsidR="00837D83" w:rsidRPr="00D13F9A">
        <w:rPr>
          <w:rFonts w:ascii="Arial" w:hAnsi="Arial" w:cs="Arial"/>
          <w:sz w:val="24"/>
          <w:szCs w:val="24"/>
        </w:rPr>
        <w:t>570</w:t>
      </w:r>
      <w:r w:rsidR="00293713" w:rsidRPr="00D13F9A">
        <w:rPr>
          <w:rFonts w:ascii="Arial" w:hAnsi="Arial" w:cs="Arial"/>
          <w:sz w:val="24"/>
          <w:szCs w:val="24"/>
        </w:rPr>
        <w:t xml:space="preserve"> chemicals </w:t>
      </w:r>
      <w:r w:rsidR="004D4AE8" w:rsidRPr="00D13F9A">
        <w:rPr>
          <w:rFonts w:ascii="Arial" w:hAnsi="Arial" w:cs="Arial"/>
          <w:sz w:val="24"/>
          <w:szCs w:val="24"/>
        </w:rPr>
        <w:t xml:space="preserve">since </w:t>
      </w:r>
      <w:r w:rsidR="005538A4">
        <w:rPr>
          <w:rFonts w:ascii="Arial" w:hAnsi="Arial" w:cs="Arial"/>
          <w:sz w:val="24"/>
          <w:szCs w:val="24"/>
        </w:rPr>
        <w:t xml:space="preserve">the </w:t>
      </w:r>
      <w:r w:rsidR="005B0E55" w:rsidRPr="00D13F9A">
        <w:rPr>
          <w:rFonts w:ascii="Arial" w:hAnsi="Arial" w:cs="Arial"/>
          <w:sz w:val="24"/>
          <w:szCs w:val="24"/>
        </w:rPr>
        <w:t xml:space="preserve">EPA created the IRIS program </w:t>
      </w:r>
      <w:r w:rsidR="005538A4">
        <w:rPr>
          <w:rFonts w:ascii="Arial" w:hAnsi="Arial" w:cs="Arial"/>
          <w:sz w:val="24"/>
          <w:szCs w:val="24"/>
        </w:rPr>
        <w:t>(</w:t>
      </w:r>
      <w:r w:rsidR="005B0E55" w:rsidRPr="00D13F9A">
        <w:rPr>
          <w:rFonts w:ascii="Arial" w:hAnsi="Arial" w:cs="Arial"/>
          <w:sz w:val="24"/>
          <w:szCs w:val="24"/>
        </w:rPr>
        <w:t>1985</w:t>
      </w:r>
      <w:r w:rsidR="005538A4">
        <w:rPr>
          <w:rFonts w:ascii="Arial" w:hAnsi="Arial" w:cs="Arial"/>
          <w:sz w:val="24"/>
          <w:szCs w:val="24"/>
        </w:rPr>
        <w:t>) up until</w:t>
      </w:r>
      <w:r w:rsidR="005538A4" w:rsidRPr="00D13F9A">
        <w:rPr>
          <w:rFonts w:ascii="Arial" w:hAnsi="Arial" w:cs="Arial"/>
          <w:sz w:val="24"/>
          <w:szCs w:val="24"/>
        </w:rPr>
        <w:t xml:space="preserve"> </w:t>
      </w:r>
      <w:r w:rsidR="005B0E55" w:rsidRPr="00D13F9A">
        <w:rPr>
          <w:rFonts w:ascii="Arial" w:hAnsi="Arial" w:cs="Arial"/>
          <w:sz w:val="24"/>
          <w:szCs w:val="24"/>
        </w:rPr>
        <w:t xml:space="preserve">March, 2016  </w:t>
      </w:r>
      <w:r w:rsidR="003828D9" w:rsidRPr="00A1227B">
        <w:rPr>
          <w:rFonts w:ascii="Arial" w:hAnsi="Arial" w:cs="Arial"/>
          <w:sz w:val="24"/>
          <w:szCs w:val="24"/>
        </w:rPr>
        <w:fldChar w:fldCharType="begin"/>
      </w:r>
      <w:r w:rsidR="003828D9" w:rsidRPr="00A1227B">
        <w:rPr>
          <w:rFonts w:ascii="Arial" w:hAnsi="Arial" w:cs="Arial"/>
          <w:sz w:val="24"/>
          <w:szCs w:val="24"/>
        </w:rPr>
        <w:instrText>ADDIN RW.CITE{{75 http://www.epa.gov/iris;}}</w:instrText>
      </w:r>
      <w:r w:rsidR="003828D9" w:rsidRPr="00A1227B">
        <w:rPr>
          <w:rFonts w:ascii="Arial" w:hAnsi="Arial" w:cs="Arial"/>
          <w:sz w:val="24"/>
          <w:szCs w:val="24"/>
        </w:rPr>
        <w:fldChar w:fldCharType="separate"/>
      </w:r>
      <w:r w:rsidR="00D13F9A" w:rsidRPr="00A1227B">
        <w:rPr>
          <w:rFonts w:ascii="Arial" w:eastAsia="Times New Roman" w:hAnsi="Arial" w:cs="Arial"/>
          <w:sz w:val="24"/>
          <w:szCs w:val="24"/>
        </w:rPr>
        <w:t>(</w:t>
      </w:r>
      <w:hyperlink r:id="rId10" w:tgtFrame="_blank" w:history="1">
        <w:r w:rsidR="00D13F9A" w:rsidRPr="00A1227B">
          <w:rPr>
            <w:rStyle w:val="Hyperlink"/>
            <w:rFonts w:ascii="Arial" w:eastAsia="Times New Roman" w:hAnsi="Arial" w:cs="Arial"/>
            <w:sz w:val="24"/>
            <w:szCs w:val="24"/>
          </w:rPr>
          <w:t>http://www.epa.gov/iris</w:t>
        </w:r>
      </w:hyperlink>
      <w:r w:rsidR="00D13F9A" w:rsidRPr="00A1227B">
        <w:rPr>
          <w:rFonts w:ascii="Arial" w:eastAsia="Times New Roman" w:hAnsi="Arial" w:cs="Arial"/>
          <w:sz w:val="24"/>
          <w:szCs w:val="24"/>
        </w:rPr>
        <w:t>)</w:t>
      </w:r>
      <w:r w:rsidR="003828D9" w:rsidRPr="00A1227B">
        <w:rPr>
          <w:rFonts w:ascii="Arial" w:hAnsi="Arial" w:cs="Arial"/>
          <w:sz w:val="24"/>
          <w:szCs w:val="24"/>
        </w:rPr>
        <w:fldChar w:fldCharType="end"/>
      </w:r>
      <w:r w:rsidR="00B318E2" w:rsidRPr="00A1227B">
        <w:rPr>
          <w:rFonts w:ascii="Arial" w:hAnsi="Arial" w:cs="Arial"/>
          <w:sz w:val="24"/>
          <w:szCs w:val="24"/>
        </w:rPr>
        <w:t xml:space="preserve">. </w:t>
      </w:r>
      <w:r w:rsidR="002C3E84" w:rsidRPr="00A1227B">
        <w:rPr>
          <w:rFonts w:ascii="Arial" w:hAnsi="Arial" w:cs="Arial"/>
          <w:sz w:val="24"/>
          <w:szCs w:val="24"/>
        </w:rPr>
        <w:t>In</w:t>
      </w:r>
      <w:r w:rsidR="00B318E2" w:rsidRPr="00A1227B">
        <w:rPr>
          <w:rFonts w:ascii="Arial" w:hAnsi="Arial" w:cs="Arial"/>
          <w:sz w:val="24"/>
          <w:szCs w:val="24"/>
        </w:rPr>
        <w:t xml:space="preserve"> Canada</w:t>
      </w:r>
      <w:r w:rsidR="002C3E84" w:rsidRPr="00A1227B">
        <w:rPr>
          <w:rFonts w:ascii="Arial" w:hAnsi="Arial" w:cs="Arial"/>
          <w:sz w:val="24"/>
          <w:szCs w:val="24"/>
        </w:rPr>
        <w:t>,</w:t>
      </w:r>
      <w:r w:rsidR="00B318E2" w:rsidRPr="00A1227B">
        <w:rPr>
          <w:rFonts w:ascii="Arial" w:hAnsi="Arial" w:cs="Arial"/>
          <w:sz w:val="24"/>
          <w:szCs w:val="24"/>
        </w:rPr>
        <w:t xml:space="preserve"> </w:t>
      </w:r>
      <w:r w:rsidR="00A743A3" w:rsidRPr="00A1227B">
        <w:rPr>
          <w:rFonts w:ascii="Arial" w:hAnsi="Arial" w:cs="Arial"/>
          <w:sz w:val="24"/>
          <w:szCs w:val="24"/>
        </w:rPr>
        <w:t>an important</w:t>
      </w:r>
      <w:r w:rsidR="002C3E84" w:rsidRPr="00A1227B">
        <w:rPr>
          <w:rFonts w:ascii="Arial" w:hAnsi="Arial" w:cs="Arial"/>
          <w:sz w:val="24"/>
          <w:szCs w:val="24"/>
        </w:rPr>
        <w:t xml:space="preserve"> c</w:t>
      </w:r>
      <w:r w:rsidR="00A743A3" w:rsidRPr="00A1227B">
        <w:rPr>
          <w:rFonts w:ascii="Arial" w:hAnsi="Arial" w:cs="Arial"/>
          <w:sz w:val="24"/>
          <w:szCs w:val="24"/>
        </w:rPr>
        <w:t>hallenge</w:t>
      </w:r>
      <w:r w:rsidR="002C3E84" w:rsidRPr="00A1227B">
        <w:rPr>
          <w:rFonts w:ascii="Arial" w:hAnsi="Arial" w:cs="Arial"/>
          <w:sz w:val="24"/>
          <w:szCs w:val="24"/>
        </w:rPr>
        <w:t xml:space="preserve"> </w:t>
      </w:r>
      <w:r w:rsidR="00B318E2" w:rsidRPr="00A1227B">
        <w:rPr>
          <w:rFonts w:ascii="Arial" w:hAnsi="Arial" w:cs="Arial"/>
          <w:sz w:val="24"/>
          <w:szCs w:val="24"/>
        </w:rPr>
        <w:t xml:space="preserve">is </w:t>
      </w:r>
      <w:r w:rsidR="002C3E84" w:rsidRPr="00A1227B">
        <w:rPr>
          <w:rFonts w:ascii="Arial" w:hAnsi="Arial" w:cs="Arial"/>
          <w:sz w:val="24"/>
          <w:szCs w:val="24"/>
        </w:rPr>
        <w:t>the</w:t>
      </w:r>
      <w:r w:rsidR="00B318E2" w:rsidRPr="00A1227B">
        <w:rPr>
          <w:rFonts w:ascii="Arial" w:hAnsi="Arial" w:cs="Arial"/>
          <w:sz w:val="24"/>
          <w:szCs w:val="24"/>
        </w:rPr>
        <w:t xml:space="preserve"> requirement to assess</w:t>
      </w:r>
      <w:r w:rsidR="002C3E84" w:rsidRPr="00A1227B">
        <w:rPr>
          <w:rFonts w:ascii="Arial" w:hAnsi="Arial" w:cs="Arial"/>
          <w:sz w:val="24"/>
          <w:szCs w:val="24"/>
        </w:rPr>
        <w:t xml:space="preserve"> the potential for risk to human health of</w:t>
      </w:r>
      <w:r w:rsidR="00B318E2" w:rsidRPr="00A1227B">
        <w:rPr>
          <w:rFonts w:ascii="Arial" w:hAnsi="Arial" w:cs="Arial"/>
          <w:sz w:val="24"/>
          <w:szCs w:val="24"/>
        </w:rPr>
        <w:t xml:space="preserve"> </w:t>
      </w:r>
      <w:r w:rsidR="002C3E84" w:rsidRPr="00A1227B">
        <w:rPr>
          <w:rFonts w:ascii="Arial" w:hAnsi="Arial" w:cs="Arial"/>
          <w:sz w:val="24"/>
          <w:szCs w:val="24"/>
        </w:rPr>
        <w:t xml:space="preserve">a </w:t>
      </w:r>
      <w:r w:rsidR="00B318E2" w:rsidRPr="00A1227B">
        <w:rPr>
          <w:rFonts w:ascii="Arial" w:hAnsi="Arial" w:cs="Arial"/>
          <w:sz w:val="24"/>
          <w:szCs w:val="24"/>
        </w:rPr>
        <w:t xml:space="preserve">large number of </w:t>
      </w:r>
      <w:r w:rsidR="00EA2EF7" w:rsidRPr="00A1227B">
        <w:rPr>
          <w:rFonts w:ascii="Arial" w:hAnsi="Arial" w:cs="Arial"/>
          <w:sz w:val="24"/>
          <w:szCs w:val="24"/>
        </w:rPr>
        <w:t xml:space="preserve">existing </w:t>
      </w:r>
      <w:r w:rsidR="00B318E2" w:rsidRPr="00A1227B">
        <w:rPr>
          <w:rFonts w:ascii="Arial" w:hAnsi="Arial" w:cs="Arial"/>
          <w:sz w:val="24"/>
          <w:szCs w:val="24"/>
        </w:rPr>
        <w:t>chemicals in a short timeframe</w:t>
      </w:r>
      <w:r w:rsidR="000F0DE0" w:rsidRPr="00A1227B">
        <w:rPr>
          <w:rFonts w:ascii="Arial" w:hAnsi="Arial" w:cs="Arial"/>
          <w:sz w:val="24"/>
          <w:szCs w:val="24"/>
        </w:rPr>
        <w:t xml:space="preserve">. </w:t>
      </w:r>
      <w:r w:rsidR="00EA2EF7" w:rsidRPr="00A1227B">
        <w:rPr>
          <w:rFonts w:ascii="Arial" w:hAnsi="Arial" w:cs="Arial"/>
          <w:sz w:val="24"/>
          <w:szCs w:val="24"/>
        </w:rPr>
        <w:t>Specifically, the Government of Canada</w:t>
      </w:r>
      <w:r w:rsidR="00E6752D" w:rsidRPr="00A1227B">
        <w:rPr>
          <w:rFonts w:ascii="Arial" w:hAnsi="Arial" w:cs="Arial"/>
          <w:sz w:val="24"/>
          <w:szCs w:val="24"/>
        </w:rPr>
        <w:t>,</w:t>
      </w:r>
      <w:r w:rsidR="00EA2EF7" w:rsidRPr="00A1227B">
        <w:rPr>
          <w:rFonts w:ascii="Arial" w:hAnsi="Arial" w:cs="Arial"/>
          <w:sz w:val="24"/>
          <w:szCs w:val="24"/>
        </w:rPr>
        <w:t xml:space="preserve"> under the </w:t>
      </w:r>
      <w:r w:rsidR="00E6752D" w:rsidRPr="00A1227B">
        <w:rPr>
          <w:rFonts w:ascii="Arial" w:hAnsi="Arial" w:cs="Arial"/>
          <w:sz w:val="24"/>
          <w:szCs w:val="24"/>
        </w:rPr>
        <w:t>Chemicals Management Plan</w:t>
      </w:r>
      <w:r w:rsidR="00EA2EF7" w:rsidRPr="00A1227B">
        <w:rPr>
          <w:rFonts w:ascii="Arial" w:hAnsi="Arial" w:cs="Arial"/>
          <w:sz w:val="24"/>
          <w:szCs w:val="24"/>
        </w:rPr>
        <w:t xml:space="preserve"> </w:t>
      </w:r>
      <w:r w:rsidR="000F0DE0" w:rsidRPr="00A1227B">
        <w:rPr>
          <w:rFonts w:ascii="Arial" w:hAnsi="Arial" w:cs="Arial"/>
          <w:sz w:val="24"/>
          <w:szCs w:val="24"/>
        </w:rPr>
        <w:t>launched in 2006,</w:t>
      </w:r>
      <w:r w:rsidR="00EA2EF7" w:rsidRPr="00A1227B">
        <w:rPr>
          <w:rFonts w:ascii="Arial" w:hAnsi="Arial" w:cs="Arial"/>
          <w:sz w:val="24"/>
          <w:szCs w:val="24"/>
        </w:rPr>
        <w:t xml:space="preserve"> has a commitment to address 4,300 exisiting substances identified as priorities by 2020;</w:t>
      </w:r>
      <w:r w:rsidR="00B318E2" w:rsidRPr="00A1227B">
        <w:rPr>
          <w:rFonts w:ascii="Arial" w:hAnsi="Arial" w:cs="Arial"/>
          <w:sz w:val="24"/>
          <w:szCs w:val="24"/>
        </w:rPr>
        <w:t xml:space="preserve"> many of </w:t>
      </w:r>
      <w:r w:rsidR="00E6752D" w:rsidRPr="00A1227B">
        <w:rPr>
          <w:rFonts w:ascii="Arial" w:hAnsi="Arial" w:cs="Arial"/>
          <w:sz w:val="24"/>
          <w:szCs w:val="24"/>
        </w:rPr>
        <w:t>these substances</w:t>
      </w:r>
      <w:r w:rsidR="00B318E2" w:rsidRPr="00A1227B">
        <w:rPr>
          <w:rFonts w:ascii="Arial" w:hAnsi="Arial" w:cs="Arial"/>
          <w:sz w:val="24"/>
          <w:szCs w:val="24"/>
        </w:rPr>
        <w:t xml:space="preserve"> have a paucity of traditional toxicology data</w:t>
      </w:r>
      <w:r w:rsidR="00D13F9A" w:rsidRPr="00A1227B">
        <w:rPr>
          <w:rFonts w:ascii="Arial" w:hAnsi="Arial" w:cs="Arial"/>
          <w:sz w:val="24"/>
          <w:szCs w:val="24"/>
        </w:rPr>
        <w:t xml:space="preserve"> </w:t>
      </w:r>
      <w:r w:rsidR="0015214D" w:rsidRPr="00A1227B">
        <w:rPr>
          <w:rFonts w:ascii="Arial" w:hAnsi="Arial" w:cs="Arial"/>
          <w:sz w:val="24"/>
          <w:szCs w:val="24"/>
        </w:rPr>
        <w:fldChar w:fldCharType="begin"/>
      </w:r>
      <w:r w:rsidR="0015214D" w:rsidRPr="00A1227B">
        <w:rPr>
          <w:rFonts w:ascii="Arial" w:hAnsi="Arial" w:cs="Arial"/>
          <w:sz w:val="24"/>
          <w:szCs w:val="24"/>
        </w:rPr>
        <w:instrText>ADDIN RW.CITE{{354 Barton-Maclaren,T. 2016}}</w:instrText>
      </w:r>
      <w:r w:rsidR="0015214D" w:rsidRPr="00A1227B">
        <w:rPr>
          <w:rFonts w:ascii="Arial" w:hAnsi="Arial" w:cs="Arial"/>
          <w:sz w:val="24"/>
          <w:szCs w:val="24"/>
        </w:rPr>
        <w:fldChar w:fldCharType="separate"/>
      </w:r>
      <w:r w:rsidR="00D13F9A" w:rsidRPr="00A1227B">
        <w:rPr>
          <w:rFonts w:ascii="Arial" w:hAnsi="Arial" w:cs="Arial"/>
          <w:sz w:val="24"/>
          <w:szCs w:val="24"/>
        </w:rPr>
        <w:t>(Barton-Maclaren et al. 2016)</w:t>
      </w:r>
      <w:r w:rsidR="0015214D" w:rsidRPr="00A1227B">
        <w:rPr>
          <w:rFonts w:ascii="Arial" w:hAnsi="Arial" w:cs="Arial"/>
          <w:sz w:val="24"/>
          <w:szCs w:val="24"/>
        </w:rPr>
        <w:fldChar w:fldCharType="end"/>
      </w:r>
      <w:r w:rsidR="00B318E2" w:rsidRPr="00A1227B">
        <w:rPr>
          <w:rFonts w:ascii="Arial" w:hAnsi="Arial" w:cs="Arial"/>
          <w:sz w:val="24"/>
          <w:szCs w:val="24"/>
        </w:rPr>
        <w:t xml:space="preserve">. </w:t>
      </w:r>
      <w:r w:rsidR="00436EC1" w:rsidRPr="00A1227B">
        <w:rPr>
          <w:rFonts w:ascii="Arial" w:hAnsi="Arial" w:cs="Arial"/>
          <w:sz w:val="24"/>
          <w:szCs w:val="24"/>
        </w:rPr>
        <w:t>Traditional whole animal testing is not feasible for the regulatory testing of all chemicals requiring evaluation</w:t>
      </w:r>
      <w:r w:rsidR="00EA2EF7" w:rsidRPr="00A1227B">
        <w:rPr>
          <w:rFonts w:ascii="Arial" w:hAnsi="Arial" w:cs="Arial"/>
          <w:sz w:val="24"/>
          <w:szCs w:val="24"/>
        </w:rPr>
        <w:t>, hence there has been a</w:t>
      </w:r>
      <w:r w:rsidR="008F5831" w:rsidRPr="00A1227B">
        <w:rPr>
          <w:rFonts w:ascii="Arial" w:hAnsi="Arial" w:cs="Arial"/>
          <w:sz w:val="24"/>
          <w:szCs w:val="24"/>
        </w:rPr>
        <w:t>n</w:t>
      </w:r>
      <w:r w:rsidR="00EA2EF7" w:rsidRPr="00A1227B">
        <w:rPr>
          <w:rFonts w:ascii="Arial" w:hAnsi="Arial" w:cs="Arial"/>
          <w:sz w:val="24"/>
          <w:szCs w:val="24"/>
        </w:rPr>
        <w:t xml:space="preserve"> increase in the </w:t>
      </w:r>
      <w:r w:rsidR="00A743A3" w:rsidRPr="00A1227B">
        <w:rPr>
          <w:rFonts w:ascii="Arial" w:hAnsi="Arial" w:cs="Arial"/>
          <w:sz w:val="24"/>
          <w:szCs w:val="24"/>
        </w:rPr>
        <w:t xml:space="preserve">need </w:t>
      </w:r>
      <w:r w:rsidR="000A2D0A" w:rsidRPr="00A1227B">
        <w:rPr>
          <w:rFonts w:ascii="Arial" w:hAnsi="Arial" w:cs="Arial"/>
          <w:sz w:val="24"/>
          <w:szCs w:val="24"/>
        </w:rPr>
        <w:t>for</w:t>
      </w:r>
      <w:r w:rsidR="00E6752D" w:rsidRPr="00A1227B">
        <w:rPr>
          <w:rFonts w:ascii="Arial" w:hAnsi="Arial" w:cs="Arial"/>
          <w:sz w:val="24"/>
          <w:szCs w:val="24"/>
        </w:rPr>
        <w:t>,</w:t>
      </w:r>
      <w:r w:rsidR="000A2D0A" w:rsidRPr="00A1227B">
        <w:rPr>
          <w:rFonts w:ascii="Arial" w:hAnsi="Arial" w:cs="Arial"/>
          <w:sz w:val="24"/>
          <w:szCs w:val="24"/>
        </w:rPr>
        <w:t xml:space="preserve"> </w:t>
      </w:r>
      <w:r w:rsidR="00A743A3" w:rsidRPr="00A1227B">
        <w:rPr>
          <w:rFonts w:ascii="Arial" w:hAnsi="Arial" w:cs="Arial"/>
          <w:sz w:val="24"/>
          <w:szCs w:val="24"/>
        </w:rPr>
        <w:t xml:space="preserve">and </w:t>
      </w:r>
      <w:r w:rsidR="00EA2EF7" w:rsidRPr="00A1227B">
        <w:rPr>
          <w:rFonts w:ascii="Arial" w:hAnsi="Arial" w:cs="Arial"/>
          <w:sz w:val="24"/>
          <w:szCs w:val="24"/>
        </w:rPr>
        <w:t>application of</w:t>
      </w:r>
      <w:r w:rsidR="00E6752D" w:rsidRPr="00A1227B">
        <w:rPr>
          <w:rFonts w:ascii="Arial" w:hAnsi="Arial" w:cs="Arial"/>
          <w:sz w:val="24"/>
          <w:szCs w:val="24"/>
        </w:rPr>
        <w:t>,</w:t>
      </w:r>
      <w:r w:rsidR="00EA2EF7" w:rsidRPr="00A1227B">
        <w:rPr>
          <w:rFonts w:ascii="Arial" w:hAnsi="Arial" w:cs="Arial"/>
          <w:sz w:val="24"/>
          <w:szCs w:val="24"/>
        </w:rPr>
        <w:t xml:space="preserve"> non-traditional tools and approaches</w:t>
      </w:r>
      <w:r w:rsidR="008F5831" w:rsidRPr="00A1227B">
        <w:rPr>
          <w:rFonts w:ascii="Arial" w:hAnsi="Arial" w:cs="Arial"/>
          <w:sz w:val="24"/>
          <w:szCs w:val="24"/>
        </w:rPr>
        <w:t xml:space="preserve"> to support decision-making</w:t>
      </w:r>
      <w:r w:rsidR="00EA2EF7" w:rsidRPr="00A1227B">
        <w:rPr>
          <w:rFonts w:ascii="Arial" w:hAnsi="Arial" w:cs="Arial"/>
          <w:sz w:val="24"/>
          <w:szCs w:val="24"/>
        </w:rPr>
        <w:t xml:space="preserve"> </w:t>
      </w:r>
      <w:r w:rsidR="008F5831" w:rsidRPr="00A1227B">
        <w:rPr>
          <w:rFonts w:ascii="Arial" w:hAnsi="Arial" w:cs="Arial"/>
          <w:sz w:val="24"/>
          <w:szCs w:val="24"/>
        </w:rPr>
        <w:t xml:space="preserve">as the </w:t>
      </w:r>
      <w:r w:rsidR="00EA2EF7" w:rsidRPr="00A1227B">
        <w:rPr>
          <w:rFonts w:ascii="Arial" w:hAnsi="Arial" w:cs="Arial"/>
          <w:sz w:val="24"/>
          <w:szCs w:val="24"/>
        </w:rPr>
        <w:t>programme</w:t>
      </w:r>
      <w:r w:rsidR="008F5831" w:rsidRPr="00A1227B">
        <w:rPr>
          <w:rFonts w:ascii="Arial" w:hAnsi="Arial" w:cs="Arial"/>
          <w:sz w:val="24"/>
          <w:szCs w:val="24"/>
        </w:rPr>
        <w:t xml:space="preserve"> progress</w:t>
      </w:r>
      <w:r w:rsidR="00A743A3" w:rsidRPr="00A1227B">
        <w:rPr>
          <w:rFonts w:ascii="Arial" w:hAnsi="Arial" w:cs="Arial"/>
          <w:sz w:val="24"/>
          <w:szCs w:val="24"/>
        </w:rPr>
        <w:t>es</w:t>
      </w:r>
      <w:r w:rsidR="00436EC1" w:rsidRPr="00A1227B">
        <w:rPr>
          <w:rFonts w:ascii="Arial" w:hAnsi="Arial" w:cs="Arial"/>
          <w:sz w:val="24"/>
          <w:szCs w:val="24"/>
        </w:rPr>
        <w:t xml:space="preserve">.  </w:t>
      </w:r>
    </w:p>
    <w:p w14:paraId="300C2A06" w14:textId="6DB96D99" w:rsidR="00625CD9" w:rsidRPr="00D13F9A" w:rsidRDefault="00A27C72" w:rsidP="00B11EF6">
      <w:pPr>
        <w:spacing w:after="0" w:line="480" w:lineRule="auto"/>
        <w:ind w:firstLine="720"/>
        <w:contextualSpacing/>
        <w:rPr>
          <w:rFonts w:ascii="Arial" w:hAnsi="Arial" w:cs="Arial"/>
          <w:sz w:val="24"/>
          <w:szCs w:val="24"/>
        </w:rPr>
      </w:pPr>
      <w:r w:rsidRPr="00A1227B">
        <w:rPr>
          <w:rFonts w:ascii="Arial" w:hAnsi="Arial" w:cs="Arial"/>
          <w:sz w:val="24"/>
          <w:szCs w:val="24"/>
        </w:rPr>
        <w:t xml:space="preserve">In </w:t>
      </w:r>
      <w:r w:rsidR="00293713" w:rsidRPr="00A1227B">
        <w:rPr>
          <w:rFonts w:ascii="Arial" w:hAnsi="Arial" w:cs="Arial"/>
          <w:sz w:val="24"/>
          <w:szCs w:val="24"/>
        </w:rPr>
        <w:t>light</w:t>
      </w:r>
      <w:r w:rsidRPr="00A1227B">
        <w:rPr>
          <w:rFonts w:ascii="Arial" w:hAnsi="Arial" w:cs="Arial"/>
          <w:sz w:val="24"/>
          <w:szCs w:val="24"/>
        </w:rPr>
        <w:t xml:space="preserve"> of the tens of thousands of chemicals in commerce, and the thousands of new chemicals being </w:t>
      </w:r>
      <w:r w:rsidR="008B78C4" w:rsidRPr="00A1227B">
        <w:rPr>
          <w:rFonts w:ascii="Arial" w:hAnsi="Arial" w:cs="Arial"/>
          <w:sz w:val="24"/>
          <w:szCs w:val="24"/>
        </w:rPr>
        <w:t xml:space="preserve">developed </w:t>
      </w:r>
      <w:r w:rsidRPr="00A1227B">
        <w:rPr>
          <w:rFonts w:ascii="Arial" w:hAnsi="Arial" w:cs="Arial"/>
          <w:sz w:val="24"/>
          <w:szCs w:val="24"/>
        </w:rPr>
        <w:t>annually, an urgent need to shift</w:t>
      </w:r>
      <w:r w:rsidR="00DE7B2D" w:rsidRPr="00D13F9A">
        <w:rPr>
          <w:rFonts w:ascii="Arial" w:hAnsi="Arial" w:cs="Arial"/>
          <w:sz w:val="24"/>
          <w:szCs w:val="24"/>
        </w:rPr>
        <w:t xml:space="preserve"> from </w:t>
      </w:r>
      <w:r w:rsidR="000559F7" w:rsidRPr="00D13F9A">
        <w:rPr>
          <w:rFonts w:ascii="Arial" w:hAnsi="Arial" w:cs="Arial"/>
          <w:sz w:val="24"/>
          <w:szCs w:val="24"/>
        </w:rPr>
        <w:t>these conventional toxicology tests</w:t>
      </w:r>
      <w:r w:rsidR="00D47209" w:rsidRPr="00D13F9A">
        <w:rPr>
          <w:rFonts w:ascii="Arial" w:hAnsi="Arial" w:cs="Arial"/>
          <w:sz w:val="24"/>
          <w:szCs w:val="24"/>
        </w:rPr>
        <w:t xml:space="preserve"> </w:t>
      </w:r>
      <w:r w:rsidRPr="00D13F9A">
        <w:rPr>
          <w:rFonts w:ascii="Arial" w:hAnsi="Arial" w:cs="Arial"/>
          <w:sz w:val="24"/>
          <w:szCs w:val="24"/>
        </w:rPr>
        <w:t>towards higher throughput mechanistic</w:t>
      </w:r>
      <w:r w:rsidR="00F32656" w:rsidRPr="00D13F9A">
        <w:rPr>
          <w:rFonts w:ascii="Arial" w:hAnsi="Arial" w:cs="Arial"/>
          <w:sz w:val="24"/>
          <w:szCs w:val="24"/>
        </w:rPr>
        <w:t xml:space="preserve"> and quantitative</w:t>
      </w:r>
      <w:r w:rsidRPr="00D13F9A">
        <w:rPr>
          <w:rFonts w:ascii="Arial" w:hAnsi="Arial" w:cs="Arial"/>
          <w:sz w:val="24"/>
          <w:szCs w:val="24"/>
        </w:rPr>
        <w:t xml:space="preserve"> </w:t>
      </w:r>
      <w:r w:rsidR="00AE63C9" w:rsidRPr="00D13F9A">
        <w:rPr>
          <w:rFonts w:ascii="Arial" w:hAnsi="Arial" w:cs="Arial"/>
          <w:sz w:val="24"/>
          <w:szCs w:val="24"/>
        </w:rPr>
        <w:lastRenderedPageBreak/>
        <w:t>a</w:t>
      </w:r>
      <w:r w:rsidR="00CC199B" w:rsidRPr="00D13F9A">
        <w:rPr>
          <w:rFonts w:ascii="Arial" w:hAnsi="Arial" w:cs="Arial"/>
          <w:sz w:val="24"/>
          <w:szCs w:val="24"/>
        </w:rPr>
        <w:t>pproach</w:t>
      </w:r>
      <w:r w:rsidRPr="00D13F9A">
        <w:rPr>
          <w:rFonts w:ascii="Arial" w:hAnsi="Arial" w:cs="Arial"/>
          <w:sz w:val="24"/>
          <w:szCs w:val="24"/>
        </w:rPr>
        <w:t xml:space="preserve">es </w:t>
      </w:r>
      <w:r w:rsidR="000559F7" w:rsidRPr="00D13F9A">
        <w:rPr>
          <w:rFonts w:ascii="Arial" w:hAnsi="Arial" w:cs="Arial"/>
          <w:sz w:val="24"/>
          <w:szCs w:val="24"/>
        </w:rPr>
        <w:t>has been identified</w:t>
      </w:r>
      <w:r w:rsidRPr="00D13F9A">
        <w:rPr>
          <w:rFonts w:ascii="Arial" w:hAnsi="Arial" w:cs="Arial"/>
          <w:sz w:val="24"/>
          <w:szCs w:val="24"/>
        </w:rPr>
        <w:t xml:space="preserve"> </w:t>
      </w:r>
      <w:r w:rsidR="003828D9" w:rsidRPr="00D13F9A">
        <w:rPr>
          <w:rFonts w:ascii="Arial" w:hAnsi="Arial" w:cs="Arial"/>
          <w:sz w:val="24"/>
          <w:szCs w:val="24"/>
        </w:rPr>
        <w:fldChar w:fldCharType="begin"/>
      </w:r>
      <w:r w:rsidR="003828D9" w:rsidRPr="00D13F9A">
        <w:rPr>
          <w:rFonts w:ascii="Arial" w:hAnsi="Arial" w:cs="Arial"/>
          <w:sz w:val="24"/>
          <w:szCs w:val="24"/>
        </w:rPr>
        <w:instrText>ADDIN RW.CITE{{82 National Research Council of the National Academics; 81 Firestone,M. 2010; 79 Council,National Research; 78 Committee on Toxicity Testing and Assessment of Environmental Agents 2007; 83 Council of Canadian Academies;}}</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(Committee on Toxicity Testing and Assessment of Environmental Agents 2007; Council of Canadian Academies; Firestone et al. 2010; NRC 2009; NRC 2010)</w:t>
      </w:r>
      <w:r w:rsidR="003828D9" w:rsidRPr="00D13F9A">
        <w:rPr>
          <w:rFonts w:ascii="Arial" w:hAnsi="Arial" w:cs="Arial"/>
          <w:sz w:val="24"/>
          <w:szCs w:val="24"/>
        </w:rPr>
        <w:fldChar w:fldCharType="end"/>
      </w:r>
      <w:r w:rsidR="008E7903" w:rsidRPr="00D13F9A">
        <w:rPr>
          <w:rFonts w:ascii="Arial" w:hAnsi="Arial" w:cs="Arial"/>
          <w:sz w:val="24"/>
          <w:szCs w:val="24"/>
        </w:rPr>
        <w:t>.</w:t>
      </w:r>
      <w:r w:rsidR="00856268" w:rsidRPr="00D13F9A">
        <w:rPr>
          <w:rFonts w:ascii="Arial" w:hAnsi="Arial" w:cs="Arial"/>
          <w:sz w:val="24"/>
          <w:szCs w:val="24"/>
        </w:rPr>
        <w:t xml:space="preserve"> </w:t>
      </w:r>
      <w:r w:rsidR="008E7903" w:rsidRPr="00D13F9A">
        <w:rPr>
          <w:rFonts w:ascii="Arial" w:hAnsi="Arial" w:cs="Arial"/>
          <w:sz w:val="24"/>
          <w:szCs w:val="24"/>
        </w:rPr>
        <w:t>M</w:t>
      </w:r>
      <w:r w:rsidR="00A52018" w:rsidRPr="00D13F9A">
        <w:rPr>
          <w:rFonts w:ascii="Arial" w:hAnsi="Arial" w:cs="Arial"/>
          <w:sz w:val="24"/>
          <w:szCs w:val="24"/>
        </w:rPr>
        <w:t xml:space="preserve">ultiple alternative </w:t>
      </w:r>
      <w:r w:rsidR="00AE63C9" w:rsidRPr="00D13F9A">
        <w:rPr>
          <w:rFonts w:ascii="Arial" w:hAnsi="Arial" w:cs="Arial"/>
          <w:sz w:val="24"/>
          <w:szCs w:val="24"/>
        </w:rPr>
        <w:t>a</w:t>
      </w:r>
      <w:r w:rsidR="00CC199B" w:rsidRPr="00D13F9A">
        <w:rPr>
          <w:rFonts w:ascii="Arial" w:hAnsi="Arial" w:cs="Arial"/>
          <w:sz w:val="24"/>
          <w:szCs w:val="24"/>
        </w:rPr>
        <w:t>pproach</w:t>
      </w:r>
      <w:r w:rsidR="00A52018" w:rsidRPr="00D13F9A">
        <w:rPr>
          <w:rFonts w:ascii="Arial" w:hAnsi="Arial" w:cs="Arial"/>
          <w:sz w:val="24"/>
          <w:szCs w:val="24"/>
        </w:rPr>
        <w:t xml:space="preserve">es </w:t>
      </w:r>
      <w:r w:rsidR="008E7903" w:rsidRPr="00D13F9A">
        <w:rPr>
          <w:rFonts w:ascii="Arial" w:hAnsi="Arial" w:cs="Arial"/>
          <w:sz w:val="24"/>
          <w:szCs w:val="24"/>
        </w:rPr>
        <w:t xml:space="preserve">have been </w:t>
      </w:r>
      <w:r w:rsidR="006C41E7" w:rsidRPr="00D13F9A">
        <w:rPr>
          <w:rFonts w:ascii="Arial" w:hAnsi="Arial" w:cs="Arial"/>
          <w:sz w:val="24"/>
          <w:szCs w:val="24"/>
        </w:rPr>
        <w:t xml:space="preserve">proposed to </w:t>
      </w:r>
      <w:r w:rsidR="00293713" w:rsidRPr="00D13F9A">
        <w:rPr>
          <w:rFonts w:ascii="Arial" w:hAnsi="Arial" w:cs="Arial"/>
          <w:sz w:val="24"/>
          <w:szCs w:val="24"/>
        </w:rPr>
        <w:t>improve</w:t>
      </w:r>
      <w:r w:rsidR="006C41E7" w:rsidRPr="00D13F9A">
        <w:rPr>
          <w:rFonts w:ascii="Arial" w:hAnsi="Arial" w:cs="Arial"/>
          <w:sz w:val="24"/>
          <w:szCs w:val="24"/>
        </w:rPr>
        <w:t xml:space="preserve"> and expedite chemical testing,</w:t>
      </w:r>
      <w:r w:rsidR="008E7903" w:rsidRPr="00D13F9A">
        <w:rPr>
          <w:rFonts w:ascii="Arial" w:hAnsi="Arial" w:cs="Arial"/>
          <w:sz w:val="24"/>
          <w:szCs w:val="24"/>
        </w:rPr>
        <w:t xml:space="preserve"> </w:t>
      </w:r>
      <w:r w:rsidR="00293713" w:rsidRPr="00D13F9A">
        <w:rPr>
          <w:rFonts w:ascii="Arial" w:hAnsi="Arial" w:cs="Arial"/>
          <w:sz w:val="24"/>
          <w:szCs w:val="24"/>
        </w:rPr>
        <w:t>including the application of</w:t>
      </w:r>
      <w:r w:rsidR="00A52018" w:rsidRPr="00D13F9A">
        <w:rPr>
          <w:rFonts w:ascii="Arial" w:hAnsi="Arial" w:cs="Arial"/>
          <w:sz w:val="24"/>
          <w:szCs w:val="24"/>
        </w:rPr>
        <w:t xml:space="preserve"> </w:t>
      </w:r>
      <w:r w:rsidR="00625CD9" w:rsidRPr="00D13F9A">
        <w:rPr>
          <w:rFonts w:ascii="Arial" w:hAnsi="Arial" w:cs="Arial"/>
          <w:sz w:val="24"/>
          <w:szCs w:val="24"/>
        </w:rPr>
        <w:t xml:space="preserve">toxicogenomics, </w:t>
      </w:r>
      <w:r w:rsidR="008B38CE" w:rsidRPr="00D13F9A">
        <w:rPr>
          <w:rFonts w:ascii="Arial" w:hAnsi="Arial" w:cs="Arial"/>
          <w:sz w:val="24"/>
          <w:szCs w:val="24"/>
        </w:rPr>
        <w:t>cell-based assays, high</w:t>
      </w:r>
      <w:r w:rsidR="00107BBA" w:rsidRPr="00D13F9A">
        <w:rPr>
          <w:rFonts w:ascii="Arial" w:hAnsi="Arial" w:cs="Arial"/>
          <w:sz w:val="24"/>
          <w:szCs w:val="24"/>
        </w:rPr>
        <w:t>-</w:t>
      </w:r>
      <w:r w:rsidR="008B38CE" w:rsidRPr="00D13F9A">
        <w:rPr>
          <w:rFonts w:ascii="Arial" w:hAnsi="Arial" w:cs="Arial"/>
          <w:sz w:val="24"/>
          <w:szCs w:val="24"/>
        </w:rPr>
        <w:t>throughput testing, and computational modeling</w:t>
      </w:r>
      <w:r w:rsidR="00856268" w:rsidRPr="00D13F9A">
        <w:rPr>
          <w:rFonts w:ascii="Arial" w:hAnsi="Arial" w:cs="Arial"/>
          <w:sz w:val="24"/>
          <w:szCs w:val="24"/>
        </w:rPr>
        <w:t>.</w:t>
      </w:r>
      <w:r w:rsidR="00D47209" w:rsidRPr="00D13F9A">
        <w:rPr>
          <w:rFonts w:ascii="Arial" w:hAnsi="Arial" w:cs="Arial"/>
          <w:sz w:val="24"/>
          <w:szCs w:val="24"/>
        </w:rPr>
        <w:t xml:space="preserve"> </w:t>
      </w:r>
      <w:r w:rsidR="00AE0DDA" w:rsidRPr="00D13F9A">
        <w:rPr>
          <w:rFonts w:ascii="Arial" w:hAnsi="Arial" w:cs="Arial"/>
          <w:sz w:val="24"/>
          <w:szCs w:val="24"/>
        </w:rPr>
        <w:t xml:space="preserve">In particular, </w:t>
      </w:r>
      <w:r w:rsidR="00AE0DDA" w:rsidRPr="00D13F9A">
        <w:rPr>
          <w:rFonts w:ascii="Arial" w:hAnsi="Arial" w:cs="Arial"/>
          <w:sz w:val="24"/>
          <w:szCs w:val="24"/>
          <w:lang w:val="en-US"/>
        </w:rPr>
        <w:t xml:space="preserve">toxicogenomics has been identified as important in the next generation of risk science </w:t>
      </w:r>
      <w:r w:rsidR="003828D9" w:rsidRPr="00D13F9A">
        <w:rPr>
          <w:rFonts w:ascii="Arial" w:hAnsi="Arial" w:cs="Arial"/>
          <w:sz w:val="24"/>
          <w:szCs w:val="24"/>
          <w:lang w:val="en-US"/>
        </w:rPr>
        <w:fldChar w:fldCharType="begin"/>
      </w:r>
      <w:r w:rsidR="00C0344C" w:rsidRPr="00D13F9A">
        <w:rPr>
          <w:rFonts w:ascii="Arial" w:hAnsi="Arial" w:cs="Arial"/>
          <w:sz w:val="24"/>
          <w:szCs w:val="24"/>
          <w:lang w:val="en-US"/>
        </w:rPr>
        <w:instrText>ADDIN RW.CITE{{88 Krewski,D. 2014; 85 Guyton,K.Z. 2009; 86 Chepelev,Nikolai L. 2015; 274 Cote,I. 2016}}</w:instrText>
      </w:r>
      <w:r w:rsidR="003828D9" w:rsidRPr="00D13F9A">
        <w:rPr>
          <w:rFonts w:ascii="Arial" w:hAnsi="Arial" w:cs="Arial"/>
          <w:sz w:val="24"/>
          <w:szCs w:val="24"/>
          <w:lang w:val="en-US"/>
        </w:rPr>
        <w:fldChar w:fldCharType="separate"/>
      </w:r>
      <w:r w:rsidR="00D13F9A" w:rsidRPr="00D13F9A">
        <w:rPr>
          <w:rFonts w:ascii="Arial" w:eastAsia="Times New Roman" w:hAnsi="Arial" w:cs="Arial"/>
          <w:sz w:val="24"/>
          <w:szCs w:val="24"/>
        </w:rPr>
        <w:t>(Chepelev et al. 2015; Cote et al. 2016; Guyton et al. 2009; Krewski et al. 2014)</w:t>
      </w:r>
      <w:r w:rsidR="003828D9" w:rsidRPr="00D13F9A">
        <w:rPr>
          <w:rFonts w:ascii="Arial" w:hAnsi="Arial" w:cs="Arial"/>
          <w:sz w:val="24"/>
          <w:szCs w:val="24"/>
          <w:lang w:val="en-US"/>
        </w:rPr>
        <w:fldChar w:fldCharType="end"/>
      </w:r>
      <w:r w:rsidR="00AE0DDA" w:rsidRPr="00D13F9A">
        <w:rPr>
          <w:rFonts w:ascii="Arial" w:hAnsi="Arial" w:cs="Arial"/>
          <w:sz w:val="24"/>
          <w:szCs w:val="24"/>
          <w:lang w:val="en-US"/>
        </w:rPr>
        <w:t>.</w:t>
      </w:r>
      <w:r w:rsidR="003505A7" w:rsidRPr="00D13F9A">
        <w:rPr>
          <w:rFonts w:ascii="Arial" w:hAnsi="Arial" w:cs="Arial"/>
          <w:sz w:val="24"/>
          <w:szCs w:val="24"/>
          <w:lang w:val="en-US"/>
        </w:rPr>
        <w:t xml:space="preserve"> </w:t>
      </w:r>
    </w:p>
    <w:p w14:paraId="5DB4E47F" w14:textId="463C5107" w:rsidR="005E1870" w:rsidRPr="00D13F9A" w:rsidRDefault="00293713" w:rsidP="00B11EF6">
      <w:pPr>
        <w:autoSpaceDE w:val="0"/>
        <w:autoSpaceDN w:val="0"/>
        <w:adjustRightInd w:val="0"/>
        <w:spacing w:after="0" w:line="480" w:lineRule="auto"/>
        <w:ind w:firstLine="720"/>
        <w:rPr>
          <w:rFonts w:ascii="Arial" w:hAnsi="Arial" w:cs="Arial"/>
          <w:sz w:val="24"/>
          <w:szCs w:val="24"/>
        </w:rPr>
      </w:pPr>
      <w:r w:rsidRPr="00D13F9A">
        <w:rPr>
          <w:rFonts w:ascii="Arial" w:hAnsi="Arial" w:cs="Arial"/>
          <w:sz w:val="24"/>
          <w:szCs w:val="24"/>
        </w:rPr>
        <w:t>A</w:t>
      </w:r>
      <w:r w:rsidR="0083683F" w:rsidRPr="00D13F9A">
        <w:rPr>
          <w:rFonts w:ascii="Arial" w:hAnsi="Arial" w:cs="Arial"/>
          <w:sz w:val="24"/>
          <w:szCs w:val="24"/>
        </w:rPr>
        <w:t xml:space="preserve">lteration in mRNA expression </w:t>
      </w:r>
      <w:r w:rsidR="00103C15" w:rsidRPr="00D13F9A">
        <w:rPr>
          <w:rFonts w:ascii="Arial" w:hAnsi="Arial" w:cs="Arial"/>
          <w:sz w:val="24"/>
          <w:szCs w:val="24"/>
        </w:rPr>
        <w:t xml:space="preserve">following chemical exposure is </w:t>
      </w:r>
      <w:r w:rsidRPr="00D13F9A">
        <w:rPr>
          <w:rFonts w:ascii="Arial" w:hAnsi="Arial" w:cs="Arial"/>
          <w:sz w:val="24"/>
          <w:szCs w:val="24"/>
        </w:rPr>
        <w:t xml:space="preserve">one of </w:t>
      </w:r>
      <w:r w:rsidR="00820338" w:rsidRPr="00D13F9A">
        <w:rPr>
          <w:rFonts w:ascii="Arial" w:hAnsi="Arial" w:cs="Arial"/>
          <w:sz w:val="24"/>
          <w:szCs w:val="24"/>
        </w:rPr>
        <w:t xml:space="preserve">the earliest </w:t>
      </w:r>
      <w:r w:rsidR="00103C15" w:rsidRPr="00D13F9A">
        <w:rPr>
          <w:rFonts w:ascii="Arial" w:hAnsi="Arial" w:cs="Arial"/>
          <w:sz w:val="24"/>
          <w:szCs w:val="24"/>
        </w:rPr>
        <w:t>quant</w:t>
      </w:r>
      <w:r w:rsidR="00511589" w:rsidRPr="00D13F9A">
        <w:rPr>
          <w:rFonts w:ascii="Arial" w:hAnsi="Arial" w:cs="Arial"/>
          <w:sz w:val="24"/>
          <w:szCs w:val="24"/>
        </w:rPr>
        <w:t>i</w:t>
      </w:r>
      <w:r w:rsidR="00F32656" w:rsidRPr="00D13F9A">
        <w:rPr>
          <w:rFonts w:ascii="Arial" w:hAnsi="Arial" w:cs="Arial"/>
          <w:sz w:val="24"/>
          <w:szCs w:val="24"/>
        </w:rPr>
        <w:t>fiable</w:t>
      </w:r>
      <w:r w:rsidR="00103C15" w:rsidRPr="00D13F9A">
        <w:rPr>
          <w:rFonts w:ascii="Arial" w:hAnsi="Arial" w:cs="Arial"/>
          <w:sz w:val="24"/>
          <w:szCs w:val="24"/>
        </w:rPr>
        <w:t xml:space="preserve"> </w:t>
      </w:r>
      <w:r w:rsidR="00BB0A5B" w:rsidRPr="00D13F9A">
        <w:rPr>
          <w:rFonts w:ascii="Arial" w:hAnsi="Arial" w:cs="Arial"/>
          <w:sz w:val="24"/>
          <w:szCs w:val="24"/>
        </w:rPr>
        <w:t>effect</w:t>
      </w:r>
      <w:r w:rsidRPr="00D13F9A">
        <w:rPr>
          <w:rFonts w:ascii="Arial" w:hAnsi="Arial" w:cs="Arial"/>
          <w:sz w:val="24"/>
          <w:szCs w:val="24"/>
        </w:rPr>
        <w:t>s</w:t>
      </w:r>
      <w:r w:rsidR="00EB635D" w:rsidRPr="00D13F9A">
        <w:rPr>
          <w:rFonts w:ascii="Arial" w:hAnsi="Arial" w:cs="Arial"/>
          <w:sz w:val="24"/>
          <w:szCs w:val="24"/>
        </w:rPr>
        <w:t xml:space="preserve"> in </w:t>
      </w:r>
      <w:r w:rsidR="00F32656" w:rsidRPr="00D13F9A">
        <w:rPr>
          <w:rFonts w:ascii="Arial" w:hAnsi="Arial" w:cs="Arial"/>
          <w:sz w:val="24"/>
          <w:szCs w:val="24"/>
        </w:rPr>
        <w:t xml:space="preserve">a </w:t>
      </w:r>
      <w:r w:rsidR="00EB635D" w:rsidRPr="00D13F9A">
        <w:rPr>
          <w:rFonts w:ascii="Arial" w:hAnsi="Arial" w:cs="Arial"/>
          <w:sz w:val="24"/>
          <w:szCs w:val="24"/>
        </w:rPr>
        <w:t xml:space="preserve">toxicological </w:t>
      </w:r>
      <w:r w:rsidR="000559F7" w:rsidRPr="00D13F9A">
        <w:rPr>
          <w:rFonts w:ascii="Arial" w:hAnsi="Arial" w:cs="Arial"/>
          <w:sz w:val="24"/>
          <w:szCs w:val="24"/>
        </w:rPr>
        <w:t>response</w:t>
      </w:r>
      <w:r w:rsidR="00820338" w:rsidRPr="00D13F9A">
        <w:rPr>
          <w:rFonts w:ascii="Arial" w:hAnsi="Arial" w:cs="Arial"/>
          <w:sz w:val="24"/>
          <w:szCs w:val="24"/>
        </w:rPr>
        <w:t xml:space="preserve">. </w:t>
      </w:r>
      <w:r w:rsidR="00ED0D15" w:rsidRPr="00D13F9A">
        <w:rPr>
          <w:rFonts w:ascii="Arial" w:hAnsi="Arial" w:cs="Arial"/>
          <w:sz w:val="24"/>
          <w:szCs w:val="24"/>
        </w:rPr>
        <w:t xml:space="preserve">Genomics technologies, such as DNA microarrays and RNA-sequencing (RNA-seq), </w:t>
      </w:r>
      <w:r w:rsidR="00107FEE" w:rsidRPr="00D13F9A">
        <w:rPr>
          <w:rFonts w:ascii="Arial" w:hAnsi="Arial" w:cs="Arial"/>
          <w:sz w:val="24"/>
          <w:szCs w:val="24"/>
        </w:rPr>
        <w:t>measure</w:t>
      </w:r>
      <w:r w:rsidR="00ED0D15" w:rsidRPr="00D13F9A">
        <w:rPr>
          <w:rFonts w:ascii="Arial" w:hAnsi="Arial" w:cs="Arial"/>
          <w:sz w:val="24"/>
          <w:szCs w:val="24"/>
        </w:rPr>
        <w:t xml:space="preserve"> </w:t>
      </w:r>
      <w:r w:rsidR="00107FEE" w:rsidRPr="00D13F9A">
        <w:rPr>
          <w:rFonts w:ascii="Arial" w:hAnsi="Arial" w:cs="Arial"/>
          <w:sz w:val="24"/>
          <w:szCs w:val="24"/>
        </w:rPr>
        <w:t xml:space="preserve">global </w:t>
      </w:r>
      <w:r w:rsidR="00503884" w:rsidRPr="00D13F9A">
        <w:rPr>
          <w:rFonts w:ascii="Arial" w:hAnsi="Arial" w:cs="Arial"/>
          <w:sz w:val="24"/>
          <w:szCs w:val="24"/>
        </w:rPr>
        <w:t>transcript</w:t>
      </w:r>
      <w:r w:rsidR="00107FEE" w:rsidRPr="00D13F9A">
        <w:rPr>
          <w:rFonts w:ascii="Arial" w:hAnsi="Arial" w:cs="Arial"/>
          <w:sz w:val="24"/>
          <w:szCs w:val="24"/>
        </w:rPr>
        <w:t>ional</w:t>
      </w:r>
      <w:r w:rsidR="00503884" w:rsidRPr="00D13F9A">
        <w:rPr>
          <w:rFonts w:ascii="Arial" w:hAnsi="Arial" w:cs="Arial"/>
          <w:sz w:val="24"/>
          <w:szCs w:val="24"/>
        </w:rPr>
        <w:t xml:space="preserve"> changes </w:t>
      </w:r>
      <w:r w:rsidR="00ED0D15" w:rsidRPr="00D13F9A">
        <w:rPr>
          <w:rFonts w:ascii="Arial" w:hAnsi="Arial" w:cs="Arial"/>
          <w:sz w:val="24"/>
          <w:szCs w:val="24"/>
        </w:rPr>
        <w:t xml:space="preserve">in a tissue or cell type following chemical exposure. </w:t>
      </w:r>
      <w:r w:rsidR="00D74CD6" w:rsidRPr="00D13F9A">
        <w:rPr>
          <w:rFonts w:ascii="Arial" w:hAnsi="Arial" w:cs="Arial"/>
          <w:sz w:val="24"/>
          <w:szCs w:val="24"/>
        </w:rPr>
        <w:t xml:space="preserve">Abundant evidence indicates </w:t>
      </w:r>
      <w:r w:rsidR="00D63CAE" w:rsidRPr="00D13F9A">
        <w:rPr>
          <w:rFonts w:ascii="Arial" w:hAnsi="Arial" w:cs="Arial"/>
          <w:sz w:val="24"/>
          <w:szCs w:val="24"/>
        </w:rPr>
        <w:t xml:space="preserve">that changes in mRNA levels occur during chemical toxicity, </w:t>
      </w:r>
      <w:r w:rsidR="006660E8" w:rsidRPr="00D13F9A">
        <w:rPr>
          <w:rFonts w:ascii="Arial" w:hAnsi="Arial" w:cs="Arial"/>
          <w:sz w:val="24"/>
          <w:szCs w:val="24"/>
        </w:rPr>
        <w:t xml:space="preserve">and that </w:t>
      </w:r>
      <w:r w:rsidR="00D63CAE" w:rsidRPr="00D13F9A">
        <w:rPr>
          <w:rFonts w:ascii="Arial" w:hAnsi="Arial" w:cs="Arial"/>
          <w:sz w:val="24"/>
          <w:szCs w:val="24"/>
        </w:rPr>
        <w:t xml:space="preserve">characterizing these changes can provide meaningful information for toxicological assessment </w:t>
      </w:r>
      <w:r w:rsidR="00D63CAE" w:rsidRPr="00D13F9A">
        <w:rPr>
          <w:rFonts w:ascii="Arial" w:hAnsi="Arial" w:cs="Arial"/>
          <w:sz w:val="24"/>
          <w:szCs w:val="24"/>
        </w:rPr>
        <w:fldChar w:fldCharType="begin"/>
      </w:r>
      <w:r w:rsidR="00D63CAE" w:rsidRPr="00D13F9A">
        <w:rPr>
          <w:rFonts w:ascii="Arial" w:hAnsi="Arial" w:cs="Arial"/>
          <w:sz w:val="24"/>
          <w:szCs w:val="24"/>
        </w:rPr>
        <w:instrText>ADDIN RW.CITE{{199 Thomas,R.S. 2001; 20 Thomas,R.S. 2013}}</w:instrText>
      </w:r>
      <w:r w:rsidR="00D63CAE" w:rsidRPr="00D13F9A">
        <w:rPr>
          <w:rFonts w:ascii="Arial" w:hAnsi="Arial" w:cs="Arial"/>
          <w:sz w:val="24"/>
          <w:szCs w:val="24"/>
        </w:rPr>
        <w:fldChar w:fldCharType="separate"/>
      </w:r>
      <w:r w:rsidR="00D13F9A" w:rsidRPr="00D13F9A">
        <w:rPr>
          <w:rFonts w:ascii="Arial" w:eastAsia="Times New Roman" w:hAnsi="Arial" w:cs="Arial"/>
          <w:sz w:val="24"/>
          <w:szCs w:val="24"/>
        </w:rPr>
        <w:t>(Thomas et al. 2001; Thomas et al. 2013a)</w:t>
      </w:r>
      <w:r w:rsidR="00D63CAE" w:rsidRPr="00D13F9A">
        <w:rPr>
          <w:rFonts w:ascii="Arial" w:hAnsi="Arial" w:cs="Arial"/>
          <w:sz w:val="24"/>
          <w:szCs w:val="24"/>
        </w:rPr>
        <w:fldChar w:fldCharType="end"/>
      </w:r>
      <w:r w:rsidR="00D63CAE" w:rsidRPr="00D13F9A">
        <w:rPr>
          <w:rFonts w:ascii="Arial" w:hAnsi="Arial" w:cs="Arial"/>
          <w:sz w:val="24"/>
          <w:szCs w:val="24"/>
        </w:rPr>
        <w:t>.</w:t>
      </w:r>
      <w:r w:rsidR="00D63CAE" w:rsidRPr="00D13F9A" w:rsidDel="00D63CAE">
        <w:rPr>
          <w:rFonts w:ascii="Arial" w:hAnsi="Arial" w:cs="Arial"/>
          <w:sz w:val="24"/>
          <w:szCs w:val="24"/>
        </w:rPr>
        <w:t xml:space="preserve"> </w:t>
      </w:r>
      <w:r w:rsidR="00D63CAE" w:rsidRPr="00D13F9A">
        <w:rPr>
          <w:rFonts w:ascii="Arial" w:hAnsi="Arial" w:cs="Arial"/>
          <w:sz w:val="24"/>
          <w:szCs w:val="24"/>
        </w:rPr>
        <w:t>A</w:t>
      </w:r>
      <w:r w:rsidR="002504D6" w:rsidRPr="00D13F9A">
        <w:rPr>
          <w:rFonts w:ascii="Arial" w:hAnsi="Arial" w:cs="Arial"/>
          <w:sz w:val="24"/>
          <w:szCs w:val="24"/>
        </w:rPr>
        <w:t>nalyzing</w:t>
      </w:r>
      <w:r w:rsidR="00A93060" w:rsidRPr="00D13F9A">
        <w:rPr>
          <w:rFonts w:ascii="Arial" w:hAnsi="Arial" w:cs="Arial"/>
          <w:sz w:val="24"/>
          <w:szCs w:val="24"/>
        </w:rPr>
        <w:t xml:space="preserve"> mRNA </w:t>
      </w:r>
      <w:r w:rsidR="002504D6" w:rsidRPr="00D13F9A">
        <w:rPr>
          <w:rFonts w:ascii="Arial" w:hAnsi="Arial" w:cs="Arial"/>
          <w:sz w:val="24"/>
          <w:szCs w:val="24"/>
        </w:rPr>
        <w:t xml:space="preserve">expression </w:t>
      </w:r>
      <w:r w:rsidR="00A93060" w:rsidRPr="00D13F9A">
        <w:rPr>
          <w:rFonts w:ascii="Arial" w:hAnsi="Arial" w:cs="Arial"/>
          <w:sz w:val="24"/>
          <w:szCs w:val="24"/>
        </w:rPr>
        <w:t xml:space="preserve">changes </w:t>
      </w:r>
      <w:r w:rsidR="00E469BD" w:rsidRPr="00D13F9A">
        <w:rPr>
          <w:rFonts w:ascii="Arial" w:hAnsi="Arial" w:cs="Arial"/>
          <w:sz w:val="24"/>
          <w:szCs w:val="24"/>
        </w:rPr>
        <w:t xml:space="preserve">in cells or tissues </w:t>
      </w:r>
      <w:r w:rsidR="002504D6" w:rsidRPr="00D13F9A">
        <w:rPr>
          <w:rFonts w:ascii="Arial" w:hAnsi="Arial" w:cs="Arial"/>
          <w:sz w:val="24"/>
          <w:szCs w:val="24"/>
        </w:rPr>
        <w:t xml:space="preserve">following </w:t>
      </w:r>
      <w:r w:rsidR="00E469BD" w:rsidRPr="00D13F9A">
        <w:rPr>
          <w:rFonts w:ascii="Arial" w:hAnsi="Arial" w:cs="Arial"/>
          <w:sz w:val="24"/>
          <w:szCs w:val="24"/>
        </w:rPr>
        <w:t xml:space="preserve">toxicant </w:t>
      </w:r>
      <w:r w:rsidR="002504D6" w:rsidRPr="00D13F9A">
        <w:rPr>
          <w:rFonts w:ascii="Arial" w:hAnsi="Arial" w:cs="Arial"/>
          <w:sz w:val="24"/>
          <w:szCs w:val="24"/>
        </w:rPr>
        <w:t xml:space="preserve">exposure </w:t>
      </w:r>
      <w:r w:rsidR="008C7863" w:rsidRPr="00D13F9A">
        <w:rPr>
          <w:rFonts w:ascii="Arial" w:hAnsi="Arial" w:cs="Arial"/>
          <w:sz w:val="24"/>
          <w:szCs w:val="24"/>
        </w:rPr>
        <w:t>offer</w:t>
      </w:r>
      <w:r w:rsidR="00194F00" w:rsidRPr="00D13F9A">
        <w:rPr>
          <w:rFonts w:ascii="Arial" w:hAnsi="Arial" w:cs="Arial"/>
          <w:sz w:val="24"/>
          <w:szCs w:val="24"/>
        </w:rPr>
        <w:t>s</w:t>
      </w:r>
      <w:r w:rsidR="008C7863" w:rsidRPr="00D13F9A">
        <w:rPr>
          <w:rFonts w:ascii="Arial" w:hAnsi="Arial" w:cs="Arial"/>
          <w:sz w:val="24"/>
          <w:szCs w:val="24"/>
        </w:rPr>
        <w:t xml:space="preserve"> a new dimension </w:t>
      </w:r>
      <w:r w:rsidR="00503884" w:rsidRPr="00D13F9A">
        <w:rPr>
          <w:rFonts w:ascii="Arial" w:hAnsi="Arial" w:cs="Arial"/>
          <w:sz w:val="24"/>
          <w:szCs w:val="24"/>
        </w:rPr>
        <w:t xml:space="preserve">to </w:t>
      </w:r>
      <w:r w:rsidR="00D63CAE" w:rsidRPr="00D13F9A">
        <w:rPr>
          <w:rFonts w:ascii="Arial" w:hAnsi="Arial" w:cs="Arial"/>
          <w:sz w:val="24"/>
          <w:szCs w:val="24"/>
        </w:rPr>
        <w:t xml:space="preserve">hazard and mode of action (MOA) identification, assessment of human and animal variability in response to chemicals, and estimation of the doses at which adverse non-cancer and cancer effects occur </w:t>
      </w:r>
      <w:r w:rsidR="00D63CAE" w:rsidRPr="00D13F9A">
        <w:rPr>
          <w:rFonts w:ascii="Arial" w:hAnsi="Arial" w:cs="Arial"/>
          <w:sz w:val="24"/>
          <w:szCs w:val="24"/>
        </w:rPr>
        <w:fldChar w:fldCharType="begin"/>
      </w:r>
      <w:r w:rsidR="002F08AF" w:rsidRPr="00D13F9A">
        <w:rPr>
          <w:rFonts w:ascii="Arial" w:hAnsi="Arial" w:cs="Arial"/>
          <w:sz w:val="24"/>
          <w:szCs w:val="24"/>
        </w:rPr>
        <w:instrText>ADDIN RW.CITE{{28 Labib,S. 2015;91 Moffat,I. 2015;19 Thomas,R.S. 2007;24 Thomas,R.S. 2011;122 Thomas,R.S. 2012; 99 Jackson,A.F. 2014; 102 Webster,A.F. 2015; 331 Hester,Susan 2015}}</w:instrText>
      </w:r>
      <w:r w:rsidR="00D63CAE" w:rsidRPr="00D13F9A">
        <w:rPr>
          <w:rFonts w:ascii="Arial" w:hAnsi="Arial" w:cs="Arial"/>
          <w:sz w:val="24"/>
          <w:szCs w:val="24"/>
        </w:rPr>
        <w:fldChar w:fldCharType="separate"/>
      </w:r>
      <w:r w:rsidR="00D13F9A" w:rsidRPr="00D13F9A">
        <w:rPr>
          <w:rFonts w:ascii="Arial" w:eastAsia="Times New Roman" w:hAnsi="Arial" w:cs="Arial"/>
          <w:sz w:val="24"/>
          <w:szCs w:val="24"/>
        </w:rPr>
        <w:t>(Hester et al. 2015; Jackson et al. 2014; Labib et al. 2015; Moffat et al. 2015; Thomas et al. 2007; Thomas et al. 2011; Thomas et al. 2012; Webster et al. 2015a)</w:t>
      </w:r>
      <w:r w:rsidR="00D63CAE" w:rsidRPr="00D13F9A">
        <w:rPr>
          <w:rFonts w:ascii="Arial" w:hAnsi="Arial" w:cs="Arial"/>
          <w:sz w:val="24"/>
          <w:szCs w:val="24"/>
        </w:rPr>
        <w:fldChar w:fldCharType="end"/>
      </w:r>
      <w:r w:rsidR="00BC61B2" w:rsidRPr="00D13F9A">
        <w:rPr>
          <w:rFonts w:ascii="Arial" w:hAnsi="Arial" w:cs="Arial"/>
          <w:sz w:val="24"/>
          <w:szCs w:val="24"/>
        </w:rPr>
        <w:t>.</w:t>
      </w:r>
      <w:r w:rsidR="00D74CD6" w:rsidRPr="00D13F9A">
        <w:rPr>
          <w:rFonts w:ascii="Arial" w:eastAsia="TimesNewRoman" w:hAnsi="Arial" w:cs="Arial"/>
          <w:sz w:val="24"/>
          <w:szCs w:val="24"/>
        </w:rPr>
        <w:t xml:space="preserve"> </w:t>
      </w:r>
      <w:r w:rsidR="00B404F4" w:rsidRPr="00D13F9A">
        <w:rPr>
          <w:rFonts w:ascii="Arial" w:hAnsi="Arial" w:cs="Arial"/>
          <w:sz w:val="24"/>
          <w:szCs w:val="24"/>
        </w:rPr>
        <w:t>T</w:t>
      </w:r>
      <w:r w:rsidR="00F36ADD" w:rsidRPr="00D13F9A">
        <w:rPr>
          <w:rFonts w:ascii="Arial" w:hAnsi="Arial" w:cs="Arial"/>
          <w:sz w:val="24"/>
          <w:szCs w:val="24"/>
        </w:rPr>
        <w:t xml:space="preserve">he use of </w:t>
      </w:r>
      <w:r w:rsidR="0078692B" w:rsidRPr="00D13F9A">
        <w:rPr>
          <w:rFonts w:ascii="Arial" w:hAnsi="Arial" w:cs="Arial"/>
          <w:sz w:val="24"/>
          <w:szCs w:val="24"/>
        </w:rPr>
        <w:t>t</w:t>
      </w:r>
      <w:r w:rsidR="00D60ADA" w:rsidRPr="00D13F9A">
        <w:rPr>
          <w:rFonts w:ascii="Arial" w:hAnsi="Arial" w:cs="Arial"/>
          <w:sz w:val="24"/>
          <w:szCs w:val="24"/>
        </w:rPr>
        <w:t>ranscriptomic data</w:t>
      </w:r>
      <w:r w:rsidR="006E2B06" w:rsidRPr="00D13F9A">
        <w:rPr>
          <w:rFonts w:ascii="Arial" w:hAnsi="Arial" w:cs="Arial"/>
          <w:sz w:val="24"/>
          <w:szCs w:val="24"/>
        </w:rPr>
        <w:t xml:space="preserve"> </w:t>
      </w:r>
      <w:r w:rsidR="00706E44" w:rsidRPr="00D13F9A">
        <w:rPr>
          <w:rFonts w:ascii="Arial" w:hAnsi="Arial" w:cs="Arial"/>
          <w:sz w:val="24"/>
          <w:szCs w:val="24"/>
        </w:rPr>
        <w:t>has</w:t>
      </w:r>
      <w:r w:rsidR="003505A7" w:rsidRPr="00D13F9A">
        <w:rPr>
          <w:rFonts w:ascii="Arial" w:hAnsi="Arial" w:cs="Arial"/>
          <w:sz w:val="24"/>
          <w:szCs w:val="24"/>
        </w:rPr>
        <w:t xml:space="preserve"> </w:t>
      </w:r>
      <w:r w:rsidR="00706E44" w:rsidRPr="00D13F9A">
        <w:rPr>
          <w:rFonts w:ascii="Arial" w:hAnsi="Arial" w:cs="Arial"/>
          <w:sz w:val="24"/>
          <w:szCs w:val="24"/>
        </w:rPr>
        <w:t xml:space="preserve">been suggested for informing the MOA of a chemical as part of a weight of evidence </w:t>
      </w:r>
      <w:r w:rsidR="006E2B06" w:rsidRPr="00D13F9A">
        <w:rPr>
          <w:rFonts w:ascii="Arial" w:hAnsi="Arial" w:cs="Arial"/>
          <w:sz w:val="24"/>
          <w:szCs w:val="24"/>
        </w:rPr>
        <w:t>in risk assessment</w:t>
      </w:r>
      <w:r w:rsidR="00EE1E83" w:rsidRPr="00D13F9A">
        <w:rPr>
          <w:rFonts w:ascii="Arial" w:hAnsi="Arial" w:cs="Arial"/>
          <w:sz w:val="24"/>
          <w:szCs w:val="24"/>
        </w:rPr>
        <w:t xml:space="preserve"> </w:t>
      </w:r>
      <w:r w:rsidR="00D069CE" w:rsidRPr="00D13F9A">
        <w:rPr>
          <w:rFonts w:ascii="Arial" w:hAnsi="Arial" w:cs="Arial"/>
          <w:sz w:val="24"/>
          <w:szCs w:val="24"/>
        </w:rPr>
        <w:fldChar w:fldCharType="begin"/>
      </w:r>
      <w:r w:rsidR="00360F62" w:rsidRPr="00D13F9A">
        <w:rPr>
          <w:rFonts w:ascii="Arial" w:hAnsi="Arial" w:cs="Arial"/>
          <w:sz w:val="24"/>
          <w:szCs w:val="24"/>
        </w:rPr>
        <w:instrText>ADDIN RW.CITE{{214 Bourdon-Lacombe,J.A. 2015;40 NRC 2007;}}</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(Bourdon-Lacombe et al. 2015; NRC 2007)</w:t>
      </w:r>
      <w:r w:rsidR="00D069CE" w:rsidRPr="00D13F9A">
        <w:rPr>
          <w:rFonts w:ascii="Arial" w:hAnsi="Arial" w:cs="Arial"/>
          <w:sz w:val="24"/>
          <w:szCs w:val="24"/>
        </w:rPr>
        <w:fldChar w:fldCharType="end"/>
      </w:r>
      <w:r w:rsidR="00706E44" w:rsidRPr="00D13F9A">
        <w:rPr>
          <w:rFonts w:ascii="Arial" w:hAnsi="Arial" w:cs="Arial"/>
          <w:sz w:val="24"/>
          <w:szCs w:val="24"/>
        </w:rPr>
        <w:t>,</w:t>
      </w:r>
      <w:r w:rsidR="00A53C1E" w:rsidRPr="00D13F9A">
        <w:rPr>
          <w:rFonts w:ascii="Arial" w:hAnsi="Arial" w:cs="Arial"/>
          <w:sz w:val="24"/>
          <w:szCs w:val="24"/>
        </w:rPr>
        <w:t xml:space="preserve"> </w:t>
      </w:r>
      <w:r w:rsidR="00B404F4" w:rsidRPr="00D13F9A">
        <w:rPr>
          <w:rFonts w:ascii="Arial" w:hAnsi="Arial" w:cs="Arial"/>
          <w:sz w:val="24"/>
          <w:szCs w:val="24"/>
        </w:rPr>
        <w:t>and</w:t>
      </w:r>
      <w:r w:rsidR="003505A7" w:rsidRPr="00D13F9A">
        <w:rPr>
          <w:rFonts w:ascii="Arial" w:hAnsi="Arial" w:cs="Arial"/>
          <w:sz w:val="24"/>
          <w:szCs w:val="24"/>
        </w:rPr>
        <w:t xml:space="preserve"> </w:t>
      </w:r>
      <w:r w:rsidR="000C072E" w:rsidRPr="00D13F9A">
        <w:rPr>
          <w:rFonts w:ascii="Arial" w:hAnsi="Arial" w:cs="Arial"/>
          <w:sz w:val="24"/>
          <w:szCs w:val="24"/>
        </w:rPr>
        <w:t xml:space="preserve">recently </w:t>
      </w:r>
      <w:r w:rsidR="00B404F4" w:rsidRPr="00D13F9A">
        <w:rPr>
          <w:rFonts w:ascii="Arial" w:hAnsi="Arial" w:cs="Arial"/>
          <w:sz w:val="24"/>
          <w:szCs w:val="24"/>
        </w:rPr>
        <w:t xml:space="preserve">it has </w:t>
      </w:r>
      <w:r w:rsidR="000C072E" w:rsidRPr="00D13F9A">
        <w:rPr>
          <w:rFonts w:ascii="Arial" w:hAnsi="Arial" w:cs="Arial"/>
          <w:sz w:val="24"/>
          <w:szCs w:val="24"/>
        </w:rPr>
        <w:t>been proposed</w:t>
      </w:r>
      <w:r w:rsidR="00F36ADD" w:rsidRPr="00D13F9A">
        <w:rPr>
          <w:rFonts w:ascii="Arial" w:hAnsi="Arial" w:cs="Arial"/>
          <w:sz w:val="24"/>
          <w:szCs w:val="24"/>
        </w:rPr>
        <w:t xml:space="preserve"> </w:t>
      </w:r>
      <w:r w:rsidR="00AE0DDA" w:rsidRPr="00D13F9A">
        <w:rPr>
          <w:rFonts w:ascii="Arial" w:hAnsi="Arial" w:cs="Arial"/>
          <w:sz w:val="24"/>
          <w:szCs w:val="24"/>
        </w:rPr>
        <w:t xml:space="preserve">that </w:t>
      </w:r>
      <w:r w:rsidR="00F36ADD" w:rsidRPr="00D13F9A">
        <w:rPr>
          <w:rFonts w:ascii="Arial" w:hAnsi="Arial" w:cs="Arial"/>
          <w:sz w:val="24"/>
          <w:szCs w:val="24"/>
        </w:rPr>
        <w:t>quanti</w:t>
      </w:r>
      <w:r w:rsidR="00AE0DDA" w:rsidRPr="00D13F9A">
        <w:rPr>
          <w:rFonts w:ascii="Arial" w:hAnsi="Arial" w:cs="Arial"/>
          <w:sz w:val="24"/>
          <w:szCs w:val="24"/>
        </w:rPr>
        <w:t>ta</w:t>
      </w:r>
      <w:r w:rsidR="00F36ADD" w:rsidRPr="00D13F9A">
        <w:rPr>
          <w:rFonts w:ascii="Arial" w:hAnsi="Arial" w:cs="Arial"/>
          <w:sz w:val="24"/>
          <w:szCs w:val="24"/>
        </w:rPr>
        <w:t xml:space="preserve">tive transcriptomic data </w:t>
      </w:r>
      <w:r w:rsidR="00B404F4" w:rsidRPr="00D13F9A">
        <w:rPr>
          <w:rFonts w:ascii="Arial" w:hAnsi="Arial" w:cs="Arial"/>
          <w:sz w:val="24"/>
          <w:szCs w:val="24"/>
        </w:rPr>
        <w:t>may</w:t>
      </w:r>
      <w:r w:rsidR="00A44829" w:rsidRPr="00D13F9A">
        <w:rPr>
          <w:rFonts w:ascii="Arial" w:hAnsi="Arial" w:cs="Arial"/>
          <w:sz w:val="24"/>
          <w:szCs w:val="24"/>
        </w:rPr>
        <w:t xml:space="preserve"> be </w:t>
      </w:r>
      <w:r w:rsidR="00A44829" w:rsidRPr="00D13F9A">
        <w:rPr>
          <w:rFonts w:ascii="Arial" w:hAnsi="Arial" w:cs="Arial"/>
          <w:sz w:val="24"/>
          <w:szCs w:val="24"/>
        </w:rPr>
        <w:lastRenderedPageBreak/>
        <w:t xml:space="preserve">used </w:t>
      </w:r>
      <w:r w:rsidR="00B42C47" w:rsidRPr="00D13F9A">
        <w:rPr>
          <w:rFonts w:ascii="Arial" w:hAnsi="Arial" w:cs="Arial"/>
          <w:sz w:val="24"/>
          <w:szCs w:val="24"/>
        </w:rPr>
        <w:t>to determine</w:t>
      </w:r>
      <w:r w:rsidR="00EC42E1" w:rsidRPr="00D13F9A">
        <w:rPr>
          <w:rFonts w:ascii="Arial" w:hAnsi="Arial" w:cs="Arial"/>
          <w:sz w:val="24"/>
          <w:szCs w:val="24"/>
        </w:rPr>
        <w:t xml:space="preserve"> benchmark dose (BMD)</w:t>
      </w:r>
      <w:r w:rsidR="00A44829" w:rsidRPr="00D13F9A">
        <w:rPr>
          <w:rFonts w:ascii="Arial" w:hAnsi="Arial" w:cs="Arial"/>
          <w:sz w:val="24"/>
          <w:szCs w:val="24"/>
        </w:rPr>
        <w:t xml:space="preserve"> </w:t>
      </w:r>
      <w:r w:rsidR="003458EE" w:rsidRPr="00D13F9A">
        <w:rPr>
          <w:rFonts w:ascii="Arial" w:hAnsi="Arial" w:cs="Arial"/>
          <w:sz w:val="24"/>
          <w:szCs w:val="24"/>
        </w:rPr>
        <w:t>to</w:t>
      </w:r>
      <w:r w:rsidR="00A44829" w:rsidRPr="00D13F9A">
        <w:rPr>
          <w:rFonts w:ascii="Arial" w:hAnsi="Arial" w:cs="Arial"/>
          <w:sz w:val="24"/>
          <w:szCs w:val="24"/>
        </w:rPr>
        <w:t xml:space="preserve"> estimat</w:t>
      </w:r>
      <w:r w:rsidR="00B42C47" w:rsidRPr="00D13F9A">
        <w:rPr>
          <w:rFonts w:ascii="Arial" w:hAnsi="Arial" w:cs="Arial"/>
          <w:sz w:val="24"/>
          <w:szCs w:val="24"/>
        </w:rPr>
        <w:t>e</w:t>
      </w:r>
      <w:r w:rsidR="00A44829" w:rsidRPr="00D13F9A">
        <w:rPr>
          <w:rFonts w:ascii="Arial" w:hAnsi="Arial" w:cs="Arial"/>
          <w:sz w:val="24"/>
          <w:szCs w:val="24"/>
        </w:rPr>
        <w:t xml:space="preserve"> a </w:t>
      </w:r>
      <w:r w:rsidR="003458EE" w:rsidRPr="00D13F9A">
        <w:rPr>
          <w:rFonts w:ascii="Arial" w:hAnsi="Arial" w:cs="Arial"/>
          <w:sz w:val="24"/>
          <w:szCs w:val="24"/>
        </w:rPr>
        <w:t xml:space="preserve">chemical’s </w:t>
      </w:r>
      <w:r w:rsidR="00A44829" w:rsidRPr="00D13F9A">
        <w:rPr>
          <w:rFonts w:ascii="Arial" w:hAnsi="Arial" w:cs="Arial"/>
          <w:sz w:val="24"/>
          <w:szCs w:val="24"/>
        </w:rPr>
        <w:t>point of departure (POD)</w:t>
      </w:r>
      <w:r w:rsidR="00594828" w:rsidRPr="00D13F9A">
        <w:rPr>
          <w:rFonts w:ascii="Arial" w:hAnsi="Arial" w:cs="Arial"/>
          <w:sz w:val="24"/>
          <w:szCs w:val="24"/>
        </w:rPr>
        <w:t xml:space="preserve"> </w:t>
      </w:r>
      <w:r w:rsidR="003828D9" w:rsidRPr="00D13F9A">
        <w:rPr>
          <w:rFonts w:ascii="Arial" w:hAnsi="Arial" w:cs="Arial"/>
          <w:sz w:val="24"/>
          <w:szCs w:val="24"/>
        </w:rPr>
        <w:fldChar w:fldCharType="begin"/>
      </w:r>
      <w:r w:rsidR="002D0691" w:rsidRPr="00D13F9A">
        <w:rPr>
          <w:rFonts w:ascii="Arial" w:hAnsi="Arial" w:cs="Arial"/>
          <w:sz w:val="24"/>
          <w:szCs w:val="24"/>
        </w:rPr>
        <w:instrText>ADDIN RW.CITE{{91 Moffat,I. 2015; 90 Thomas,R.S. 2013; 102 Webster,A.F. 2015}}</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(Moffat et al. 2015; Thomas et al. 2013b; Webster et al. 2015a)</w:t>
      </w:r>
      <w:r w:rsidR="003828D9" w:rsidRPr="00D13F9A">
        <w:rPr>
          <w:rFonts w:ascii="Arial" w:hAnsi="Arial" w:cs="Arial"/>
          <w:sz w:val="24"/>
          <w:szCs w:val="24"/>
        </w:rPr>
        <w:fldChar w:fldCharType="end"/>
      </w:r>
      <w:r w:rsidR="00594828" w:rsidRPr="00D13F9A">
        <w:rPr>
          <w:rFonts w:ascii="Arial" w:hAnsi="Arial" w:cs="Arial"/>
          <w:sz w:val="24"/>
          <w:szCs w:val="24"/>
        </w:rPr>
        <w:t>.</w:t>
      </w:r>
    </w:p>
    <w:p w14:paraId="7FAEBE70" w14:textId="069E3674" w:rsidR="008301E1" w:rsidRPr="00D13F9A" w:rsidRDefault="008301E1" w:rsidP="00B11EF6">
      <w:pPr>
        <w:autoSpaceDE w:val="0"/>
        <w:autoSpaceDN w:val="0"/>
        <w:adjustRightInd w:val="0"/>
        <w:spacing w:after="0" w:line="480" w:lineRule="auto"/>
        <w:ind w:firstLine="720"/>
        <w:rPr>
          <w:rFonts w:ascii="Arial" w:hAnsi="Arial" w:cs="Arial"/>
          <w:sz w:val="24"/>
          <w:szCs w:val="24"/>
        </w:rPr>
      </w:pPr>
      <w:r w:rsidRPr="00D13F9A">
        <w:rPr>
          <w:rFonts w:ascii="Arial" w:hAnsi="Arial" w:cs="Arial"/>
          <w:sz w:val="24"/>
          <w:szCs w:val="24"/>
        </w:rPr>
        <w:t>N</w:t>
      </w:r>
      <w:r w:rsidR="00A44829" w:rsidRPr="00D13F9A">
        <w:rPr>
          <w:rFonts w:ascii="Arial" w:hAnsi="Arial" w:cs="Arial"/>
          <w:sz w:val="24"/>
          <w:szCs w:val="24"/>
        </w:rPr>
        <w:t xml:space="preserve">umerous </w:t>
      </w:r>
      <w:r w:rsidR="0098113E" w:rsidRPr="00D13F9A">
        <w:rPr>
          <w:rFonts w:ascii="Arial" w:hAnsi="Arial" w:cs="Arial"/>
          <w:sz w:val="24"/>
          <w:szCs w:val="24"/>
        </w:rPr>
        <w:t xml:space="preserve">studies </w:t>
      </w:r>
      <w:r w:rsidR="00A44829" w:rsidRPr="00D13F9A">
        <w:rPr>
          <w:rFonts w:ascii="Arial" w:hAnsi="Arial" w:cs="Arial"/>
          <w:sz w:val="24"/>
          <w:szCs w:val="24"/>
        </w:rPr>
        <w:t xml:space="preserve">have applied </w:t>
      </w:r>
      <w:r w:rsidR="0098113E" w:rsidRPr="00D13F9A">
        <w:rPr>
          <w:rFonts w:ascii="Arial" w:hAnsi="Arial" w:cs="Arial"/>
          <w:sz w:val="24"/>
          <w:szCs w:val="24"/>
        </w:rPr>
        <w:t>BMD</w:t>
      </w:r>
      <w:r w:rsidR="00A44829" w:rsidRPr="00D13F9A">
        <w:rPr>
          <w:rFonts w:ascii="Arial" w:hAnsi="Arial" w:cs="Arial"/>
          <w:sz w:val="24"/>
          <w:szCs w:val="24"/>
        </w:rPr>
        <w:t xml:space="preserve"> modeling </w:t>
      </w:r>
      <w:r w:rsidR="0098113E" w:rsidRPr="00D13F9A">
        <w:rPr>
          <w:rFonts w:ascii="Arial" w:hAnsi="Arial" w:cs="Arial"/>
          <w:sz w:val="24"/>
          <w:szCs w:val="24"/>
        </w:rPr>
        <w:t xml:space="preserve">to analyze dose-response relationships for </w:t>
      </w:r>
      <w:r w:rsidR="00A44829" w:rsidRPr="00D13F9A">
        <w:rPr>
          <w:rFonts w:ascii="Arial" w:hAnsi="Arial" w:cs="Arial"/>
          <w:sz w:val="24"/>
          <w:szCs w:val="24"/>
        </w:rPr>
        <w:t xml:space="preserve">global </w:t>
      </w:r>
      <w:r w:rsidR="0098113E" w:rsidRPr="00D13F9A">
        <w:rPr>
          <w:rFonts w:ascii="Arial" w:hAnsi="Arial" w:cs="Arial"/>
          <w:sz w:val="24"/>
          <w:szCs w:val="24"/>
        </w:rPr>
        <w:t>gene expressi</w:t>
      </w:r>
      <w:r w:rsidR="00111487" w:rsidRPr="00D13F9A">
        <w:rPr>
          <w:rFonts w:ascii="Arial" w:hAnsi="Arial" w:cs="Arial"/>
          <w:sz w:val="24"/>
          <w:szCs w:val="24"/>
        </w:rPr>
        <w:t>on</w:t>
      </w:r>
      <w:r w:rsidR="0098113E" w:rsidRPr="00D13F9A">
        <w:rPr>
          <w:rFonts w:ascii="Arial" w:hAnsi="Arial" w:cs="Arial"/>
          <w:sz w:val="24"/>
          <w:szCs w:val="24"/>
        </w:rPr>
        <w:t xml:space="preserve"> data. </w:t>
      </w:r>
      <w:r w:rsidR="00ED47A3" w:rsidRPr="00D13F9A">
        <w:rPr>
          <w:rFonts w:ascii="Arial" w:hAnsi="Arial" w:cs="Arial"/>
          <w:sz w:val="24"/>
          <w:szCs w:val="24"/>
        </w:rPr>
        <w:t xml:space="preserve">These studies </w:t>
      </w:r>
      <w:r w:rsidR="006D360F" w:rsidRPr="00D13F9A">
        <w:rPr>
          <w:rFonts w:ascii="Arial" w:hAnsi="Arial" w:cs="Arial"/>
          <w:sz w:val="24"/>
          <w:szCs w:val="24"/>
        </w:rPr>
        <w:t xml:space="preserve">have </w:t>
      </w:r>
      <w:r w:rsidR="00A44829" w:rsidRPr="00D13F9A">
        <w:rPr>
          <w:rFonts w:ascii="Arial" w:hAnsi="Arial" w:cs="Arial"/>
          <w:sz w:val="24"/>
          <w:szCs w:val="24"/>
        </w:rPr>
        <w:t xml:space="preserve">found </w:t>
      </w:r>
      <w:r w:rsidR="00ED47A3" w:rsidRPr="00D13F9A">
        <w:rPr>
          <w:rFonts w:ascii="Arial" w:hAnsi="Arial" w:cs="Arial"/>
          <w:sz w:val="24"/>
          <w:szCs w:val="24"/>
        </w:rPr>
        <w:t xml:space="preserve">that </w:t>
      </w:r>
      <w:r w:rsidR="00ED0D15" w:rsidRPr="00D13F9A">
        <w:rPr>
          <w:rFonts w:ascii="Arial" w:hAnsi="Arial" w:cs="Arial"/>
          <w:sz w:val="24"/>
          <w:szCs w:val="24"/>
        </w:rPr>
        <w:t>transcriptional</w:t>
      </w:r>
      <w:r w:rsidR="00ED47A3" w:rsidRPr="00D13F9A">
        <w:rPr>
          <w:rFonts w:ascii="Arial" w:hAnsi="Arial" w:cs="Arial"/>
          <w:sz w:val="24"/>
          <w:szCs w:val="24"/>
        </w:rPr>
        <w:t xml:space="preserve"> </w:t>
      </w:r>
      <w:r w:rsidR="00EE1E83" w:rsidRPr="00D13F9A">
        <w:rPr>
          <w:rFonts w:ascii="Arial" w:hAnsi="Arial" w:cs="Arial"/>
          <w:sz w:val="24"/>
          <w:szCs w:val="24"/>
        </w:rPr>
        <w:t>P</w:t>
      </w:r>
      <w:r w:rsidR="00111027" w:rsidRPr="00D13F9A">
        <w:rPr>
          <w:rFonts w:ascii="Arial" w:hAnsi="Arial" w:cs="Arial"/>
          <w:sz w:val="24"/>
          <w:szCs w:val="24"/>
        </w:rPr>
        <w:t>O</w:t>
      </w:r>
      <w:r w:rsidR="00EE1E83" w:rsidRPr="00D13F9A">
        <w:rPr>
          <w:rFonts w:ascii="Arial" w:hAnsi="Arial" w:cs="Arial"/>
          <w:sz w:val="24"/>
          <w:szCs w:val="24"/>
        </w:rPr>
        <w:t>D</w:t>
      </w:r>
      <w:r w:rsidR="00A44829" w:rsidRPr="00D13F9A">
        <w:rPr>
          <w:rFonts w:ascii="Arial" w:hAnsi="Arial" w:cs="Arial"/>
          <w:sz w:val="24"/>
          <w:szCs w:val="24"/>
        </w:rPr>
        <w:t>s</w:t>
      </w:r>
      <w:r w:rsidR="00EE1E83" w:rsidRPr="00D13F9A">
        <w:rPr>
          <w:rFonts w:ascii="Arial" w:hAnsi="Arial" w:cs="Arial"/>
          <w:sz w:val="24"/>
          <w:szCs w:val="24"/>
        </w:rPr>
        <w:t xml:space="preserve"> </w:t>
      </w:r>
      <w:r w:rsidR="006D360F" w:rsidRPr="00D13F9A">
        <w:rPr>
          <w:rFonts w:ascii="Arial" w:hAnsi="Arial" w:cs="Arial"/>
          <w:sz w:val="24"/>
          <w:szCs w:val="24"/>
        </w:rPr>
        <w:t xml:space="preserve">are </w:t>
      </w:r>
      <w:r w:rsidR="00F46346" w:rsidRPr="00D13F9A">
        <w:rPr>
          <w:rFonts w:ascii="Arial" w:hAnsi="Arial" w:cs="Arial"/>
          <w:sz w:val="24"/>
          <w:szCs w:val="24"/>
        </w:rPr>
        <w:t xml:space="preserve">in agreement with </w:t>
      </w:r>
      <w:r w:rsidR="00A44829" w:rsidRPr="00D13F9A">
        <w:rPr>
          <w:rFonts w:ascii="Arial" w:hAnsi="Arial" w:cs="Arial"/>
          <w:sz w:val="24"/>
          <w:szCs w:val="24"/>
        </w:rPr>
        <w:t xml:space="preserve">PODs </w:t>
      </w:r>
      <w:r w:rsidR="006D360F" w:rsidRPr="00D13F9A">
        <w:rPr>
          <w:rFonts w:ascii="Arial" w:hAnsi="Arial" w:cs="Arial"/>
          <w:sz w:val="24"/>
          <w:szCs w:val="24"/>
        </w:rPr>
        <w:t xml:space="preserve">derived using </w:t>
      </w:r>
      <w:r w:rsidR="00D4728F" w:rsidRPr="00D13F9A">
        <w:rPr>
          <w:rFonts w:ascii="Arial" w:hAnsi="Arial" w:cs="Arial"/>
          <w:sz w:val="24"/>
          <w:szCs w:val="24"/>
        </w:rPr>
        <w:t xml:space="preserve">apical endpoints </w:t>
      </w:r>
      <w:r w:rsidR="004313E9" w:rsidRPr="00D13F9A">
        <w:rPr>
          <w:rFonts w:ascii="Arial" w:hAnsi="Arial" w:cs="Arial"/>
          <w:sz w:val="24"/>
          <w:szCs w:val="24"/>
        </w:rPr>
        <w:t>(</w:t>
      </w:r>
      <w:r w:rsidR="007D285C" w:rsidRPr="00D13F9A">
        <w:rPr>
          <w:rFonts w:ascii="Arial" w:hAnsi="Arial" w:cs="Arial"/>
          <w:sz w:val="24"/>
          <w:szCs w:val="24"/>
        </w:rPr>
        <w:t>e.g</w:t>
      </w:r>
      <w:r w:rsidR="00D4728F" w:rsidRPr="00D13F9A">
        <w:rPr>
          <w:rFonts w:ascii="Arial" w:hAnsi="Arial" w:cs="Arial"/>
          <w:sz w:val="24"/>
          <w:szCs w:val="24"/>
        </w:rPr>
        <w:t xml:space="preserve">., </w:t>
      </w:r>
      <w:r w:rsidR="0060026F" w:rsidRPr="00D13F9A">
        <w:rPr>
          <w:rFonts w:ascii="Arial" w:hAnsi="Arial" w:cs="Arial"/>
          <w:sz w:val="24"/>
          <w:szCs w:val="24"/>
        </w:rPr>
        <w:t>histology</w:t>
      </w:r>
      <w:r w:rsidR="007D285C" w:rsidRPr="00D13F9A">
        <w:rPr>
          <w:rFonts w:ascii="Arial" w:hAnsi="Arial" w:cs="Arial"/>
          <w:sz w:val="24"/>
          <w:szCs w:val="24"/>
        </w:rPr>
        <w:t>,</w:t>
      </w:r>
      <w:r w:rsidR="00D4728F" w:rsidRPr="00D13F9A">
        <w:rPr>
          <w:rFonts w:ascii="Arial" w:hAnsi="Arial" w:cs="Arial"/>
          <w:sz w:val="24"/>
          <w:szCs w:val="24"/>
        </w:rPr>
        <w:t xml:space="preserve"> organ weight</w:t>
      </w:r>
      <w:r w:rsidR="007D285C" w:rsidRPr="00D13F9A">
        <w:rPr>
          <w:rFonts w:ascii="Arial" w:hAnsi="Arial" w:cs="Arial"/>
          <w:sz w:val="24"/>
          <w:szCs w:val="24"/>
        </w:rPr>
        <w:t>, cancer, etc.</w:t>
      </w:r>
      <w:r w:rsidR="00D4728F" w:rsidRPr="00D13F9A">
        <w:rPr>
          <w:rFonts w:ascii="Arial" w:hAnsi="Arial" w:cs="Arial"/>
          <w:sz w:val="24"/>
          <w:szCs w:val="24"/>
        </w:rPr>
        <w:t>)</w:t>
      </w:r>
      <w:r w:rsidR="003505A7" w:rsidRPr="00D13F9A">
        <w:rPr>
          <w:rFonts w:ascii="Arial" w:hAnsi="Arial" w:cs="Arial"/>
          <w:sz w:val="24"/>
          <w:szCs w:val="24"/>
        </w:rPr>
        <w:t xml:space="preserve"> </w:t>
      </w:r>
      <w:r w:rsidR="003828D9" w:rsidRPr="00D13F9A">
        <w:rPr>
          <w:rFonts w:ascii="Arial" w:hAnsi="Arial" w:cs="Arial"/>
          <w:sz w:val="24"/>
          <w:szCs w:val="24"/>
        </w:rPr>
        <w:fldChar w:fldCharType="begin"/>
      </w:r>
      <w:r w:rsidR="00111487" w:rsidRPr="00D13F9A">
        <w:rPr>
          <w:rFonts w:ascii="Arial" w:hAnsi="Arial" w:cs="Arial"/>
          <w:sz w:val="24"/>
          <w:szCs w:val="24"/>
        </w:rPr>
        <w:instrText>ADDIN RW.CITE{{66 Auerbach,S.S. 2015;20 Thomas,R.S. 2013;19 Thomas,R.S. 2007;92 Black,M.B. 2014;95 Bourdon,J.A. 2013;93 Dong,H. 2015;90 Thomas,R.S. 2013; 102 Webster,A.F. 2015}}</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lang w:val="fr-CA"/>
        </w:rPr>
        <w:t>(Auerbach et al. 2015; Black et al. 2014; Bourdon et al. 2013; Dong et al. 2015; Thomas et al. 2007; Thomas et al. 2013a; Thomas et al. 2013b; Webster et al. 2015a)</w:t>
      </w:r>
      <w:r w:rsidR="003828D9" w:rsidRPr="00D13F9A">
        <w:rPr>
          <w:rFonts w:ascii="Arial" w:hAnsi="Arial" w:cs="Arial"/>
          <w:sz w:val="24"/>
          <w:szCs w:val="24"/>
        </w:rPr>
        <w:fldChar w:fldCharType="end"/>
      </w:r>
      <w:r w:rsidR="00ED47A3" w:rsidRPr="00D13F9A">
        <w:rPr>
          <w:rFonts w:ascii="Arial" w:hAnsi="Arial" w:cs="Arial"/>
          <w:sz w:val="24"/>
          <w:szCs w:val="24"/>
          <w:lang w:val="fr-CA"/>
        </w:rPr>
        <w:t>.</w:t>
      </w:r>
      <w:r w:rsidR="003505A7" w:rsidRPr="00D13F9A">
        <w:rPr>
          <w:rFonts w:ascii="Arial" w:hAnsi="Arial" w:cs="Arial"/>
          <w:sz w:val="24"/>
          <w:szCs w:val="24"/>
          <w:lang w:val="fr-CA"/>
        </w:rPr>
        <w:t xml:space="preserve"> </w:t>
      </w:r>
      <w:r w:rsidR="006D360F" w:rsidRPr="00D13F9A">
        <w:rPr>
          <w:rFonts w:ascii="Arial" w:hAnsi="Arial" w:cs="Arial"/>
          <w:sz w:val="24"/>
          <w:szCs w:val="24"/>
        </w:rPr>
        <w:t xml:space="preserve">For example, </w:t>
      </w:r>
      <w:r w:rsidR="0098113E" w:rsidRPr="00D13F9A">
        <w:rPr>
          <w:rFonts w:ascii="Arial" w:hAnsi="Arial" w:cs="Arial"/>
          <w:sz w:val="24"/>
          <w:szCs w:val="24"/>
        </w:rPr>
        <w:t xml:space="preserve">Thomas </w:t>
      </w:r>
      <w:r w:rsidR="00EB635D" w:rsidRPr="00D13F9A">
        <w:rPr>
          <w:rFonts w:ascii="Arial" w:hAnsi="Arial" w:cs="Arial"/>
          <w:i/>
          <w:sz w:val="24"/>
          <w:szCs w:val="24"/>
        </w:rPr>
        <w:t>et al.</w:t>
      </w:r>
      <w:r w:rsidR="00B42C47" w:rsidRPr="00D13F9A">
        <w:rPr>
          <w:rFonts w:ascii="Arial" w:hAnsi="Arial" w:cs="Arial"/>
          <w:i/>
          <w:sz w:val="24"/>
          <w:szCs w:val="24"/>
        </w:rPr>
        <w:t xml:space="preserve"> </w:t>
      </w:r>
      <w:r w:rsidR="00AF5D4A" w:rsidRPr="00D13F9A">
        <w:rPr>
          <w:rFonts w:ascii="Arial" w:hAnsi="Arial" w:cs="Arial"/>
          <w:sz w:val="24"/>
          <w:szCs w:val="24"/>
        </w:rPr>
        <w:t>(2013)</w:t>
      </w:r>
      <w:r w:rsidR="00B404F4" w:rsidRPr="00D13F9A">
        <w:rPr>
          <w:rFonts w:ascii="Arial" w:hAnsi="Arial" w:cs="Arial"/>
          <w:sz w:val="24"/>
          <w:szCs w:val="24"/>
        </w:rPr>
        <w:t xml:space="preserve"> </w:t>
      </w:r>
      <w:r w:rsidR="0098113E" w:rsidRPr="00D13F9A">
        <w:rPr>
          <w:rFonts w:ascii="Arial" w:hAnsi="Arial" w:cs="Arial"/>
          <w:sz w:val="24"/>
          <w:szCs w:val="24"/>
        </w:rPr>
        <w:t xml:space="preserve">reported a high degree of correlation between transcriptional BMD values for the </w:t>
      </w:r>
      <w:r w:rsidR="00EB635D" w:rsidRPr="00D13F9A">
        <w:rPr>
          <w:rFonts w:ascii="Arial" w:hAnsi="Arial" w:cs="Arial"/>
          <w:sz w:val="24"/>
          <w:szCs w:val="24"/>
        </w:rPr>
        <w:t>‘</w:t>
      </w:r>
      <w:r w:rsidR="0098113E" w:rsidRPr="00D13F9A">
        <w:rPr>
          <w:rFonts w:ascii="Arial" w:hAnsi="Arial" w:cs="Arial"/>
          <w:sz w:val="24"/>
          <w:szCs w:val="24"/>
        </w:rPr>
        <w:t>most sensitive pathway</w:t>
      </w:r>
      <w:r w:rsidR="00EB635D" w:rsidRPr="00D13F9A">
        <w:rPr>
          <w:rFonts w:ascii="Arial" w:hAnsi="Arial" w:cs="Arial"/>
          <w:sz w:val="24"/>
          <w:szCs w:val="24"/>
        </w:rPr>
        <w:t>’</w:t>
      </w:r>
      <w:r w:rsidR="00A44829" w:rsidRPr="00D13F9A">
        <w:rPr>
          <w:rFonts w:ascii="Arial" w:hAnsi="Arial" w:cs="Arial"/>
          <w:sz w:val="24"/>
          <w:szCs w:val="24"/>
        </w:rPr>
        <w:t xml:space="preserve"> (i.e., the</w:t>
      </w:r>
      <w:r w:rsidR="00EB635D" w:rsidRPr="00D13F9A">
        <w:rPr>
          <w:rFonts w:ascii="Arial" w:hAnsi="Arial" w:cs="Arial"/>
          <w:sz w:val="24"/>
          <w:szCs w:val="24"/>
        </w:rPr>
        <w:t xml:space="preserve"> </w:t>
      </w:r>
      <w:r w:rsidR="00A44829" w:rsidRPr="00D13F9A">
        <w:rPr>
          <w:rFonts w:ascii="Arial" w:hAnsi="Arial" w:cs="Arial"/>
          <w:sz w:val="24"/>
          <w:szCs w:val="24"/>
        </w:rPr>
        <w:t xml:space="preserve">lowest </w:t>
      </w:r>
      <w:r w:rsidR="00EB635D" w:rsidRPr="00D13F9A">
        <w:rPr>
          <w:rFonts w:ascii="Arial" w:hAnsi="Arial" w:cs="Arial"/>
          <w:sz w:val="24"/>
          <w:szCs w:val="24"/>
        </w:rPr>
        <w:t>me</w:t>
      </w:r>
      <w:r w:rsidR="00374851" w:rsidRPr="00D13F9A">
        <w:rPr>
          <w:rFonts w:ascii="Arial" w:hAnsi="Arial" w:cs="Arial"/>
          <w:sz w:val="24"/>
          <w:szCs w:val="24"/>
        </w:rPr>
        <w:t>dian</w:t>
      </w:r>
      <w:r w:rsidR="00EB635D" w:rsidRPr="00D13F9A">
        <w:rPr>
          <w:rFonts w:ascii="Arial" w:hAnsi="Arial" w:cs="Arial"/>
          <w:sz w:val="24"/>
          <w:szCs w:val="24"/>
        </w:rPr>
        <w:t xml:space="preserve"> </w:t>
      </w:r>
      <w:r w:rsidR="00A44829" w:rsidRPr="00D13F9A">
        <w:rPr>
          <w:rFonts w:ascii="Arial" w:hAnsi="Arial" w:cs="Arial"/>
          <w:sz w:val="24"/>
          <w:szCs w:val="24"/>
        </w:rPr>
        <w:t>pathway BMD)</w:t>
      </w:r>
      <w:r w:rsidR="0098113E" w:rsidRPr="00D13F9A">
        <w:rPr>
          <w:rFonts w:ascii="Arial" w:hAnsi="Arial" w:cs="Arial"/>
          <w:sz w:val="24"/>
          <w:szCs w:val="24"/>
        </w:rPr>
        <w:t xml:space="preserve"> and BMD values for apical endpoints</w:t>
      </w:r>
      <w:r w:rsidR="00EB635D" w:rsidRPr="00D13F9A">
        <w:rPr>
          <w:rFonts w:ascii="Arial" w:hAnsi="Arial" w:cs="Arial"/>
          <w:sz w:val="24"/>
          <w:szCs w:val="24"/>
        </w:rPr>
        <w:t xml:space="preserve"> in rodent dose-response experiments for </w:t>
      </w:r>
      <w:r w:rsidR="00B42C47" w:rsidRPr="00D13F9A">
        <w:rPr>
          <w:rFonts w:ascii="Arial" w:hAnsi="Arial" w:cs="Arial"/>
          <w:sz w:val="24"/>
          <w:szCs w:val="24"/>
        </w:rPr>
        <w:t xml:space="preserve">six </w:t>
      </w:r>
      <w:r w:rsidR="00EB635D" w:rsidRPr="00D13F9A">
        <w:rPr>
          <w:rFonts w:ascii="Arial" w:hAnsi="Arial" w:cs="Arial"/>
          <w:sz w:val="24"/>
          <w:szCs w:val="24"/>
        </w:rPr>
        <w:t xml:space="preserve">chemicals </w:t>
      </w:r>
      <w:r w:rsidR="002D5CB5" w:rsidRPr="00D13F9A">
        <w:rPr>
          <w:rFonts w:ascii="Arial" w:hAnsi="Arial" w:cs="Arial"/>
          <w:sz w:val="24"/>
          <w:szCs w:val="24"/>
        </w:rPr>
        <w:t xml:space="preserve">over </w:t>
      </w:r>
      <w:r w:rsidR="00EB635D" w:rsidRPr="00D13F9A">
        <w:rPr>
          <w:rFonts w:ascii="Arial" w:hAnsi="Arial" w:cs="Arial"/>
          <w:sz w:val="24"/>
          <w:szCs w:val="24"/>
        </w:rPr>
        <w:t>a variety of exposure durations (5, 14, 28, and 90 day exposures)</w:t>
      </w:r>
      <w:r w:rsidR="0098113E" w:rsidRPr="00D13F9A">
        <w:rPr>
          <w:rFonts w:ascii="Arial" w:hAnsi="Arial" w:cs="Arial"/>
          <w:sz w:val="24"/>
          <w:szCs w:val="24"/>
        </w:rPr>
        <w:t>.</w:t>
      </w:r>
      <w:r w:rsidR="00ED47A3" w:rsidRPr="00D13F9A">
        <w:rPr>
          <w:rFonts w:ascii="Arial" w:hAnsi="Arial" w:cs="Arial"/>
          <w:sz w:val="24"/>
          <w:szCs w:val="24"/>
        </w:rPr>
        <w:t xml:space="preserve"> </w:t>
      </w:r>
      <w:r w:rsidR="00B404F4" w:rsidRPr="00D13F9A">
        <w:rPr>
          <w:rFonts w:ascii="Arial" w:hAnsi="Arial" w:cs="Arial"/>
          <w:sz w:val="24"/>
          <w:szCs w:val="24"/>
        </w:rPr>
        <w:t>A</w:t>
      </w:r>
      <w:r w:rsidR="00EB635D" w:rsidRPr="00D13F9A">
        <w:rPr>
          <w:rFonts w:ascii="Arial" w:hAnsi="Arial" w:cs="Arial"/>
          <w:sz w:val="24"/>
          <w:szCs w:val="24"/>
        </w:rPr>
        <w:t xml:space="preserve"> study </w:t>
      </w:r>
      <w:r w:rsidR="00D70196" w:rsidRPr="00D13F9A">
        <w:rPr>
          <w:rFonts w:ascii="Arial" w:hAnsi="Arial" w:cs="Arial"/>
          <w:sz w:val="24"/>
          <w:szCs w:val="24"/>
        </w:rPr>
        <w:t>on m</w:t>
      </w:r>
      <w:r w:rsidR="00EB635D" w:rsidRPr="00D13F9A">
        <w:rPr>
          <w:rFonts w:ascii="Arial" w:hAnsi="Arial" w:cs="Arial"/>
          <w:sz w:val="24"/>
          <w:szCs w:val="24"/>
        </w:rPr>
        <w:t>ice exposed to the carcinogen furan for 3 weeks</w:t>
      </w:r>
      <w:r w:rsidR="00B404F4" w:rsidRPr="00D13F9A">
        <w:rPr>
          <w:rFonts w:ascii="Arial" w:hAnsi="Arial" w:cs="Arial"/>
          <w:sz w:val="24"/>
          <w:szCs w:val="24"/>
        </w:rPr>
        <w:t xml:space="preserve"> </w:t>
      </w:r>
      <w:r w:rsidR="007D285C" w:rsidRPr="00D13F9A">
        <w:rPr>
          <w:rFonts w:ascii="Arial" w:hAnsi="Arial" w:cs="Arial"/>
          <w:sz w:val="24"/>
          <w:szCs w:val="24"/>
        </w:rPr>
        <w:t xml:space="preserve">reported that </w:t>
      </w:r>
      <w:r w:rsidR="00EB635D" w:rsidRPr="00D13F9A">
        <w:rPr>
          <w:rFonts w:ascii="Arial" w:hAnsi="Arial" w:cs="Arial"/>
          <w:sz w:val="24"/>
          <w:szCs w:val="24"/>
        </w:rPr>
        <w:t>the</w:t>
      </w:r>
      <w:r w:rsidR="00B404F4" w:rsidRPr="00D13F9A">
        <w:rPr>
          <w:rFonts w:ascii="Arial" w:hAnsi="Arial" w:cs="Arial"/>
          <w:sz w:val="24"/>
          <w:szCs w:val="24"/>
        </w:rPr>
        <w:t xml:space="preserve"> </w:t>
      </w:r>
      <w:r w:rsidR="007D285C" w:rsidRPr="00D13F9A">
        <w:rPr>
          <w:rFonts w:ascii="Arial" w:hAnsi="Arial" w:cs="Arial"/>
          <w:sz w:val="24"/>
          <w:szCs w:val="24"/>
        </w:rPr>
        <w:t xml:space="preserve">overall </w:t>
      </w:r>
      <w:r w:rsidR="00EB457E" w:rsidRPr="00D13F9A">
        <w:rPr>
          <w:rFonts w:ascii="Arial" w:hAnsi="Arial" w:cs="Arial"/>
          <w:sz w:val="24"/>
          <w:szCs w:val="24"/>
        </w:rPr>
        <w:t>mean</w:t>
      </w:r>
      <w:r w:rsidR="00D70196" w:rsidRPr="00D13F9A">
        <w:rPr>
          <w:rFonts w:ascii="Arial" w:hAnsi="Arial" w:cs="Arial"/>
          <w:sz w:val="24"/>
          <w:szCs w:val="24"/>
        </w:rPr>
        <w:t>/m</w:t>
      </w:r>
      <w:r w:rsidR="0065429E" w:rsidRPr="00D13F9A">
        <w:rPr>
          <w:rFonts w:ascii="Arial" w:hAnsi="Arial" w:cs="Arial"/>
          <w:sz w:val="24"/>
          <w:szCs w:val="24"/>
        </w:rPr>
        <w:t>edian</w:t>
      </w:r>
      <w:r w:rsidR="007D285C" w:rsidRPr="00D13F9A">
        <w:rPr>
          <w:rFonts w:ascii="Arial" w:hAnsi="Arial" w:cs="Arial"/>
          <w:sz w:val="24"/>
          <w:szCs w:val="24"/>
        </w:rPr>
        <w:t xml:space="preserve"> pathway BMD</w:t>
      </w:r>
      <w:r w:rsidR="0065429E" w:rsidRPr="00D13F9A">
        <w:rPr>
          <w:rFonts w:ascii="Arial" w:hAnsi="Arial" w:cs="Arial"/>
          <w:sz w:val="24"/>
          <w:szCs w:val="24"/>
        </w:rPr>
        <w:t xml:space="preserve"> </w:t>
      </w:r>
      <w:r w:rsidR="007D285C" w:rsidRPr="00D13F9A">
        <w:rPr>
          <w:rFonts w:ascii="Arial" w:hAnsi="Arial" w:cs="Arial"/>
          <w:sz w:val="24"/>
          <w:szCs w:val="24"/>
        </w:rPr>
        <w:t xml:space="preserve">was </w:t>
      </w:r>
      <w:r w:rsidR="00D71A0A" w:rsidRPr="00D13F9A">
        <w:rPr>
          <w:rFonts w:ascii="Arial" w:hAnsi="Arial" w:cs="Arial"/>
          <w:sz w:val="24"/>
          <w:szCs w:val="24"/>
        </w:rPr>
        <w:t xml:space="preserve">consistent with </w:t>
      </w:r>
      <w:r w:rsidR="0065429E" w:rsidRPr="00D13F9A">
        <w:rPr>
          <w:rFonts w:ascii="Arial" w:hAnsi="Arial" w:cs="Arial"/>
          <w:sz w:val="24"/>
          <w:szCs w:val="24"/>
        </w:rPr>
        <w:t xml:space="preserve">hepatocellular adenoma </w:t>
      </w:r>
      <w:r w:rsidR="00D71A0A" w:rsidRPr="00D13F9A">
        <w:rPr>
          <w:rFonts w:ascii="Arial" w:hAnsi="Arial" w:cs="Arial"/>
          <w:sz w:val="24"/>
          <w:szCs w:val="24"/>
        </w:rPr>
        <w:t xml:space="preserve">and carcinoma </w:t>
      </w:r>
      <w:r w:rsidR="0065429E" w:rsidRPr="00D13F9A">
        <w:rPr>
          <w:rFonts w:ascii="Arial" w:hAnsi="Arial" w:cs="Arial"/>
          <w:sz w:val="24"/>
          <w:szCs w:val="24"/>
        </w:rPr>
        <w:t>BMD</w:t>
      </w:r>
      <w:r w:rsidR="00D71A0A" w:rsidRPr="00D13F9A">
        <w:rPr>
          <w:rFonts w:ascii="Arial" w:hAnsi="Arial" w:cs="Arial"/>
          <w:sz w:val="24"/>
          <w:szCs w:val="24"/>
        </w:rPr>
        <w:t>s</w:t>
      </w:r>
      <w:r w:rsidRPr="00D13F9A">
        <w:rPr>
          <w:rFonts w:ascii="Arial" w:hAnsi="Arial" w:cs="Arial"/>
          <w:sz w:val="24"/>
          <w:szCs w:val="24"/>
        </w:rPr>
        <w:t xml:space="preserve"> </w:t>
      </w:r>
      <w:r w:rsidR="00B404F4" w:rsidRPr="00D13F9A">
        <w:rPr>
          <w:rFonts w:ascii="Arial" w:hAnsi="Arial" w:cs="Arial"/>
          <w:sz w:val="24"/>
          <w:szCs w:val="24"/>
        </w:rPr>
        <w:t>from</w:t>
      </w:r>
      <w:r w:rsidRPr="00D13F9A">
        <w:rPr>
          <w:rFonts w:ascii="Arial" w:hAnsi="Arial" w:cs="Arial"/>
          <w:sz w:val="24"/>
          <w:szCs w:val="24"/>
        </w:rPr>
        <w:t xml:space="preserve"> </w:t>
      </w:r>
      <w:r w:rsidR="00D71A0A" w:rsidRPr="00D13F9A">
        <w:rPr>
          <w:rFonts w:ascii="Arial" w:hAnsi="Arial" w:cs="Arial"/>
          <w:sz w:val="24"/>
          <w:szCs w:val="24"/>
        </w:rPr>
        <w:t xml:space="preserve">both </w:t>
      </w:r>
      <w:r w:rsidRPr="00D13F9A">
        <w:rPr>
          <w:rFonts w:ascii="Arial" w:hAnsi="Arial" w:cs="Arial"/>
          <w:sz w:val="24"/>
          <w:szCs w:val="24"/>
        </w:rPr>
        <w:t xml:space="preserve">DNA microarrays </w:t>
      </w:r>
      <w:r w:rsidR="00B404F4" w:rsidRPr="00D13F9A">
        <w:rPr>
          <w:rFonts w:ascii="Arial" w:hAnsi="Arial" w:cs="Arial"/>
          <w:sz w:val="24"/>
          <w:szCs w:val="24"/>
        </w:rPr>
        <w:t xml:space="preserve">data </w:t>
      </w:r>
      <w:r w:rsidRPr="00D13F9A">
        <w:rPr>
          <w:rFonts w:ascii="Arial" w:hAnsi="Arial" w:cs="Arial"/>
          <w:sz w:val="24"/>
          <w:szCs w:val="24"/>
        </w:rPr>
        <w:t>and RNA-seq</w:t>
      </w:r>
      <w:r w:rsidR="00B404F4" w:rsidRPr="00D13F9A">
        <w:rPr>
          <w:rFonts w:ascii="Arial" w:hAnsi="Arial" w:cs="Arial"/>
          <w:sz w:val="24"/>
          <w:szCs w:val="24"/>
        </w:rPr>
        <w:t xml:space="preserve"> data</w:t>
      </w:r>
      <w:r w:rsidR="00111487" w:rsidRPr="00D13F9A">
        <w:rPr>
          <w:rFonts w:ascii="Arial" w:hAnsi="Arial" w:cs="Arial"/>
          <w:sz w:val="24"/>
          <w:szCs w:val="24"/>
        </w:rPr>
        <w:t xml:space="preserve"> </w:t>
      </w:r>
      <w:r w:rsidR="00111487" w:rsidRPr="00D13F9A">
        <w:rPr>
          <w:rFonts w:ascii="Arial" w:hAnsi="Arial" w:cs="Arial"/>
          <w:sz w:val="24"/>
          <w:szCs w:val="24"/>
        </w:rPr>
        <w:fldChar w:fldCharType="begin"/>
      </w:r>
      <w:r w:rsidR="00111487" w:rsidRPr="00D13F9A">
        <w:rPr>
          <w:rFonts w:ascii="Arial" w:hAnsi="Arial" w:cs="Arial"/>
          <w:sz w:val="24"/>
          <w:szCs w:val="24"/>
        </w:rPr>
        <w:instrText>ADDIN RW.CITE{{102 Webster,A.F. 2015}}</w:instrText>
      </w:r>
      <w:r w:rsidR="00111487" w:rsidRPr="00D13F9A">
        <w:rPr>
          <w:rFonts w:ascii="Arial" w:hAnsi="Arial" w:cs="Arial"/>
          <w:sz w:val="24"/>
          <w:szCs w:val="24"/>
        </w:rPr>
        <w:fldChar w:fldCharType="separate"/>
      </w:r>
      <w:r w:rsidR="00D13F9A" w:rsidRPr="00D13F9A">
        <w:rPr>
          <w:rFonts w:ascii="Arial" w:hAnsi="Arial" w:cs="Arial"/>
          <w:sz w:val="24"/>
          <w:szCs w:val="24"/>
        </w:rPr>
        <w:t>(Webster et al. 2015a)</w:t>
      </w:r>
      <w:r w:rsidR="00111487" w:rsidRPr="00D13F9A">
        <w:rPr>
          <w:rFonts w:ascii="Arial" w:hAnsi="Arial" w:cs="Arial"/>
          <w:sz w:val="24"/>
          <w:szCs w:val="24"/>
        </w:rPr>
        <w:fldChar w:fldCharType="end"/>
      </w:r>
      <w:r w:rsidRPr="00D13F9A">
        <w:rPr>
          <w:rFonts w:ascii="Arial" w:hAnsi="Arial" w:cs="Arial"/>
          <w:sz w:val="24"/>
          <w:szCs w:val="24"/>
        </w:rPr>
        <w:t>. It has</w:t>
      </w:r>
      <w:r w:rsidR="00D71A0A" w:rsidRPr="00D13F9A">
        <w:rPr>
          <w:rFonts w:ascii="Arial" w:hAnsi="Arial" w:cs="Arial"/>
          <w:sz w:val="24"/>
          <w:szCs w:val="24"/>
        </w:rPr>
        <w:t xml:space="preserve"> also</w:t>
      </w:r>
      <w:r w:rsidRPr="00D13F9A">
        <w:rPr>
          <w:rFonts w:ascii="Arial" w:hAnsi="Arial" w:cs="Arial"/>
          <w:sz w:val="24"/>
          <w:szCs w:val="24"/>
        </w:rPr>
        <w:t xml:space="preserve"> been demonstrated that BMDs for pathways associated with </w:t>
      </w:r>
      <w:r w:rsidR="00D71A0A" w:rsidRPr="00D13F9A">
        <w:rPr>
          <w:rFonts w:ascii="Arial" w:hAnsi="Arial" w:cs="Arial"/>
          <w:sz w:val="24"/>
          <w:szCs w:val="24"/>
        </w:rPr>
        <w:t xml:space="preserve">key events in a </w:t>
      </w:r>
      <w:r w:rsidRPr="00D13F9A">
        <w:rPr>
          <w:rFonts w:ascii="Arial" w:hAnsi="Arial" w:cs="Arial"/>
          <w:sz w:val="24"/>
          <w:szCs w:val="24"/>
        </w:rPr>
        <w:t>chemical</w:t>
      </w:r>
      <w:r w:rsidR="00D71A0A" w:rsidRPr="00D13F9A">
        <w:rPr>
          <w:rFonts w:ascii="Arial" w:hAnsi="Arial" w:cs="Arial"/>
          <w:sz w:val="24"/>
          <w:szCs w:val="24"/>
        </w:rPr>
        <w:t>’</w:t>
      </w:r>
      <w:r w:rsidRPr="00D13F9A">
        <w:rPr>
          <w:rFonts w:ascii="Arial" w:hAnsi="Arial" w:cs="Arial"/>
          <w:sz w:val="24"/>
          <w:szCs w:val="24"/>
        </w:rPr>
        <w:t>s</w:t>
      </w:r>
      <w:r w:rsidR="00D71A0A" w:rsidRPr="00D13F9A">
        <w:rPr>
          <w:rFonts w:ascii="Arial" w:hAnsi="Arial" w:cs="Arial"/>
          <w:sz w:val="24"/>
          <w:szCs w:val="24"/>
        </w:rPr>
        <w:t xml:space="preserve"> MOA</w:t>
      </w:r>
      <w:r w:rsidRPr="00D13F9A">
        <w:rPr>
          <w:rFonts w:ascii="Arial" w:hAnsi="Arial" w:cs="Arial"/>
          <w:sz w:val="24"/>
          <w:szCs w:val="24"/>
        </w:rPr>
        <w:t xml:space="preserve"> are good predictors of the </w:t>
      </w:r>
      <w:r w:rsidR="002D5CB5" w:rsidRPr="00D13F9A">
        <w:rPr>
          <w:rFonts w:ascii="Arial" w:hAnsi="Arial" w:cs="Arial"/>
          <w:sz w:val="24"/>
          <w:szCs w:val="24"/>
        </w:rPr>
        <w:t xml:space="preserve">doses </w:t>
      </w:r>
      <w:r w:rsidRPr="00D13F9A">
        <w:rPr>
          <w:rFonts w:ascii="Arial" w:hAnsi="Arial" w:cs="Arial"/>
          <w:sz w:val="24"/>
          <w:szCs w:val="24"/>
        </w:rPr>
        <w:t xml:space="preserve">at which </w:t>
      </w:r>
      <w:r w:rsidR="0060026F" w:rsidRPr="00D13F9A">
        <w:rPr>
          <w:rFonts w:ascii="Arial" w:hAnsi="Arial" w:cs="Arial"/>
          <w:sz w:val="24"/>
          <w:szCs w:val="24"/>
        </w:rPr>
        <w:t xml:space="preserve">associated </w:t>
      </w:r>
      <w:r w:rsidRPr="00D13F9A">
        <w:rPr>
          <w:rFonts w:ascii="Arial" w:hAnsi="Arial" w:cs="Arial"/>
          <w:sz w:val="24"/>
          <w:szCs w:val="24"/>
        </w:rPr>
        <w:t xml:space="preserve">adverse apical effects occur </w:t>
      </w:r>
      <w:r w:rsidR="003828D9" w:rsidRPr="00D13F9A">
        <w:rPr>
          <w:rFonts w:ascii="Arial" w:hAnsi="Arial" w:cs="Arial"/>
          <w:sz w:val="24"/>
          <w:szCs w:val="24"/>
        </w:rPr>
        <w:fldChar w:fldCharType="begin"/>
      </w:r>
      <w:r w:rsidR="002F08AF" w:rsidRPr="00D13F9A">
        <w:rPr>
          <w:rFonts w:ascii="Arial" w:hAnsi="Arial" w:cs="Arial"/>
          <w:sz w:val="24"/>
          <w:szCs w:val="24"/>
        </w:rPr>
        <w:instrText>ADDIN RW.CITE{{86 Chepelev,Nikolai L. 2015;97 Bhat,V.S. 2013; 102 Webster,A.F. 2015; 331 Hester,Susan 2015}}</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(Bhat et al. 2013; Chepelev et al. 2015; Hester et al. 2015; Webster et al. 2015a)</w:t>
      </w:r>
      <w:r w:rsidR="003828D9" w:rsidRPr="00D13F9A">
        <w:rPr>
          <w:rFonts w:ascii="Arial" w:hAnsi="Arial" w:cs="Arial"/>
          <w:sz w:val="24"/>
          <w:szCs w:val="24"/>
        </w:rPr>
        <w:fldChar w:fldCharType="end"/>
      </w:r>
      <w:r w:rsidR="0065429E" w:rsidRPr="00D13F9A">
        <w:rPr>
          <w:rFonts w:ascii="Arial" w:hAnsi="Arial" w:cs="Arial"/>
          <w:sz w:val="24"/>
          <w:szCs w:val="24"/>
        </w:rPr>
        <w:t>.</w:t>
      </w:r>
      <w:r w:rsidRPr="00D13F9A">
        <w:rPr>
          <w:rFonts w:ascii="Arial" w:hAnsi="Arial" w:cs="Arial"/>
          <w:sz w:val="24"/>
          <w:szCs w:val="24"/>
        </w:rPr>
        <w:t xml:space="preserve"> </w:t>
      </w:r>
      <w:r w:rsidR="00D71A0A" w:rsidRPr="00D13F9A">
        <w:rPr>
          <w:rFonts w:ascii="Arial" w:hAnsi="Arial" w:cs="Arial"/>
          <w:sz w:val="24"/>
          <w:szCs w:val="24"/>
        </w:rPr>
        <w:t xml:space="preserve">Overall, there is agreement that </w:t>
      </w:r>
      <w:r w:rsidR="00DC10E2" w:rsidRPr="00D13F9A">
        <w:rPr>
          <w:rFonts w:ascii="Arial" w:hAnsi="Arial" w:cs="Arial"/>
          <w:sz w:val="24"/>
          <w:szCs w:val="24"/>
        </w:rPr>
        <w:t xml:space="preserve">transcriptional </w:t>
      </w:r>
      <w:r w:rsidR="00D71A0A" w:rsidRPr="00D13F9A">
        <w:rPr>
          <w:rFonts w:ascii="Arial" w:hAnsi="Arial" w:cs="Arial"/>
          <w:sz w:val="24"/>
          <w:szCs w:val="24"/>
        </w:rPr>
        <w:t xml:space="preserve">BMDs </w:t>
      </w:r>
      <w:r w:rsidR="004768E4" w:rsidRPr="00D13F9A">
        <w:rPr>
          <w:rFonts w:ascii="Arial" w:hAnsi="Arial" w:cs="Arial"/>
          <w:sz w:val="24"/>
          <w:szCs w:val="24"/>
        </w:rPr>
        <w:t xml:space="preserve">representing defined </w:t>
      </w:r>
      <w:r w:rsidR="00D71A0A" w:rsidRPr="00D13F9A">
        <w:rPr>
          <w:rFonts w:ascii="Arial" w:hAnsi="Arial" w:cs="Arial"/>
          <w:sz w:val="24"/>
          <w:szCs w:val="24"/>
        </w:rPr>
        <w:t xml:space="preserve">groups </w:t>
      </w:r>
      <w:r w:rsidR="002D5CB5" w:rsidRPr="00D13F9A">
        <w:rPr>
          <w:rFonts w:ascii="Arial" w:hAnsi="Arial" w:cs="Arial"/>
          <w:sz w:val="24"/>
          <w:szCs w:val="24"/>
        </w:rPr>
        <w:t xml:space="preserve">of </w:t>
      </w:r>
      <w:r w:rsidR="00DC10E2" w:rsidRPr="00D13F9A">
        <w:rPr>
          <w:rFonts w:ascii="Arial" w:hAnsi="Arial" w:cs="Arial"/>
          <w:sz w:val="24"/>
          <w:szCs w:val="24"/>
        </w:rPr>
        <w:t>genes</w:t>
      </w:r>
      <w:r w:rsidR="00D71A0A" w:rsidRPr="00D13F9A">
        <w:rPr>
          <w:rFonts w:ascii="Arial" w:hAnsi="Arial" w:cs="Arial"/>
          <w:sz w:val="24"/>
          <w:szCs w:val="24"/>
        </w:rPr>
        <w:t xml:space="preserve"> </w:t>
      </w:r>
      <w:r w:rsidR="00DC10E2" w:rsidRPr="00D13F9A">
        <w:rPr>
          <w:rFonts w:ascii="Arial" w:hAnsi="Arial" w:cs="Arial"/>
          <w:sz w:val="24"/>
          <w:szCs w:val="24"/>
        </w:rPr>
        <w:t>provide a</w:t>
      </w:r>
      <w:r w:rsidR="00D71A0A" w:rsidRPr="00D13F9A">
        <w:rPr>
          <w:rFonts w:ascii="Arial" w:hAnsi="Arial" w:cs="Arial"/>
          <w:sz w:val="24"/>
          <w:szCs w:val="24"/>
        </w:rPr>
        <w:t xml:space="preserve"> potentially effective </w:t>
      </w:r>
      <w:r w:rsidR="00AE63C9" w:rsidRPr="00D13F9A">
        <w:rPr>
          <w:rFonts w:ascii="Arial" w:hAnsi="Arial" w:cs="Arial"/>
          <w:sz w:val="24"/>
          <w:szCs w:val="24"/>
        </w:rPr>
        <w:t>a</w:t>
      </w:r>
      <w:r w:rsidR="00CC199B" w:rsidRPr="00D13F9A">
        <w:rPr>
          <w:rFonts w:ascii="Arial" w:hAnsi="Arial" w:cs="Arial"/>
          <w:sz w:val="24"/>
          <w:szCs w:val="24"/>
        </w:rPr>
        <w:t>pproach</w:t>
      </w:r>
      <w:r w:rsidR="00D71A0A" w:rsidRPr="00D13F9A">
        <w:rPr>
          <w:rFonts w:ascii="Arial" w:hAnsi="Arial" w:cs="Arial"/>
          <w:sz w:val="24"/>
          <w:szCs w:val="24"/>
        </w:rPr>
        <w:t xml:space="preserve"> for establish</w:t>
      </w:r>
      <w:r w:rsidR="00B42C47" w:rsidRPr="00D13F9A">
        <w:rPr>
          <w:rFonts w:ascii="Arial" w:hAnsi="Arial" w:cs="Arial"/>
          <w:sz w:val="24"/>
          <w:szCs w:val="24"/>
        </w:rPr>
        <w:t>ing</w:t>
      </w:r>
      <w:r w:rsidR="00D71A0A" w:rsidRPr="00D13F9A">
        <w:rPr>
          <w:rFonts w:ascii="Arial" w:hAnsi="Arial" w:cs="Arial"/>
          <w:sz w:val="24"/>
          <w:szCs w:val="24"/>
        </w:rPr>
        <w:t xml:space="preserve"> a </w:t>
      </w:r>
      <w:r w:rsidR="00DC10E2" w:rsidRPr="00D13F9A">
        <w:rPr>
          <w:rFonts w:ascii="Arial" w:hAnsi="Arial" w:cs="Arial"/>
          <w:sz w:val="24"/>
          <w:szCs w:val="24"/>
        </w:rPr>
        <w:t>POD</w:t>
      </w:r>
      <w:r w:rsidR="00D71A0A" w:rsidRPr="00D13F9A">
        <w:rPr>
          <w:rFonts w:ascii="Arial" w:hAnsi="Arial" w:cs="Arial"/>
          <w:sz w:val="24"/>
          <w:szCs w:val="24"/>
        </w:rPr>
        <w:t xml:space="preserve">, but there is no </w:t>
      </w:r>
      <w:r w:rsidR="00ED0D15" w:rsidRPr="00D13F9A">
        <w:rPr>
          <w:rFonts w:ascii="Arial" w:hAnsi="Arial" w:cs="Arial"/>
          <w:sz w:val="24"/>
          <w:szCs w:val="24"/>
        </w:rPr>
        <w:t>consensus</w:t>
      </w:r>
      <w:r w:rsidR="00D71A0A" w:rsidRPr="00D13F9A">
        <w:rPr>
          <w:rFonts w:ascii="Arial" w:hAnsi="Arial" w:cs="Arial"/>
          <w:sz w:val="24"/>
          <w:szCs w:val="24"/>
        </w:rPr>
        <w:t xml:space="preserve"> on </w:t>
      </w:r>
      <w:r w:rsidR="004768E4" w:rsidRPr="00D13F9A">
        <w:rPr>
          <w:rFonts w:ascii="Arial" w:hAnsi="Arial" w:cs="Arial"/>
          <w:sz w:val="24"/>
          <w:szCs w:val="24"/>
        </w:rPr>
        <w:t>how the genes that are used should be selected</w:t>
      </w:r>
      <w:r w:rsidR="00D71A0A" w:rsidRPr="00D13F9A">
        <w:rPr>
          <w:rFonts w:ascii="Arial" w:hAnsi="Arial" w:cs="Arial"/>
          <w:sz w:val="24"/>
          <w:szCs w:val="24"/>
        </w:rPr>
        <w:t xml:space="preserve"> (e.g., lowest pathway BMD, </w:t>
      </w:r>
      <w:r w:rsidR="00DC10E2" w:rsidRPr="00D13F9A">
        <w:rPr>
          <w:rFonts w:ascii="Arial" w:hAnsi="Arial" w:cs="Arial"/>
          <w:sz w:val="24"/>
          <w:szCs w:val="24"/>
        </w:rPr>
        <w:t>BMD from</w:t>
      </w:r>
      <w:r w:rsidR="004768E4" w:rsidRPr="00D13F9A">
        <w:rPr>
          <w:rFonts w:ascii="Arial" w:hAnsi="Arial" w:cs="Arial"/>
          <w:sz w:val="24"/>
          <w:szCs w:val="24"/>
        </w:rPr>
        <w:t xml:space="preserve"> genes in</w:t>
      </w:r>
      <w:r w:rsidR="00DC10E2" w:rsidRPr="00D13F9A">
        <w:rPr>
          <w:rFonts w:ascii="Arial" w:hAnsi="Arial" w:cs="Arial"/>
          <w:sz w:val="24"/>
          <w:szCs w:val="24"/>
        </w:rPr>
        <w:t xml:space="preserve"> a </w:t>
      </w:r>
      <w:r w:rsidR="00D71A0A" w:rsidRPr="00D13F9A">
        <w:rPr>
          <w:rFonts w:ascii="Arial" w:hAnsi="Arial" w:cs="Arial"/>
          <w:sz w:val="24"/>
          <w:szCs w:val="24"/>
        </w:rPr>
        <w:t xml:space="preserve">pathway that is associated with a key event in the </w:t>
      </w:r>
      <w:r w:rsidR="002D5CB5" w:rsidRPr="00D13F9A">
        <w:rPr>
          <w:rFonts w:ascii="Arial" w:hAnsi="Arial" w:cs="Arial"/>
          <w:sz w:val="24"/>
          <w:szCs w:val="24"/>
        </w:rPr>
        <w:t xml:space="preserve">chemical’s </w:t>
      </w:r>
      <w:r w:rsidR="00D71A0A" w:rsidRPr="00D13F9A">
        <w:rPr>
          <w:rFonts w:ascii="Arial" w:hAnsi="Arial" w:cs="Arial"/>
          <w:sz w:val="24"/>
          <w:szCs w:val="24"/>
        </w:rPr>
        <w:t xml:space="preserve">MOA, </w:t>
      </w:r>
      <w:r w:rsidR="004768E4" w:rsidRPr="00D13F9A">
        <w:rPr>
          <w:rFonts w:ascii="Arial" w:hAnsi="Arial" w:cs="Arial"/>
          <w:sz w:val="24"/>
          <w:szCs w:val="24"/>
        </w:rPr>
        <w:t xml:space="preserve">overall </w:t>
      </w:r>
      <w:r w:rsidR="00D71A0A" w:rsidRPr="00D13F9A">
        <w:rPr>
          <w:rFonts w:ascii="Arial" w:hAnsi="Arial" w:cs="Arial"/>
          <w:sz w:val="24"/>
          <w:szCs w:val="24"/>
        </w:rPr>
        <w:t>median/mean transcriptional BMD</w:t>
      </w:r>
      <w:r w:rsidR="00DC10E2" w:rsidRPr="00D13F9A">
        <w:rPr>
          <w:rFonts w:ascii="Arial" w:hAnsi="Arial" w:cs="Arial"/>
          <w:sz w:val="24"/>
          <w:szCs w:val="24"/>
        </w:rPr>
        <w:t>,</w:t>
      </w:r>
      <w:r w:rsidR="00ED0D15" w:rsidRPr="00D13F9A">
        <w:rPr>
          <w:rFonts w:ascii="Arial" w:hAnsi="Arial" w:cs="Arial"/>
          <w:sz w:val="24"/>
          <w:szCs w:val="24"/>
        </w:rPr>
        <w:t xml:space="preserve"> </w:t>
      </w:r>
      <w:r w:rsidR="00DC10E2" w:rsidRPr="00D13F9A">
        <w:rPr>
          <w:rFonts w:ascii="Arial" w:hAnsi="Arial" w:cs="Arial"/>
          <w:sz w:val="24"/>
          <w:szCs w:val="24"/>
        </w:rPr>
        <w:t>etc.</w:t>
      </w:r>
      <w:r w:rsidR="00D71A0A" w:rsidRPr="00D13F9A">
        <w:rPr>
          <w:rFonts w:ascii="Arial" w:hAnsi="Arial" w:cs="Arial"/>
          <w:sz w:val="24"/>
          <w:szCs w:val="24"/>
        </w:rPr>
        <w:t>)</w:t>
      </w:r>
      <w:r w:rsidR="007D285C" w:rsidRPr="00D13F9A">
        <w:rPr>
          <w:rFonts w:ascii="Arial" w:hAnsi="Arial" w:cs="Arial"/>
          <w:sz w:val="24"/>
          <w:szCs w:val="24"/>
        </w:rPr>
        <w:t xml:space="preserve"> and what the </w:t>
      </w:r>
      <w:r w:rsidR="007D285C" w:rsidRPr="00D13F9A">
        <w:rPr>
          <w:rFonts w:ascii="Arial" w:hAnsi="Arial" w:cs="Arial"/>
          <w:sz w:val="24"/>
          <w:szCs w:val="24"/>
        </w:rPr>
        <w:lastRenderedPageBreak/>
        <w:t>repercussions of different agencies applying different approaches might be on the ultimate PODs used in risk assessment</w:t>
      </w:r>
      <w:r w:rsidR="00D71A0A" w:rsidRPr="00D13F9A">
        <w:rPr>
          <w:rFonts w:ascii="Arial" w:hAnsi="Arial" w:cs="Arial"/>
          <w:sz w:val="24"/>
          <w:szCs w:val="24"/>
        </w:rPr>
        <w:t xml:space="preserve">. </w:t>
      </w:r>
      <w:r w:rsidR="007D285C" w:rsidRPr="00D13F9A">
        <w:rPr>
          <w:rFonts w:ascii="Arial" w:hAnsi="Arial" w:cs="Arial"/>
          <w:sz w:val="24"/>
          <w:szCs w:val="24"/>
        </w:rPr>
        <w:t xml:space="preserve">Thus, a </w:t>
      </w:r>
      <w:r w:rsidR="00D71A0A" w:rsidRPr="00D13F9A">
        <w:rPr>
          <w:rFonts w:ascii="Arial" w:hAnsi="Arial" w:cs="Arial"/>
          <w:sz w:val="24"/>
          <w:szCs w:val="24"/>
        </w:rPr>
        <w:t>thorough analysis of different methods</w:t>
      </w:r>
      <w:r w:rsidR="00DC2C3F" w:rsidRPr="00D13F9A">
        <w:rPr>
          <w:rFonts w:ascii="Arial" w:hAnsi="Arial" w:cs="Arial"/>
          <w:sz w:val="24"/>
          <w:szCs w:val="24"/>
        </w:rPr>
        <w:t xml:space="preserve"> for estimating a transcriptional BMD</w:t>
      </w:r>
      <w:r w:rsidR="00D71A0A" w:rsidRPr="00D13F9A">
        <w:rPr>
          <w:rFonts w:ascii="Arial" w:hAnsi="Arial" w:cs="Arial"/>
          <w:sz w:val="24"/>
          <w:szCs w:val="24"/>
        </w:rPr>
        <w:t xml:space="preserve"> and recommendation</w:t>
      </w:r>
      <w:r w:rsidR="002D5CB5" w:rsidRPr="00D13F9A">
        <w:rPr>
          <w:rFonts w:ascii="Arial" w:hAnsi="Arial" w:cs="Arial"/>
          <w:sz w:val="24"/>
          <w:szCs w:val="24"/>
        </w:rPr>
        <w:t>s</w:t>
      </w:r>
      <w:r w:rsidR="00D71A0A" w:rsidRPr="00D13F9A">
        <w:rPr>
          <w:rFonts w:ascii="Arial" w:hAnsi="Arial" w:cs="Arial"/>
          <w:sz w:val="24"/>
          <w:szCs w:val="24"/>
        </w:rPr>
        <w:t xml:space="preserve"> for best practices </w:t>
      </w:r>
      <w:r w:rsidR="002D5CB5" w:rsidRPr="00D13F9A">
        <w:rPr>
          <w:rFonts w:ascii="Arial" w:hAnsi="Arial" w:cs="Arial"/>
          <w:sz w:val="24"/>
          <w:szCs w:val="24"/>
        </w:rPr>
        <w:t xml:space="preserve">are </w:t>
      </w:r>
      <w:r w:rsidR="00D71A0A" w:rsidRPr="00D13F9A">
        <w:rPr>
          <w:rFonts w:ascii="Arial" w:hAnsi="Arial" w:cs="Arial"/>
          <w:sz w:val="24"/>
          <w:szCs w:val="24"/>
        </w:rPr>
        <w:t>required before application of transcriptional PODs in human hea</w:t>
      </w:r>
      <w:r w:rsidR="00DC10E2" w:rsidRPr="00D13F9A">
        <w:rPr>
          <w:rFonts w:ascii="Arial" w:hAnsi="Arial" w:cs="Arial"/>
          <w:sz w:val="24"/>
          <w:szCs w:val="24"/>
        </w:rPr>
        <w:t>l</w:t>
      </w:r>
      <w:r w:rsidR="00D71A0A" w:rsidRPr="00D13F9A">
        <w:rPr>
          <w:rFonts w:ascii="Arial" w:hAnsi="Arial" w:cs="Arial"/>
          <w:sz w:val="24"/>
          <w:szCs w:val="24"/>
        </w:rPr>
        <w:t>th risk assessment can be realized.</w:t>
      </w:r>
    </w:p>
    <w:p w14:paraId="66F5BDE1" w14:textId="439842DA" w:rsidR="00ED0D15" w:rsidRPr="00D13F9A" w:rsidRDefault="00FB7561" w:rsidP="00B11EF6">
      <w:pPr>
        <w:autoSpaceDE w:val="0"/>
        <w:autoSpaceDN w:val="0"/>
        <w:adjustRightInd w:val="0"/>
        <w:spacing w:after="0" w:line="480" w:lineRule="auto"/>
        <w:ind w:firstLine="720"/>
        <w:rPr>
          <w:rFonts w:ascii="Arial" w:hAnsi="Arial" w:cs="Arial"/>
          <w:sz w:val="24"/>
          <w:szCs w:val="24"/>
        </w:rPr>
      </w:pPr>
      <w:r w:rsidRPr="00D13F9A">
        <w:rPr>
          <w:rFonts w:ascii="Arial" w:hAnsi="Arial" w:cs="Arial"/>
          <w:sz w:val="24"/>
          <w:szCs w:val="24"/>
        </w:rPr>
        <w:t xml:space="preserve">The </w:t>
      </w:r>
      <w:r w:rsidR="00DC10E2" w:rsidRPr="00D13F9A">
        <w:rPr>
          <w:rFonts w:ascii="Arial" w:hAnsi="Arial" w:cs="Arial"/>
          <w:sz w:val="24"/>
          <w:szCs w:val="24"/>
        </w:rPr>
        <w:t xml:space="preserve">primary </w:t>
      </w:r>
      <w:r w:rsidRPr="00D13F9A">
        <w:rPr>
          <w:rFonts w:ascii="Arial" w:hAnsi="Arial" w:cs="Arial"/>
          <w:sz w:val="24"/>
          <w:szCs w:val="24"/>
        </w:rPr>
        <w:t xml:space="preserve">purpose of this study was </w:t>
      </w:r>
      <w:r w:rsidR="00A734C1" w:rsidRPr="00D13F9A">
        <w:rPr>
          <w:rFonts w:ascii="Arial" w:hAnsi="Arial" w:cs="Arial"/>
          <w:sz w:val="24"/>
          <w:szCs w:val="24"/>
        </w:rPr>
        <w:t>to</w:t>
      </w:r>
      <w:r w:rsidR="00DC10E2" w:rsidRPr="00D13F9A">
        <w:rPr>
          <w:rFonts w:ascii="Arial" w:hAnsi="Arial" w:cs="Arial"/>
          <w:sz w:val="24"/>
          <w:szCs w:val="24"/>
        </w:rPr>
        <w:t xml:space="preserve"> </w:t>
      </w:r>
      <w:r w:rsidR="00107FEE" w:rsidRPr="00D13F9A">
        <w:rPr>
          <w:rFonts w:ascii="Arial" w:hAnsi="Arial" w:cs="Arial"/>
          <w:sz w:val="24"/>
          <w:szCs w:val="24"/>
        </w:rPr>
        <w:t xml:space="preserve">expand on the previous work described above by </w:t>
      </w:r>
      <w:r w:rsidR="00973C42" w:rsidRPr="00D13F9A">
        <w:rPr>
          <w:rFonts w:ascii="Arial" w:hAnsi="Arial" w:cs="Arial"/>
          <w:sz w:val="24"/>
          <w:szCs w:val="24"/>
        </w:rPr>
        <w:t xml:space="preserve">systematically </w:t>
      </w:r>
      <w:r w:rsidR="00DC10E2" w:rsidRPr="00D13F9A">
        <w:rPr>
          <w:rFonts w:ascii="Arial" w:hAnsi="Arial" w:cs="Arial"/>
          <w:sz w:val="24"/>
          <w:szCs w:val="24"/>
        </w:rPr>
        <w:t>explor</w:t>
      </w:r>
      <w:r w:rsidR="00107FEE" w:rsidRPr="00D13F9A">
        <w:rPr>
          <w:rFonts w:ascii="Arial" w:hAnsi="Arial" w:cs="Arial"/>
          <w:sz w:val="24"/>
          <w:szCs w:val="24"/>
        </w:rPr>
        <w:t>ing</w:t>
      </w:r>
      <w:r w:rsidR="00DC10E2" w:rsidRPr="00D13F9A">
        <w:rPr>
          <w:rFonts w:ascii="Arial" w:hAnsi="Arial" w:cs="Arial"/>
          <w:sz w:val="24"/>
          <w:szCs w:val="24"/>
        </w:rPr>
        <w:t xml:space="preserve"> </w:t>
      </w:r>
      <w:r w:rsidR="00107FEE" w:rsidRPr="00D13F9A">
        <w:rPr>
          <w:rFonts w:ascii="Arial" w:hAnsi="Arial" w:cs="Arial"/>
          <w:sz w:val="24"/>
          <w:szCs w:val="24"/>
        </w:rPr>
        <w:t>different approaches to selecting genes from</w:t>
      </w:r>
      <w:r w:rsidR="00A734C1" w:rsidRPr="00D13F9A">
        <w:rPr>
          <w:rFonts w:ascii="Arial" w:hAnsi="Arial" w:cs="Arial"/>
          <w:sz w:val="24"/>
          <w:szCs w:val="24"/>
        </w:rPr>
        <w:t xml:space="preserve"> </w:t>
      </w:r>
      <w:r w:rsidR="00DC10E2" w:rsidRPr="00D13F9A">
        <w:rPr>
          <w:rFonts w:ascii="Arial" w:hAnsi="Arial" w:cs="Arial"/>
          <w:sz w:val="24"/>
          <w:szCs w:val="24"/>
        </w:rPr>
        <w:t>transcriptional data</w:t>
      </w:r>
      <w:r w:rsidR="00A734C1" w:rsidRPr="00D13F9A">
        <w:rPr>
          <w:rFonts w:ascii="Arial" w:hAnsi="Arial" w:cs="Arial"/>
          <w:sz w:val="24"/>
          <w:szCs w:val="24"/>
        </w:rPr>
        <w:t xml:space="preserve"> </w:t>
      </w:r>
      <w:r w:rsidR="00FF2879" w:rsidRPr="00D13F9A">
        <w:rPr>
          <w:rFonts w:ascii="Arial" w:hAnsi="Arial" w:cs="Arial"/>
          <w:sz w:val="24"/>
          <w:szCs w:val="24"/>
        </w:rPr>
        <w:t xml:space="preserve">to derive </w:t>
      </w:r>
      <w:r w:rsidR="00107FEE" w:rsidRPr="00D13F9A">
        <w:rPr>
          <w:rFonts w:ascii="Arial" w:hAnsi="Arial" w:cs="Arial"/>
          <w:sz w:val="24"/>
          <w:szCs w:val="24"/>
        </w:rPr>
        <w:t>a</w:t>
      </w:r>
      <w:r w:rsidR="00111027" w:rsidRPr="00D13F9A">
        <w:rPr>
          <w:rFonts w:ascii="Arial" w:hAnsi="Arial" w:cs="Arial"/>
          <w:sz w:val="24"/>
          <w:szCs w:val="24"/>
        </w:rPr>
        <w:t xml:space="preserve"> </w:t>
      </w:r>
      <w:r w:rsidR="00A734C1" w:rsidRPr="00D13F9A">
        <w:rPr>
          <w:rFonts w:ascii="Arial" w:hAnsi="Arial" w:cs="Arial"/>
          <w:sz w:val="24"/>
          <w:szCs w:val="24"/>
        </w:rPr>
        <w:t>POD</w:t>
      </w:r>
      <w:r w:rsidR="0060026F" w:rsidRPr="00D13F9A">
        <w:rPr>
          <w:rFonts w:ascii="Arial" w:hAnsi="Arial" w:cs="Arial"/>
          <w:sz w:val="24"/>
          <w:szCs w:val="24"/>
        </w:rPr>
        <w:t>,</w:t>
      </w:r>
      <w:r w:rsidR="007D285C" w:rsidRPr="00D13F9A">
        <w:rPr>
          <w:rFonts w:ascii="Arial" w:hAnsi="Arial" w:cs="Arial"/>
          <w:sz w:val="24"/>
          <w:szCs w:val="24"/>
        </w:rPr>
        <w:t xml:space="preserve"> and comparing these to PODs derived from apical endpoints within the same rodent models</w:t>
      </w:r>
      <w:r w:rsidR="00FF2879" w:rsidRPr="00D13F9A">
        <w:rPr>
          <w:rFonts w:ascii="Arial" w:hAnsi="Arial" w:cs="Arial"/>
          <w:sz w:val="24"/>
          <w:szCs w:val="24"/>
        </w:rPr>
        <w:t xml:space="preserve">. </w:t>
      </w:r>
      <w:r w:rsidR="00DC10E2" w:rsidRPr="00D13F9A">
        <w:rPr>
          <w:rFonts w:ascii="Arial" w:hAnsi="Arial" w:cs="Arial"/>
          <w:sz w:val="24"/>
          <w:szCs w:val="24"/>
        </w:rPr>
        <w:t xml:space="preserve">To do this, we leveraged </w:t>
      </w:r>
      <w:r w:rsidR="00DC2C3F" w:rsidRPr="00D13F9A">
        <w:rPr>
          <w:rFonts w:ascii="Arial" w:hAnsi="Arial" w:cs="Arial"/>
          <w:sz w:val="24"/>
          <w:szCs w:val="24"/>
        </w:rPr>
        <w:t xml:space="preserve">published </w:t>
      </w:r>
      <w:r w:rsidR="00DC10E2" w:rsidRPr="00D13F9A">
        <w:rPr>
          <w:rFonts w:ascii="Arial" w:hAnsi="Arial" w:cs="Arial"/>
          <w:sz w:val="24"/>
          <w:szCs w:val="24"/>
        </w:rPr>
        <w:t xml:space="preserve">Affymetrix microarray data on well-designed dose-response studies in </w:t>
      </w:r>
      <w:r w:rsidR="00107FEE" w:rsidRPr="00D13F9A">
        <w:rPr>
          <w:rFonts w:ascii="Arial" w:hAnsi="Arial" w:cs="Arial"/>
          <w:sz w:val="24"/>
          <w:szCs w:val="24"/>
        </w:rPr>
        <w:t xml:space="preserve">rats </w:t>
      </w:r>
      <w:r w:rsidR="00DC10E2" w:rsidRPr="00D13F9A">
        <w:rPr>
          <w:rFonts w:ascii="Arial" w:hAnsi="Arial" w:cs="Arial"/>
          <w:sz w:val="24"/>
          <w:szCs w:val="24"/>
        </w:rPr>
        <w:t>with matching</w:t>
      </w:r>
      <w:r w:rsidR="002D5CB5" w:rsidRPr="00D13F9A">
        <w:rPr>
          <w:rFonts w:ascii="Arial" w:hAnsi="Arial" w:cs="Arial"/>
          <w:sz w:val="24"/>
          <w:szCs w:val="24"/>
        </w:rPr>
        <w:t xml:space="preserve"> (derived from the same </w:t>
      </w:r>
      <w:r w:rsidR="00FF2879" w:rsidRPr="00D13F9A">
        <w:rPr>
          <w:rFonts w:ascii="Arial" w:hAnsi="Arial" w:cs="Arial"/>
          <w:sz w:val="24"/>
          <w:szCs w:val="24"/>
        </w:rPr>
        <w:t>rats</w:t>
      </w:r>
      <w:r w:rsidR="002D5CB5" w:rsidRPr="00D13F9A">
        <w:rPr>
          <w:rFonts w:ascii="Arial" w:hAnsi="Arial" w:cs="Arial"/>
          <w:sz w:val="24"/>
          <w:szCs w:val="24"/>
        </w:rPr>
        <w:t>)</w:t>
      </w:r>
      <w:r w:rsidR="00DC10E2" w:rsidRPr="00D13F9A">
        <w:rPr>
          <w:rFonts w:ascii="Arial" w:hAnsi="Arial" w:cs="Arial"/>
          <w:sz w:val="24"/>
          <w:szCs w:val="24"/>
        </w:rPr>
        <w:t xml:space="preserve"> apical </w:t>
      </w:r>
      <w:r w:rsidR="00DC2C3F" w:rsidRPr="00D13F9A">
        <w:rPr>
          <w:rFonts w:ascii="Arial" w:hAnsi="Arial" w:cs="Arial"/>
          <w:sz w:val="24"/>
          <w:szCs w:val="24"/>
        </w:rPr>
        <w:t xml:space="preserve">data. </w:t>
      </w:r>
      <w:r w:rsidR="000559F7" w:rsidRPr="00D13F9A">
        <w:rPr>
          <w:rFonts w:ascii="Arial" w:hAnsi="Arial" w:cs="Arial"/>
          <w:sz w:val="24"/>
          <w:szCs w:val="24"/>
        </w:rPr>
        <w:t xml:space="preserve">BMDExpress </w:t>
      </w:r>
      <w:r w:rsidR="00D069CE" w:rsidRPr="00D13F9A">
        <w:rPr>
          <w:rFonts w:ascii="Arial" w:hAnsi="Arial" w:cs="Arial"/>
          <w:sz w:val="24"/>
          <w:szCs w:val="24"/>
        </w:rPr>
        <w:fldChar w:fldCharType="begin"/>
      </w:r>
      <w:r w:rsidR="00DB5118" w:rsidRPr="00D13F9A">
        <w:rPr>
          <w:rFonts w:ascii="Arial" w:hAnsi="Arial" w:cs="Arial"/>
          <w:sz w:val="24"/>
          <w:szCs w:val="24"/>
        </w:rPr>
        <w:instrText>ADDIN RW.CITE{{37 Yang,Longlong 2007}}</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(Yang et al. 2007)</w:t>
      </w:r>
      <w:r w:rsidR="00D069CE" w:rsidRPr="00D13F9A">
        <w:rPr>
          <w:rFonts w:ascii="Arial" w:hAnsi="Arial" w:cs="Arial"/>
          <w:sz w:val="24"/>
          <w:szCs w:val="24"/>
        </w:rPr>
        <w:fldChar w:fldCharType="end"/>
      </w:r>
      <w:r w:rsidR="009D7F42" w:rsidRPr="00D13F9A">
        <w:rPr>
          <w:rFonts w:ascii="Arial" w:hAnsi="Arial" w:cs="Arial"/>
          <w:sz w:val="24"/>
          <w:szCs w:val="24"/>
        </w:rPr>
        <w:t xml:space="preserve"> </w:t>
      </w:r>
      <w:r w:rsidR="000559F7" w:rsidRPr="00D13F9A">
        <w:rPr>
          <w:rFonts w:ascii="Arial" w:hAnsi="Arial" w:cs="Arial"/>
          <w:sz w:val="24"/>
          <w:szCs w:val="24"/>
        </w:rPr>
        <w:t xml:space="preserve">was used to derive </w:t>
      </w:r>
      <w:r w:rsidR="002E273F" w:rsidRPr="00D13F9A">
        <w:rPr>
          <w:rFonts w:ascii="Arial" w:hAnsi="Arial" w:cs="Arial"/>
          <w:sz w:val="24"/>
          <w:szCs w:val="24"/>
        </w:rPr>
        <w:t>BMD and lower confidence limit benchmark dose (BMDL)</w:t>
      </w:r>
      <w:r w:rsidR="000559F7" w:rsidRPr="00D13F9A">
        <w:rPr>
          <w:rFonts w:ascii="Arial" w:hAnsi="Arial" w:cs="Arial"/>
          <w:sz w:val="24"/>
          <w:szCs w:val="24"/>
        </w:rPr>
        <w:t xml:space="preserve"> values for gene expression. </w:t>
      </w:r>
      <w:r w:rsidR="00B51DB5" w:rsidRPr="00D13F9A">
        <w:rPr>
          <w:rFonts w:ascii="Arial" w:hAnsi="Arial" w:cs="Arial"/>
          <w:sz w:val="24"/>
          <w:szCs w:val="24"/>
        </w:rPr>
        <w:t xml:space="preserve">Eleven </w:t>
      </w:r>
      <w:r w:rsidR="00AE63C9" w:rsidRPr="00D13F9A">
        <w:rPr>
          <w:rFonts w:ascii="Arial" w:hAnsi="Arial" w:cs="Arial"/>
          <w:sz w:val="24"/>
          <w:szCs w:val="24"/>
        </w:rPr>
        <w:t>a</w:t>
      </w:r>
      <w:r w:rsidR="00CC199B" w:rsidRPr="00D13F9A">
        <w:rPr>
          <w:rFonts w:ascii="Arial" w:hAnsi="Arial" w:cs="Arial"/>
          <w:sz w:val="24"/>
          <w:szCs w:val="24"/>
        </w:rPr>
        <w:t>pproach</w:t>
      </w:r>
      <w:r w:rsidR="00DC2C3F" w:rsidRPr="00D13F9A">
        <w:rPr>
          <w:rFonts w:ascii="Arial" w:hAnsi="Arial" w:cs="Arial"/>
          <w:sz w:val="24"/>
          <w:szCs w:val="24"/>
        </w:rPr>
        <w:t xml:space="preserve">es to select groups of genes and molecular pathways that are relevant to a chemical’s toxicity were evaluated for derivation of </w:t>
      </w:r>
      <w:r w:rsidR="000559F7" w:rsidRPr="00D13F9A">
        <w:rPr>
          <w:rFonts w:ascii="Arial" w:hAnsi="Arial" w:cs="Arial"/>
          <w:sz w:val="24"/>
          <w:szCs w:val="24"/>
        </w:rPr>
        <w:t xml:space="preserve">a transcriptional </w:t>
      </w:r>
      <w:r w:rsidR="00DC2C3F" w:rsidRPr="00D13F9A">
        <w:rPr>
          <w:rFonts w:ascii="Arial" w:hAnsi="Arial" w:cs="Arial"/>
          <w:sz w:val="24"/>
          <w:szCs w:val="24"/>
        </w:rPr>
        <w:t>BMD</w:t>
      </w:r>
      <w:r w:rsidR="000559F7" w:rsidRPr="00D13F9A">
        <w:rPr>
          <w:rFonts w:ascii="Arial" w:hAnsi="Arial" w:cs="Arial"/>
          <w:sz w:val="24"/>
          <w:szCs w:val="24"/>
        </w:rPr>
        <w:t xml:space="preserve"> that is representative of the chemical response</w:t>
      </w:r>
      <w:r w:rsidR="0032387E" w:rsidRPr="00D13F9A">
        <w:rPr>
          <w:rFonts w:ascii="Arial" w:hAnsi="Arial" w:cs="Arial"/>
          <w:sz w:val="24"/>
          <w:szCs w:val="24"/>
        </w:rPr>
        <w:t xml:space="preserve"> (</w:t>
      </w:r>
      <w:r w:rsidR="00A23A7E" w:rsidRPr="00D13F9A">
        <w:rPr>
          <w:rFonts w:ascii="Arial" w:hAnsi="Arial" w:cs="Arial"/>
          <w:sz w:val="24"/>
          <w:szCs w:val="24"/>
        </w:rPr>
        <w:t>Table 1</w:t>
      </w:r>
      <w:r w:rsidR="0032387E" w:rsidRPr="00D13F9A">
        <w:rPr>
          <w:rFonts w:ascii="Arial" w:hAnsi="Arial" w:cs="Arial"/>
          <w:sz w:val="24"/>
          <w:szCs w:val="24"/>
        </w:rPr>
        <w:t>)</w:t>
      </w:r>
      <w:r w:rsidR="00DC2C3F" w:rsidRPr="00D13F9A">
        <w:rPr>
          <w:rFonts w:ascii="Arial" w:hAnsi="Arial" w:cs="Arial"/>
          <w:sz w:val="24"/>
          <w:szCs w:val="24"/>
        </w:rPr>
        <w:t xml:space="preserve">. </w:t>
      </w:r>
      <w:r w:rsidR="00B51DB5" w:rsidRPr="00D13F9A">
        <w:rPr>
          <w:rFonts w:ascii="Arial" w:hAnsi="Arial" w:cs="Arial"/>
          <w:sz w:val="24"/>
          <w:szCs w:val="24"/>
        </w:rPr>
        <w:t xml:space="preserve">Three of these approaches are based on methods proposed previously, including </w:t>
      </w:r>
      <w:r w:rsidR="001975F3" w:rsidRPr="00D13F9A">
        <w:rPr>
          <w:rFonts w:ascii="Arial" w:hAnsi="Arial" w:cs="Arial"/>
          <w:sz w:val="24"/>
          <w:szCs w:val="24"/>
        </w:rPr>
        <w:t xml:space="preserve">BMD mean or median of all responsive pathways, and </w:t>
      </w:r>
      <w:r w:rsidR="00B51DB5" w:rsidRPr="00D13F9A">
        <w:rPr>
          <w:rFonts w:ascii="Arial" w:hAnsi="Arial" w:cs="Arial"/>
          <w:sz w:val="24"/>
          <w:szCs w:val="24"/>
        </w:rPr>
        <w:t xml:space="preserve">the </w:t>
      </w:r>
      <w:r w:rsidR="001975F3" w:rsidRPr="00D13F9A">
        <w:rPr>
          <w:rFonts w:ascii="Arial" w:hAnsi="Arial" w:cs="Arial"/>
          <w:sz w:val="24"/>
          <w:szCs w:val="24"/>
        </w:rPr>
        <w:t>lowest pathway BMD</w:t>
      </w:r>
      <w:r w:rsidR="00EF5F1C" w:rsidRPr="00D13F9A">
        <w:rPr>
          <w:rFonts w:ascii="Arial" w:hAnsi="Arial" w:cs="Arial"/>
          <w:sz w:val="24"/>
          <w:szCs w:val="24"/>
        </w:rPr>
        <w:t xml:space="preserve"> </w:t>
      </w:r>
      <w:r w:rsidR="00EF5F1C" w:rsidRPr="00D13F9A">
        <w:rPr>
          <w:rFonts w:ascii="Arial" w:hAnsi="Arial" w:cs="Arial"/>
          <w:sz w:val="24"/>
          <w:szCs w:val="24"/>
        </w:rPr>
        <w:fldChar w:fldCharType="begin"/>
      </w:r>
      <w:r w:rsidR="00EF5F1C" w:rsidRPr="00D13F9A">
        <w:rPr>
          <w:rFonts w:ascii="Arial" w:hAnsi="Arial" w:cs="Arial"/>
          <w:sz w:val="24"/>
          <w:szCs w:val="24"/>
        </w:rPr>
        <w:instrText>ADDIN RW.CITE{{20 Thomas,R.S. 2013; 102 Webster,A.F. 2015}}</w:instrText>
      </w:r>
      <w:r w:rsidR="00EF5F1C" w:rsidRPr="00D13F9A">
        <w:rPr>
          <w:rFonts w:ascii="Arial" w:hAnsi="Arial" w:cs="Arial"/>
          <w:sz w:val="24"/>
          <w:szCs w:val="24"/>
        </w:rPr>
        <w:fldChar w:fldCharType="separate"/>
      </w:r>
      <w:r w:rsidR="00D13F9A" w:rsidRPr="00D13F9A">
        <w:rPr>
          <w:rFonts w:ascii="Arial" w:hAnsi="Arial" w:cs="Arial"/>
          <w:sz w:val="24"/>
          <w:szCs w:val="24"/>
        </w:rPr>
        <w:t>(Thomas et al. 2013a; Webster et al. 2015a)</w:t>
      </w:r>
      <w:r w:rsidR="00EF5F1C" w:rsidRPr="00D13F9A">
        <w:rPr>
          <w:rFonts w:ascii="Arial" w:hAnsi="Arial" w:cs="Arial"/>
          <w:sz w:val="24"/>
          <w:szCs w:val="24"/>
        </w:rPr>
        <w:fldChar w:fldCharType="end"/>
      </w:r>
      <w:r w:rsidR="00DC2C3F" w:rsidRPr="00D13F9A">
        <w:rPr>
          <w:rFonts w:ascii="Arial" w:hAnsi="Arial" w:cs="Arial"/>
          <w:sz w:val="24"/>
          <w:szCs w:val="24"/>
        </w:rPr>
        <w:t xml:space="preserve">. </w:t>
      </w:r>
      <w:r w:rsidR="00CB213A" w:rsidRPr="00D13F9A">
        <w:rPr>
          <w:rFonts w:ascii="Arial" w:hAnsi="Arial" w:cs="Arial"/>
          <w:sz w:val="24"/>
          <w:szCs w:val="24"/>
        </w:rPr>
        <w:t xml:space="preserve">These </w:t>
      </w:r>
      <w:r w:rsidR="005B217C" w:rsidRPr="00D13F9A">
        <w:rPr>
          <w:rFonts w:ascii="Arial" w:hAnsi="Arial" w:cs="Arial"/>
          <w:sz w:val="24"/>
          <w:szCs w:val="24"/>
        </w:rPr>
        <w:t>BMD</w:t>
      </w:r>
      <w:r w:rsidR="00A51F23" w:rsidRPr="00D13F9A">
        <w:rPr>
          <w:rFonts w:ascii="Arial" w:hAnsi="Arial" w:cs="Arial"/>
          <w:sz w:val="24"/>
          <w:szCs w:val="24"/>
        </w:rPr>
        <w:t>(L) values</w:t>
      </w:r>
      <w:r w:rsidR="00CB213A" w:rsidRPr="00D13F9A">
        <w:rPr>
          <w:rFonts w:ascii="Arial" w:hAnsi="Arial" w:cs="Arial"/>
          <w:sz w:val="24"/>
          <w:szCs w:val="24"/>
        </w:rPr>
        <w:t xml:space="preserve"> were compared to </w:t>
      </w:r>
      <w:r w:rsidR="000559F7" w:rsidRPr="00D13F9A">
        <w:rPr>
          <w:rFonts w:ascii="Arial" w:hAnsi="Arial" w:cs="Arial"/>
          <w:sz w:val="24"/>
          <w:szCs w:val="24"/>
        </w:rPr>
        <w:t xml:space="preserve">the BMD(L)s for </w:t>
      </w:r>
      <w:r w:rsidR="00DC10E2" w:rsidRPr="00D13F9A">
        <w:rPr>
          <w:rFonts w:ascii="Arial" w:hAnsi="Arial" w:cs="Arial"/>
          <w:sz w:val="24"/>
          <w:szCs w:val="24"/>
        </w:rPr>
        <w:t>conventional toxicology endpoints</w:t>
      </w:r>
      <w:r w:rsidR="002D5CB5" w:rsidRPr="00D13F9A">
        <w:rPr>
          <w:rFonts w:ascii="Arial" w:hAnsi="Arial" w:cs="Arial"/>
          <w:sz w:val="24"/>
          <w:szCs w:val="24"/>
        </w:rPr>
        <w:t xml:space="preserve"> </w:t>
      </w:r>
      <w:r w:rsidR="001975F3" w:rsidRPr="00D13F9A">
        <w:rPr>
          <w:rFonts w:ascii="Arial" w:hAnsi="Arial" w:cs="Arial"/>
          <w:sz w:val="24"/>
          <w:szCs w:val="24"/>
        </w:rPr>
        <w:t xml:space="preserve">from the same </w:t>
      </w:r>
      <w:r w:rsidR="002D5CB5" w:rsidRPr="00D13F9A">
        <w:rPr>
          <w:rFonts w:ascii="Arial" w:hAnsi="Arial" w:cs="Arial"/>
          <w:sz w:val="24"/>
          <w:szCs w:val="24"/>
        </w:rPr>
        <w:t>animals, and to cancer bioassay results published elsewhere</w:t>
      </w:r>
      <w:r w:rsidR="00CB213A" w:rsidRPr="00D13F9A">
        <w:rPr>
          <w:rFonts w:ascii="Arial" w:hAnsi="Arial" w:cs="Arial"/>
          <w:sz w:val="24"/>
          <w:szCs w:val="24"/>
        </w:rPr>
        <w:t>.</w:t>
      </w:r>
      <w:r w:rsidR="0060026F" w:rsidRPr="00D13F9A">
        <w:rPr>
          <w:rFonts w:ascii="Arial" w:hAnsi="Arial" w:cs="Arial"/>
          <w:sz w:val="24"/>
          <w:szCs w:val="24"/>
        </w:rPr>
        <w:t xml:space="preserve"> Because MOA-determination is time-consuming, the present work focuses on approaches that can be applied for relatively rapid transcriptional POD derivation without MOA knowledge</w:t>
      </w:r>
      <w:r w:rsidR="009F04A3" w:rsidRPr="00D13F9A">
        <w:rPr>
          <w:rFonts w:ascii="Arial" w:hAnsi="Arial" w:cs="Arial"/>
          <w:sz w:val="24"/>
          <w:szCs w:val="24"/>
        </w:rPr>
        <w:t>; this provides an additional advantage for the application of the approach for the assessment of substances with limited toxicity data</w:t>
      </w:r>
      <w:r w:rsidR="0060026F" w:rsidRPr="00D13F9A">
        <w:rPr>
          <w:rFonts w:ascii="Arial" w:hAnsi="Arial" w:cs="Arial"/>
          <w:sz w:val="24"/>
          <w:szCs w:val="24"/>
        </w:rPr>
        <w:t>.</w:t>
      </w:r>
      <w:r w:rsidR="005D7D96" w:rsidRPr="00D13F9A">
        <w:rPr>
          <w:rFonts w:ascii="Arial" w:hAnsi="Arial" w:cs="Arial"/>
          <w:sz w:val="24"/>
          <w:szCs w:val="24"/>
        </w:rPr>
        <w:t xml:space="preserve"> </w:t>
      </w:r>
      <w:r w:rsidR="002D5CB5" w:rsidRPr="00D13F9A">
        <w:rPr>
          <w:rFonts w:ascii="Arial" w:hAnsi="Arial" w:cs="Arial"/>
          <w:sz w:val="24"/>
          <w:szCs w:val="24"/>
        </w:rPr>
        <w:t xml:space="preserve">The overarching </w:t>
      </w:r>
      <w:r w:rsidR="002D5CB5" w:rsidRPr="00D13F9A">
        <w:rPr>
          <w:rFonts w:ascii="Arial" w:hAnsi="Arial" w:cs="Arial"/>
          <w:sz w:val="24"/>
          <w:szCs w:val="24"/>
        </w:rPr>
        <w:lastRenderedPageBreak/>
        <w:t xml:space="preserve">goal of this work is to </w:t>
      </w:r>
      <w:r w:rsidR="00004711" w:rsidRPr="00D13F9A">
        <w:rPr>
          <w:rFonts w:ascii="Arial" w:hAnsi="Arial" w:cs="Arial"/>
          <w:sz w:val="24"/>
          <w:szCs w:val="24"/>
        </w:rPr>
        <w:t xml:space="preserve">advance the utility and application of transcriptional BMDs </w:t>
      </w:r>
      <w:r w:rsidR="00B404F4" w:rsidRPr="00D13F9A">
        <w:rPr>
          <w:rFonts w:ascii="Arial" w:hAnsi="Arial" w:cs="Arial"/>
          <w:sz w:val="24"/>
          <w:szCs w:val="24"/>
        </w:rPr>
        <w:t>for use</w:t>
      </w:r>
      <w:r w:rsidR="002D5CB5" w:rsidRPr="00D13F9A">
        <w:rPr>
          <w:rFonts w:ascii="Arial" w:hAnsi="Arial" w:cs="Arial"/>
          <w:sz w:val="24"/>
          <w:szCs w:val="24"/>
        </w:rPr>
        <w:t xml:space="preserve"> in human health risk assessment.</w:t>
      </w:r>
    </w:p>
    <w:p w14:paraId="66E27366" w14:textId="77777777" w:rsidR="00FF2879" w:rsidRPr="00D13F9A" w:rsidRDefault="00FF2879" w:rsidP="00B11EF6">
      <w:pPr>
        <w:autoSpaceDE w:val="0"/>
        <w:autoSpaceDN w:val="0"/>
        <w:adjustRightInd w:val="0"/>
        <w:spacing w:after="0" w:line="480" w:lineRule="auto"/>
        <w:ind w:firstLine="720"/>
        <w:rPr>
          <w:rFonts w:ascii="Arial" w:hAnsi="Arial" w:cs="Arial"/>
          <w:sz w:val="24"/>
          <w:szCs w:val="24"/>
        </w:rPr>
      </w:pPr>
    </w:p>
    <w:p w14:paraId="7C826056" w14:textId="2E549302" w:rsidR="001F386D" w:rsidRPr="00D13F9A" w:rsidRDefault="001F386D" w:rsidP="00B11EF6">
      <w:pPr>
        <w:spacing w:after="0" w:line="480" w:lineRule="auto"/>
        <w:jc w:val="center"/>
        <w:rPr>
          <w:rFonts w:ascii="Arial" w:hAnsi="Arial" w:cs="Arial"/>
          <w:b/>
          <w:caps/>
          <w:sz w:val="24"/>
          <w:szCs w:val="24"/>
        </w:rPr>
      </w:pPr>
      <w:r w:rsidRPr="00D13F9A">
        <w:rPr>
          <w:rFonts w:ascii="Arial" w:hAnsi="Arial" w:cs="Arial"/>
          <w:b/>
          <w:caps/>
          <w:sz w:val="24"/>
          <w:szCs w:val="24"/>
        </w:rPr>
        <w:t>Materials and Methods</w:t>
      </w:r>
    </w:p>
    <w:p w14:paraId="3D84A041" w14:textId="0A4F69A1" w:rsidR="0043050B" w:rsidRPr="00714D5E" w:rsidRDefault="0043050B" w:rsidP="00714D5E">
      <w:pPr>
        <w:autoSpaceDE w:val="0"/>
        <w:autoSpaceDN w:val="0"/>
        <w:adjustRightInd w:val="0"/>
        <w:spacing w:after="0" w:line="480" w:lineRule="auto"/>
        <w:ind w:firstLine="720"/>
        <w:rPr>
          <w:rFonts w:ascii="Arial" w:hAnsi="Arial" w:cs="Arial"/>
          <w:sz w:val="24"/>
          <w:szCs w:val="24"/>
        </w:rPr>
      </w:pPr>
      <w:r w:rsidRPr="00714D5E">
        <w:rPr>
          <w:rFonts w:ascii="Arial" w:hAnsi="Arial" w:cs="Arial"/>
          <w:sz w:val="24"/>
          <w:szCs w:val="24"/>
          <w:highlight w:val="yellow"/>
        </w:rPr>
        <w:t>The data used in this study were publicly available and were selected for use because they contain both transcriptomic and matching apical endpoints across a variety of time points and across a dose-range spanning the no observed effects levels and the maximum tolerated doses. Thus, they provide an ideal dataset for this analysis.</w:t>
      </w:r>
      <w:r w:rsidR="00416BD5" w:rsidRPr="00714D5E">
        <w:rPr>
          <w:rFonts w:ascii="Arial" w:hAnsi="Arial" w:cs="Arial"/>
          <w:sz w:val="24"/>
          <w:szCs w:val="24"/>
          <w:highlight w:val="yellow"/>
        </w:rPr>
        <w:t xml:space="preserve"> Details of the original experiment are described below.</w:t>
      </w:r>
    </w:p>
    <w:p w14:paraId="179D38CA" w14:textId="77777777" w:rsidR="0043050B" w:rsidRDefault="0043050B" w:rsidP="00B11EF6">
      <w:pPr>
        <w:spacing w:after="0" w:line="480" w:lineRule="auto"/>
        <w:contextualSpacing/>
        <w:rPr>
          <w:rFonts w:ascii="Arial" w:hAnsi="Arial" w:cs="Arial"/>
          <w:sz w:val="24"/>
          <w:szCs w:val="24"/>
          <w:u w:val="single"/>
        </w:rPr>
      </w:pPr>
    </w:p>
    <w:p w14:paraId="30B6D042" w14:textId="77777777" w:rsidR="001F386D" w:rsidRPr="00D13F9A" w:rsidRDefault="001F386D" w:rsidP="00B11EF6">
      <w:pPr>
        <w:spacing w:after="0" w:line="480" w:lineRule="auto"/>
        <w:contextualSpacing/>
        <w:rPr>
          <w:rFonts w:ascii="Arial" w:hAnsi="Arial" w:cs="Arial"/>
          <w:sz w:val="24"/>
          <w:szCs w:val="24"/>
          <w:u w:val="single"/>
        </w:rPr>
      </w:pPr>
      <w:r w:rsidRPr="00D13F9A">
        <w:rPr>
          <w:rFonts w:ascii="Arial" w:hAnsi="Arial" w:cs="Arial"/>
          <w:sz w:val="24"/>
          <w:szCs w:val="24"/>
          <w:u w:val="single"/>
        </w:rPr>
        <w:t xml:space="preserve">Summary of Experimental Model and Previously Published Work </w:t>
      </w:r>
    </w:p>
    <w:p w14:paraId="7060481E" w14:textId="5590867C" w:rsidR="001F386D" w:rsidRPr="00BC2714" w:rsidRDefault="001F386D" w:rsidP="001917D0">
      <w:pPr>
        <w:autoSpaceDE w:val="0"/>
        <w:autoSpaceDN w:val="0"/>
        <w:adjustRightInd w:val="0"/>
        <w:spacing w:after="0" w:line="480" w:lineRule="auto"/>
        <w:rPr>
          <w:rFonts w:ascii="Arial" w:eastAsia="TimesLTStd-Roman" w:hAnsi="Arial" w:cs="Arial"/>
          <w:sz w:val="24"/>
          <w:szCs w:val="24"/>
        </w:rPr>
      </w:pPr>
      <w:r w:rsidRPr="00D13F9A">
        <w:rPr>
          <w:rFonts w:ascii="Arial" w:hAnsi="Arial" w:cs="Arial"/>
          <w:sz w:val="24"/>
          <w:szCs w:val="24"/>
        </w:rPr>
        <w:t>Details of the study design, animal exposures, necropsy, histology, serum clinical chemistry, blood concentration of chemicals, and microarray methods were reported previously</w:t>
      </w:r>
      <w:r w:rsidR="00267481" w:rsidRPr="00D13F9A">
        <w:rPr>
          <w:rFonts w:ascii="Arial" w:hAnsi="Arial" w:cs="Arial"/>
          <w:sz w:val="24"/>
          <w:szCs w:val="24"/>
        </w:rPr>
        <w:t xml:space="preserve"> </w:t>
      </w:r>
      <w:r w:rsidR="00267481" w:rsidRPr="00D13F9A">
        <w:rPr>
          <w:rFonts w:ascii="Arial" w:eastAsia="TimesNewRoman" w:hAnsi="Arial" w:cs="Arial"/>
          <w:sz w:val="24"/>
          <w:szCs w:val="24"/>
        </w:rPr>
        <w:fldChar w:fldCharType="begin" w:fldLock="1"/>
      </w:r>
      <w:r w:rsidR="00267481" w:rsidRPr="00D13F9A">
        <w:rPr>
          <w:rFonts w:ascii="Arial" w:eastAsia="TimesNewRoman" w:hAnsi="Arial" w:cs="Arial"/>
          <w:sz w:val="24"/>
          <w:szCs w:val="24"/>
        </w:rPr>
        <w:instrText>ADDIN CSL_CITATION { "citationItems" : [ { "id" : "ITEM-1", "itemData" : { "DOI" : "10.1093/toxsci/kft094", "ISBN" : "1096-0929 (Electronic)\r1096-0929 (Linking)", "ISSN" : "10966080", "PMID" : "23596260", "abstract" : "The number of legacy chemicals without toxicity reference values combined with the rate of new chemical development is overwhelming the capacity of the traditional risk assessment paradigm. More efficient approaches are needed to quantitatively estimate chemical risks. In this study, rats were dosed orally with multiple doses of six chemicals for 5 days and 2, 4, and 13 weeks. Target organs were analyzed for traditional histological and organ weight changes and transcriptional changes using microarrays. Histological and organ weight changes in this study and the tumor incidences in the original cancer bioassays were analyzed using benchmark dose (BMD) methods to identify noncancer and cancer points of departure. The dose-response changes in gene expression were also analyzed using BMD methods and the responses grouped based on signaling pathways. A comparison of transcriptional BMD values for the most sensitive pathway with BMD values for the noncancer and cancer apical endpoints showed a high degree of correlation at all time points. When the analysis included data from an earlier study with eight additional chemicals, transcriptional BMD values for the most sensitive pathway were significantly correlated with noncancer (r = 0.827, p = 0.0031) and cancer-related (r = 0.940, p = 0.0002) BMD values at 13 weeks. The average ratio of apical-to-transcriptional BMD values was less than two, suggesting that for the current chemicals, transcriptional perturbation did not occur at significantly lower doses than apical responses. Based on our results, we propose a practical framework for application of transcriptomic data to chemical risk assessment.", "author" : [ { "dropping-particle" : "", "family" : "Thomas", "given" : "Russell R.", "non-dropping-particle" : "", "parse-names" : false, "suffix" : "" }, { "dropping-particle" : "", "family" : "Wesselkamper", "given" : "Scott C.", "non-dropping-particle" : "", "parse-names" : false, "suffix" : "" }, { "dropping-particle" : "", "family" : "Wang", "given" : "Nina Ching Y", "non-dropping-particle" : "", "parse-names" : false, "suffix" : "" }, { "dropping-particle" : "", "family" : "Zhao", "given" : "Jay J.", "non-dropping-particle" : "", "parse-names" : false, "suffix" : "" }, { "dropping-particle" : "", "family" : "Petersen", "given" : "Dan D.", "non-dropping-particle" : "", "parse-names" : false, "suffix" : "" }, { "dropping-particle" : "", "family" : "Lambert", "given" : "Jason C.", "non-dropping-particle" : "", "parse-names" : false, "suffix" : "" }, { "dropping-particle" : "", "family" : "Cote", "given" : "Ila", "non-dropping-particle" : "", "parse-names" : false, "suffix" : "" }, { "dropping-particle" : "", "family" : "Yang", "given" : "Longlong", "non-dropping-particle" : "", "parse-names" : false, "suffix" : "" }, { "dropping-particle" : "", "family" : "Healy", "given" : "Eric", "non-dropping-particle" : "", "parse-names" : false, "suffix" : "" }, { "dropping-particle" : "", "family" : "Black", "given" : "Michael B.", "non-dropping-particle" : "", "parse-names" : false, "suffix" : "" }, { "dropping-particle" : "", "family" : "Clewell", "given" : "Harvey J.", "non-dropping-particle" : "", "parse-names" : false, "suffix" : "" }, { "dropping-particle" : "", "family" : "Allen", "given" : "Bruce C.", "non-dropping-particle" : "", "parse-names" : false, "suffix" : "" }, { "dropping-particle" : "", "family" : "Andersen", "given" : "Melvin E.", "non-dropping-particle" : "", "parse-names" : false, "suffix" : "" } ], "container-title" : "Toxicological Sciences", "id" : "ITEM-1", "issue" : "1", "issued" : { "date-parts" : [ [ "2013" ] ] }, "page" : "180-194", "title" : "Temporal concordance between apical and transcriptional points of departure for chemical risk assessment", "type" : "article-journal", "volume" : "134" }, "uris" : [ "http://www.mendeley.com/documents/?uuid=21505624-873a-414e-b618-d558d9735073" ] }, { "id" : "ITEM-2", "itemData" : { "DOI" : "10.1177/1091581812465322", "ISSN" : "1091-5818", "abstract" : "Male F344 rats were exposed to hydrazobenzene (HZB) by dietary feed at concentrations of 0, 5, 20, 80, 200, or 300 ppm for 5 days, 2 weeks, 4 weeks, or 13 weeks duration. End points evaluated included clinical observations, body weights, liver weights, serum chemistry, blood HZB, gross pathology, and liver histopathology. There were no HZB exposure-related clinical signs of toxicity. During study weeks 8 through 13, body weight means in rats of the 300 ppm group were 6% lower compared to control rat means. Serum alkaline phosphatase concentrations were decreased in rats of the 300 ppm group at all time points. Relative (to body weight) liver weight increases were observed in rats of the 200 and 300 ppm groups following 5 days (300 ppm only), 2 weeks, 4 weeks, and 13 weeks of exposure. Following 13 weeks of exposure, microscopic findings in the liver were observed only in rats of the 200 and 300 ppm groups and consisted of hypertrophy, macrovesiculation, eosinophilic granular cytoplasm, and bile duct duplication. Blood HZB concentrations ranged from 0.002 to 0.006 (mu)g/mL in rats of the 200 or 300 ppm groups. A no observed effect level of 80 ppm (4.80 mg/kg per d) was selected based on the observation of microscopic hepatocyte alterations at (greater-than or equal to)200 ppm HZB. (copyright) 2012 The Author(s).",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"Wall", "given" : "H G", "non-dropping-particle" : "", "parse-names" : false, "suffix" : "" }, { "dropping-particle" : "", "family" : "Thomas", "given" : "R S", "non-dropping-particle" : "", "parse-names" : false, "suffix" : "" } ], "container-title" : "International Journal of Toxicology", "id" : "ITEM-2", "issue" : "6", "issued" : { "date-parts" : [ [ "2012" ] ] }, "page" : "564-571", "title" : "Subchronic hepatotoxicity evaluation of hydrazobenzene in Fischer 344 rats", "type" : "article-journal", "volume" : "31" }, "uris" : [ "http://www.mendeley.com/documents/?uuid=80ce9a4f-69a7-46ba-9925-f6536c6b1dea" ] }, { "id" : "ITEM-3", "itemData" : { "DOI" : "10.1177/1091581812437974", "ISSN" : "1091-5818",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"Funk", "given" : "K. a.", "non-dropping-particle" : "", "parse-names" : false, "suffix" : "" }, { "dropping-particle" : "", "family" : "Thomas", "given" : "R. S.", "non-dropping-particle" : "", "parse-names" : false, "suffix" : "" } ], "container-title" : "International Journal of Toxicology", "id" : "ITEM-3", "issue" : "3", "issued" : { "date-parts" : [ [ "2012" ] ] }, "page" : "250-256", "title" : "Subchronic Hepatotoxicity Evaluation of 1,2,4-Tribromobenzene in Sprague-Dawley Rats", "type" : "article-journal", "volume" : "31" }, "uris" : [ "http://www.mendeley.com/documents/?uuid=c0a7fe0c-a947-40dd-8bc1-b8f7396a54f8" ] }, { "id" : "ITEM-4", "itemData" : { "DOI" : "10.1177/1091581812437974", "ISSN" : "1091-5818",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"Funk", "given" : "K. a.", "non-dropping-particle" : "", "parse-names" : false, "suffix" : "" }, { "dropping-particle" : "", "family" : "Thomas", "given" : "R. S.", "non-dropping-particle" : "", "parse-names" : false, "suffix" : "" } ], "container-title" : "International Journal of Toxicology", "id" : "ITEM-4", "issue" : "3", "issued" : { "date-parts" : [ [ "2012" ] ] }, "page" : "250-256", "title" : "Subchronic Hepatotoxicity Evaluation of 1,2,4-Tribromobenzene in Sprague-Dawley Rats", "type" : "article-journal", "volume" : "31" }, "uris" : [ "http://www.mendeley.com/documents/?uuid=f23c26e1-6e6f-4765-9ff4-d0cbb30e9946" ] }, { "id" : "ITEM-5", "itemData" : { "DOI" : "10.1155/2012/376246", "ISSN" : "16878191", "PMID" : "22666246", "abstract" : "Male Sprague Dawley rats were exposed to 2,3,4,6-tetrachlorophenol (TCP) for 5 days, 2 weeks, 4 weeks, or 13 weeks. TCP was administered by gavage at doses of 0, 10, 25, 50, 100, or 200\u2009mg/kg/day. Endpoints evaluated included clinical observations, body weights, liver weights, serum chemistry, blood TCP, gross pathology, and liver histopathology. There were no TCP exposure-related clinical signs of toxicity. Mean body weight decreased 12-22% compared to control in the 100 and 200\u2009mg/kg/day groups. Serum ALT concentrations were increased in rats of the 200\u2009mg/k/day. Liver weight increases were both dose- and exposure time-related and statistically significant at \u226525\u2009mg/kg/day. Incidence and severity of centrilobular hepatocytic vacuolation, hepatocyte hypertrophy, and single cell hepatocytic necrosis were related to dose and exposure time. Following 13 weeks of exposure, bile duct hyperplasia and centrilobular and/or periportal fibrosis were observed in rats primarily of the highest TCP dose group. Blood TCP concentrations increased with dose and at 13 weeks ranged from 1.3 to 8.5\u2009\u03bcg/mL (10 to 200\u2009mg/kg/day). A NOAEL of 10\u2009mg/kg/day was selected based on the statistically significant incidence of hepatocyte hypertrophy at doses \u226525\u2009mg/kg/day.", "author" : [ { "dropping-particle" : "", "family" : "Dodd",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"Banas", "given" : "Deborah a.", "non-dropping-particle" : "", "parse-names" : false, "suffix" : "" }, { "dropping-particle" : "", "family" : "Thomas", "given" : "Russell S.", "non-dropping-particle" : "", "parse-names" : false, "suffix" : "" } ], "container-title" : "Journal of Toxicology", "id" : "ITEM-5", "issued" : { "date-parts" : [ [ "2012" ] ] }, "title" : "Subchronic hepatotoxicity evaluation of 2,3,4,6-tetrachlorophenol in Sprague Dawley rats", "type" : "article-journal", "volume" : "2012" }, "uris" : [ "http://www.mendeley.com/documents/?uuid=45cb3cbf-d03c-4ffd-9672-db6043061a2c" ] }, { "id" : "ITEM-6", "itemData" : { "DOI" : "10.1002/jat.2798", "ISSN" : "0260437X", "author" : [ { "dropping-particle" : "", "family" : "Dodd",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"Funk", "given" : "Kathleen a.", "non-dropping-particle" : "", "parse-names" : false, "suffix" : "" }, { "dropping-particle" : "", "family" : "Thomas", "given" : "Russell S.", "non-dropping-particle" : "", "parse-names" : false, "suffix" : "" } ], "container-title" : "Journal of Applied Toxicology", "id" : "ITEM-6", "issue" : "5", "issued" : { "date-parts" : [ [ "2013" ] ] }, "page" : "383-389", "title" : "Subchronic urinary bladder toxicity evaluation of N-Nitrosodiphenylamine in Fischer 344 rats", "type" : "article-journal", "volume" : "33" }, "uris" : [ "http://www.mendeley.com/documents/?uuid=ce1d988c-f96a-46f5-b7a5-f0f83a7a149e" ] }, { "id" : "ITEM-7", "itemData" : { "DOI" : "10.1080/15287394.2012.688481", "ISSN" : "1528-7394", "PMID" : "22712849", "abstract" : "Female F344 rats were exposed to 4,4'-methylenebis(N,N'-dimethyl)aniline (MDA) by dietary feed at concentrations of 0, 50, 200, 375, 500, or 750 ppm for 5 d, 2 wk, 4 wk, and 13 wk duration. Endpoints evaluated included clinical observations, body weights, thyroid weights, serum thyroid hormones, blood MDA, gross pathology, and thyroid histopathology. There were no MDA exposure-related clinical signs of toxicity. Mean body weight decreased 5% compared to control in the 750 ppm group during study wk 6 through 13. Serum TSH increased and serum T4 and T3 levels decreased with increasing feed concentrations of MDA and time of exposure. Thyroid weight increases were both concentration- and exposure time-dependent and statistically significant at \u2265375 ppm. Incidence and severity of decreased colloid, follicular cell hypertrophy and follicular cell hyperplasia were also related to MDA concentration and exposure time. A no-observed-adverse-effect level (NOAEL) of 200 ppm was selected based on the statistically significant increase in incidence of follicular cell hyperplasia at concentrations \u2265375 ppm.", "author" : [ { "dropping-particle" : "", "family" : "Do</w:instrText>
      </w:r>
      <w:r w:rsidR="00267481" w:rsidRPr="00D13F9A">
        <w:rPr>
          <w:rFonts w:ascii="Arial" w:eastAsia="TimesNewRoman" w:hAnsi="Arial" w:cs="Arial"/>
          <w:sz w:val="24"/>
          <w:szCs w:val="24"/>
          <w:lang w:val="fr-CA"/>
        </w:rPr>
        <w:instrText>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"Funk", "given" : "Kathleen a", "non-dropping-particle" : "", "parse-names" : false, "suffix" : "" }, { "dropping-particle" : "", "family" : "Thomas", "given" : "Russell S", "non-dropping-particle" : "", "parse-names" : false, "suffix" : "" } ], "container-title" : "Journal of toxicology and environmental health. Part A", "id" : "ITEM-7", "issue" : "11", "issued" : { "date-parts" : [ [ "2012", "1" ] ] }, "page" : "637-48", "title" : "Subchronic thyroid toxicity evaluation of 4,4'-methylenebis(N,N'-dimethyl)aniline in Fischer 344 rats.", "type" : "article-journal", "volume" : "75" }, "uris" : [ "http://www.mendeley.com/documents/?uuid=bc720324-ac4e-4316-9e02-dd0d5247daa0" ] } ], "mendeley" : { "formattedCitation" : "(D. E. Dodd et al., 2012, 2012; Dodd et al., 2013, 2012, 2012, 2012; R. R. Thomas et al., 2013)", "plainTextFormattedCitation" : "(D. E. Dodd et al., 2012, 2012; Dodd et al., 2013, 2012, 2012, 2012; R. R. Thomas et al., 2013)" }, "properties" : { "noteIndex" : 0 }, "schema" : "https://github.com/citation-style-language/schema/raw/master/csl-citation.json" }</w:instrText>
      </w:r>
      <w:r w:rsidR="00267481" w:rsidRPr="00D13F9A">
        <w:rPr>
          <w:rFonts w:ascii="Arial" w:eastAsia="TimesNewRoman" w:hAnsi="Arial" w:cs="Arial"/>
          <w:sz w:val="24"/>
          <w:szCs w:val="24"/>
        </w:rPr>
        <w:fldChar w:fldCharType="separate"/>
      </w:r>
      <w:r w:rsidR="00267481" w:rsidRPr="00D13F9A">
        <w:rPr>
          <w:rFonts w:ascii="Arial" w:eastAsia="TimesNewRoman" w:hAnsi="Arial" w:cs="Arial"/>
          <w:sz w:val="24"/>
          <w:szCs w:val="24"/>
          <w:lang w:val="fr-CA"/>
        </w:rPr>
        <w:t>(D. E. Dodd et al., 2012, 2012; Dodd et al., 2013, 2012, 2012, 2012; R. R. Thomas et al., 2013)</w:t>
      </w:r>
      <w:r w:rsidR="00267481" w:rsidRPr="00D13F9A">
        <w:rPr>
          <w:rFonts w:ascii="Arial" w:eastAsia="TimesNewRoman" w:hAnsi="Arial" w:cs="Arial"/>
          <w:sz w:val="24"/>
          <w:szCs w:val="24"/>
        </w:rPr>
        <w:fldChar w:fldCharType="end"/>
      </w:r>
      <w:r w:rsidRPr="00D13F9A">
        <w:rPr>
          <w:rFonts w:ascii="Arial" w:hAnsi="Arial" w:cs="Arial"/>
          <w:sz w:val="24"/>
          <w:szCs w:val="24"/>
          <w:lang w:val="fr-CA"/>
        </w:rPr>
        <w:t xml:space="preserve"> (Figure 1). </w:t>
      </w:r>
      <w:r w:rsidRPr="00D13F9A">
        <w:rPr>
          <w:rFonts w:ascii="Arial" w:hAnsi="Arial" w:cs="Arial"/>
          <w:sz w:val="24"/>
          <w:szCs w:val="24"/>
        </w:rPr>
        <w:t>In brief, (1) male Sprague-Dawley rats were administered 1,2,4-tribromobenzene (TBB; CAS No. 615-54-3) at 0, 2.5, 5, 10, 25, or 75 mg/kg per day (mkd) by oral gavage; (2) male Fischer 344 (F344) rats were administered bromobenzene (BB; CAS No. 108- 86-1) at 0, 25, 100, 200, 300, or 400 mkd by oral gavage; (3) male Sprague-Dawley rats were administered 2,3,4,6-tetrachlorophenol (TCP; CAS No. 58-90-2) at 0, 10, 25, 50, 100, or 200 mkd by oral gavage; (4) female F344 rats were exposed to 4,4'-methylenebis(N,N'-dimethyl)aniline (CAS number 101-61-1; MDA) in feed at six doses (0, 50, 200, 375, 500, or 750 ppm); (5) female F344 rats were exposed to N-Nitrosodiphenylamine (NDPA; CAS No. 86-30-</w:t>
      </w:r>
      <w:r w:rsidRPr="00D13F9A">
        <w:rPr>
          <w:rFonts w:ascii="Arial" w:hAnsi="Arial" w:cs="Arial"/>
          <w:sz w:val="24"/>
          <w:szCs w:val="24"/>
        </w:rPr>
        <w:lastRenderedPageBreak/>
        <w:t>6) by dietary feed at 0, 250, 1000, 2000, or 4000 ppm</w:t>
      </w:r>
      <w:r w:rsidR="0060026F" w:rsidRPr="00D13F9A">
        <w:rPr>
          <w:rFonts w:ascii="Arial" w:hAnsi="Arial" w:cs="Arial"/>
          <w:sz w:val="24"/>
          <w:szCs w:val="24"/>
        </w:rPr>
        <w:t xml:space="preserve">; </w:t>
      </w:r>
      <w:r w:rsidRPr="00D13F9A">
        <w:rPr>
          <w:rFonts w:ascii="Arial" w:hAnsi="Arial" w:cs="Arial"/>
          <w:sz w:val="24"/>
          <w:szCs w:val="24"/>
        </w:rPr>
        <w:t>and (6) female F344 rats were exposed to hydrazobenzene (HZB; CAS No. 122-66-7) by dietary feed at concentrations of 0, 5, 20, 80, 200, or 300 ppm (</w:t>
      </w:r>
      <w:r w:rsidR="00A23A7E" w:rsidRPr="00914EEC">
        <w:rPr>
          <w:rFonts w:ascii="Arial" w:hAnsi="Arial" w:cs="Arial"/>
          <w:sz w:val="24"/>
          <w:szCs w:val="24"/>
        </w:rPr>
        <w:t>Table 2</w:t>
      </w:r>
      <w:r w:rsidRPr="00914EEC">
        <w:rPr>
          <w:rFonts w:ascii="Arial" w:eastAsia="TimesLTStd-Roman" w:hAnsi="Arial" w:cs="Arial"/>
          <w:sz w:val="24"/>
          <w:szCs w:val="24"/>
        </w:rPr>
        <w:t>).</w:t>
      </w:r>
      <w:r w:rsidR="00D80E14" w:rsidRPr="001917D0">
        <w:rPr>
          <w:rFonts w:ascii="Arial" w:hAnsi="Arial" w:cs="Arial"/>
          <w:sz w:val="24"/>
          <w:szCs w:val="24"/>
          <w:highlight w:val="yellow"/>
        </w:rPr>
        <w:t xml:space="preserve"> </w:t>
      </w:r>
      <w:r w:rsidR="001917D0" w:rsidRPr="001917D0">
        <w:rPr>
          <w:rFonts w:ascii="Arial" w:hAnsi="Arial" w:cs="Arial"/>
          <w:sz w:val="24"/>
          <w:szCs w:val="24"/>
          <w:highlight w:val="yellow"/>
        </w:rPr>
        <w:t xml:space="preserve">The </w:t>
      </w:r>
      <w:r w:rsidR="001917D0">
        <w:rPr>
          <w:rFonts w:ascii="Arial" w:hAnsi="Arial" w:cs="Arial"/>
          <w:sz w:val="24"/>
          <w:szCs w:val="24"/>
          <w:highlight w:val="yellow"/>
        </w:rPr>
        <w:t xml:space="preserve">selected rodent </w:t>
      </w:r>
      <w:r w:rsidR="001917D0" w:rsidRPr="001917D0">
        <w:rPr>
          <w:rFonts w:ascii="Arial" w:hAnsi="Arial" w:cs="Arial"/>
          <w:sz w:val="24"/>
          <w:szCs w:val="24"/>
          <w:highlight w:val="yellow"/>
        </w:rPr>
        <w:t xml:space="preserve">strain, sex, and route of exposure were those that </w:t>
      </w:r>
      <w:r w:rsidR="001917D0">
        <w:rPr>
          <w:rFonts w:ascii="Arial" w:hAnsi="Arial" w:cs="Arial"/>
          <w:sz w:val="24"/>
          <w:szCs w:val="24"/>
          <w:highlight w:val="yellow"/>
        </w:rPr>
        <w:t>showed</w:t>
      </w:r>
      <w:r w:rsidR="001917D0" w:rsidRPr="001917D0">
        <w:rPr>
          <w:rFonts w:ascii="Arial" w:hAnsi="Arial" w:cs="Arial"/>
          <w:sz w:val="24"/>
          <w:szCs w:val="24"/>
          <w:highlight w:val="yellow"/>
        </w:rPr>
        <w:t xml:space="preserve"> the critical effect in</w:t>
      </w:r>
      <w:r w:rsidR="001917D0">
        <w:rPr>
          <w:rFonts w:ascii="Arial" w:hAnsi="Arial" w:cs="Arial"/>
          <w:sz w:val="24"/>
          <w:szCs w:val="24"/>
          <w:highlight w:val="yellow"/>
        </w:rPr>
        <w:t xml:space="preserve"> </w:t>
      </w:r>
      <w:r w:rsidR="001917D0" w:rsidRPr="001917D0">
        <w:rPr>
          <w:rFonts w:ascii="Arial" w:hAnsi="Arial" w:cs="Arial"/>
          <w:sz w:val="24"/>
          <w:szCs w:val="24"/>
          <w:highlight w:val="yellow"/>
        </w:rPr>
        <w:t xml:space="preserve">the previous IRIS </w:t>
      </w:r>
      <w:r w:rsidR="001917D0">
        <w:rPr>
          <w:rFonts w:ascii="Arial" w:hAnsi="Arial" w:cs="Arial"/>
          <w:sz w:val="24"/>
          <w:szCs w:val="24"/>
          <w:highlight w:val="yellow"/>
        </w:rPr>
        <w:t>a</w:t>
      </w:r>
      <w:r w:rsidR="00C169F8">
        <w:rPr>
          <w:rFonts w:ascii="Arial" w:hAnsi="Arial" w:cs="Arial"/>
          <w:sz w:val="24"/>
          <w:szCs w:val="24"/>
          <w:highlight w:val="yellow"/>
        </w:rPr>
        <w:t>ssess</w:t>
      </w:r>
      <w:r w:rsidR="001917D0">
        <w:rPr>
          <w:rFonts w:ascii="Arial" w:hAnsi="Arial" w:cs="Arial"/>
          <w:sz w:val="24"/>
          <w:szCs w:val="24"/>
          <w:highlight w:val="yellow"/>
        </w:rPr>
        <w:t>ment</w:t>
      </w:r>
      <w:r w:rsidR="001917D0" w:rsidRPr="001917D0">
        <w:rPr>
          <w:rFonts w:ascii="Arial" w:hAnsi="Arial" w:cs="Arial"/>
          <w:sz w:val="24"/>
          <w:szCs w:val="24"/>
          <w:highlight w:val="yellow"/>
        </w:rPr>
        <w:t xml:space="preserve"> for these chemicals.</w:t>
      </w:r>
      <w:r w:rsidR="00BC2714" w:rsidRPr="001917D0">
        <w:rPr>
          <w:rFonts w:ascii="Arial" w:hAnsi="Arial" w:cs="Arial"/>
          <w:sz w:val="24"/>
          <w:szCs w:val="24"/>
          <w:highlight w:val="yellow"/>
        </w:rPr>
        <w:t xml:space="preserve"> </w:t>
      </w:r>
      <w:r w:rsidR="00872AF9">
        <w:rPr>
          <w:rFonts w:ascii="Arial" w:eastAsia="TimesLTStd-Roman" w:hAnsi="Arial" w:cs="Arial"/>
          <w:sz w:val="24"/>
          <w:szCs w:val="24"/>
          <w:highlight w:val="yellow"/>
        </w:rPr>
        <w:t>F</w:t>
      </w:r>
      <w:r w:rsidR="000C0278">
        <w:rPr>
          <w:rFonts w:ascii="Arial" w:hAnsi="Arial" w:cs="Arial"/>
          <w:sz w:val="24"/>
          <w:szCs w:val="24"/>
          <w:highlight w:val="yellow"/>
        </w:rPr>
        <w:t xml:space="preserve">eed or </w:t>
      </w:r>
      <w:r w:rsidR="00872AF9">
        <w:rPr>
          <w:rFonts w:ascii="Arial" w:hAnsi="Arial" w:cs="Arial"/>
          <w:sz w:val="24"/>
          <w:szCs w:val="24"/>
          <w:highlight w:val="yellow"/>
        </w:rPr>
        <w:t xml:space="preserve">oral </w:t>
      </w:r>
      <w:r w:rsidR="000C0278">
        <w:rPr>
          <w:rFonts w:ascii="Arial" w:hAnsi="Arial" w:cs="Arial"/>
          <w:sz w:val="24"/>
          <w:szCs w:val="24"/>
          <w:highlight w:val="yellow"/>
        </w:rPr>
        <w:t xml:space="preserve">gavage </w:t>
      </w:r>
      <w:r w:rsidR="00465EEB" w:rsidRPr="00465EEB">
        <w:rPr>
          <w:rFonts w:ascii="Arial" w:hAnsi="Arial" w:cs="Arial"/>
          <w:sz w:val="24"/>
          <w:szCs w:val="24"/>
          <w:highlight w:val="yellow"/>
        </w:rPr>
        <w:t xml:space="preserve">concentrations were </w:t>
      </w:r>
      <w:r w:rsidR="00872AF9">
        <w:rPr>
          <w:rFonts w:ascii="Arial" w:hAnsi="Arial" w:cs="Arial"/>
          <w:sz w:val="24"/>
          <w:szCs w:val="24"/>
          <w:highlight w:val="yellow"/>
        </w:rPr>
        <w:t>s</w:t>
      </w:r>
      <w:r w:rsidR="0043050B">
        <w:rPr>
          <w:rFonts w:ascii="Arial" w:hAnsi="Arial" w:cs="Arial"/>
          <w:sz w:val="24"/>
          <w:szCs w:val="24"/>
          <w:highlight w:val="yellow"/>
        </w:rPr>
        <w:t>e</w:t>
      </w:r>
      <w:r w:rsidR="00872AF9">
        <w:rPr>
          <w:rFonts w:ascii="Arial" w:hAnsi="Arial" w:cs="Arial"/>
          <w:sz w:val="24"/>
          <w:szCs w:val="24"/>
          <w:highlight w:val="yellow"/>
        </w:rPr>
        <w:t xml:space="preserve">lected </w:t>
      </w:r>
      <w:r w:rsidR="00465EEB" w:rsidRPr="00465EEB">
        <w:rPr>
          <w:rFonts w:ascii="Arial" w:hAnsi="Arial" w:cs="Arial"/>
          <w:sz w:val="24"/>
          <w:szCs w:val="24"/>
          <w:highlight w:val="yellow"/>
        </w:rPr>
        <w:t>based on t</w:t>
      </w:r>
      <w:r w:rsidR="00465EEB" w:rsidRPr="00465EEB">
        <w:rPr>
          <w:rFonts w:ascii="Arial" w:eastAsia="TimesLTStd-Roman" w:hAnsi="Arial" w:cs="Arial"/>
          <w:sz w:val="24"/>
          <w:szCs w:val="24"/>
          <w:highlight w:val="yellow"/>
        </w:rPr>
        <w:t>he doses used in the IRIS reviews.</w:t>
      </w:r>
      <w:r w:rsidR="00640A69">
        <w:rPr>
          <w:rFonts w:ascii="Arial" w:eastAsia="TimesLTStd-Roman" w:hAnsi="Arial" w:cs="Arial"/>
          <w:sz w:val="24"/>
          <w:szCs w:val="24"/>
        </w:rPr>
        <w:t xml:space="preserve"> </w:t>
      </w:r>
      <w:r w:rsidRPr="00D13F9A">
        <w:rPr>
          <w:rFonts w:ascii="Arial" w:hAnsi="Arial" w:cs="Arial"/>
          <w:sz w:val="24"/>
          <w:szCs w:val="24"/>
        </w:rPr>
        <w:t>Rats were administered or fed the chemicals for 5, 14, 28, or 90 days.</w:t>
      </w:r>
      <w:r w:rsidR="00DC4C0B" w:rsidRPr="00D13F9A">
        <w:rPr>
          <w:rFonts w:ascii="Arial" w:hAnsi="Arial" w:cs="Arial"/>
          <w:sz w:val="24"/>
          <w:szCs w:val="24"/>
        </w:rPr>
        <w:t xml:space="preserve"> Two hundred and forty five 4- to 5-week old rats were used for each chemical (n=10 per group). </w:t>
      </w:r>
      <w:r w:rsidRPr="00D13F9A">
        <w:rPr>
          <w:rFonts w:ascii="Arial" w:hAnsi="Arial" w:cs="Arial"/>
          <w:sz w:val="24"/>
          <w:szCs w:val="24"/>
        </w:rPr>
        <w:t xml:space="preserve"> Clinical sign</w:t>
      </w:r>
      <w:r w:rsidR="0060026F" w:rsidRPr="00D13F9A">
        <w:rPr>
          <w:rFonts w:ascii="Arial" w:hAnsi="Arial" w:cs="Arial"/>
          <w:sz w:val="24"/>
          <w:szCs w:val="24"/>
        </w:rPr>
        <w:t>s</w:t>
      </w:r>
      <w:r w:rsidRPr="00D13F9A">
        <w:rPr>
          <w:rFonts w:ascii="Arial" w:hAnsi="Arial" w:cs="Arial"/>
          <w:sz w:val="24"/>
          <w:szCs w:val="24"/>
        </w:rPr>
        <w:t xml:space="preserve"> of toxicity, body weights, and food consumption of animals were checked daily. Necropsies were conducted </w:t>
      </w:r>
      <w:r w:rsidR="00793EDB" w:rsidRPr="00D13F9A">
        <w:rPr>
          <w:rFonts w:ascii="Arial" w:hAnsi="Arial" w:cs="Arial"/>
          <w:sz w:val="24"/>
          <w:szCs w:val="24"/>
        </w:rPr>
        <w:t xml:space="preserve">at </w:t>
      </w:r>
      <w:r w:rsidRPr="00D13F9A">
        <w:rPr>
          <w:rFonts w:ascii="Arial" w:hAnsi="Arial" w:cs="Arial"/>
          <w:sz w:val="24"/>
          <w:szCs w:val="24"/>
        </w:rPr>
        <w:t xml:space="preserve">scheduled time points. Following gross examination for abnormalities, the target organs (target organs were selected based on previous studies of the test article) were removed, weighed, and prepared for histopathological assessment and gene expression microarray measurements. </w:t>
      </w:r>
    </w:p>
    <w:p w14:paraId="38BBA66D" w14:textId="0C450C60" w:rsidR="001F386D" w:rsidRPr="00D13F9A" w:rsidRDefault="001F386D" w:rsidP="00B11EF6">
      <w:pPr>
        <w:spacing w:after="0" w:line="480" w:lineRule="auto"/>
        <w:ind w:firstLine="720"/>
        <w:contextualSpacing/>
        <w:rPr>
          <w:rFonts w:ascii="Arial" w:hAnsi="Arial" w:cs="Arial"/>
          <w:sz w:val="24"/>
          <w:szCs w:val="24"/>
        </w:rPr>
      </w:pPr>
      <w:r w:rsidRPr="00D13F9A">
        <w:rPr>
          <w:rFonts w:ascii="Arial" w:hAnsi="Arial" w:cs="Arial"/>
          <w:sz w:val="24"/>
          <w:szCs w:val="24"/>
        </w:rPr>
        <w:t>For RNA analysis, target tissues were either flash frozen (TBB, TCP, and HZB) or preserved in RNA</w:t>
      </w:r>
      <w:r w:rsidRPr="00D13F9A">
        <w:rPr>
          <w:rFonts w:ascii="Arial" w:hAnsi="Arial" w:cs="Arial"/>
          <w:i/>
          <w:sz w:val="24"/>
          <w:szCs w:val="24"/>
        </w:rPr>
        <w:t>later</w:t>
      </w:r>
      <w:r w:rsidRPr="00D13F9A">
        <w:rPr>
          <w:rFonts w:ascii="Arial" w:hAnsi="Arial" w:cs="Arial"/>
          <w:sz w:val="24"/>
          <w:szCs w:val="24"/>
        </w:rPr>
        <w:t xml:space="preserve"> (BB, MDA, and NDPA) at the time of necropsy. RNA isolated from the primary target tissues of six rats per dose per time point was analyzed using Affymetrix microarrays. Because all of the chemicals selected in this study had published toxicological data, target tissues were known in advance. Target tissues were liver (TBB, BB, TCP and HZB), thyroid (MDA), and bladder (NDPA). DNA microarray hybridization was performed for 16 h on HT Rat230+PM microarrays. The complete microarray dataset</w:t>
      </w:r>
      <w:r w:rsidR="00755DC6" w:rsidRPr="00D13F9A">
        <w:rPr>
          <w:rFonts w:ascii="Arial" w:hAnsi="Arial" w:cs="Arial"/>
          <w:sz w:val="24"/>
          <w:szCs w:val="24"/>
        </w:rPr>
        <w:t>s</w:t>
      </w:r>
      <w:r w:rsidRPr="00D13F9A">
        <w:rPr>
          <w:rFonts w:ascii="Arial" w:hAnsi="Arial" w:cs="Arial"/>
          <w:sz w:val="24"/>
          <w:szCs w:val="24"/>
        </w:rPr>
        <w:t xml:space="preserve"> w</w:t>
      </w:r>
      <w:r w:rsidR="00755DC6" w:rsidRPr="00D13F9A">
        <w:rPr>
          <w:rFonts w:ascii="Arial" w:hAnsi="Arial" w:cs="Arial"/>
          <w:sz w:val="24"/>
          <w:szCs w:val="24"/>
        </w:rPr>
        <w:t>ere</w:t>
      </w:r>
      <w:r w:rsidRPr="00D13F9A">
        <w:rPr>
          <w:rFonts w:ascii="Arial" w:hAnsi="Arial" w:cs="Arial"/>
          <w:sz w:val="24"/>
          <w:szCs w:val="24"/>
        </w:rPr>
        <w:t xml:space="preserve"> </w:t>
      </w:r>
      <w:r w:rsidR="00793EDB" w:rsidRPr="00D13F9A">
        <w:rPr>
          <w:rFonts w:ascii="Arial" w:hAnsi="Arial" w:cs="Arial"/>
          <w:sz w:val="24"/>
          <w:szCs w:val="24"/>
        </w:rPr>
        <w:t>downloaded from</w:t>
      </w:r>
      <w:r w:rsidRPr="00D13F9A">
        <w:rPr>
          <w:rFonts w:ascii="Arial" w:hAnsi="Arial" w:cs="Arial"/>
          <w:sz w:val="24"/>
          <w:szCs w:val="24"/>
        </w:rPr>
        <w:t xml:space="preserve"> the Gene Expression Omnibus (GEO) at the NCBI</w:t>
      </w:r>
      <w:r w:rsidR="00793EDB" w:rsidRPr="00D13F9A">
        <w:rPr>
          <w:rFonts w:ascii="Arial" w:hAnsi="Arial" w:cs="Arial"/>
          <w:sz w:val="24"/>
          <w:szCs w:val="24"/>
        </w:rPr>
        <w:t xml:space="preserve"> (Accession No. GSE45892).</w:t>
      </w:r>
      <w:r w:rsidRPr="00D13F9A">
        <w:rPr>
          <w:rFonts w:ascii="Arial" w:hAnsi="Arial" w:cs="Arial"/>
          <w:sz w:val="24"/>
          <w:szCs w:val="24"/>
        </w:rPr>
        <w:t xml:space="preserve"> </w:t>
      </w:r>
    </w:p>
    <w:p w14:paraId="04DDF332" w14:textId="1CDD97F6" w:rsidR="0099625D" w:rsidRPr="00D13F9A" w:rsidRDefault="0099625D" w:rsidP="00B11EF6">
      <w:pPr>
        <w:spacing w:after="0" w:line="480" w:lineRule="auto"/>
        <w:ind w:firstLine="720"/>
        <w:contextualSpacing/>
        <w:rPr>
          <w:rFonts w:ascii="Arial" w:hAnsi="Arial" w:cs="Arial"/>
          <w:sz w:val="24"/>
          <w:szCs w:val="24"/>
        </w:rPr>
      </w:pPr>
      <w:r w:rsidRPr="00D13F9A">
        <w:rPr>
          <w:rFonts w:ascii="Arial" w:hAnsi="Arial" w:cs="Arial"/>
          <w:sz w:val="24"/>
          <w:szCs w:val="24"/>
        </w:rPr>
        <w:lastRenderedPageBreak/>
        <w:t xml:space="preserve">Gene expression data were normalized using Robust Multi-array Average (RMA) </w:t>
      </w:r>
      <w:r w:rsidRPr="00D13F9A">
        <w:rPr>
          <w:rFonts w:ascii="Arial" w:hAnsi="Arial" w:cs="Arial"/>
          <w:sz w:val="24"/>
          <w:szCs w:val="24"/>
        </w:rPr>
        <w:fldChar w:fldCharType="begin"/>
      </w:r>
      <w:r w:rsidRPr="00D13F9A">
        <w:rPr>
          <w:rFonts w:ascii="Arial" w:hAnsi="Arial" w:cs="Arial"/>
          <w:sz w:val="24"/>
          <w:szCs w:val="24"/>
        </w:rPr>
        <w:instrText>ADDIN RW.CITE{{65 Irizarry,R.A. 2003}}</w:instrText>
      </w:r>
      <w:r w:rsidRPr="00D13F9A">
        <w:rPr>
          <w:rFonts w:ascii="Arial" w:hAnsi="Arial" w:cs="Arial"/>
          <w:sz w:val="24"/>
          <w:szCs w:val="24"/>
        </w:rPr>
        <w:fldChar w:fldCharType="separate"/>
      </w:r>
      <w:r w:rsidR="00D13F9A" w:rsidRPr="00D13F9A">
        <w:rPr>
          <w:rFonts w:ascii="Arial" w:eastAsia="Times New Roman" w:hAnsi="Arial" w:cs="Arial"/>
          <w:sz w:val="24"/>
          <w:szCs w:val="24"/>
        </w:rPr>
        <w:t>(Irizarry et al. 2003)</w:t>
      </w:r>
      <w:r w:rsidRPr="00D13F9A">
        <w:rPr>
          <w:rFonts w:ascii="Arial" w:hAnsi="Arial" w:cs="Arial"/>
          <w:sz w:val="24"/>
          <w:szCs w:val="24"/>
        </w:rPr>
        <w:fldChar w:fldCharType="end"/>
      </w:r>
      <w:r w:rsidRPr="00D13F9A">
        <w:rPr>
          <w:rFonts w:ascii="Arial" w:hAnsi="Arial" w:cs="Arial"/>
          <w:sz w:val="24"/>
          <w:szCs w:val="24"/>
        </w:rPr>
        <w:t xml:space="preserve"> and log2 transformed. </w:t>
      </w:r>
    </w:p>
    <w:p w14:paraId="75564132" w14:textId="77777777" w:rsidR="0099625D" w:rsidRPr="00D13F9A" w:rsidRDefault="0099625D" w:rsidP="00B11EF6">
      <w:pPr>
        <w:spacing w:after="0" w:line="480" w:lineRule="auto"/>
        <w:ind w:firstLine="720"/>
        <w:contextualSpacing/>
        <w:rPr>
          <w:rFonts w:ascii="Arial" w:hAnsi="Arial" w:cs="Arial"/>
          <w:sz w:val="24"/>
          <w:szCs w:val="24"/>
        </w:rPr>
      </w:pPr>
    </w:p>
    <w:p w14:paraId="11EC836F" w14:textId="2534F844" w:rsidR="001F386D" w:rsidRPr="00D13F9A" w:rsidRDefault="001F386D" w:rsidP="00B11EF6">
      <w:pPr>
        <w:autoSpaceDE w:val="0"/>
        <w:autoSpaceDN w:val="0"/>
        <w:adjustRightInd w:val="0"/>
        <w:spacing w:after="0" w:line="480" w:lineRule="auto"/>
        <w:rPr>
          <w:rFonts w:ascii="Arial" w:hAnsi="Arial" w:cs="Arial"/>
          <w:sz w:val="24"/>
          <w:szCs w:val="24"/>
          <w:u w:val="single"/>
        </w:rPr>
      </w:pPr>
      <w:r w:rsidRPr="00D13F9A">
        <w:rPr>
          <w:rFonts w:ascii="Arial" w:hAnsi="Arial" w:cs="Arial"/>
          <w:sz w:val="24"/>
          <w:szCs w:val="24"/>
          <w:u w:val="single"/>
        </w:rPr>
        <w:t>Benchmark Dose Calculation</w:t>
      </w:r>
      <w:r w:rsidR="0099625D" w:rsidRPr="00D13F9A">
        <w:rPr>
          <w:rFonts w:ascii="Arial" w:hAnsi="Arial" w:cs="Arial"/>
          <w:sz w:val="24"/>
          <w:szCs w:val="24"/>
        </w:rPr>
        <w:t xml:space="preserve"> </w:t>
      </w:r>
    </w:p>
    <w:p w14:paraId="53D11CBE" w14:textId="4F8FE041" w:rsidR="0099625D" w:rsidRPr="00D13F9A" w:rsidRDefault="0099625D" w:rsidP="00B11EF6">
      <w:pPr>
        <w:autoSpaceDE w:val="0"/>
        <w:autoSpaceDN w:val="0"/>
        <w:adjustRightInd w:val="0"/>
        <w:spacing w:after="0" w:line="480" w:lineRule="auto"/>
        <w:rPr>
          <w:rFonts w:ascii="Arial" w:hAnsi="Arial" w:cs="Arial"/>
          <w:sz w:val="24"/>
          <w:szCs w:val="24"/>
        </w:rPr>
      </w:pPr>
      <w:r w:rsidRPr="00D13F9A">
        <w:rPr>
          <w:rFonts w:ascii="Arial" w:hAnsi="Arial" w:cs="Arial"/>
          <w:sz w:val="24"/>
          <w:szCs w:val="24"/>
        </w:rPr>
        <w:t>Because we are modeling both apical and transcriptional changes, to avoid confusion, we refer to a BMD derived from an apical endpoint as a BMD</w:t>
      </w:r>
      <w:r w:rsidRPr="00D13F9A">
        <w:rPr>
          <w:rFonts w:ascii="Arial" w:hAnsi="Arial" w:cs="Arial"/>
          <w:sz w:val="24"/>
          <w:szCs w:val="24"/>
          <w:vertAlign w:val="subscript"/>
        </w:rPr>
        <w:t>a</w:t>
      </w:r>
      <w:r w:rsidRPr="00D13F9A">
        <w:rPr>
          <w:rFonts w:ascii="Arial" w:hAnsi="Arial" w:cs="Arial"/>
          <w:sz w:val="24"/>
          <w:szCs w:val="24"/>
        </w:rPr>
        <w:t>, and from a transcriptional endpoint as a BMD</w:t>
      </w:r>
      <w:r w:rsidRPr="00D13F9A">
        <w:rPr>
          <w:rFonts w:ascii="Arial" w:hAnsi="Arial" w:cs="Arial"/>
          <w:sz w:val="24"/>
          <w:szCs w:val="24"/>
          <w:vertAlign w:val="subscript"/>
        </w:rPr>
        <w:t>t</w:t>
      </w:r>
      <w:r w:rsidRPr="00D13F9A">
        <w:rPr>
          <w:rFonts w:ascii="Arial" w:hAnsi="Arial" w:cs="Arial"/>
          <w:sz w:val="24"/>
          <w:szCs w:val="24"/>
        </w:rPr>
        <w:t xml:space="preserve"> throughout the manuscript. </w:t>
      </w:r>
      <w:r w:rsidR="00393CD3" w:rsidRPr="00D13F9A">
        <w:rPr>
          <w:rFonts w:ascii="Arial" w:hAnsi="Arial" w:cs="Arial"/>
          <w:sz w:val="24"/>
          <w:szCs w:val="24"/>
        </w:rPr>
        <w:t>When</w:t>
      </w:r>
      <w:r w:rsidR="00544A95" w:rsidRPr="00D13F9A">
        <w:rPr>
          <w:rFonts w:ascii="Arial" w:hAnsi="Arial" w:cs="Arial"/>
          <w:sz w:val="24"/>
          <w:szCs w:val="24"/>
        </w:rPr>
        <w:t xml:space="preserve"> </w:t>
      </w:r>
      <w:r w:rsidR="00393CD3" w:rsidRPr="00D13F9A">
        <w:rPr>
          <w:rFonts w:ascii="Arial" w:hAnsi="Arial" w:cs="Arial"/>
          <w:sz w:val="24"/>
          <w:szCs w:val="24"/>
        </w:rPr>
        <w:t>both BMD and BMDL are discussed</w:t>
      </w:r>
      <w:r w:rsidR="00544A95" w:rsidRPr="00D13F9A">
        <w:rPr>
          <w:rFonts w:ascii="Arial" w:hAnsi="Arial" w:cs="Arial"/>
          <w:sz w:val="24"/>
          <w:szCs w:val="24"/>
        </w:rPr>
        <w:t xml:space="preserve">, </w:t>
      </w:r>
      <w:r w:rsidR="00006385" w:rsidRPr="00D13F9A">
        <w:rPr>
          <w:rFonts w:ascii="Arial" w:hAnsi="Arial" w:cs="Arial"/>
          <w:sz w:val="24"/>
          <w:szCs w:val="24"/>
        </w:rPr>
        <w:t xml:space="preserve">BMD(L) </w:t>
      </w:r>
      <w:r w:rsidR="00544A95" w:rsidRPr="00D13F9A">
        <w:rPr>
          <w:rFonts w:ascii="Arial" w:hAnsi="Arial" w:cs="Arial"/>
          <w:sz w:val="24"/>
          <w:szCs w:val="24"/>
        </w:rPr>
        <w:t>is</w:t>
      </w:r>
      <w:r w:rsidR="00006385" w:rsidRPr="00D13F9A">
        <w:rPr>
          <w:rFonts w:ascii="Arial" w:hAnsi="Arial" w:cs="Arial"/>
          <w:sz w:val="24"/>
          <w:szCs w:val="24"/>
        </w:rPr>
        <w:t xml:space="preserve"> used</w:t>
      </w:r>
      <w:r w:rsidR="00544A95" w:rsidRPr="00D13F9A">
        <w:rPr>
          <w:rFonts w:ascii="Arial" w:hAnsi="Arial" w:cs="Arial"/>
          <w:sz w:val="24"/>
          <w:szCs w:val="24"/>
        </w:rPr>
        <w:t>.</w:t>
      </w:r>
      <w:r w:rsidR="00006385" w:rsidRPr="00D13F9A">
        <w:rPr>
          <w:rFonts w:ascii="Arial" w:hAnsi="Arial" w:cs="Arial"/>
          <w:sz w:val="24"/>
          <w:szCs w:val="24"/>
        </w:rPr>
        <w:t xml:space="preserve"> </w:t>
      </w:r>
      <w:r w:rsidR="007A1601" w:rsidRPr="00D13F9A">
        <w:rPr>
          <w:rFonts w:ascii="Arial" w:hAnsi="Arial" w:cs="Arial"/>
          <w:sz w:val="24"/>
          <w:szCs w:val="24"/>
        </w:rPr>
        <w:t>Unless otherwise stated, BMD</w:t>
      </w:r>
      <w:r w:rsidR="004C3A86" w:rsidRPr="00D13F9A">
        <w:rPr>
          <w:rFonts w:ascii="Arial" w:hAnsi="Arial" w:cs="Arial"/>
          <w:sz w:val="24"/>
          <w:szCs w:val="24"/>
        </w:rPr>
        <w:t>(L)</w:t>
      </w:r>
      <w:r w:rsidR="007A1601" w:rsidRPr="00D13F9A">
        <w:rPr>
          <w:rFonts w:ascii="Arial" w:hAnsi="Arial" w:cs="Arial"/>
          <w:sz w:val="24"/>
          <w:szCs w:val="24"/>
          <w:vertAlign w:val="subscript"/>
        </w:rPr>
        <w:t>a</w:t>
      </w:r>
      <w:r w:rsidR="007A1601" w:rsidRPr="00D13F9A">
        <w:rPr>
          <w:rFonts w:ascii="Arial" w:hAnsi="Arial" w:cs="Arial"/>
          <w:sz w:val="24"/>
          <w:szCs w:val="24"/>
        </w:rPr>
        <w:t xml:space="preserve"> </w:t>
      </w:r>
      <w:r w:rsidR="0084477F" w:rsidRPr="00D13F9A">
        <w:rPr>
          <w:rFonts w:ascii="Arial" w:hAnsi="Arial" w:cs="Arial"/>
          <w:sz w:val="24"/>
          <w:szCs w:val="24"/>
        </w:rPr>
        <w:t xml:space="preserve">values </w:t>
      </w:r>
      <w:r w:rsidR="007A1601" w:rsidRPr="00D13F9A">
        <w:rPr>
          <w:rFonts w:ascii="Arial" w:hAnsi="Arial" w:cs="Arial"/>
          <w:sz w:val="24"/>
          <w:szCs w:val="24"/>
        </w:rPr>
        <w:t xml:space="preserve">in the current </w:t>
      </w:r>
      <w:r w:rsidR="004C3A86" w:rsidRPr="00D13F9A">
        <w:rPr>
          <w:rFonts w:ascii="Arial" w:hAnsi="Arial" w:cs="Arial"/>
          <w:sz w:val="24"/>
          <w:szCs w:val="24"/>
        </w:rPr>
        <w:t xml:space="preserve">paper </w:t>
      </w:r>
      <w:r w:rsidR="007A1601" w:rsidRPr="00D13F9A">
        <w:rPr>
          <w:rFonts w:ascii="Arial" w:hAnsi="Arial" w:cs="Arial"/>
          <w:sz w:val="24"/>
          <w:szCs w:val="24"/>
        </w:rPr>
        <w:t>refer to non-cancer apical endpoints</w:t>
      </w:r>
      <w:r w:rsidR="00203C7E" w:rsidRPr="00D13F9A">
        <w:rPr>
          <w:rFonts w:ascii="Arial" w:hAnsi="Arial" w:cs="Arial"/>
          <w:sz w:val="24"/>
          <w:szCs w:val="24"/>
        </w:rPr>
        <w:t>.</w:t>
      </w:r>
      <w:r w:rsidR="00F12D64" w:rsidRPr="00D13F9A">
        <w:rPr>
          <w:rFonts w:ascii="Arial" w:hAnsi="Arial" w:cs="Arial"/>
          <w:sz w:val="24"/>
          <w:szCs w:val="24"/>
        </w:rPr>
        <w:t xml:space="preserve"> </w:t>
      </w:r>
    </w:p>
    <w:p w14:paraId="58949231" w14:textId="77777777" w:rsidR="0099625D" w:rsidRPr="00D13F9A" w:rsidRDefault="0099625D" w:rsidP="00B11EF6">
      <w:pPr>
        <w:spacing w:after="0" w:line="480" w:lineRule="auto"/>
        <w:contextualSpacing/>
        <w:rPr>
          <w:rFonts w:ascii="Arial" w:hAnsi="Arial" w:cs="Arial"/>
          <w:i/>
          <w:sz w:val="24"/>
          <w:szCs w:val="24"/>
        </w:rPr>
      </w:pPr>
    </w:p>
    <w:p w14:paraId="397AF904" w14:textId="7A8CA582" w:rsidR="001F386D" w:rsidRPr="00D13F9A" w:rsidRDefault="0099625D" w:rsidP="00B11EF6">
      <w:pPr>
        <w:spacing w:after="0" w:line="480" w:lineRule="auto"/>
        <w:contextualSpacing/>
        <w:rPr>
          <w:rFonts w:ascii="Arial" w:hAnsi="Arial" w:cs="Arial"/>
          <w:sz w:val="24"/>
          <w:szCs w:val="24"/>
        </w:rPr>
      </w:pPr>
      <w:r w:rsidRPr="00D13F9A">
        <w:rPr>
          <w:rFonts w:ascii="Arial" w:hAnsi="Arial" w:cs="Arial"/>
          <w:i/>
          <w:sz w:val="24"/>
          <w:szCs w:val="24"/>
        </w:rPr>
        <w:t>BMD Analysis of Apical Effects (BMD</w:t>
      </w:r>
      <w:r w:rsidRPr="00D13F9A">
        <w:rPr>
          <w:rFonts w:ascii="Arial" w:hAnsi="Arial" w:cs="Arial"/>
          <w:i/>
          <w:sz w:val="24"/>
          <w:szCs w:val="24"/>
          <w:vertAlign w:val="subscript"/>
        </w:rPr>
        <w:t>a</w:t>
      </w:r>
      <w:r w:rsidRPr="00D13F9A">
        <w:rPr>
          <w:rFonts w:ascii="Arial" w:hAnsi="Arial" w:cs="Arial"/>
          <w:i/>
          <w:sz w:val="24"/>
          <w:szCs w:val="24"/>
        </w:rPr>
        <w:t>).</w:t>
      </w:r>
      <w:r w:rsidRPr="00D13F9A">
        <w:rPr>
          <w:rFonts w:ascii="Arial" w:hAnsi="Arial" w:cs="Arial"/>
          <w:sz w:val="24"/>
          <w:szCs w:val="24"/>
        </w:rPr>
        <w:t xml:space="preserve"> </w:t>
      </w:r>
      <w:r w:rsidR="001F386D" w:rsidRPr="00D13F9A">
        <w:rPr>
          <w:rFonts w:ascii="Arial" w:hAnsi="Arial" w:cs="Arial"/>
          <w:sz w:val="24"/>
          <w:szCs w:val="24"/>
        </w:rPr>
        <w:t>BMD</w:t>
      </w:r>
      <w:r w:rsidR="002E273F" w:rsidRPr="00D13F9A">
        <w:rPr>
          <w:rFonts w:ascii="Arial" w:hAnsi="Arial" w:cs="Arial"/>
          <w:sz w:val="24"/>
          <w:szCs w:val="24"/>
        </w:rPr>
        <w:t>(</w:t>
      </w:r>
      <w:r w:rsidR="001F386D" w:rsidRPr="00D13F9A">
        <w:rPr>
          <w:rFonts w:ascii="Arial" w:hAnsi="Arial" w:cs="Arial"/>
          <w:sz w:val="24"/>
          <w:szCs w:val="24"/>
        </w:rPr>
        <w:t>L</w:t>
      </w:r>
      <w:r w:rsidR="002E273F" w:rsidRPr="00D13F9A">
        <w:rPr>
          <w:rFonts w:ascii="Arial" w:hAnsi="Arial" w:cs="Arial"/>
          <w:sz w:val="24"/>
          <w:szCs w:val="24"/>
        </w:rPr>
        <w:t>)</w:t>
      </w:r>
      <w:r w:rsidRPr="00D13F9A">
        <w:rPr>
          <w:rFonts w:ascii="Arial" w:hAnsi="Arial" w:cs="Arial"/>
          <w:sz w:val="24"/>
          <w:szCs w:val="24"/>
          <w:vertAlign w:val="subscript"/>
        </w:rPr>
        <w:t>a</w:t>
      </w:r>
      <w:r w:rsidR="001F386D" w:rsidRPr="00D13F9A">
        <w:rPr>
          <w:rFonts w:ascii="Arial" w:hAnsi="Arial" w:cs="Arial"/>
          <w:sz w:val="24"/>
          <w:szCs w:val="24"/>
        </w:rPr>
        <w:t xml:space="preserve"> values were modeled for apical endpoint measurements (described in Dodd</w:t>
      </w:r>
      <w:r w:rsidR="001F386D" w:rsidRPr="00D13F9A">
        <w:rPr>
          <w:rFonts w:ascii="Arial" w:hAnsi="Arial" w:cs="Arial"/>
          <w:i/>
          <w:sz w:val="24"/>
          <w:szCs w:val="24"/>
        </w:rPr>
        <w:t xml:space="preserve"> et al.</w:t>
      </w:r>
      <w:r w:rsidR="001F386D" w:rsidRPr="00D13F9A">
        <w:rPr>
          <w:rFonts w:ascii="Arial" w:hAnsi="Arial" w:cs="Arial"/>
          <w:sz w:val="24"/>
          <w:szCs w:val="24"/>
        </w:rPr>
        <w:t>, 2012</w:t>
      </w:r>
      <w:r w:rsidR="008D19CA" w:rsidRPr="00D13F9A">
        <w:rPr>
          <w:rFonts w:ascii="Arial" w:hAnsi="Arial" w:cs="Arial"/>
          <w:sz w:val="24"/>
          <w:szCs w:val="24"/>
        </w:rPr>
        <w:t>a-d</w:t>
      </w:r>
      <w:r w:rsidR="001F386D" w:rsidRPr="00D13F9A">
        <w:rPr>
          <w:rFonts w:ascii="Arial" w:hAnsi="Arial" w:cs="Arial"/>
          <w:sz w:val="24"/>
          <w:szCs w:val="24"/>
        </w:rPr>
        <w:t>,</w:t>
      </w:r>
      <w:r w:rsidR="008D19CA" w:rsidRPr="00D13F9A">
        <w:rPr>
          <w:rFonts w:ascii="Arial" w:hAnsi="Arial" w:cs="Arial"/>
          <w:sz w:val="24"/>
          <w:szCs w:val="24"/>
        </w:rPr>
        <w:t xml:space="preserve"> </w:t>
      </w:r>
      <w:r w:rsidR="001F386D" w:rsidRPr="00D13F9A">
        <w:rPr>
          <w:rFonts w:ascii="Arial" w:hAnsi="Arial" w:cs="Arial"/>
          <w:sz w:val="24"/>
          <w:szCs w:val="24"/>
        </w:rPr>
        <w:t>Dodd</w:t>
      </w:r>
      <w:r w:rsidR="001F386D" w:rsidRPr="00D13F9A">
        <w:rPr>
          <w:rFonts w:ascii="Arial" w:hAnsi="Arial" w:cs="Arial"/>
          <w:i/>
          <w:sz w:val="24"/>
          <w:szCs w:val="24"/>
        </w:rPr>
        <w:t xml:space="preserve"> et al.</w:t>
      </w:r>
      <w:r w:rsidR="001F386D" w:rsidRPr="00D13F9A">
        <w:rPr>
          <w:rFonts w:ascii="Arial" w:hAnsi="Arial" w:cs="Arial"/>
          <w:sz w:val="24"/>
          <w:szCs w:val="24"/>
        </w:rPr>
        <w:t>, 2013a</w:t>
      </w:r>
      <w:r w:rsidR="008D19CA" w:rsidRPr="00D13F9A">
        <w:rPr>
          <w:rFonts w:ascii="Arial" w:hAnsi="Arial" w:cs="Arial"/>
          <w:sz w:val="24"/>
          <w:szCs w:val="24"/>
        </w:rPr>
        <w:t>-b)</w:t>
      </w:r>
      <w:r w:rsidR="001F386D" w:rsidRPr="00D13F9A">
        <w:rPr>
          <w:rFonts w:ascii="Arial" w:hAnsi="Arial" w:cs="Arial"/>
          <w:sz w:val="24"/>
          <w:szCs w:val="24"/>
        </w:rPr>
        <w:t xml:space="preserve"> using the US EPA’s Benchmark Dose Software (BMDS, version 2.60) </w:t>
      </w:r>
      <w:r w:rsidR="00D069CE" w:rsidRPr="00D13F9A">
        <w:rPr>
          <w:rFonts w:ascii="Arial" w:hAnsi="Arial" w:cs="Arial"/>
          <w:sz w:val="24"/>
          <w:szCs w:val="24"/>
        </w:rPr>
        <w:fldChar w:fldCharType="begin"/>
      </w:r>
      <w:r w:rsidR="00DB5118" w:rsidRPr="00D13F9A">
        <w:rPr>
          <w:rFonts w:ascii="Arial" w:hAnsi="Arial" w:cs="Arial"/>
          <w:sz w:val="24"/>
          <w:szCs w:val="24"/>
        </w:rPr>
        <w:instrText>ADDIN RW.CITE{{64 Davis,J.A. 2011}}</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(Davis et al. 2011)</w:t>
      </w:r>
      <w:r w:rsidR="00D069CE" w:rsidRPr="00D13F9A">
        <w:rPr>
          <w:rFonts w:ascii="Arial" w:hAnsi="Arial" w:cs="Arial"/>
          <w:sz w:val="24"/>
          <w:szCs w:val="24"/>
        </w:rPr>
        <w:fldChar w:fldCharType="end"/>
      </w:r>
      <w:r w:rsidR="001F386D" w:rsidRPr="00D13F9A">
        <w:rPr>
          <w:rFonts w:ascii="Arial" w:hAnsi="Arial" w:cs="Arial"/>
          <w:sz w:val="24"/>
          <w:szCs w:val="24"/>
        </w:rPr>
        <w:t xml:space="preserve"> with BMDS Wizard (ICF international, version 1.1). The dose-dependent histological changes including hypertrophy, hyperplasia, necrosis, and vacuolation were fit as dichotomous data, and organ weigh</w:t>
      </w:r>
      <w:r w:rsidR="007E6C47" w:rsidRPr="00D13F9A">
        <w:rPr>
          <w:rFonts w:ascii="Arial" w:hAnsi="Arial" w:cs="Arial"/>
          <w:sz w:val="24"/>
          <w:szCs w:val="24"/>
        </w:rPr>
        <w:t>t</w:t>
      </w:r>
      <w:r w:rsidR="001F386D" w:rsidRPr="00D13F9A">
        <w:rPr>
          <w:rFonts w:ascii="Arial" w:hAnsi="Arial" w:cs="Arial"/>
          <w:sz w:val="24"/>
          <w:szCs w:val="24"/>
        </w:rPr>
        <w:t xml:space="preserve"> increases were fit as continuous data. All models specified in the BMD modeling guidelines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RW.CITE{{15 U.S. EPA 2012;}}</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(U.S. EPA 2012)</w:t>
      </w:r>
      <w:r w:rsidR="003828D9" w:rsidRPr="00D13F9A">
        <w:rPr>
          <w:rFonts w:ascii="Arial" w:hAnsi="Arial" w:cs="Arial"/>
          <w:sz w:val="24"/>
          <w:szCs w:val="24"/>
        </w:rPr>
        <w:fldChar w:fldCharType="end"/>
      </w:r>
      <w:r w:rsidR="001F386D" w:rsidRPr="00D13F9A">
        <w:rPr>
          <w:rFonts w:ascii="Arial" w:hAnsi="Arial" w:cs="Arial"/>
          <w:sz w:val="24"/>
          <w:szCs w:val="24"/>
        </w:rPr>
        <w:t xml:space="preserve"> were run for the appropriate data type (dichotomous data: Gamma, Dichotomous-Hill, Logistic, LogLogistic, Probit, LogProbit, Weibull, and Multistage; continuous data: Exponential 4, Exponential 5, Hill, Power, Polynomial, and Linear). The best-fitting model was selected based on adequacy of the fit of the model to the data using automated rules in BMDS wizard </w:t>
      </w:r>
      <w:r w:rsidR="00D069CE" w:rsidRPr="00D13F9A">
        <w:rPr>
          <w:rFonts w:ascii="Arial" w:hAnsi="Arial" w:cs="Arial"/>
          <w:sz w:val="24"/>
          <w:szCs w:val="24"/>
        </w:rPr>
        <w:fldChar w:fldCharType="begin"/>
      </w:r>
      <w:r w:rsidR="001F386D" w:rsidRPr="00D13F9A">
        <w:rPr>
          <w:rFonts w:ascii="Arial" w:hAnsi="Arial" w:cs="Arial"/>
          <w:sz w:val="24"/>
          <w:szCs w:val="24"/>
        </w:rPr>
        <w:instrText>ADDIN RW.CITE{{15 U.S. EPA 2012;}}</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(U.S. EPA 2012)</w:t>
      </w:r>
      <w:r w:rsidR="00D069CE" w:rsidRPr="00D13F9A">
        <w:rPr>
          <w:rFonts w:ascii="Arial" w:hAnsi="Arial" w:cs="Arial"/>
          <w:sz w:val="24"/>
          <w:szCs w:val="24"/>
        </w:rPr>
        <w:fldChar w:fldCharType="end"/>
      </w:r>
      <w:r w:rsidR="001F386D" w:rsidRPr="00D13F9A">
        <w:rPr>
          <w:rFonts w:ascii="Arial" w:hAnsi="Arial" w:cs="Arial"/>
          <w:sz w:val="24"/>
          <w:szCs w:val="24"/>
        </w:rPr>
        <w:t>. No manual interpretation of results was performed; BMD(L)</w:t>
      </w:r>
      <w:r w:rsidRPr="00D13F9A">
        <w:rPr>
          <w:rFonts w:ascii="Arial" w:hAnsi="Arial" w:cs="Arial"/>
          <w:sz w:val="24"/>
          <w:szCs w:val="24"/>
          <w:vertAlign w:val="subscript"/>
        </w:rPr>
        <w:t>a</w:t>
      </w:r>
      <w:r w:rsidR="001F386D" w:rsidRPr="00D13F9A">
        <w:rPr>
          <w:rFonts w:ascii="Arial" w:hAnsi="Arial" w:cs="Arial"/>
          <w:sz w:val="24"/>
          <w:szCs w:val="24"/>
        </w:rPr>
        <w:t xml:space="preserve"> values were selected based on the program recommendation as described previously </w:t>
      </w:r>
      <w:r w:rsidR="00D069CE" w:rsidRPr="00D13F9A">
        <w:rPr>
          <w:rFonts w:ascii="Arial" w:hAnsi="Arial" w:cs="Arial"/>
          <w:sz w:val="24"/>
          <w:szCs w:val="24"/>
        </w:rPr>
        <w:fldChar w:fldCharType="begin"/>
      </w:r>
      <w:r w:rsidR="00DB5118" w:rsidRPr="00D13F9A">
        <w:rPr>
          <w:rFonts w:ascii="Arial" w:hAnsi="Arial" w:cs="Arial"/>
          <w:sz w:val="24"/>
          <w:szCs w:val="24"/>
        </w:rPr>
        <w:instrText>ADDIN RW.CITE{{14 Wignall,J.A. 2014}}</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 xml:space="preserve">(Wignall </w:t>
      </w:r>
      <w:r w:rsidR="00D13F9A" w:rsidRPr="00D13F9A">
        <w:rPr>
          <w:rFonts w:ascii="Arial" w:eastAsia="Times New Roman" w:hAnsi="Arial" w:cs="Arial"/>
          <w:sz w:val="24"/>
          <w:szCs w:val="24"/>
        </w:rPr>
        <w:lastRenderedPageBreak/>
        <w:t>et al. 2014)</w:t>
      </w:r>
      <w:r w:rsidR="00D069CE" w:rsidRPr="00D13F9A">
        <w:rPr>
          <w:rFonts w:ascii="Arial" w:hAnsi="Arial" w:cs="Arial"/>
          <w:sz w:val="24"/>
          <w:szCs w:val="24"/>
        </w:rPr>
        <w:fldChar w:fldCharType="end"/>
      </w:r>
      <w:r w:rsidR="001F386D" w:rsidRPr="00D13F9A">
        <w:rPr>
          <w:rFonts w:ascii="Arial" w:hAnsi="Arial" w:cs="Arial"/>
          <w:sz w:val="24"/>
          <w:szCs w:val="24"/>
        </w:rPr>
        <w:t>. The BMDS wizard categorized fitted models into Viable, Questionable or Unusable. Only Viable model outputs were used in this study. If no model was Viable the highest dose was removed and the models were re-run. If no model was Viable after removing the highest doses and only three doses remained (including control), the dose-response data set was reported as having failed BMD modeling. For BMD</w:t>
      </w:r>
      <w:r w:rsidRPr="00D13F9A">
        <w:rPr>
          <w:rFonts w:ascii="Arial" w:hAnsi="Arial" w:cs="Arial"/>
          <w:sz w:val="24"/>
          <w:szCs w:val="24"/>
          <w:vertAlign w:val="subscript"/>
        </w:rPr>
        <w:t>a</w:t>
      </w:r>
      <w:r w:rsidR="001F386D" w:rsidRPr="00D13F9A">
        <w:rPr>
          <w:rFonts w:ascii="Arial" w:hAnsi="Arial" w:cs="Arial"/>
          <w:sz w:val="24"/>
          <w:szCs w:val="24"/>
        </w:rPr>
        <w:t xml:space="preserve"> values that were higher than the highest dose, the BMD(L)</w:t>
      </w:r>
      <w:r w:rsidRPr="00D13F9A">
        <w:rPr>
          <w:rFonts w:ascii="Arial" w:hAnsi="Arial" w:cs="Arial"/>
          <w:sz w:val="24"/>
          <w:szCs w:val="24"/>
          <w:vertAlign w:val="subscript"/>
        </w:rPr>
        <w:t>a</w:t>
      </w:r>
      <w:r w:rsidR="001F386D" w:rsidRPr="00D13F9A">
        <w:rPr>
          <w:rFonts w:ascii="Arial" w:hAnsi="Arial" w:cs="Arial"/>
          <w:sz w:val="24"/>
          <w:szCs w:val="24"/>
        </w:rPr>
        <w:t xml:space="preserve"> was not considered and “failed BMD modeling” was recorded.</w:t>
      </w:r>
    </w:p>
    <w:p w14:paraId="3DAFD111" w14:textId="6F036562" w:rsidR="00066102" w:rsidRPr="00D13F9A" w:rsidRDefault="00992E3C" w:rsidP="00B11EF6">
      <w:pPr>
        <w:spacing w:after="0" w:line="480" w:lineRule="auto"/>
        <w:ind w:firstLine="720"/>
        <w:contextualSpacing/>
        <w:rPr>
          <w:rFonts w:ascii="Arial" w:hAnsi="Arial" w:cs="Arial"/>
          <w:sz w:val="24"/>
          <w:szCs w:val="24"/>
        </w:rPr>
      </w:pPr>
      <w:r w:rsidRPr="00D13F9A">
        <w:rPr>
          <w:rFonts w:ascii="Arial" w:eastAsia="TimesNewRoman" w:hAnsi="Arial" w:cs="Arial"/>
          <w:sz w:val="24"/>
          <w:szCs w:val="24"/>
        </w:rPr>
        <w:t>The BMD</w:t>
      </w:r>
      <w:r w:rsidR="0099625D" w:rsidRPr="00D13F9A">
        <w:rPr>
          <w:rFonts w:ascii="Arial" w:eastAsia="TimesNewRoman" w:hAnsi="Arial" w:cs="Arial"/>
          <w:sz w:val="24"/>
          <w:szCs w:val="24"/>
          <w:vertAlign w:val="subscript"/>
        </w:rPr>
        <w:t>a</w:t>
      </w:r>
      <w:r w:rsidRPr="00D13F9A">
        <w:rPr>
          <w:rFonts w:ascii="Arial" w:eastAsia="TimesNewRoman" w:hAnsi="Arial" w:cs="Arial"/>
          <w:sz w:val="24"/>
          <w:szCs w:val="24"/>
        </w:rPr>
        <w:t xml:space="preserve"> </w:t>
      </w:r>
      <w:r w:rsidR="0008666D" w:rsidRPr="00D13F9A">
        <w:rPr>
          <w:rFonts w:ascii="Arial" w:eastAsia="TimesNewRoman" w:hAnsi="Arial" w:cs="Arial"/>
          <w:sz w:val="24"/>
          <w:szCs w:val="24"/>
        </w:rPr>
        <w:t>calculation</w:t>
      </w:r>
      <w:r w:rsidR="00A5707A" w:rsidRPr="00D13F9A">
        <w:rPr>
          <w:rFonts w:ascii="Arial" w:eastAsia="TimesNewRoman" w:hAnsi="Arial" w:cs="Arial"/>
          <w:sz w:val="24"/>
          <w:szCs w:val="24"/>
        </w:rPr>
        <w:t>s</w:t>
      </w:r>
      <w:r w:rsidR="0008666D" w:rsidRPr="00D13F9A">
        <w:rPr>
          <w:rFonts w:ascii="Arial" w:eastAsia="TimesNewRoman" w:hAnsi="Arial" w:cs="Arial"/>
          <w:sz w:val="24"/>
          <w:szCs w:val="24"/>
        </w:rPr>
        <w:t xml:space="preserve"> </w:t>
      </w:r>
      <w:r w:rsidRPr="00D13F9A">
        <w:rPr>
          <w:rFonts w:ascii="Arial" w:eastAsia="TimesNewRoman" w:hAnsi="Arial" w:cs="Arial"/>
          <w:sz w:val="24"/>
          <w:szCs w:val="24"/>
        </w:rPr>
        <w:t xml:space="preserve">for cancer </w:t>
      </w:r>
      <w:r w:rsidR="00A5707A" w:rsidRPr="00D13F9A">
        <w:rPr>
          <w:rFonts w:ascii="Arial" w:eastAsia="TimesNewRoman" w:hAnsi="Arial" w:cs="Arial"/>
          <w:sz w:val="24"/>
          <w:szCs w:val="24"/>
        </w:rPr>
        <w:t>are</w:t>
      </w:r>
      <w:r w:rsidRPr="00D13F9A">
        <w:rPr>
          <w:rFonts w:ascii="Arial" w:eastAsia="TimesNewRoman" w:hAnsi="Arial" w:cs="Arial"/>
          <w:sz w:val="24"/>
          <w:szCs w:val="24"/>
        </w:rPr>
        <w:t xml:space="preserve"> described in detail in </w:t>
      </w:r>
      <w:r w:rsidR="00A5707A" w:rsidRPr="00D13F9A">
        <w:rPr>
          <w:rFonts w:ascii="Arial" w:eastAsia="TimesNewRoman" w:hAnsi="Arial" w:cs="Arial"/>
          <w:sz w:val="24"/>
          <w:szCs w:val="24"/>
        </w:rPr>
        <w:t xml:space="preserve">a </w:t>
      </w:r>
      <w:r w:rsidRPr="00D13F9A">
        <w:rPr>
          <w:rFonts w:ascii="Arial" w:eastAsia="TimesNewRoman" w:hAnsi="Arial" w:cs="Arial"/>
          <w:sz w:val="24"/>
          <w:szCs w:val="24"/>
        </w:rPr>
        <w:t xml:space="preserve">previous study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RW.CITE{{20 Thoma 2013;}}</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(Thomas et al. 2013a)</w:t>
      </w:r>
      <w:r w:rsidR="003828D9" w:rsidRPr="00D13F9A">
        <w:rPr>
          <w:rFonts w:ascii="Arial" w:eastAsia="TimesNewRoman" w:hAnsi="Arial" w:cs="Arial"/>
          <w:sz w:val="24"/>
          <w:szCs w:val="24"/>
        </w:rPr>
        <w:fldChar w:fldCharType="end"/>
      </w:r>
      <w:r w:rsidRPr="00D13F9A">
        <w:rPr>
          <w:rFonts w:ascii="Arial" w:eastAsia="TimesNewRoman" w:hAnsi="Arial" w:cs="Arial"/>
          <w:sz w:val="24"/>
          <w:szCs w:val="24"/>
        </w:rPr>
        <w:t xml:space="preserve">. Briefly, </w:t>
      </w:r>
      <w:r w:rsidR="00D60529" w:rsidRPr="00D13F9A">
        <w:rPr>
          <w:rFonts w:ascii="Arial" w:eastAsia="TimesNewRoman" w:hAnsi="Arial" w:cs="Arial"/>
          <w:sz w:val="24"/>
          <w:szCs w:val="24"/>
        </w:rPr>
        <w:t xml:space="preserve">cancer </w:t>
      </w:r>
      <w:r w:rsidRPr="00D13F9A">
        <w:rPr>
          <w:rFonts w:ascii="Arial" w:eastAsia="TimesNewRoman" w:hAnsi="Arial" w:cs="Arial"/>
          <w:sz w:val="24"/>
          <w:szCs w:val="24"/>
        </w:rPr>
        <w:t>BMD</w:t>
      </w:r>
      <w:r w:rsidR="0099625D" w:rsidRPr="00D13F9A">
        <w:rPr>
          <w:rFonts w:ascii="Arial" w:eastAsia="TimesNewRoman" w:hAnsi="Arial" w:cs="Arial"/>
          <w:sz w:val="24"/>
          <w:szCs w:val="24"/>
          <w:vertAlign w:val="subscript"/>
        </w:rPr>
        <w:t>a</w:t>
      </w:r>
      <w:r w:rsidRPr="00D13F9A">
        <w:rPr>
          <w:rFonts w:ascii="Arial" w:eastAsia="TimesNewRoman" w:hAnsi="Arial" w:cs="Arial"/>
          <w:sz w:val="24"/>
          <w:szCs w:val="24"/>
        </w:rPr>
        <w:t xml:space="preserve"> values for </w:t>
      </w:r>
      <w:r w:rsidR="00066102" w:rsidRPr="00D13F9A">
        <w:rPr>
          <w:rFonts w:ascii="Arial" w:eastAsia="TimesNewRoman" w:hAnsi="Arial" w:cs="Arial"/>
          <w:sz w:val="24"/>
          <w:szCs w:val="24"/>
        </w:rPr>
        <w:t>thyroid carcinoma</w:t>
      </w:r>
      <w:r w:rsidRPr="00D13F9A">
        <w:rPr>
          <w:rFonts w:ascii="Arial" w:eastAsia="TimesNewRoman" w:hAnsi="Arial" w:cs="Arial"/>
          <w:sz w:val="24"/>
          <w:szCs w:val="24"/>
        </w:rPr>
        <w:t>/</w:t>
      </w:r>
      <w:r w:rsidR="00066102" w:rsidRPr="00D13F9A">
        <w:rPr>
          <w:rFonts w:ascii="Arial" w:eastAsia="TimesNewRoman" w:hAnsi="Arial" w:cs="Arial"/>
          <w:sz w:val="24"/>
          <w:szCs w:val="24"/>
        </w:rPr>
        <w:t xml:space="preserve">adenoma incidences, bladder carcinoma, and liver carcinomas </w:t>
      </w:r>
      <w:r w:rsidRPr="00D13F9A">
        <w:rPr>
          <w:rFonts w:ascii="Arial" w:eastAsia="TimesNewRoman" w:hAnsi="Arial" w:cs="Arial"/>
          <w:sz w:val="24"/>
          <w:szCs w:val="24"/>
        </w:rPr>
        <w:t xml:space="preserve">for MDA, NDPA, and </w:t>
      </w:r>
      <w:r w:rsidR="00066102" w:rsidRPr="00D13F9A">
        <w:rPr>
          <w:rFonts w:ascii="Arial" w:eastAsia="TimesNewRoman" w:hAnsi="Arial" w:cs="Arial"/>
          <w:sz w:val="24"/>
          <w:szCs w:val="24"/>
        </w:rPr>
        <w:t>HZB</w:t>
      </w:r>
      <w:r w:rsidR="00672ED2" w:rsidRPr="00D13F9A">
        <w:rPr>
          <w:rFonts w:ascii="Arial" w:eastAsia="TimesNewRoman" w:hAnsi="Arial" w:cs="Arial"/>
          <w:sz w:val="24"/>
          <w:szCs w:val="24"/>
        </w:rPr>
        <w:t xml:space="preserve">, </w:t>
      </w:r>
      <w:r w:rsidRPr="00D13F9A">
        <w:rPr>
          <w:rFonts w:ascii="Arial" w:eastAsia="TimesNewRoman" w:hAnsi="Arial" w:cs="Arial"/>
          <w:sz w:val="24"/>
          <w:szCs w:val="24"/>
        </w:rPr>
        <w:t>respectively</w:t>
      </w:r>
      <w:r w:rsidR="00672ED2" w:rsidRPr="00D13F9A">
        <w:rPr>
          <w:rFonts w:ascii="Arial" w:eastAsia="TimesNewRoman" w:hAnsi="Arial" w:cs="Arial"/>
          <w:sz w:val="24"/>
          <w:szCs w:val="24"/>
        </w:rPr>
        <w:t>, were calculated using BMDS software</w:t>
      </w:r>
      <w:r w:rsidRPr="00D13F9A">
        <w:rPr>
          <w:rFonts w:ascii="Arial" w:eastAsia="TimesNewRoman" w:hAnsi="Arial" w:cs="Arial"/>
          <w:sz w:val="24"/>
          <w:szCs w:val="24"/>
        </w:rPr>
        <w:t xml:space="preserve">. </w:t>
      </w:r>
    </w:p>
    <w:p w14:paraId="737F3E34" w14:textId="77777777" w:rsidR="001F386D" w:rsidRPr="00D13F9A" w:rsidRDefault="001F386D" w:rsidP="00B11EF6">
      <w:pPr>
        <w:spacing w:after="0" w:line="480" w:lineRule="auto"/>
        <w:ind w:firstLine="720"/>
        <w:contextualSpacing/>
        <w:rPr>
          <w:rFonts w:ascii="Arial" w:hAnsi="Arial" w:cs="Arial"/>
          <w:sz w:val="24"/>
          <w:szCs w:val="24"/>
        </w:rPr>
      </w:pPr>
    </w:p>
    <w:p w14:paraId="73825489" w14:textId="45651625" w:rsidR="001F386D" w:rsidRPr="00D13F9A" w:rsidRDefault="001F386D" w:rsidP="00B11EF6">
      <w:pPr>
        <w:spacing w:after="0" w:line="480" w:lineRule="auto"/>
        <w:rPr>
          <w:rFonts w:ascii="Arial" w:hAnsi="Arial" w:cs="Arial"/>
          <w:sz w:val="24"/>
          <w:szCs w:val="24"/>
        </w:rPr>
      </w:pPr>
      <w:r w:rsidRPr="00D13F9A">
        <w:rPr>
          <w:rFonts w:ascii="Arial" w:hAnsi="Arial" w:cs="Arial"/>
          <w:i/>
          <w:sz w:val="24"/>
          <w:szCs w:val="24"/>
        </w:rPr>
        <w:t>BMD Analysis of Transcriptional Changes</w:t>
      </w:r>
      <w:r w:rsidR="0099625D" w:rsidRPr="00D13F9A">
        <w:rPr>
          <w:rFonts w:ascii="Arial" w:hAnsi="Arial" w:cs="Arial"/>
          <w:i/>
          <w:sz w:val="24"/>
          <w:szCs w:val="24"/>
        </w:rPr>
        <w:t xml:space="preserve"> (BMD</w:t>
      </w:r>
      <w:r w:rsidR="0099625D" w:rsidRPr="00D13F9A">
        <w:rPr>
          <w:rFonts w:ascii="Arial" w:hAnsi="Arial" w:cs="Arial"/>
          <w:i/>
          <w:sz w:val="24"/>
          <w:szCs w:val="24"/>
          <w:vertAlign w:val="subscript"/>
        </w:rPr>
        <w:t>t</w:t>
      </w:r>
      <w:r w:rsidR="0099625D" w:rsidRPr="00D13F9A">
        <w:rPr>
          <w:rFonts w:ascii="Arial" w:hAnsi="Arial" w:cs="Arial"/>
          <w:i/>
          <w:sz w:val="24"/>
          <w:szCs w:val="24"/>
        </w:rPr>
        <w:t>)</w:t>
      </w:r>
      <w:r w:rsidRPr="00D13F9A">
        <w:rPr>
          <w:rFonts w:ascii="Arial" w:hAnsi="Arial" w:cs="Arial"/>
          <w:i/>
          <w:sz w:val="24"/>
          <w:szCs w:val="24"/>
        </w:rPr>
        <w:t xml:space="preserve">. </w:t>
      </w:r>
      <w:r w:rsidRPr="00D13F9A">
        <w:rPr>
          <w:rFonts w:ascii="Arial" w:hAnsi="Arial" w:cs="Arial"/>
          <w:sz w:val="24"/>
          <w:szCs w:val="24"/>
        </w:rPr>
        <w:t>BMDExpress was used for dose-response modeling and BMD</w:t>
      </w:r>
      <w:r w:rsidR="0099625D" w:rsidRPr="00D13F9A">
        <w:rPr>
          <w:rFonts w:ascii="Arial" w:hAnsi="Arial" w:cs="Arial"/>
          <w:sz w:val="24"/>
          <w:szCs w:val="24"/>
          <w:vertAlign w:val="subscript"/>
        </w:rPr>
        <w:t>t</w:t>
      </w:r>
      <w:r w:rsidRPr="00D13F9A">
        <w:rPr>
          <w:rFonts w:ascii="Arial" w:hAnsi="Arial" w:cs="Arial"/>
          <w:sz w:val="24"/>
          <w:szCs w:val="24"/>
        </w:rPr>
        <w:t xml:space="preserve"> estimation for each gene </w:t>
      </w:r>
      <w:r w:rsidR="00D069CE" w:rsidRPr="00D13F9A">
        <w:rPr>
          <w:rFonts w:ascii="Arial" w:hAnsi="Arial" w:cs="Arial"/>
          <w:sz w:val="24"/>
          <w:szCs w:val="24"/>
        </w:rPr>
        <w:fldChar w:fldCharType="begin"/>
      </w:r>
      <w:r w:rsidR="00DB5118" w:rsidRPr="00D13F9A">
        <w:rPr>
          <w:rFonts w:ascii="Arial" w:hAnsi="Arial" w:cs="Arial"/>
          <w:sz w:val="24"/>
          <w:szCs w:val="24"/>
        </w:rPr>
        <w:instrText>ADDIN RW.CITE{{37 Yang,Longlong 2007}}</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(Yang et al. 2007)</w:t>
      </w:r>
      <w:r w:rsidR="00D069CE" w:rsidRPr="00D13F9A">
        <w:rPr>
          <w:rFonts w:ascii="Arial" w:hAnsi="Arial" w:cs="Arial"/>
          <w:sz w:val="24"/>
          <w:szCs w:val="24"/>
        </w:rPr>
        <w:fldChar w:fldCharType="end"/>
      </w:r>
      <w:r w:rsidRPr="00D13F9A">
        <w:rPr>
          <w:rFonts w:ascii="Arial" w:hAnsi="Arial" w:cs="Arial"/>
          <w:sz w:val="24"/>
          <w:szCs w:val="24"/>
        </w:rPr>
        <w:t xml:space="preserve">. </w:t>
      </w:r>
      <w:r w:rsidR="00FF2879" w:rsidRPr="00D13F9A">
        <w:rPr>
          <w:rFonts w:ascii="Arial" w:hAnsi="Arial" w:cs="Arial"/>
          <w:sz w:val="24"/>
          <w:szCs w:val="24"/>
        </w:rPr>
        <w:t>A</w:t>
      </w:r>
      <w:r w:rsidRPr="00D13F9A">
        <w:rPr>
          <w:rFonts w:ascii="Arial" w:hAnsi="Arial" w:cs="Arial"/>
          <w:sz w:val="24"/>
          <w:szCs w:val="24"/>
        </w:rPr>
        <w:t xml:space="preserve"> statistical test </w:t>
      </w:r>
      <w:r w:rsidR="00FF2879" w:rsidRPr="00D13F9A">
        <w:rPr>
          <w:rFonts w:ascii="Arial" w:hAnsi="Arial" w:cs="Arial"/>
          <w:sz w:val="24"/>
          <w:szCs w:val="24"/>
        </w:rPr>
        <w:t>was used as a pre-filter to identify genes that were significantly altered in at least one dose group relative to concurrent control rats (statistical test applied for each approach is described in Table 1, and described in more detail below).</w:t>
      </w:r>
      <w:r w:rsidRPr="00D13F9A">
        <w:rPr>
          <w:rFonts w:ascii="Arial" w:hAnsi="Arial" w:cs="Arial"/>
          <w:sz w:val="24"/>
          <w:szCs w:val="24"/>
        </w:rPr>
        <w:t xml:space="preserve"> Subsequently, a best fit model (Hill, Power, Linear, Polynomial 2°, or Polynomial 3°) was identified for each gene based on: (1) a nested chi-square test cutoff of 0.05 to choose between linear and polynomial models; (2) the least complexity based on the Akaike Information Criterion (AIC) for the Linear, Polynomial, Hill, and Power models; and (3) a goodness of fit test p-value &gt; 0.1. Other parameters included: power restricted to ≥ 1, maximum iterations</w:t>
      </w:r>
      <w:r w:rsidR="00D171DA" w:rsidRPr="00D13F9A">
        <w:rPr>
          <w:rFonts w:ascii="Arial" w:hAnsi="Arial" w:cs="Arial"/>
          <w:sz w:val="24"/>
          <w:szCs w:val="24"/>
        </w:rPr>
        <w:t xml:space="preserve"> </w:t>
      </w:r>
      <w:r w:rsidRPr="00D13F9A">
        <w:rPr>
          <w:rFonts w:ascii="Arial" w:hAnsi="Arial" w:cs="Arial"/>
          <w:sz w:val="24"/>
          <w:szCs w:val="24"/>
        </w:rPr>
        <w:t>of 250</w:t>
      </w:r>
      <w:r w:rsidR="00D171DA" w:rsidRPr="00D13F9A">
        <w:rPr>
          <w:rFonts w:ascii="Arial" w:hAnsi="Arial" w:cs="Arial"/>
          <w:sz w:val="24"/>
          <w:szCs w:val="24"/>
        </w:rPr>
        <w:t xml:space="preserve"> (the convergence criteria for the model fitting)</w:t>
      </w:r>
      <w:r w:rsidRPr="00D13F9A">
        <w:rPr>
          <w:rFonts w:ascii="Arial" w:hAnsi="Arial" w:cs="Arial"/>
          <w:sz w:val="24"/>
          <w:szCs w:val="24"/>
        </w:rPr>
        <w:t xml:space="preserve">, confidence interval of </w:t>
      </w:r>
      <w:r w:rsidRPr="00D13F9A">
        <w:rPr>
          <w:rFonts w:ascii="Arial" w:hAnsi="Arial" w:cs="Arial"/>
          <w:sz w:val="24"/>
          <w:szCs w:val="24"/>
        </w:rPr>
        <w:lastRenderedPageBreak/>
        <w:t>0.95, and benchmark response (BMR</w:t>
      </w:r>
      <w:r w:rsidR="00D171DA" w:rsidRPr="00D13F9A">
        <w:rPr>
          <w:rFonts w:ascii="Arial" w:hAnsi="Arial" w:cs="Arial"/>
          <w:sz w:val="24"/>
          <w:szCs w:val="24"/>
        </w:rPr>
        <w:t xml:space="preserve">, the </w:t>
      </w:r>
      <w:r w:rsidR="00D171DA" w:rsidRPr="00D13F9A">
        <w:rPr>
          <w:rFonts w:ascii="Arial" w:hAnsi="Arial" w:cs="Arial"/>
          <w:iCs/>
          <w:sz w:val="24"/>
          <w:szCs w:val="24"/>
        </w:rPr>
        <w:t>number of standard deviations</w:t>
      </w:r>
      <w:r w:rsidR="00D171DA" w:rsidRPr="00D13F9A">
        <w:rPr>
          <w:rFonts w:ascii="Arial" w:hAnsi="Arial" w:cs="Arial"/>
          <w:sz w:val="24"/>
          <w:szCs w:val="24"/>
        </w:rPr>
        <w:t xml:space="preserve"> at which the </w:t>
      </w:r>
      <w:r w:rsidR="00D171DA" w:rsidRPr="00D13F9A">
        <w:rPr>
          <w:rFonts w:ascii="Arial" w:hAnsi="Arial" w:cs="Arial"/>
          <w:iCs/>
          <w:sz w:val="24"/>
          <w:szCs w:val="24"/>
        </w:rPr>
        <w:t>BMD</w:t>
      </w:r>
      <w:r w:rsidR="00D171DA" w:rsidRPr="00D13F9A">
        <w:rPr>
          <w:rFonts w:ascii="Arial" w:hAnsi="Arial" w:cs="Arial"/>
          <w:sz w:val="24"/>
          <w:szCs w:val="24"/>
        </w:rPr>
        <w:t xml:space="preserve"> is </w:t>
      </w:r>
      <w:r w:rsidR="00D171DA" w:rsidRPr="00D13F9A">
        <w:rPr>
          <w:rFonts w:ascii="Arial" w:hAnsi="Arial" w:cs="Arial"/>
          <w:iCs/>
          <w:sz w:val="24"/>
          <w:szCs w:val="24"/>
        </w:rPr>
        <w:t>defined</w:t>
      </w:r>
      <w:r w:rsidRPr="00D13F9A">
        <w:rPr>
          <w:rFonts w:ascii="Arial" w:hAnsi="Arial" w:cs="Arial"/>
          <w:sz w:val="24"/>
          <w:szCs w:val="24"/>
        </w:rPr>
        <w:t xml:space="preserve">) set to 1.349 </w:t>
      </w:r>
      <w:r w:rsidR="00D069CE" w:rsidRPr="00D13F9A">
        <w:rPr>
          <w:rFonts w:ascii="Arial" w:hAnsi="Arial" w:cs="Arial"/>
          <w:sz w:val="24"/>
          <w:szCs w:val="24"/>
        </w:rPr>
        <w:fldChar w:fldCharType="begin"/>
      </w:r>
      <w:r w:rsidR="00DB5118" w:rsidRPr="00D13F9A">
        <w:rPr>
          <w:rFonts w:ascii="Arial" w:hAnsi="Arial" w:cs="Arial"/>
          <w:sz w:val="24"/>
          <w:szCs w:val="24"/>
        </w:rPr>
        <w:instrText>ADDIN RW.CITE{{37 Yang,Longlong 2007}}</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(Yang et al. 2007)</w:t>
      </w:r>
      <w:r w:rsidR="00D069CE" w:rsidRPr="00D13F9A">
        <w:rPr>
          <w:rFonts w:ascii="Arial" w:hAnsi="Arial" w:cs="Arial"/>
          <w:sz w:val="24"/>
          <w:szCs w:val="24"/>
        </w:rPr>
        <w:fldChar w:fldCharType="end"/>
      </w:r>
      <w:r w:rsidRPr="00D13F9A">
        <w:rPr>
          <w:rFonts w:ascii="Arial" w:hAnsi="Arial" w:cs="Arial"/>
          <w:sz w:val="24"/>
          <w:szCs w:val="24"/>
        </w:rPr>
        <w:t>. The Hill model was flagged if the ‘</w:t>
      </w:r>
      <w:r w:rsidRPr="00D13F9A">
        <w:rPr>
          <w:rFonts w:ascii="Arial" w:hAnsi="Arial" w:cs="Arial"/>
          <w:i/>
          <w:sz w:val="24"/>
          <w:szCs w:val="24"/>
        </w:rPr>
        <w:t>k</w:t>
      </w:r>
      <w:r w:rsidRPr="00D13F9A">
        <w:rPr>
          <w:rFonts w:ascii="Arial" w:hAnsi="Arial" w:cs="Arial"/>
          <w:sz w:val="24"/>
          <w:szCs w:val="24"/>
        </w:rPr>
        <w:t xml:space="preserve">’ parameter was &lt; 1/3 of the lowest positive dose </w:t>
      </w:r>
      <w:r w:rsidR="00D069CE" w:rsidRPr="00D13F9A">
        <w:rPr>
          <w:rFonts w:ascii="Arial" w:hAnsi="Arial" w:cs="Arial"/>
          <w:sz w:val="24"/>
          <w:szCs w:val="24"/>
        </w:rPr>
        <w:fldChar w:fldCharType="begin"/>
      </w:r>
      <w:r w:rsidR="00DB5118" w:rsidRPr="00D13F9A">
        <w:rPr>
          <w:rFonts w:ascii="Arial" w:hAnsi="Arial" w:cs="Arial"/>
          <w:sz w:val="24"/>
          <w:szCs w:val="24"/>
        </w:rPr>
        <w:instrText>ADDIN RW.CITE{{41 Black,M.B. 2012}}</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(Black et al. 2012)</w:t>
      </w:r>
      <w:r w:rsidR="00D069CE" w:rsidRPr="00D13F9A">
        <w:rPr>
          <w:rFonts w:ascii="Arial" w:hAnsi="Arial" w:cs="Arial"/>
          <w:sz w:val="24"/>
          <w:szCs w:val="24"/>
        </w:rPr>
        <w:fldChar w:fldCharType="end"/>
      </w:r>
      <w:r w:rsidRPr="00D13F9A">
        <w:rPr>
          <w:rFonts w:ascii="Arial" w:hAnsi="Arial" w:cs="Arial"/>
          <w:sz w:val="24"/>
          <w:szCs w:val="24"/>
        </w:rPr>
        <w:t xml:space="preserve">. In such cases, the next best model with a goodness of fit test p-value &gt; 0.05 was selected. In the case where no model had a </w:t>
      </w:r>
      <w:r w:rsidRPr="00D13F9A">
        <w:rPr>
          <w:rFonts w:ascii="Arial" w:hAnsi="Arial" w:cs="Arial"/>
          <w:i/>
          <w:sz w:val="24"/>
          <w:szCs w:val="24"/>
        </w:rPr>
        <w:t>p</w:t>
      </w:r>
      <w:r w:rsidRPr="00D13F9A">
        <w:rPr>
          <w:rFonts w:ascii="Arial" w:hAnsi="Arial" w:cs="Arial"/>
          <w:sz w:val="24"/>
          <w:szCs w:val="24"/>
        </w:rPr>
        <w:t xml:space="preserve">-value &gt; 0.05, probes that fitted Hill models were considered and the lowest </w:t>
      </w:r>
      <w:r w:rsidR="00170271" w:rsidRPr="00D13F9A">
        <w:rPr>
          <w:rFonts w:ascii="Arial" w:hAnsi="Arial" w:cs="Arial"/>
          <w:sz w:val="24"/>
          <w:szCs w:val="24"/>
        </w:rPr>
        <w:t>BMD</w:t>
      </w:r>
      <w:r w:rsidR="00170271" w:rsidRPr="00D13F9A">
        <w:rPr>
          <w:rFonts w:ascii="Arial" w:hAnsi="Arial" w:cs="Arial"/>
          <w:sz w:val="24"/>
          <w:szCs w:val="24"/>
          <w:vertAlign w:val="subscript"/>
        </w:rPr>
        <w:t>t</w:t>
      </w:r>
      <w:r w:rsidR="00170271" w:rsidRPr="00D13F9A">
        <w:rPr>
          <w:rFonts w:ascii="Arial" w:hAnsi="Arial" w:cs="Arial"/>
          <w:sz w:val="24"/>
          <w:szCs w:val="24"/>
        </w:rPr>
        <w:t xml:space="preserve"> </w:t>
      </w:r>
      <w:r w:rsidRPr="00D13F9A">
        <w:rPr>
          <w:rFonts w:ascii="Arial" w:hAnsi="Arial" w:cs="Arial"/>
          <w:sz w:val="24"/>
          <w:szCs w:val="24"/>
        </w:rPr>
        <w:t>value (</w:t>
      </w:r>
      <w:r w:rsidR="00413931" w:rsidRPr="00D13F9A">
        <w:rPr>
          <w:rFonts w:ascii="Arial" w:hAnsi="Arial" w:cs="Arial"/>
          <w:sz w:val="24"/>
          <w:szCs w:val="24"/>
        </w:rPr>
        <w:t>only BMD</w:t>
      </w:r>
      <w:r w:rsidR="00413931" w:rsidRPr="00D13F9A">
        <w:rPr>
          <w:rFonts w:ascii="Arial" w:hAnsi="Arial" w:cs="Arial"/>
          <w:sz w:val="24"/>
          <w:szCs w:val="24"/>
          <w:vertAlign w:val="subscript"/>
        </w:rPr>
        <w:t>t</w:t>
      </w:r>
      <w:r w:rsidR="00413931" w:rsidRPr="00D13F9A">
        <w:rPr>
          <w:rFonts w:ascii="Arial" w:hAnsi="Arial" w:cs="Arial"/>
          <w:sz w:val="24"/>
          <w:szCs w:val="24"/>
        </w:rPr>
        <w:t xml:space="preserve"> derived from Hill models </w:t>
      </w:r>
      <w:r w:rsidRPr="00D13F9A">
        <w:rPr>
          <w:rFonts w:ascii="Arial" w:hAnsi="Arial" w:cs="Arial"/>
          <w:sz w:val="24"/>
          <w:szCs w:val="24"/>
        </w:rPr>
        <w:t xml:space="preserve">excluding flagged models) </w:t>
      </w:r>
      <w:r w:rsidR="00EF465A" w:rsidRPr="00D13F9A">
        <w:rPr>
          <w:rFonts w:ascii="Arial" w:hAnsi="Arial" w:cs="Arial"/>
          <w:sz w:val="24"/>
          <w:szCs w:val="24"/>
        </w:rPr>
        <w:t>was multiplied by 0.5 for use in subsequent analyses</w:t>
      </w:r>
      <w:r w:rsidRPr="00D13F9A">
        <w:rPr>
          <w:rFonts w:ascii="Arial" w:hAnsi="Arial" w:cs="Arial"/>
          <w:sz w:val="24"/>
          <w:szCs w:val="24"/>
        </w:rPr>
        <w:t>. Using the built-in Defined Category Analysis feature, probes with BMD</w:t>
      </w:r>
      <w:r w:rsidR="00B40DD9" w:rsidRPr="00D13F9A">
        <w:rPr>
          <w:rFonts w:ascii="Arial" w:hAnsi="Arial" w:cs="Arial"/>
          <w:sz w:val="24"/>
          <w:szCs w:val="24"/>
          <w:vertAlign w:val="subscript"/>
        </w:rPr>
        <w:t>t</w:t>
      </w:r>
      <w:r w:rsidRPr="00D13F9A">
        <w:rPr>
          <w:rFonts w:ascii="Arial" w:hAnsi="Arial" w:cs="Arial"/>
          <w:sz w:val="24"/>
          <w:szCs w:val="24"/>
        </w:rPr>
        <w:t>s were mapped to Ingenuity Pathway Analysis (IPA) canonical pathways (downloaded on April 24, 2014). Promiscuous probes (probes annotated with more than one gene), as well as probes with BMD</w:t>
      </w:r>
      <w:r w:rsidR="00B40DD9" w:rsidRPr="00D13F9A">
        <w:rPr>
          <w:rFonts w:ascii="Arial" w:hAnsi="Arial" w:cs="Arial"/>
          <w:sz w:val="24"/>
          <w:szCs w:val="24"/>
          <w:vertAlign w:val="subscript"/>
        </w:rPr>
        <w:t>t</w:t>
      </w:r>
      <w:r w:rsidRPr="00D13F9A">
        <w:rPr>
          <w:rFonts w:ascii="Arial" w:hAnsi="Arial" w:cs="Arial"/>
          <w:sz w:val="24"/>
          <w:szCs w:val="24"/>
        </w:rPr>
        <w:t>s higher than the highest dose and goodness of fit test p-value &lt; 0.1, were removed.</w:t>
      </w:r>
    </w:p>
    <w:p w14:paraId="69F21184" w14:textId="77777777" w:rsidR="001F386D" w:rsidRPr="00D13F9A" w:rsidRDefault="001F386D" w:rsidP="00B11EF6">
      <w:pPr>
        <w:spacing w:after="0" w:line="480" w:lineRule="auto"/>
        <w:rPr>
          <w:rFonts w:ascii="Arial" w:hAnsi="Arial" w:cs="Arial"/>
          <w:i/>
          <w:sz w:val="24"/>
          <w:szCs w:val="24"/>
        </w:rPr>
      </w:pPr>
    </w:p>
    <w:p w14:paraId="3B22DADA" w14:textId="77777777" w:rsidR="00EC1EC9" w:rsidRPr="00D13F9A" w:rsidRDefault="001F386D" w:rsidP="00B11EF6">
      <w:pPr>
        <w:spacing w:after="0" w:line="480" w:lineRule="auto"/>
        <w:rPr>
          <w:rFonts w:ascii="Arial" w:hAnsi="Arial" w:cs="Arial"/>
          <w:sz w:val="24"/>
          <w:szCs w:val="24"/>
          <w:u w:val="single"/>
        </w:rPr>
      </w:pPr>
      <w:r w:rsidRPr="00D13F9A">
        <w:rPr>
          <w:rFonts w:ascii="Arial" w:hAnsi="Arial" w:cs="Arial"/>
          <w:sz w:val="24"/>
          <w:szCs w:val="24"/>
          <w:u w:val="single"/>
        </w:rPr>
        <w:t xml:space="preserve">Identification of </w:t>
      </w:r>
      <w:r w:rsidR="00EC1EC9" w:rsidRPr="00D13F9A">
        <w:rPr>
          <w:rFonts w:ascii="Arial" w:hAnsi="Arial" w:cs="Arial"/>
          <w:sz w:val="24"/>
          <w:szCs w:val="24"/>
          <w:u w:val="single"/>
        </w:rPr>
        <w:t>D</w:t>
      </w:r>
      <w:r w:rsidRPr="00D13F9A">
        <w:rPr>
          <w:rFonts w:ascii="Arial" w:hAnsi="Arial" w:cs="Arial"/>
          <w:sz w:val="24"/>
          <w:szCs w:val="24"/>
          <w:u w:val="single"/>
        </w:rPr>
        <w:t xml:space="preserve">ifferentially </w:t>
      </w:r>
      <w:r w:rsidR="00EC1EC9" w:rsidRPr="00D13F9A">
        <w:rPr>
          <w:rFonts w:ascii="Arial" w:hAnsi="Arial" w:cs="Arial"/>
          <w:sz w:val="24"/>
          <w:szCs w:val="24"/>
          <w:u w:val="single"/>
        </w:rPr>
        <w:t>E</w:t>
      </w:r>
      <w:r w:rsidRPr="00D13F9A">
        <w:rPr>
          <w:rFonts w:ascii="Arial" w:hAnsi="Arial" w:cs="Arial"/>
          <w:sz w:val="24"/>
          <w:szCs w:val="24"/>
          <w:u w:val="single"/>
        </w:rPr>
        <w:t xml:space="preserve">xpressed </w:t>
      </w:r>
      <w:r w:rsidR="00EC1EC9" w:rsidRPr="00D13F9A">
        <w:rPr>
          <w:rFonts w:ascii="Arial" w:hAnsi="Arial" w:cs="Arial"/>
          <w:sz w:val="24"/>
          <w:szCs w:val="24"/>
          <w:u w:val="single"/>
        </w:rPr>
        <w:t>G</w:t>
      </w:r>
      <w:r w:rsidRPr="00D13F9A">
        <w:rPr>
          <w:rFonts w:ascii="Arial" w:hAnsi="Arial" w:cs="Arial"/>
          <w:sz w:val="24"/>
          <w:szCs w:val="24"/>
          <w:u w:val="single"/>
        </w:rPr>
        <w:t>enes.</w:t>
      </w:r>
    </w:p>
    <w:p w14:paraId="7F194820" w14:textId="2DB40ED9" w:rsidR="001F2D8D" w:rsidRPr="00D13F9A" w:rsidRDefault="001F386D" w:rsidP="00B11EF6">
      <w:pPr>
        <w:spacing w:after="0" w:line="480" w:lineRule="auto"/>
        <w:rPr>
          <w:rFonts w:ascii="Arial" w:hAnsi="Arial" w:cs="Arial"/>
          <w:i/>
          <w:sz w:val="24"/>
          <w:szCs w:val="24"/>
        </w:rPr>
      </w:pPr>
      <w:r w:rsidRPr="00D13F9A">
        <w:rPr>
          <w:rFonts w:ascii="Arial" w:hAnsi="Arial" w:cs="Arial"/>
          <w:i/>
          <w:sz w:val="24"/>
          <w:szCs w:val="24"/>
        </w:rPr>
        <w:tab/>
      </w:r>
      <w:r w:rsidRPr="00D13F9A">
        <w:rPr>
          <w:rFonts w:ascii="Arial" w:hAnsi="Arial" w:cs="Arial"/>
          <w:sz w:val="24"/>
          <w:szCs w:val="24"/>
        </w:rPr>
        <w:t xml:space="preserve">Differentially expressed genes (those with mRNA levels that were significantly increased or decreased following chemical exposure relative to concurrent controls) were identified using Microarray Analysis of Variance (MAANOVA). </w:t>
      </w:r>
      <w:r w:rsidR="00BC2444" w:rsidRPr="00D13F9A">
        <w:rPr>
          <w:rFonts w:ascii="Arial" w:hAnsi="Arial" w:cs="Arial"/>
          <w:sz w:val="24"/>
          <w:szCs w:val="24"/>
        </w:rPr>
        <w:t>This analysis was conducted in R</w:t>
      </w:r>
      <w:r w:rsidR="00DF174B" w:rsidRPr="00D13F9A">
        <w:rPr>
          <w:rFonts w:ascii="Arial" w:hAnsi="Arial" w:cs="Arial"/>
          <w:sz w:val="24"/>
          <w:szCs w:val="24"/>
        </w:rPr>
        <w:t xml:space="preserve">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RW.CITE{{103 Team, R Core 2013;}}</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(R Core Team 2015)</w:t>
      </w:r>
      <w:r w:rsidR="003828D9" w:rsidRPr="00D13F9A">
        <w:rPr>
          <w:rFonts w:ascii="Arial" w:hAnsi="Arial" w:cs="Arial"/>
          <w:sz w:val="24"/>
          <w:szCs w:val="24"/>
        </w:rPr>
        <w:fldChar w:fldCharType="end"/>
      </w:r>
      <w:r w:rsidR="003505A7" w:rsidRPr="00D13F9A">
        <w:rPr>
          <w:rFonts w:ascii="Arial" w:hAnsi="Arial" w:cs="Arial"/>
          <w:sz w:val="24"/>
          <w:szCs w:val="24"/>
        </w:rPr>
        <w:t xml:space="preserve"> </w:t>
      </w:r>
      <w:r w:rsidR="00BC2444" w:rsidRPr="00D13F9A">
        <w:rPr>
          <w:rFonts w:ascii="Arial" w:hAnsi="Arial" w:cs="Arial"/>
          <w:sz w:val="24"/>
          <w:szCs w:val="24"/>
        </w:rPr>
        <w:t>using the MAANOVA library</w:t>
      </w:r>
      <w:r w:rsidR="00DA13EC" w:rsidRPr="00D13F9A">
        <w:rPr>
          <w:rFonts w:ascii="Arial" w:hAnsi="Arial" w:cs="Arial"/>
          <w:sz w:val="24"/>
          <w:szCs w:val="24"/>
        </w:rPr>
        <w:t xml:space="preserve">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RW.CITE{{104 Wu,Hao 2009;}}</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(Wu et al. 2009)</w:t>
      </w:r>
      <w:r w:rsidR="003828D9" w:rsidRPr="00D13F9A">
        <w:rPr>
          <w:rFonts w:ascii="Arial" w:hAnsi="Arial" w:cs="Arial"/>
          <w:sz w:val="24"/>
          <w:szCs w:val="24"/>
        </w:rPr>
        <w:fldChar w:fldCharType="end"/>
      </w:r>
      <w:r w:rsidR="00BC2444" w:rsidRPr="00D13F9A">
        <w:rPr>
          <w:rFonts w:ascii="Arial" w:hAnsi="Arial" w:cs="Arial"/>
          <w:i/>
          <w:sz w:val="24"/>
          <w:szCs w:val="24"/>
        </w:rPr>
        <w:t>.</w:t>
      </w:r>
      <w:r w:rsidR="00BC2444" w:rsidRPr="00D13F9A">
        <w:rPr>
          <w:rFonts w:ascii="Arial" w:hAnsi="Arial" w:cs="Arial"/>
          <w:sz w:val="24"/>
          <w:szCs w:val="24"/>
        </w:rPr>
        <w:t xml:space="preserve"> The Fs statistic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RW.CITE{{105 Cui,X. 2005;}}</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(Cui et al. 2005)</w:t>
      </w:r>
      <w:r w:rsidR="003828D9" w:rsidRPr="00D13F9A">
        <w:rPr>
          <w:rFonts w:ascii="Arial" w:hAnsi="Arial" w:cs="Arial"/>
          <w:sz w:val="24"/>
          <w:szCs w:val="24"/>
        </w:rPr>
        <w:fldChar w:fldCharType="end"/>
      </w:r>
      <w:r w:rsidR="003505A7" w:rsidRPr="00D13F9A">
        <w:rPr>
          <w:rFonts w:ascii="Arial" w:hAnsi="Arial" w:cs="Arial"/>
          <w:sz w:val="24"/>
          <w:szCs w:val="24"/>
        </w:rPr>
        <w:t xml:space="preserve"> </w:t>
      </w:r>
      <w:r w:rsidR="00BC2444" w:rsidRPr="00D13F9A">
        <w:rPr>
          <w:rFonts w:ascii="Arial" w:hAnsi="Arial" w:cs="Arial"/>
          <w:sz w:val="24"/>
          <w:szCs w:val="24"/>
        </w:rPr>
        <w:t xml:space="preserve">was used to test for treatment effects. The p-values were estimated by the permutation method with residual shuffling followed by the false discovery rate (FDR) adjustment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RW.CITE{{101 Benjam 2007;}}</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(Benjamini and Hochberg 2007)</w:t>
      </w:r>
      <w:r w:rsidR="003828D9" w:rsidRPr="00D13F9A">
        <w:rPr>
          <w:rFonts w:ascii="Arial" w:hAnsi="Arial" w:cs="Arial"/>
          <w:sz w:val="24"/>
          <w:szCs w:val="24"/>
        </w:rPr>
        <w:fldChar w:fldCharType="end"/>
      </w:r>
      <w:r w:rsidR="00BC2444" w:rsidRPr="00D13F9A">
        <w:rPr>
          <w:rFonts w:ascii="Arial" w:hAnsi="Arial" w:cs="Arial"/>
          <w:sz w:val="24"/>
          <w:szCs w:val="24"/>
        </w:rPr>
        <w:t>. The fold change estimates were determined using least-square means</w:t>
      </w:r>
      <w:r w:rsidR="003D7E52" w:rsidRPr="00D13F9A">
        <w:rPr>
          <w:rFonts w:ascii="Arial" w:hAnsi="Arial" w:cs="Arial"/>
          <w:sz w:val="24"/>
          <w:szCs w:val="24"/>
        </w:rPr>
        <w:t xml:space="preserve"> </w:t>
      </w:r>
      <w:r w:rsidR="003338C9" w:rsidRPr="00D13F9A">
        <w:rPr>
          <w:rFonts w:ascii="Arial" w:hAnsi="Arial" w:cs="Arial"/>
          <w:i/>
          <w:sz w:val="24"/>
          <w:szCs w:val="24"/>
        </w:rPr>
        <w:fldChar w:fldCharType="begin"/>
      </w:r>
      <w:r w:rsidR="003338C9" w:rsidRPr="00D13F9A">
        <w:rPr>
          <w:rFonts w:ascii="Arial" w:hAnsi="Arial" w:cs="Arial"/>
          <w:i/>
          <w:sz w:val="24"/>
          <w:szCs w:val="24"/>
        </w:rPr>
        <w:instrText>ADDIN RW.CITE{{106 Goodnight JH, Harvey WR. 1978; 107 Searle,S.R. 2012  1980}}</w:instrText>
      </w:r>
      <w:r w:rsidR="003338C9" w:rsidRPr="00D13F9A">
        <w:rPr>
          <w:rFonts w:ascii="Arial" w:hAnsi="Arial" w:cs="Arial"/>
          <w:i/>
          <w:sz w:val="24"/>
          <w:szCs w:val="24"/>
        </w:rPr>
        <w:fldChar w:fldCharType="separate"/>
      </w:r>
      <w:r w:rsidR="00D13F9A" w:rsidRPr="00D13F9A">
        <w:rPr>
          <w:rFonts w:ascii="Arial" w:eastAsia="Times New Roman" w:hAnsi="Arial" w:cs="Arial"/>
          <w:iCs/>
          <w:sz w:val="24"/>
          <w:szCs w:val="24"/>
        </w:rPr>
        <w:t>(Goodnight JH 1978; Searle et al. 2012; 1980)</w:t>
      </w:r>
      <w:r w:rsidR="003338C9" w:rsidRPr="00D13F9A">
        <w:rPr>
          <w:rFonts w:ascii="Arial" w:hAnsi="Arial" w:cs="Arial"/>
          <w:i/>
          <w:sz w:val="24"/>
          <w:szCs w:val="24"/>
        </w:rPr>
        <w:fldChar w:fldCharType="end"/>
      </w:r>
      <w:r w:rsidR="003338C9" w:rsidRPr="00D13F9A">
        <w:rPr>
          <w:rFonts w:ascii="Arial" w:hAnsi="Arial" w:cs="Arial"/>
          <w:i/>
          <w:sz w:val="24"/>
          <w:szCs w:val="24"/>
        </w:rPr>
        <w:t>.</w:t>
      </w:r>
    </w:p>
    <w:p w14:paraId="432BD57E" w14:textId="2BE59E43" w:rsidR="001F386D" w:rsidRPr="00D13F9A" w:rsidRDefault="003505A7" w:rsidP="00B11EF6">
      <w:pPr>
        <w:pStyle w:val="NormalWeb"/>
        <w:spacing w:before="0" w:beforeAutospacing="0" w:after="0" w:afterAutospacing="0" w:line="480" w:lineRule="auto"/>
        <w:contextualSpacing/>
        <w:rPr>
          <w:rFonts w:ascii="Arial" w:hAnsi="Arial" w:cs="Arial"/>
          <w:i/>
        </w:rPr>
      </w:pPr>
      <w:r w:rsidRPr="00D13F9A">
        <w:rPr>
          <w:rFonts w:ascii="Arial" w:hAnsi="Arial" w:cs="Arial"/>
        </w:rPr>
        <w:t xml:space="preserve"> </w:t>
      </w:r>
    </w:p>
    <w:p w14:paraId="03AA1520" w14:textId="77777777" w:rsidR="001F386D" w:rsidRPr="00D13F9A" w:rsidRDefault="001F386D"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lastRenderedPageBreak/>
        <w:t xml:space="preserve">Identification of Perturbed Pathways and Upstream Regulators </w:t>
      </w:r>
    </w:p>
    <w:p w14:paraId="2EF911A4" w14:textId="77777777" w:rsidR="001F386D" w:rsidRPr="00D13F9A" w:rsidRDefault="001F386D" w:rsidP="00B11EF6">
      <w:pPr>
        <w:spacing w:after="0" w:line="480" w:lineRule="auto"/>
        <w:contextualSpacing/>
        <w:rPr>
          <w:rFonts w:ascii="Arial" w:hAnsi="Arial" w:cs="Arial"/>
          <w:sz w:val="24"/>
          <w:szCs w:val="24"/>
        </w:rPr>
      </w:pPr>
      <w:r w:rsidRPr="00D13F9A">
        <w:rPr>
          <w:rFonts w:ascii="Arial" w:hAnsi="Arial" w:cs="Arial"/>
          <w:i/>
          <w:sz w:val="24"/>
          <w:szCs w:val="24"/>
        </w:rPr>
        <w:t>Ingenuity Pathway Analysis (IPA).</w:t>
      </w:r>
      <w:r w:rsidRPr="00D13F9A">
        <w:rPr>
          <w:rFonts w:ascii="Arial" w:hAnsi="Arial" w:cs="Arial"/>
          <w:sz w:val="24"/>
          <w:szCs w:val="24"/>
        </w:rPr>
        <w:tab/>
        <w:t xml:space="preserve">Gene expression data were analyzed using QIAGEN’s Ingenuity® Pathway Analysis (IPA®,QIAGEN Redwood City, </w:t>
      </w:r>
      <w:hyperlink r:id="rId11" w:history="1">
        <w:r w:rsidRPr="00D13F9A">
          <w:rPr>
            <w:rFonts w:ascii="Arial" w:hAnsi="Arial" w:cs="Arial"/>
            <w:sz w:val="24"/>
            <w:szCs w:val="24"/>
          </w:rPr>
          <w:t>www.qiagen.com/ingenuity</w:t>
        </w:r>
      </w:hyperlink>
      <w:r w:rsidRPr="00D13F9A">
        <w:rPr>
          <w:rFonts w:ascii="Arial" w:hAnsi="Arial" w:cs="Arial"/>
          <w:sz w:val="24"/>
          <w:szCs w:val="24"/>
        </w:rPr>
        <w:t xml:space="preserve">) to identify significant enrichment of genes in specific molecular pathways and to predict activated upstream regulators. </w:t>
      </w:r>
      <w:r w:rsidR="00E50D5C" w:rsidRPr="00D13F9A">
        <w:rPr>
          <w:rFonts w:ascii="Arial" w:hAnsi="Arial" w:cs="Arial"/>
          <w:sz w:val="24"/>
          <w:szCs w:val="24"/>
        </w:rPr>
        <w:t xml:space="preserve">IPA </w:t>
      </w:r>
      <w:r w:rsidRPr="00D13F9A">
        <w:rPr>
          <w:rFonts w:ascii="Arial" w:hAnsi="Arial" w:cs="Arial"/>
          <w:sz w:val="24"/>
          <w:szCs w:val="24"/>
        </w:rPr>
        <w:t xml:space="preserve">Core </w:t>
      </w:r>
      <w:r w:rsidR="00E50D5C" w:rsidRPr="00D13F9A">
        <w:rPr>
          <w:rFonts w:ascii="Arial" w:hAnsi="Arial" w:cs="Arial"/>
          <w:sz w:val="24"/>
          <w:szCs w:val="24"/>
        </w:rPr>
        <w:t>A</w:t>
      </w:r>
      <w:r w:rsidRPr="00D13F9A">
        <w:rPr>
          <w:rFonts w:ascii="Arial" w:hAnsi="Arial" w:cs="Arial"/>
          <w:sz w:val="24"/>
          <w:szCs w:val="24"/>
        </w:rPr>
        <w:t>nalysis</w:t>
      </w:r>
      <w:r w:rsidR="00E50D5C" w:rsidRPr="00D13F9A">
        <w:rPr>
          <w:rFonts w:ascii="Arial" w:hAnsi="Arial" w:cs="Arial"/>
          <w:sz w:val="24"/>
          <w:szCs w:val="24"/>
        </w:rPr>
        <w:t xml:space="preserve"> </w:t>
      </w:r>
      <w:r w:rsidRPr="00D13F9A">
        <w:rPr>
          <w:rFonts w:ascii="Arial" w:hAnsi="Arial" w:cs="Arial"/>
          <w:sz w:val="24"/>
          <w:szCs w:val="24"/>
        </w:rPr>
        <w:t xml:space="preserve">with a gene expression threshold of fold change ≥ ±1.5 and FDR </w:t>
      </w:r>
      <w:r w:rsidRPr="00D13F9A">
        <w:rPr>
          <w:rFonts w:ascii="Arial" w:hAnsi="Arial" w:cs="Arial"/>
          <w:i/>
          <w:sz w:val="24"/>
          <w:szCs w:val="24"/>
        </w:rPr>
        <w:t>p</w:t>
      </w:r>
      <w:r w:rsidRPr="00D13F9A">
        <w:rPr>
          <w:rFonts w:ascii="Arial" w:hAnsi="Arial" w:cs="Arial"/>
          <w:sz w:val="24"/>
          <w:szCs w:val="24"/>
        </w:rPr>
        <w:t xml:space="preserve"> ≤ 0.05 was run and enriched canonical pathways that were statistically significant (</w:t>
      </w:r>
      <w:r w:rsidRPr="00D13F9A">
        <w:rPr>
          <w:rFonts w:ascii="Arial" w:hAnsi="Arial" w:cs="Arial"/>
          <w:i/>
          <w:sz w:val="24"/>
          <w:szCs w:val="24"/>
        </w:rPr>
        <w:t>p</w:t>
      </w:r>
      <w:r w:rsidRPr="00D13F9A">
        <w:rPr>
          <w:rFonts w:ascii="Arial" w:hAnsi="Arial" w:cs="Arial"/>
          <w:sz w:val="24"/>
          <w:szCs w:val="24"/>
        </w:rPr>
        <w:t xml:space="preserve"> ≤0.05) were selected. IPA calculates the p-value using the right-tailed Fisher’s Exact Test. In this method, the p-value for a given pathway is calculated by considering the number of </w:t>
      </w:r>
      <w:r w:rsidR="00D349B6" w:rsidRPr="00D13F9A">
        <w:rPr>
          <w:rFonts w:ascii="Arial" w:hAnsi="Arial" w:cs="Arial"/>
          <w:sz w:val="24"/>
          <w:szCs w:val="24"/>
        </w:rPr>
        <w:t xml:space="preserve">differentially expressed </w:t>
      </w:r>
      <w:r w:rsidRPr="00D13F9A">
        <w:rPr>
          <w:rFonts w:ascii="Arial" w:hAnsi="Arial" w:cs="Arial"/>
          <w:sz w:val="24"/>
          <w:szCs w:val="24"/>
        </w:rPr>
        <w:t xml:space="preserve">genes (FC ≥ ±1.5 and FDR </w:t>
      </w:r>
      <w:r w:rsidRPr="00D13F9A">
        <w:rPr>
          <w:rFonts w:ascii="Arial" w:hAnsi="Arial" w:cs="Arial"/>
          <w:i/>
          <w:sz w:val="24"/>
          <w:szCs w:val="24"/>
        </w:rPr>
        <w:t>p</w:t>
      </w:r>
      <w:r w:rsidRPr="00D13F9A">
        <w:rPr>
          <w:rFonts w:ascii="Arial" w:hAnsi="Arial" w:cs="Arial"/>
          <w:sz w:val="24"/>
          <w:szCs w:val="24"/>
        </w:rPr>
        <w:t xml:space="preserve"> ≤ 0.05) that participate in that pathway and the total number of genes that are known to be associated with that pathway. </w:t>
      </w:r>
    </w:p>
    <w:p w14:paraId="24269014" w14:textId="77777777" w:rsidR="001F386D" w:rsidRPr="00D13F9A" w:rsidRDefault="001F386D" w:rsidP="00B11EF6">
      <w:pPr>
        <w:spacing w:after="0" w:line="480" w:lineRule="auto"/>
        <w:contextualSpacing/>
        <w:rPr>
          <w:rFonts w:ascii="Arial" w:hAnsi="Arial" w:cs="Arial"/>
          <w:sz w:val="24"/>
          <w:szCs w:val="24"/>
        </w:rPr>
      </w:pPr>
    </w:p>
    <w:p w14:paraId="76721E63" w14:textId="75232C01" w:rsidR="001F386D" w:rsidRPr="00D13F9A" w:rsidRDefault="001F386D" w:rsidP="00B11EF6">
      <w:pPr>
        <w:spacing w:after="0" w:line="480" w:lineRule="auto"/>
        <w:contextualSpacing/>
        <w:rPr>
          <w:rFonts w:ascii="Arial" w:hAnsi="Arial" w:cs="Arial"/>
          <w:sz w:val="24"/>
          <w:szCs w:val="24"/>
        </w:rPr>
      </w:pPr>
      <w:r w:rsidRPr="00D13F9A">
        <w:rPr>
          <w:rFonts w:ascii="Arial" w:hAnsi="Arial" w:cs="Arial"/>
          <w:i/>
          <w:sz w:val="24"/>
          <w:szCs w:val="24"/>
        </w:rPr>
        <w:t xml:space="preserve">BMDExpress Data Viewer. </w:t>
      </w:r>
      <w:r w:rsidRPr="00D13F9A">
        <w:rPr>
          <w:rFonts w:ascii="Arial" w:hAnsi="Arial" w:cs="Arial"/>
          <w:sz w:val="24"/>
          <w:szCs w:val="24"/>
        </w:rPr>
        <w:tab/>
        <w:t>Pathway enrichment analysis using the BMDExpress Data Viewer tools is described in detail elsewhere</w:t>
      </w:r>
      <w:r w:rsidRPr="00D13F9A">
        <w:rPr>
          <w:rStyle w:val="CommentReference"/>
          <w:rFonts w:ascii="Arial" w:hAnsi="Arial" w:cs="Arial"/>
          <w:sz w:val="24"/>
          <w:szCs w:val="24"/>
        </w:rPr>
        <w:t xml:space="preserve"> </w:t>
      </w:r>
      <w:r w:rsidR="003828D9" w:rsidRPr="00D13F9A">
        <w:rPr>
          <w:rStyle w:val="CommentReference"/>
          <w:rFonts w:ascii="Arial" w:hAnsi="Arial" w:cs="Arial"/>
          <w:sz w:val="24"/>
          <w:szCs w:val="24"/>
        </w:rPr>
        <w:fldChar w:fldCharType="begin"/>
      </w:r>
      <w:r w:rsidR="003828D9" w:rsidRPr="00D13F9A">
        <w:rPr>
          <w:rStyle w:val="CommentReference"/>
          <w:rFonts w:ascii="Arial" w:hAnsi="Arial" w:cs="Arial"/>
          <w:sz w:val="24"/>
          <w:szCs w:val="24"/>
        </w:rPr>
        <w:instrText>ADDIN RW.CITE{{18 Kuo 2015;}}</w:instrText>
      </w:r>
      <w:r w:rsidR="003828D9" w:rsidRPr="00D13F9A">
        <w:rPr>
          <w:rStyle w:val="CommentReference"/>
          <w:rFonts w:ascii="Arial" w:hAnsi="Arial" w:cs="Arial"/>
          <w:sz w:val="24"/>
          <w:szCs w:val="24"/>
        </w:rPr>
        <w:fldChar w:fldCharType="separate"/>
      </w:r>
      <w:r w:rsidR="00D13F9A" w:rsidRPr="00D13F9A">
        <w:rPr>
          <w:rFonts w:ascii="Arial" w:eastAsia="Times New Roman" w:hAnsi="Arial" w:cs="Arial"/>
          <w:sz w:val="24"/>
          <w:szCs w:val="24"/>
        </w:rPr>
        <w:t>(Kuo et al. 2015)</w:t>
      </w:r>
      <w:r w:rsidR="003828D9" w:rsidRPr="00D13F9A">
        <w:rPr>
          <w:rStyle w:val="CommentReference"/>
          <w:rFonts w:ascii="Arial" w:hAnsi="Arial" w:cs="Arial"/>
          <w:sz w:val="24"/>
          <w:szCs w:val="24"/>
        </w:rPr>
        <w:fldChar w:fldCharType="end"/>
      </w:r>
      <w:r w:rsidRPr="00D13F9A">
        <w:rPr>
          <w:rFonts w:ascii="Arial" w:hAnsi="Arial" w:cs="Arial"/>
          <w:sz w:val="24"/>
          <w:szCs w:val="24"/>
        </w:rPr>
        <w:t>. Briefly, the datasets derived from BMDExpress were used in this analysis. The Affymetrix probe sets were first converted into unique genes (based on NCBI Entrez Gene ID)</w:t>
      </w:r>
      <w:r w:rsidR="00234387" w:rsidRPr="00D13F9A">
        <w:rPr>
          <w:rFonts w:ascii="Arial" w:hAnsi="Arial" w:cs="Arial"/>
          <w:sz w:val="24"/>
          <w:szCs w:val="24"/>
        </w:rPr>
        <w:t xml:space="preserve">. </w:t>
      </w:r>
      <w:r w:rsidRPr="00D13F9A">
        <w:rPr>
          <w:rFonts w:ascii="Arial" w:hAnsi="Arial" w:cs="Arial"/>
          <w:sz w:val="24"/>
          <w:szCs w:val="24"/>
        </w:rPr>
        <w:t>The output files (BMD</w:t>
      </w:r>
      <w:r w:rsidR="00170271" w:rsidRPr="00D13F9A">
        <w:rPr>
          <w:rFonts w:ascii="Arial" w:hAnsi="Arial" w:cs="Arial"/>
          <w:sz w:val="24"/>
          <w:szCs w:val="24"/>
          <w:vertAlign w:val="subscript"/>
        </w:rPr>
        <w:t>t</w:t>
      </w:r>
      <w:r w:rsidRPr="00D13F9A">
        <w:rPr>
          <w:rFonts w:ascii="Arial" w:hAnsi="Arial" w:cs="Arial"/>
          <w:sz w:val="24"/>
          <w:szCs w:val="24"/>
        </w:rPr>
        <w:t xml:space="preserve"> analyzed and IPA mapped files) were uploaded to </w:t>
      </w:r>
      <w:r w:rsidR="0084477F" w:rsidRPr="00D13F9A">
        <w:rPr>
          <w:rFonts w:ascii="Arial" w:hAnsi="Arial" w:cs="Arial"/>
          <w:sz w:val="24"/>
          <w:szCs w:val="24"/>
        </w:rPr>
        <w:t xml:space="preserve">the </w:t>
      </w:r>
      <w:r w:rsidRPr="00D13F9A">
        <w:rPr>
          <w:rFonts w:ascii="Arial" w:hAnsi="Arial" w:cs="Arial"/>
          <w:sz w:val="24"/>
          <w:szCs w:val="24"/>
        </w:rPr>
        <w:t xml:space="preserve">BMDExpress Data Viewer Functional Enrichment Analysis tool. This tool performs enrichment analysis using a Fisher’s exact test. The Fisher’s exact test is </w:t>
      </w:r>
      <w:r w:rsidR="001779BE" w:rsidRPr="00D13F9A">
        <w:rPr>
          <w:rFonts w:ascii="Arial" w:hAnsi="Arial" w:cs="Arial"/>
          <w:sz w:val="24"/>
          <w:szCs w:val="24"/>
        </w:rPr>
        <w:t>identical</w:t>
      </w:r>
      <w:r w:rsidRPr="00D13F9A">
        <w:rPr>
          <w:rFonts w:ascii="Arial" w:hAnsi="Arial" w:cs="Arial"/>
          <w:sz w:val="24"/>
          <w:szCs w:val="24"/>
        </w:rPr>
        <w:t xml:space="preserve"> to conventional pathway analysis</w:t>
      </w:r>
      <w:r w:rsidR="00D349B6" w:rsidRPr="00D13F9A">
        <w:rPr>
          <w:rFonts w:ascii="Arial" w:hAnsi="Arial" w:cs="Arial"/>
          <w:sz w:val="24"/>
          <w:szCs w:val="24"/>
        </w:rPr>
        <w:t xml:space="preserve"> (e.g., IPA)</w:t>
      </w:r>
      <w:r w:rsidRPr="00D13F9A">
        <w:rPr>
          <w:rFonts w:ascii="Arial" w:hAnsi="Arial" w:cs="Arial"/>
          <w:sz w:val="24"/>
          <w:szCs w:val="24"/>
        </w:rPr>
        <w:t>, except it only applies the analysis to genes that passed the BMD</w:t>
      </w:r>
      <w:r w:rsidR="00170271" w:rsidRPr="00D13F9A">
        <w:rPr>
          <w:rFonts w:ascii="Arial" w:hAnsi="Arial" w:cs="Arial"/>
          <w:sz w:val="24"/>
          <w:szCs w:val="24"/>
          <w:vertAlign w:val="subscript"/>
        </w:rPr>
        <w:t>t</w:t>
      </w:r>
      <w:r w:rsidRPr="00D13F9A">
        <w:rPr>
          <w:rFonts w:ascii="Arial" w:hAnsi="Arial" w:cs="Arial"/>
          <w:sz w:val="24"/>
          <w:szCs w:val="24"/>
        </w:rPr>
        <w:t xml:space="preserve"> filtering criteria and have a BMD</w:t>
      </w:r>
      <w:r w:rsidR="00170271" w:rsidRPr="00D13F9A">
        <w:rPr>
          <w:rFonts w:ascii="Arial" w:hAnsi="Arial" w:cs="Arial"/>
          <w:sz w:val="24"/>
          <w:szCs w:val="24"/>
          <w:vertAlign w:val="subscript"/>
        </w:rPr>
        <w:t>t</w:t>
      </w:r>
      <w:r w:rsidRPr="00D13F9A">
        <w:rPr>
          <w:rFonts w:ascii="Arial" w:hAnsi="Arial" w:cs="Arial"/>
          <w:sz w:val="24"/>
          <w:szCs w:val="24"/>
        </w:rPr>
        <w:t xml:space="preserve">. Thus, it explores pathway enrichment for genes that show a dose-response </w:t>
      </w:r>
      <w:r w:rsidR="00386B20" w:rsidRPr="00D13F9A">
        <w:rPr>
          <w:rFonts w:ascii="Arial" w:hAnsi="Arial" w:cs="Arial"/>
          <w:sz w:val="24"/>
          <w:szCs w:val="24"/>
        </w:rPr>
        <w:t>and significantly</w:t>
      </w:r>
      <w:r w:rsidRPr="00D13F9A">
        <w:rPr>
          <w:rFonts w:ascii="Arial" w:hAnsi="Arial" w:cs="Arial"/>
          <w:sz w:val="24"/>
          <w:szCs w:val="24"/>
        </w:rPr>
        <w:t xml:space="preserve"> increased in at least one dose group </w:t>
      </w:r>
      <w:r w:rsidRPr="00D13F9A">
        <w:rPr>
          <w:rFonts w:ascii="Arial" w:hAnsi="Arial" w:cs="Arial"/>
          <w:sz w:val="24"/>
          <w:szCs w:val="24"/>
        </w:rPr>
        <w:lastRenderedPageBreak/>
        <w:t>relative to controls. A list of significant pathways (</w:t>
      </w:r>
      <w:r w:rsidR="00E8652F" w:rsidRPr="00D13F9A">
        <w:rPr>
          <w:rFonts w:ascii="Arial" w:hAnsi="Arial" w:cs="Arial"/>
          <w:i/>
          <w:sz w:val="24"/>
          <w:szCs w:val="24"/>
        </w:rPr>
        <w:t>p</w:t>
      </w:r>
      <w:r w:rsidR="0084477F" w:rsidRPr="00D13F9A">
        <w:rPr>
          <w:rFonts w:ascii="Arial" w:hAnsi="Arial" w:cs="Arial"/>
          <w:i/>
          <w:sz w:val="24"/>
          <w:szCs w:val="24"/>
        </w:rPr>
        <w:t xml:space="preserve"> </w:t>
      </w:r>
      <w:r w:rsidR="00E8652F" w:rsidRPr="00D13F9A">
        <w:rPr>
          <w:rFonts w:ascii="Arial" w:hAnsi="Arial" w:cs="Arial"/>
          <w:i/>
          <w:sz w:val="24"/>
          <w:szCs w:val="24"/>
        </w:rPr>
        <w:t>&lt;</w:t>
      </w:r>
      <w:r w:rsidRPr="00D13F9A">
        <w:rPr>
          <w:rFonts w:ascii="Arial" w:hAnsi="Arial" w:cs="Arial"/>
          <w:sz w:val="24"/>
          <w:szCs w:val="24"/>
        </w:rPr>
        <w:t xml:space="preserve"> 0.05) for each dataset is obtained. Only pathways with four or more genes with BMD</w:t>
      </w:r>
      <w:r w:rsidR="00C62EB3" w:rsidRPr="00D13F9A">
        <w:rPr>
          <w:rFonts w:ascii="Arial" w:hAnsi="Arial" w:cs="Arial"/>
          <w:sz w:val="24"/>
          <w:szCs w:val="24"/>
          <w:vertAlign w:val="subscript"/>
        </w:rPr>
        <w:t>t</w:t>
      </w:r>
      <w:r w:rsidRPr="00D13F9A">
        <w:rPr>
          <w:rFonts w:ascii="Arial" w:hAnsi="Arial" w:cs="Arial"/>
          <w:sz w:val="24"/>
          <w:szCs w:val="24"/>
        </w:rPr>
        <w:t xml:space="preserve"> values were considered.</w:t>
      </w:r>
    </w:p>
    <w:p w14:paraId="1304B4FA" w14:textId="77777777" w:rsidR="001F386D" w:rsidRPr="00D13F9A" w:rsidRDefault="001F386D" w:rsidP="00B11EF6">
      <w:pPr>
        <w:spacing w:after="0" w:line="480" w:lineRule="auto"/>
        <w:contextualSpacing/>
        <w:rPr>
          <w:rFonts w:ascii="Arial" w:hAnsi="Arial" w:cs="Arial"/>
          <w:sz w:val="24"/>
          <w:szCs w:val="24"/>
        </w:rPr>
      </w:pPr>
    </w:p>
    <w:p w14:paraId="369F9BC9" w14:textId="77777777" w:rsidR="001F386D" w:rsidRPr="00D13F9A" w:rsidRDefault="001F386D" w:rsidP="00B11EF6">
      <w:pPr>
        <w:spacing w:after="0" w:line="480" w:lineRule="auto"/>
        <w:contextualSpacing/>
        <w:rPr>
          <w:rFonts w:ascii="Arial" w:hAnsi="Arial" w:cs="Arial"/>
          <w:sz w:val="24"/>
          <w:szCs w:val="24"/>
          <w:u w:val="single"/>
        </w:rPr>
      </w:pPr>
      <w:r w:rsidRPr="00D13F9A">
        <w:rPr>
          <w:rFonts w:ascii="Arial" w:hAnsi="Arial" w:cs="Arial"/>
          <w:sz w:val="24"/>
          <w:szCs w:val="24"/>
          <w:u w:val="single"/>
        </w:rPr>
        <w:t>Transcriptomic-based Approaches to Predict POD</w:t>
      </w:r>
    </w:p>
    <w:p w14:paraId="24283401" w14:textId="251FF803" w:rsidR="001F386D" w:rsidRPr="00D13F9A" w:rsidRDefault="006369A0" w:rsidP="00B11EF6">
      <w:pPr>
        <w:spacing w:after="0" w:line="480" w:lineRule="auto"/>
        <w:ind w:firstLine="720"/>
        <w:contextualSpacing/>
        <w:rPr>
          <w:rFonts w:ascii="Arial" w:hAnsi="Arial" w:cs="Arial"/>
          <w:sz w:val="24"/>
          <w:szCs w:val="24"/>
        </w:rPr>
      </w:pPr>
      <w:r w:rsidRPr="00D13F9A">
        <w:rPr>
          <w:rFonts w:ascii="Arial" w:hAnsi="Arial" w:cs="Arial"/>
          <w:sz w:val="24"/>
          <w:szCs w:val="24"/>
        </w:rPr>
        <w:t>E</w:t>
      </w:r>
      <w:r w:rsidR="001F386D" w:rsidRPr="00D13F9A">
        <w:rPr>
          <w:rFonts w:ascii="Arial" w:hAnsi="Arial" w:cs="Arial"/>
          <w:sz w:val="24"/>
          <w:szCs w:val="24"/>
        </w:rPr>
        <w:t xml:space="preserve">ight novel </w:t>
      </w:r>
      <w:r w:rsidR="00AE63C9" w:rsidRPr="00D13F9A">
        <w:rPr>
          <w:rFonts w:ascii="Arial" w:hAnsi="Arial" w:cs="Arial"/>
          <w:sz w:val="24"/>
          <w:szCs w:val="24"/>
        </w:rPr>
        <w:t>a</w:t>
      </w:r>
      <w:r w:rsidR="001F386D" w:rsidRPr="00D13F9A">
        <w:rPr>
          <w:rFonts w:ascii="Arial" w:hAnsi="Arial" w:cs="Arial"/>
          <w:sz w:val="24"/>
          <w:szCs w:val="24"/>
        </w:rPr>
        <w:t>pproaches</w:t>
      </w:r>
      <w:r w:rsidRPr="00D13F9A">
        <w:rPr>
          <w:rFonts w:ascii="Arial" w:hAnsi="Arial" w:cs="Arial"/>
          <w:sz w:val="24"/>
          <w:szCs w:val="24"/>
        </w:rPr>
        <w:t xml:space="preserve"> were explored</w:t>
      </w:r>
      <w:r w:rsidR="001F386D" w:rsidRPr="00D13F9A">
        <w:rPr>
          <w:rFonts w:ascii="Arial" w:hAnsi="Arial" w:cs="Arial"/>
          <w:sz w:val="24"/>
          <w:szCs w:val="24"/>
        </w:rPr>
        <w:t xml:space="preserve"> to select and group genes for BMD</w:t>
      </w:r>
      <w:r w:rsidR="00C62EB3" w:rsidRPr="00D13F9A">
        <w:rPr>
          <w:rFonts w:ascii="Arial" w:hAnsi="Arial" w:cs="Arial"/>
          <w:sz w:val="24"/>
          <w:szCs w:val="24"/>
          <w:vertAlign w:val="subscript"/>
        </w:rPr>
        <w:t>t</w:t>
      </w:r>
      <w:r w:rsidR="001F386D" w:rsidRPr="00D13F9A">
        <w:rPr>
          <w:rFonts w:ascii="Arial" w:hAnsi="Arial" w:cs="Arial"/>
          <w:sz w:val="24"/>
          <w:szCs w:val="24"/>
        </w:rPr>
        <w:t xml:space="preserve"> analysis (Approaches 1-8)</w:t>
      </w:r>
      <w:r w:rsidR="001F75BD" w:rsidRPr="00D13F9A">
        <w:rPr>
          <w:rFonts w:ascii="Arial" w:hAnsi="Arial" w:cs="Arial"/>
          <w:sz w:val="24"/>
          <w:szCs w:val="24"/>
        </w:rPr>
        <w:t>. T</w:t>
      </w:r>
      <w:r w:rsidR="00FF2879" w:rsidRPr="00D13F9A">
        <w:rPr>
          <w:rFonts w:ascii="Arial" w:hAnsi="Arial" w:cs="Arial"/>
          <w:sz w:val="24"/>
          <w:szCs w:val="24"/>
        </w:rPr>
        <w:t>he specific details of each approach are described in Table 1</w:t>
      </w:r>
      <w:r w:rsidR="001F75BD" w:rsidRPr="00D13F9A">
        <w:rPr>
          <w:rFonts w:ascii="Arial" w:hAnsi="Arial" w:cs="Arial"/>
          <w:sz w:val="24"/>
          <w:szCs w:val="24"/>
        </w:rPr>
        <w:t xml:space="preserve"> along with a very brief rationale for why this approach was considered</w:t>
      </w:r>
      <w:r w:rsidR="001F386D" w:rsidRPr="00D13F9A">
        <w:rPr>
          <w:rFonts w:ascii="Arial" w:hAnsi="Arial" w:cs="Arial"/>
          <w:sz w:val="24"/>
          <w:szCs w:val="24"/>
        </w:rPr>
        <w:t>. The mean of the gene BMD</w:t>
      </w:r>
      <w:r w:rsidR="00C62EB3" w:rsidRPr="00D13F9A">
        <w:rPr>
          <w:rFonts w:ascii="Arial" w:hAnsi="Arial" w:cs="Arial"/>
          <w:sz w:val="24"/>
          <w:szCs w:val="24"/>
          <w:vertAlign w:val="subscript"/>
        </w:rPr>
        <w:t>t</w:t>
      </w:r>
      <w:r w:rsidR="001F386D" w:rsidRPr="00D13F9A">
        <w:rPr>
          <w:rFonts w:ascii="Arial" w:hAnsi="Arial" w:cs="Arial"/>
          <w:sz w:val="24"/>
          <w:szCs w:val="24"/>
        </w:rPr>
        <w:t xml:space="preserve">s within the groups defined by these </w:t>
      </w:r>
      <w:r w:rsidR="00AE63C9" w:rsidRPr="00D13F9A">
        <w:rPr>
          <w:rFonts w:ascii="Arial" w:hAnsi="Arial" w:cs="Arial"/>
          <w:sz w:val="24"/>
          <w:szCs w:val="24"/>
        </w:rPr>
        <w:t>a</w:t>
      </w:r>
      <w:r w:rsidR="001F386D" w:rsidRPr="00D13F9A">
        <w:rPr>
          <w:rFonts w:ascii="Arial" w:hAnsi="Arial" w:cs="Arial"/>
          <w:sz w:val="24"/>
          <w:szCs w:val="24"/>
        </w:rPr>
        <w:t>pproaches was calculated.</w:t>
      </w:r>
      <w:r w:rsidR="003505A7" w:rsidRPr="00D13F9A">
        <w:rPr>
          <w:rFonts w:ascii="Arial" w:hAnsi="Arial" w:cs="Arial"/>
          <w:sz w:val="24"/>
          <w:szCs w:val="24"/>
        </w:rPr>
        <w:t xml:space="preserve"> </w:t>
      </w:r>
      <w:r w:rsidR="001F386D" w:rsidRPr="00D13F9A">
        <w:rPr>
          <w:rFonts w:ascii="Arial" w:hAnsi="Arial" w:cs="Arial"/>
          <w:sz w:val="24"/>
          <w:szCs w:val="24"/>
        </w:rPr>
        <w:t>The correlation between the BMD</w:t>
      </w:r>
      <w:r w:rsidR="00C62EB3" w:rsidRPr="00D13F9A">
        <w:rPr>
          <w:rFonts w:ascii="Arial" w:hAnsi="Arial" w:cs="Arial"/>
          <w:sz w:val="24"/>
          <w:szCs w:val="24"/>
          <w:vertAlign w:val="subscript"/>
        </w:rPr>
        <w:t>t</w:t>
      </w:r>
      <w:r w:rsidR="001F386D" w:rsidRPr="00D13F9A">
        <w:rPr>
          <w:rFonts w:ascii="Arial" w:hAnsi="Arial" w:cs="Arial"/>
          <w:sz w:val="24"/>
          <w:szCs w:val="24"/>
        </w:rPr>
        <w:t xml:space="preserve">s derived for each </w:t>
      </w:r>
      <w:r w:rsidR="00AE63C9" w:rsidRPr="00D13F9A">
        <w:rPr>
          <w:rFonts w:ascii="Arial" w:hAnsi="Arial" w:cs="Arial"/>
          <w:sz w:val="24"/>
          <w:szCs w:val="24"/>
        </w:rPr>
        <w:t>a</w:t>
      </w:r>
      <w:r w:rsidR="001F386D" w:rsidRPr="00D13F9A">
        <w:rPr>
          <w:rFonts w:ascii="Arial" w:hAnsi="Arial" w:cs="Arial"/>
          <w:sz w:val="24"/>
          <w:szCs w:val="24"/>
        </w:rPr>
        <w:t xml:space="preserve">pproach and </w:t>
      </w:r>
      <w:r w:rsidR="00386B20" w:rsidRPr="00D13F9A">
        <w:rPr>
          <w:rFonts w:ascii="Arial" w:hAnsi="Arial" w:cs="Arial"/>
          <w:sz w:val="24"/>
          <w:szCs w:val="24"/>
        </w:rPr>
        <w:t xml:space="preserve">the </w:t>
      </w:r>
      <w:r w:rsidR="001F386D" w:rsidRPr="00D13F9A">
        <w:rPr>
          <w:rFonts w:ascii="Arial" w:hAnsi="Arial" w:cs="Arial"/>
          <w:sz w:val="24"/>
          <w:szCs w:val="24"/>
        </w:rPr>
        <w:t>BMD</w:t>
      </w:r>
      <w:r w:rsidR="00C62EB3" w:rsidRPr="00D13F9A">
        <w:rPr>
          <w:rFonts w:ascii="Arial" w:hAnsi="Arial" w:cs="Arial"/>
          <w:sz w:val="24"/>
          <w:szCs w:val="24"/>
          <w:vertAlign w:val="subscript"/>
        </w:rPr>
        <w:t>a</w:t>
      </w:r>
      <w:r w:rsidR="001F386D" w:rsidRPr="00D13F9A">
        <w:rPr>
          <w:rFonts w:ascii="Arial" w:hAnsi="Arial" w:cs="Arial"/>
          <w:sz w:val="24"/>
          <w:szCs w:val="24"/>
        </w:rPr>
        <w:t xml:space="preserve"> values </w:t>
      </w:r>
      <w:r w:rsidR="00D349B6" w:rsidRPr="00D13F9A">
        <w:rPr>
          <w:rFonts w:ascii="Arial" w:hAnsi="Arial" w:cs="Arial"/>
          <w:sz w:val="24"/>
          <w:szCs w:val="24"/>
        </w:rPr>
        <w:t xml:space="preserve">(as well as no and lowest observable adverse effects levels: NOAEL and LOAEL, respectively) </w:t>
      </w:r>
      <w:r w:rsidR="001F386D" w:rsidRPr="00D13F9A">
        <w:rPr>
          <w:rFonts w:ascii="Arial" w:hAnsi="Arial" w:cs="Arial"/>
          <w:sz w:val="24"/>
          <w:szCs w:val="24"/>
        </w:rPr>
        <w:t xml:space="preserve">was computed. We also used three </w:t>
      </w:r>
      <w:r w:rsidR="00AE63C9" w:rsidRPr="00D13F9A">
        <w:rPr>
          <w:rFonts w:ascii="Arial" w:hAnsi="Arial" w:cs="Arial"/>
          <w:sz w:val="24"/>
          <w:szCs w:val="24"/>
        </w:rPr>
        <w:t>a</w:t>
      </w:r>
      <w:r w:rsidR="001F386D" w:rsidRPr="00D13F9A">
        <w:rPr>
          <w:rFonts w:ascii="Arial" w:hAnsi="Arial" w:cs="Arial"/>
          <w:sz w:val="24"/>
          <w:szCs w:val="24"/>
        </w:rPr>
        <w:t xml:space="preserve">pproaches (Approaches 9-11) that have been used previously </w:t>
      </w:r>
      <w:r w:rsidR="00320772" w:rsidRPr="00D13F9A">
        <w:rPr>
          <w:rFonts w:ascii="Arial" w:hAnsi="Arial" w:cs="Arial"/>
          <w:sz w:val="24"/>
          <w:szCs w:val="24"/>
        </w:rPr>
        <w:fldChar w:fldCharType="begin"/>
      </w:r>
      <w:r w:rsidR="00320772" w:rsidRPr="00D13F9A">
        <w:rPr>
          <w:rFonts w:ascii="Arial" w:hAnsi="Arial" w:cs="Arial"/>
          <w:sz w:val="24"/>
          <w:szCs w:val="24"/>
        </w:rPr>
        <w:instrText>ADDIN RW.CITE{{29 Webster,A.F. 2015; 20 Thomas,R.S. 2013}}</w:instrText>
      </w:r>
      <w:r w:rsidR="00320772" w:rsidRPr="00D13F9A">
        <w:rPr>
          <w:rFonts w:ascii="Arial" w:hAnsi="Arial" w:cs="Arial"/>
          <w:sz w:val="24"/>
          <w:szCs w:val="24"/>
        </w:rPr>
        <w:fldChar w:fldCharType="separate"/>
      </w:r>
      <w:r w:rsidR="00D13F9A" w:rsidRPr="00D13F9A">
        <w:rPr>
          <w:rFonts w:ascii="Arial" w:eastAsia="Times New Roman" w:hAnsi="Arial" w:cs="Arial"/>
          <w:sz w:val="24"/>
          <w:szCs w:val="24"/>
        </w:rPr>
        <w:t>(Thomas et al. 2013a; Webster et al. 2015b)</w:t>
      </w:r>
      <w:r w:rsidR="00320772" w:rsidRPr="00D13F9A">
        <w:rPr>
          <w:rFonts w:ascii="Arial" w:hAnsi="Arial" w:cs="Arial"/>
          <w:sz w:val="24"/>
          <w:szCs w:val="24"/>
        </w:rPr>
        <w:fldChar w:fldCharType="end"/>
      </w:r>
      <w:r w:rsidR="002D1368" w:rsidRPr="00D13F9A">
        <w:rPr>
          <w:rFonts w:ascii="Arial" w:hAnsi="Arial" w:cs="Arial"/>
          <w:sz w:val="24"/>
          <w:szCs w:val="24"/>
        </w:rPr>
        <w:t xml:space="preserve"> </w:t>
      </w:r>
      <w:r w:rsidR="001F386D" w:rsidRPr="00D13F9A">
        <w:rPr>
          <w:rFonts w:ascii="Arial" w:hAnsi="Arial" w:cs="Arial"/>
          <w:sz w:val="24"/>
          <w:szCs w:val="24"/>
        </w:rPr>
        <w:t>to derive BMD</w:t>
      </w:r>
      <w:r w:rsidR="00C62EB3" w:rsidRPr="00D13F9A">
        <w:rPr>
          <w:rFonts w:ascii="Arial" w:hAnsi="Arial" w:cs="Arial"/>
          <w:sz w:val="24"/>
          <w:szCs w:val="24"/>
          <w:vertAlign w:val="subscript"/>
        </w:rPr>
        <w:t>t</w:t>
      </w:r>
      <w:r w:rsidR="001F386D" w:rsidRPr="00D13F9A">
        <w:rPr>
          <w:rFonts w:ascii="Arial" w:hAnsi="Arial" w:cs="Arial"/>
          <w:sz w:val="24"/>
          <w:szCs w:val="24"/>
        </w:rPr>
        <w:t>s</w:t>
      </w:r>
      <w:r w:rsidR="00FF2879" w:rsidRPr="00D13F9A">
        <w:rPr>
          <w:rFonts w:ascii="Arial" w:hAnsi="Arial" w:cs="Arial"/>
          <w:sz w:val="24"/>
          <w:szCs w:val="24"/>
        </w:rPr>
        <w:t xml:space="preserve"> (details again provided in Table 1)</w:t>
      </w:r>
      <w:r w:rsidR="001F386D" w:rsidRPr="00D13F9A">
        <w:rPr>
          <w:rFonts w:ascii="Arial" w:hAnsi="Arial" w:cs="Arial"/>
          <w:sz w:val="24"/>
          <w:szCs w:val="24"/>
        </w:rPr>
        <w:t>.</w:t>
      </w:r>
      <w:r w:rsidR="002B0EAB" w:rsidRPr="00D13F9A">
        <w:rPr>
          <w:rFonts w:ascii="Arial" w:hAnsi="Arial" w:cs="Arial"/>
          <w:sz w:val="24"/>
          <w:szCs w:val="24"/>
        </w:rPr>
        <w:t xml:space="preserve"> </w:t>
      </w:r>
      <w:r w:rsidR="00FF2879" w:rsidRPr="00D13F9A">
        <w:rPr>
          <w:rFonts w:ascii="Arial" w:hAnsi="Arial" w:cs="Arial"/>
          <w:sz w:val="24"/>
          <w:szCs w:val="24"/>
        </w:rPr>
        <w:t>The</w:t>
      </w:r>
      <w:r w:rsidR="002B0EAB" w:rsidRPr="00D13F9A">
        <w:rPr>
          <w:rFonts w:ascii="Arial" w:hAnsi="Arial" w:cs="Arial"/>
          <w:sz w:val="24"/>
          <w:szCs w:val="24"/>
        </w:rPr>
        <w:t xml:space="preserve"> BMD</w:t>
      </w:r>
      <w:r w:rsidR="002B0EAB" w:rsidRPr="00D13F9A">
        <w:rPr>
          <w:rFonts w:ascii="Arial" w:hAnsi="Arial" w:cs="Arial"/>
          <w:sz w:val="24"/>
          <w:szCs w:val="24"/>
          <w:vertAlign w:val="subscript"/>
        </w:rPr>
        <w:t>t</w:t>
      </w:r>
      <w:r w:rsidR="00FF2879" w:rsidRPr="00D13F9A">
        <w:rPr>
          <w:rFonts w:ascii="Arial" w:hAnsi="Arial" w:cs="Arial"/>
          <w:sz w:val="24"/>
          <w:szCs w:val="24"/>
        </w:rPr>
        <w:t xml:space="preserve">s </w:t>
      </w:r>
      <w:r w:rsidR="002B0EAB" w:rsidRPr="00D13F9A">
        <w:rPr>
          <w:rFonts w:ascii="Arial" w:hAnsi="Arial" w:cs="Arial"/>
          <w:sz w:val="24"/>
          <w:szCs w:val="24"/>
        </w:rPr>
        <w:t xml:space="preserve">derived from </w:t>
      </w:r>
      <w:r w:rsidR="00FF2879" w:rsidRPr="00D13F9A">
        <w:rPr>
          <w:rFonts w:ascii="Arial" w:hAnsi="Arial" w:cs="Arial"/>
          <w:sz w:val="24"/>
          <w:szCs w:val="24"/>
        </w:rPr>
        <w:t xml:space="preserve">each of the </w:t>
      </w:r>
      <w:r w:rsidR="002B0EAB" w:rsidRPr="00D13F9A">
        <w:rPr>
          <w:rFonts w:ascii="Arial" w:hAnsi="Arial" w:cs="Arial"/>
          <w:sz w:val="24"/>
          <w:szCs w:val="24"/>
        </w:rPr>
        <w:t xml:space="preserve">11 approaches </w:t>
      </w:r>
      <w:r w:rsidR="00FF2879" w:rsidRPr="00D13F9A">
        <w:rPr>
          <w:rFonts w:ascii="Arial" w:hAnsi="Arial" w:cs="Arial"/>
          <w:sz w:val="24"/>
          <w:szCs w:val="24"/>
        </w:rPr>
        <w:t>are presented and analyzed as potential</w:t>
      </w:r>
      <w:r w:rsidR="002B0EAB" w:rsidRPr="00D13F9A">
        <w:rPr>
          <w:rFonts w:ascii="Arial" w:hAnsi="Arial" w:cs="Arial"/>
          <w:sz w:val="24"/>
          <w:szCs w:val="24"/>
        </w:rPr>
        <w:t xml:space="preserve"> POD</w:t>
      </w:r>
      <w:r w:rsidR="00FF2879" w:rsidRPr="00D13F9A">
        <w:rPr>
          <w:rFonts w:ascii="Arial" w:hAnsi="Arial" w:cs="Arial"/>
          <w:sz w:val="24"/>
          <w:szCs w:val="24"/>
        </w:rPr>
        <w:t>s for application in risk assessment</w:t>
      </w:r>
      <w:r w:rsidR="002B0EAB" w:rsidRPr="00D13F9A">
        <w:rPr>
          <w:rFonts w:ascii="Arial" w:hAnsi="Arial" w:cs="Arial"/>
          <w:sz w:val="24"/>
          <w:szCs w:val="24"/>
        </w:rPr>
        <w:t>.</w:t>
      </w:r>
    </w:p>
    <w:p w14:paraId="6EEDA988" w14:textId="2F39FEBF" w:rsidR="002D0691" w:rsidRPr="00D13F9A" w:rsidRDefault="00ED2203" w:rsidP="00B11EF6">
      <w:pPr>
        <w:spacing w:after="0" w:line="480" w:lineRule="auto"/>
        <w:ind w:firstLine="360"/>
        <w:rPr>
          <w:rFonts w:ascii="Arial" w:hAnsi="Arial" w:cs="Arial"/>
          <w:sz w:val="24"/>
          <w:szCs w:val="24"/>
        </w:rPr>
      </w:pPr>
      <w:r w:rsidRPr="00D13F9A">
        <w:rPr>
          <w:rFonts w:ascii="Arial" w:hAnsi="Arial" w:cs="Arial"/>
          <w:sz w:val="24"/>
          <w:szCs w:val="24"/>
        </w:rPr>
        <w:t>We note that p</w:t>
      </w:r>
      <w:r w:rsidR="003846E0" w:rsidRPr="00D13F9A">
        <w:rPr>
          <w:rFonts w:ascii="Arial" w:hAnsi="Arial" w:cs="Arial"/>
          <w:sz w:val="24"/>
          <w:szCs w:val="24"/>
        </w:rPr>
        <w:t xml:space="preserve">revious </w:t>
      </w:r>
      <w:r w:rsidR="007F3C3E" w:rsidRPr="00D13F9A">
        <w:rPr>
          <w:rFonts w:ascii="Arial" w:hAnsi="Arial" w:cs="Arial"/>
          <w:sz w:val="24"/>
          <w:szCs w:val="24"/>
        </w:rPr>
        <w:t xml:space="preserve">approaches to derived transcriptional BMDs </w:t>
      </w:r>
      <w:r w:rsidR="003846E0" w:rsidRPr="00D13F9A">
        <w:rPr>
          <w:rFonts w:ascii="Arial" w:hAnsi="Arial" w:cs="Arial"/>
          <w:sz w:val="24"/>
          <w:szCs w:val="24"/>
        </w:rPr>
        <w:t>have</w:t>
      </w:r>
      <w:r w:rsidRPr="00D13F9A">
        <w:rPr>
          <w:rFonts w:ascii="Arial" w:hAnsi="Arial" w:cs="Arial"/>
          <w:sz w:val="24"/>
          <w:szCs w:val="24"/>
        </w:rPr>
        <w:t xml:space="preserve"> applied different statistical filtering prior to BMD modeling</w:t>
      </w:r>
      <w:r w:rsidR="00B82349" w:rsidRPr="00D13F9A">
        <w:rPr>
          <w:rFonts w:ascii="Arial" w:hAnsi="Arial" w:cs="Arial"/>
          <w:sz w:val="24"/>
          <w:szCs w:val="24"/>
        </w:rPr>
        <w:t>,</w:t>
      </w:r>
      <w:r w:rsidR="003846E0" w:rsidRPr="00D13F9A">
        <w:rPr>
          <w:rFonts w:ascii="Arial" w:hAnsi="Arial" w:cs="Arial"/>
          <w:sz w:val="24"/>
          <w:szCs w:val="24"/>
        </w:rPr>
        <w:t xml:space="preserve"> </w:t>
      </w:r>
      <w:r w:rsidR="00B82349" w:rsidRPr="00D13F9A">
        <w:rPr>
          <w:rFonts w:ascii="Arial" w:hAnsi="Arial" w:cs="Arial"/>
          <w:sz w:val="24"/>
          <w:szCs w:val="24"/>
        </w:rPr>
        <w:t xml:space="preserve">ranging </w:t>
      </w:r>
      <w:r w:rsidR="003846E0" w:rsidRPr="00D13F9A">
        <w:rPr>
          <w:rFonts w:ascii="Arial" w:hAnsi="Arial" w:cs="Arial"/>
          <w:sz w:val="24"/>
          <w:szCs w:val="24"/>
        </w:rPr>
        <w:t xml:space="preserve">from no statistical filter, to a conservative filter of FDR </w:t>
      </w:r>
      <w:r w:rsidR="003846E0" w:rsidRPr="00D13F9A">
        <w:rPr>
          <w:rFonts w:ascii="Arial" w:hAnsi="Arial" w:cs="Arial"/>
          <w:i/>
          <w:sz w:val="24"/>
          <w:szCs w:val="24"/>
        </w:rPr>
        <w:t>p</w:t>
      </w:r>
      <w:r w:rsidR="003846E0" w:rsidRPr="00D13F9A">
        <w:rPr>
          <w:rFonts w:ascii="Arial" w:hAnsi="Arial" w:cs="Arial"/>
          <w:sz w:val="24"/>
          <w:szCs w:val="24"/>
        </w:rPr>
        <w:t xml:space="preserve"> ≤ 0.05 and an unadjusted </w:t>
      </w:r>
      <w:r w:rsidR="003846E0" w:rsidRPr="00D13F9A">
        <w:rPr>
          <w:rFonts w:ascii="Arial" w:hAnsi="Arial" w:cs="Arial"/>
          <w:i/>
          <w:sz w:val="24"/>
          <w:szCs w:val="24"/>
        </w:rPr>
        <w:t>p</w:t>
      </w:r>
      <w:r w:rsidR="003846E0" w:rsidRPr="00D13F9A">
        <w:rPr>
          <w:rFonts w:ascii="Arial" w:hAnsi="Arial" w:cs="Arial"/>
          <w:sz w:val="24"/>
          <w:szCs w:val="24"/>
        </w:rPr>
        <w:t xml:space="preserve"> ≤ 0.05. </w:t>
      </w:r>
      <w:r w:rsidR="001F386D" w:rsidRPr="00D13F9A">
        <w:rPr>
          <w:rFonts w:ascii="Arial" w:hAnsi="Arial" w:cs="Arial"/>
          <w:sz w:val="24"/>
          <w:szCs w:val="24"/>
        </w:rPr>
        <w:t xml:space="preserve">We previously </w:t>
      </w:r>
      <w:r w:rsidR="00B82349" w:rsidRPr="00D13F9A">
        <w:rPr>
          <w:rFonts w:ascii="Arial" w:hAnsi="Arial" w:cs="Arial"/>
          <w:sz w:val="24"/>
          <w:szCs w:val="24"/>
        </w:rPr>
        <w:t xml:space="preserve">showed </w:t>
      </w:r>
      <w:r w:rsidR="001F386D" w:rsidRPr="00D13F9A">
        <w:rPr>
          <w:rFonts w:ascii="Arial" w:hAnsi="Arial" w:cs="Arial"/>
          <w:sz w:val="24"/>
          <w:szCs w:val="24"/>
        </w:rPr>
        <w:t>that it is important to pre-filter global transcriptional data prior to BMD</w:t>
      </w:r>
      <w:r w:rsidR="00C62EB3" w:rsidRPr="00D13F9A">
        <w:rPr>
          <w:rFonts w:ascii="Arial" w:hAnsi="Arial" w:cs="Arial"/>
          <w:sz w:val="24"/>
          <w:szCs w:val="24"/>
          <w:vertAlign w:val="subscript"/>
        </w:rPr>
        <w:t>t</w:t>
      </w:r>
      <w:r w:rsidR="001F386D" w:rsidRPr="00D13F9A">
        <w:rPr>
          <w:rFonts w:ascii="Arial" w:hAnsi="Arial" w:cs="Arial"/>
          <w:sz w:val="24"/>
          <w:szCs w:val="24"/>
        </w:rPr>
        <w:t xml:space="preserve"> modeling to reduce noise</w:t>
      </w:r>
      <w:r w:rsidR="002B0EAB" w:rsidRPr="00D13F9A">
        <w:rPr>
          <w:rFonts w:ascii="Arial" w:hAnsi="Arial" w:cs="Arial"/>
          <w:sz w:val="24"/>
          <w:szCs w:val="24"/>
        </w:rPr>
        <w:t xml:space="preserve"> </w:t>
      </w:r>
      <w:r w:rsidR="00111487" w:rsidRPr="00D13F9A">
        <w:rPr>
          <w:rFonts w:ascii="Arial" w:hAnsi="Arial" w:cs="Arial"/>
          <w:sz w:val="24"/>
          <w:szCs w:val="24"/>
        </w:rPr>
        <w:fldChar w:fldCharType="begin"/>
      </w:r>
      <w:r w:rsidR="00111487" w:rsidRPr="00D13F9A">
        <w:rPr>
          <w:rFonts w:ascii="Arial" w:hAnsi="Arial" w:cs="Arial"/>
          <w:sz w:val="24"/>
          <w:szCs w:val="24"/>
        </w:rPr>
        <w:instrText>ADDIN RW.CITE{{102 Webster,A.F. 2015}}</w:instrText>
      </w:r>
      <w:r w:rsidR="00111487" w:rsidRPr="00D13F9A">
        <w:rPr>
          <w:rFonts w:ascii="Arial" w:hAnsi="Arial" w:cs="Arial"/>
          <w:sz w:val="24"/>
          <w:szCs w:val="24"/>
        </w:rPr>
        <w:fldChar w:fldCharType="separate"/>
      </w:r>
      <w:r w:rsidR="00D13F9A" w:rsidRPr="00D13F9A">
        <w:rPr>
          <w:rFonts w:ascii="Arial" w:hAnsi="Arial" w:cs="Arial"/>
          <w:sz w:val="24"/>
          <w:szCs w:val="24"/>
        </w:rPr>
        <w:t>(Webster et al. 2015a)</w:t>
      </w:r>
      <w:r w:rsidR="00111487" w:rsidRPr="00D13F9A">
        <w:rPr>
          <w:rFonts w:ascii="Arial" w:hAnsi="Arial" w:cs="Arial"/>
          <w:sz w:val="24"/>
          <w:szCs w:val="24"/>
        </w:rPr>
        <w:fldChar w:fldCharType="end"/>
      </w:r>
      <w:r w:rsidR="001F386D" w:rsidRPr="00D13F9A">
        <w:rPr>
          <w:rFonts w:ascii="Arial" w:hAnsi="Arial" w:cs="Arial"/>
          <w:sz w:val="24"/>
          <w:szCs w:val="24"/>
        </w:rPr>
        <w:t xml:space="preserve">. </w:t>
      </w:r>
      <w:r w:rsidR="003846E0" w:rsidRPr="00D13F9A">
        <w:rPr>
          <w:rFonts w:ascii="Arial" w:hAnsi="Arial" w:cs="Arial"/>
          <w:sz w:val="24"/>
          <w:szCs w:val="24"/>
        </w:rPr>
        <w:t xml:space="preserve">Thus, we </w:t>
      </w:r>
      <w:r w:rsidR="001F386D" w:rsidRPr="00D13F9A">
        <w:rPr>
          <w:rFonts w:ascii="Arial" w:hAnsi="Arial" w:cs="Arial"/>
          <w:sz w:val="24"/>
          <w:szCs w:val="24"/>
        </w:rPr>
        <w:t>applied two analytical methods for pre-filtering data – MAANOVA</w:t>
      </w:r>
      <w:r w:rsidR="003846E0" w:rsidRPr="00D13F9A">
        <w:rPr>
          <w:rFonts w:ascii="Arial" w:hAnsi="Arial" w:cs="Arial"/>
          <w:sz w:val="24"/>
          <w:szCs w:val="24"/>
        </w:rPr>
        <w:t xml:space="preserve"> FDR </w:t>
      </w:r>
      <w:r w:rsidR="003846E0" w:rsidRPr="00D13F9A">
        <w:rPr>
          <w:rFonts w:ascii="Arial" w:hAnsi="Arial" w:cs="Arial"/>
          <w:i/>
          <w:sz w:val="24"/>
          <w:szCs w:val="24"/>
        </w:rPr>
        <w:t>p</w:t>
      </w:r>
      <w:r w:rsidR="003846E0" w:rsidRPr="00D13F9A">
        <w:rPr>
          <w:rFonts w:ascii="Arial" w:hAnsi="Arial" w:cs="Arial"/>
          <w:sz w:val="24"/>
          <w:szCs w:val="24"/>
        </w:rPr>
        <w:t xml:space="preserve"> </w:t>
      </w:r>
      <w:r w:rsidR="001F75BD" w:rsidRPr="00D13F9A">
        <w:rPr>
          <w:rFonts w:ascii="Arial" w:hAnsi="Arial" w:cs="Arial"/>
          <w:sz w:val="24"/>
          <w:szCs w:val="24"/>
        </w:rPr>
        <w:t>≤</w:t>
      </w:r>
      <w:r w:rsidR="003846E0" w:rsidRPr="00D13F9A">
        <w:rPr>
          <w:rFonts w:ascii="Arial" w:hAnsi="Arial" w:cs="Arial"/>
          <w:sz w:val="24"/>
          <w:szCs w:val="24"/>
        </w:rPr>
        <w:t xml:space="preserve"> 0.05</w:t>
      </w:r>
      <w:r w:rsidR="001F386D" w:rsidRPr="00D13F9A">
        <w:rPr>
          <w:rFonts w:ascii="Arial" w:hAnsi="Arial" w:cs="Arial"/>
          <w:sz w:val="24"/>
          <w:szCs w:val="24"/>
        </w:rPr>
        <w:t xml:space="preserve"> and ANOVA</w:t>
      </w:r>
      <w:r w:rsidR="001F75BD" w:rsidRPr="00D13F9A">
        <w:rPr>
          <w:rFonts w:ascii="Arial" w:hAnsi="Arial" w:cs="Arial"/>
          <w:sz w:val="24"/>
          <w:szCs w:val="24"/>
        </w:rPr>
        <w:t xml:space="preserve"> unadjusted </w:t>
      </w:r>
      <w:r w:rsidR="001F75BD" w:rsidRPr="00D13F9A">
        <w:rPr>
          <w:rFonts w:ascii="Arial" w:hAnsi="Arial" w:cs="Arial"/>
          <w:i/>
          <w:sz w:val="24"/>
          <w:szCs w:val="24"/>
        </w:rPr>
        <w:t>p</w:t>
      </w:r>
      <w:r w:rsidR="001F75BD" w:rsidRPr="00D13F9A">
        <w:rPr>
          <w:rFonts w:ascii="Arial" w:hAnsi="Arial" w:cs="Arial"/>
          <w:sz w:val="24"/>
          <w:szCs w:val="24"/>
        </w:rPr>
        <w:t xml:space="preserve"> ≤ 0.05</w:t>
      </w:r>
      <w:r w:rsidR="00FF2879" w:rsidRPr="00D13F9A">
        <w:rPr>
          <w:rFonts w:ascii="Arial" w:hAnsi="Arial" w:cs="Arial"/>
          <w:sz w:val="24"/>
          <w:szCs w:val="24"/>
        </w:rPr>
        <w:t xml:space="preserve"> (Table 1)</w:t>
      </w:r>
      <w:r w:rsidR="003846E0" w:rsidRPr="00D13F9A">
        <w:rPr>
          <w:rFonts w:ascii="Arial" w:hAnsi="Arial" w:cs="Arial"/>
          <w:sz w:val="24"/>
          <w:szCs w:val="24"/>
        </w:rPr>
        <w:t xml:space="preserve"> to include both a conservative and liberal filter</w:t>
      </w:r>
      <w:r w:rsidR="001F75BD" w:rsidRPr="00D13F9A">
        <w:rPr>
          <w:rFonts w:ascii="Arial" w:hAnsi="Arial" w:cs="Arial"/>
          <w:sz w:val="24"/>
          <w:szCs w:val="24"/>
        </w:rPr>
        <w:t>, respectively</w:t>
      </w:r>
      <w:r w:rsidRPr="00D13F9A">
        <w:rPr>
          <w:rFonts w:ascii="Arial" w:hAnsi="Arial" w:cs="Arial"/>
          <w:sz w:val="24"/>
          <w:szCs w:val="24"/>
        </w:rPr>
        <w:t>, in the present study</w:t>
      </w:r>
      <w:r w:rsidR="001F386D" w:rsidRPr="00D13F9A">
        <w:rPr>
          <w:rFonts w:ascii="Arial" w:hAnsi="Arial" w:cs="Arial"/>
          <w:sz w:val="24"/>
          <w:szCs w:val="24"/>
        </w:rPr>
        <w:t xml:space="preserve">. In </w:t>
      </w:r>
      <w:r w:rsidR="002B0EAB" w:rsidRPr="00D13F9A">
        <w:rPr>
          <w:rFonts w:ascii="Arial" w:hAnsi="Arial" w:cs="Arial"/>
          <w:sz w:val="24"/>
          <w:szCs w:val="24"/>
        </w:rPr>
        <w:t xml:space="preserve">approaches </w:t>
      </w:r>
      <w:r w:rsidR="001F386D" w:rsidRPr="00D13F9A">
        <w:rPr>
          <w:rFonts w:ascii="Arial" w:hAnsi="Arial" w:cs="Arial"/>
          <w:sz w:val="24"/>
          <w:szCs w:val="24"/>
        </w:rPr>
        <w:t xml:space="preserve">1, 2, 4, 5, 6, 7, and 8, microarray data were normalized using RMA, a MAANOVA was performed, and genes with FDR </w:t>
      </w:r>
      <w:r w:rsidR="001F386D" w:rsidRPr="00D13F9A">
        <w:rPr>
          <w:rFonts w:ascii="Arial" w:hAnsi="Arial" w:cs="Arial"/>
          <w:i/>
          <w:sz w:val="24"/>
          <w:szCs w:val="24"/>
        </w:rPr>
        <w:t>p</w:t>
      </w:r>
      <w:r w:rsidR="001F386D" w:rsidRPr="00D13F9A">
        <w:rPr>
          <w:rFonts w:ascii="Arial" w:hAnsi="Arial" w:cs="Arial"/>
          <w:sz w:val="24"/>
          <w:szCs w:val="24"/>
        </w:rPr>
        <w:t xml:space="preserve"> values ≤ 0.05 and fold changes ≥ 1.5 </w:t>
      </w:r>
      <w:r w:rsidR="001F386D" w:rsidRPr="00D13F9A">
        <w:rPr>
          <w:rFonts w:ascii="Arial" w:hAnsi="Arial" w:cs="Arial"/>
          <w:sz w:val="24"/>
          <w:szCs w:val="24"/>
        </w:rPr>
        <w:lastRenderedPageBreak/>
        <w:t xml:space="preserve">were imported into BMDExpress. In </w:t>
      </w:r>
      <w:r w:rsidR="002B0EAB" w:rsidRPr="00D13F9A">
        <w:rPr>
          <w:rFonts w:ascii="Arial" w:hAnsi="Arial" w:cs="Arial"/>
          <w:sz w:val="24"/>
          <w:szCs w:val="24"/>
        </w:rPr>
        <w:t xml:space="preserve">approaches </w:t>
      </w:r>
      <w:r w:rsidR="001F386D" w:rsidRPr="00D13F9A">
        <w:rPr>
          <w:rFonts w:ascii="Arial" w:hAnsi="Arial" w:cs="Arial"/>
          <w:sz w:val="24"/>
          <w:szCs w:val="24"/>
        </w:rPr>
        <w:t xml:space="preserve">3, 9, 10, and 11, RMA normalized data were directly imported into BMDExpress and analyzed by ANOVA (retaining genes with </w:t>
      </w:r>
      <w:r w:rsidR="00E8652F" w:rsidRPr="00D13F9A">
        <w:rPr>
          <w:rFonts w:ascii="Arial" w:hAnsi="Arial" w:cs="Arial"/>
          <w:i/>
          <w:sz w:val="24"/>
          <w:szCs w:val="24"/>
        </w:rPr>
        <w:t>p</w:t>
      </w:r>
      <w:r w:rsidR="0084477F" w:rsidRPr="00D13F9A">
        <w:rPr>
          <w:rFonts w:ascii="Arial" w:hAnsi="Arial" w:cs="Arial"/>
          <w:i/>
          <w:sz w:val="24"/>
          <w:szCs w:val="24"/>
        </w:rPr>
        <w:t xml:space="preserve"> </w:t>
      </w:r>
      <w:r w:rsidR="00E8652F" w:rsidRPr="00D13F9A">
        <w:rPr>
          <w:rFonts w:ascii="Arial" w:hAnsi="Arial" w:cs="Arial"/>
          <w:i/>
          <w:sz w:val="24"/>
          <w:szCs w:val="24"/>
        </w:rPr>
        <w:t>&lt;</w:t>
      </w:r>
      <w:r w:rsidR="001F386D" w:rsidRPr="00D13F9A">
        <w:rPr>
          <w:rFonts w:ascii="Arial" w:hAnsi="Arial" w:cs="Arial"/>
          <w:sz w:val="24"/>
          <w:szCs w:val="24"/>
        </w:rPr>
        <w:t xml:space="preserve"> 0.05). The subsequent BMDExpress analysis was similar for </w:t>
      </w:r>
      <w:r w:rsidR="003D63D2" w:rsidRPr="00D13F9A">
        <w:rPr>
          <w:rFonts w:ascii="Arial" w:hAnsi="Arial" w:cs="Arial"/>
          <w:sz w:val="24"/>
          <w:szCs w:val="24"/>
        </w:rPr>
        <w:t>all approach</w:t>
      </w:r>
      <w:r w:rsidR="001F386D" w:rsidRPr="00D13F9A">
        <w:rPr>
          <w:rFonts w:ascii="Arial" w:hAnsi="Arial" w:cs="Arial"/>
          <w:sz w:val="24"/>
          <w:szCs w:val="24"/>
        </w:rPr>
        <w:t>es following these pre-filtering steps</w:t>
      </w:r>
      <w:r w:rsidR="00A71934" w:rsidRPr="00D13F9A">
        <w:rPr>
          <w:rFonts w:ascii="Arial" w:hAnsi="Arial" w:cs="Arial"/>
          <w:sz w:val="24"/>
          <w:szCs w:val="24"/>
        </w:rPr>
        <w:t xml:space="preserve"> (</w:t>
      </w:r>
      <w:r w:rsidR="00A23A7E" w:rsidRPr="00D13F9A">
        <w:rPr>
          <w:rFonts w:ascii="Arial" w:hAnsi="Arial" w:cs="Arial"/>
          <w:sz w:val="24"/>
          <w:szCs w:val="24"/>
        </w:rPr>
        <w:t>Table 1</w:t>
      </w:r>
      <w:r w:rsidR="00A71934" w:rsidRPr="00D13F9A">
        <w:rPr>
          <w:rFonts w:ascii="Arial" w:hAnsi="Arial" w:cs="Arial"/>
          <w:sz w:val="24"/>
          <w:szCs w:val="24"/>
        </w:rPr>
        <w:t>)</w:t>
      </w:r>
      <w:r w:rsidR="001F386D" w:rsidRPr="00D13F9A">
        <w:rPr>
          <w:rFonts w:ascii="Arial" w:hAnsi="Arial" w:cs="Arial"/>
          <w:sz w:val="24"/>
          <w:szCs w:val="24"/>
        </w:rPr>
        <w:t xml:space="preserve">. </w:t>
      </w:r>
      <w:r w:rsidR="006678F9" w:rsidRPr="00D13F9A">
        <w:rPr>
          <w:rFonts w:ascii="Arial" w:hAnsi="Arial" w:cs="Arial"/>
          <w:sz w:val="24"/>
          <w:szCs w:val="24"/>
        </w:rPr>
        <w:t xml:space="preserve"> For </w:t>
      </w:r>
      <w:r w:rsidR="00B82349" w:rsidRPr="00D13F9A">
        <w:rPr>
          <w:rFonts w:ascii="Arial" w:hAnsi="Arial" w:cs="Arial"/>
          <w:sz w:val="24"/>
          <w:szCs w:val="24"/>
        </w:rPr>
        <w:t xml:space="preserve">our analysis, </w:t>
      </w:r>
      <w:r w:rsidR="006678F9" w:rsidRPr="00D13F9A">
        <w:rPr>
          <w:rFonts w:ascii="Arial" w:hAnsi="Arial" w:cs="Arial"/>
          <w:sz w:val="24"/>
          <w:szCs w:val="24"/>
        </w:rPr>
        <w:t xml:space="preserve">a pathway </w:t>
      </w:r>
      <w:r w:rsidR="00B82349" w:rsidRPr="00D13F9A">
        <w:rPr>
          <w:rFonts w:ascii="Arial" w:hAnsi="Arial" w:cs="Arial"/>
          <w:sz w:val="24"/>
          <w:szCs w:val="24"/>
        </w:rPr>
        <w:t>was only</w:t>
      </w:r>
      <w:r w:rsidR="006678F9" w:rsidRPr="00D13F9A">
        <w:rPr>
          <w:rFonts w:ascii="Arial" w:hAnsi="Arial" w:cs="Arial"/>
          <w:sz w:val="24"/>
          <w:szCs w:val="24"/>
        </w:rPr>
        <w:t xml:space="preserve"> assigned a BMD</w:t>
      </w:r>
      <w:r w:rsidR="0084477F" w:rsidRPr="00D13F9A">
        <w:rPr>
          <w:rFonts w:ascii="Arial" w:hAnsi="Arial" w:cs="Arial"/>
          <w:sz w:val="24"/>
          <w:szCs w:val="24"/>
          <w:vertAlign w:val="subscript"/>
        </w:rPr>
        <w:t>t</w:t>
      </w:r>
      <w:r w:rsidR="00B82349" w:rsidRPr="00D13F9A">
        <w:rPr>
          <w:rFonts w:ascii="Arial" w:hAnsi="Arial" w:cs="Arial"/>
          <w:sz w:val="24"/>
          <w:szCs w:val="24"/>
        </w:rPr>
        <w:t xml:space="preserve"> if </w:t>
      </w:r>
      <w:r w:rsidR="006678F9" w:rsidRPr="00D13F9A">
        <w:rPr>
          <w:rFonts w:ascii="Arial" w:hAnsi="Arial" w:cs="Arial"/>
          <w:sz w:val="24"/>
          <w:szCs w:val="24"/>
        </w:rPr>
        <w:t xml:space="preserve">it </w:t>
      </w:r>
      <w:r w:rsidR="00B82349" w:rsidRPr="00D13F9A">
        <w:rPr>
          <w:rFonts w:ascii="Arial" w:hAnsi="Arial" w:cs="Arial"/>
          <w:sz w:val="24"/>
          <w:szCs w:val="24"/>
        </w:rPr>
        <w:t xml:space="preserve">had </w:t>
      </w:r>
      <w:r w:rsidR="006678F9" w:rsidRPr="00D13F9A">
        <w:rPr>
          <w:rFonts w:ascii="Arial" w:hAnsi="Arial" w:cs="Arial"/>
          <w:sz w:val="24"/>
          <w:szCs w:val="24"/>
        </w:rPr>
        <w:t xml:space="preserve">a minimum of </w:t>
      </w:r>
      <w:r w:rsidR="00B82349" w:rsidRPr="00D13F9A">
        <w:rPr>
          <w:rFonts w:ascii="Arial" w:hAnsi="Arial" w:cs="Arial"/>
          <w:sz w:val="24"/>
          <w:szCs w:val="24"/>
        </w:rPr>
        <w:t xml:space="preserve">four </w:t>
      </w:r>
      <w:r w:rsidR="006678F9" w:rsidRPr="00D13F9A">
        <w:rPr>
          <w:rFonts w:ascii="Arial" w:hAnsi="Arial" w:cs="Arial"/>
          <w:sz w:val="24"/>
          <w:szCs w:val="24"/>
        </w:rPr>
        <w:t xml:space="preserve">genes with BMDs within that pathway. </w:t>
      </w:r>
      <w:r w:rsidRPr="00D13F9A">
        <w:rPr>
          <w:rFonts w:ascii="Arial" w:hAnsi="Arial" w:cs="Arial"/>
          <w:sz w:val="24"/>
          <w:szCs w:val="24"/>
        </w:rPr>
        <w:t>T</w:t>
      </w:r>
      <w:r w:rsidR="003846E0" w:rsidRPr="00D13F9A">
        <w:rPr>
          <w:rFonts w:ascii="Arial" w:hAnsi="Arial" w:cs="Arial"/>
          <w:sz w:val="24"/>
          <w:szCs w:val="24"/>
        </w:rPr>
        <w:t>he approaches are also described in detail in Supplementary methods</w:t>
      </w:r>
      <w:r w:rsidR="006678F9" w:rsidRPr="00D13F9A">
        <w:rPr>
          <w:rFonts w:ascii="Arial" w:hAnsi="Arial" w:cs="Arial"/>
          <w:sz w:val="24"/>
          <w:szCs w:val="24"/>
        </w:rPr>
        <w:t>.</w:t>
      </w:r>
      <w:r w:rsidR="003846E0" w:rsidRPr="00D13F9A">
        <w:rPr>
          <w:rFonts w:ascii="Arial" w:hAnsi="Arial" w:cs="Arial"/>
          <w:sz w:val="24"/>
          <w:szCs w:val="24"/>
        </w:rPr>
        <w:t xml:space="preserve"> </w:t>
      </w:r>
      <w:r w:rsidR="007F73BF" w:rsidRPr="00D13F9A">
        <w:rPr>
          <w:rFonts w:ascii="Arial" w:hAnsi="Arial" w:cs="Arial"/>
          <w:sz w:val="24"/>
          <w:szCs w:val="24"/>
        </w:rPr>
        <w:t>The mean BMD for each gene with a BMD within a pathway was used to represent the BMD</w:t>
      </w:r>
      <w:r w:rsidR="007F73BF" w:rsidRPr="00D13F9A">
        <w:rPr>
          <w:rFonts w:ascii="Arial" w:hAnsi="Arial" w:cs="Arial"/>
          <w:sz w:val="24"/>
          <w:szCs w:val="24"/>
          <w:vertAlign w:val="subscript"/>
        </w:rPr>
        <w:t>t</w:t>
      </w:r>
      <w:r w:rsidR="007F73BF" w:rsidRPr="00D13F9A">
        <w:rPr>
          <w:rFonts w:ascii="Arial" w:hAnsi="Arial" w:cs="Arial"/>
          <w:sz w:val="24"/>
          <w:szCs w:val="24"/>
        </w:rPr>
        <w:t xml:space="preserve"> for that pathway. </w:t>
      </w:r>
      <w:r w:rsidRPr="00D13F9A">
        <w:rPr>
          <w:rFonts w:ascii="Arial" w:hAnsi="Arial" w:cs="Arial"/>
          <w:sz w:val="24"/>
          <w:szCs w:val="24"/>
        </w:rPr>
        <w:t xml:space="preserve">BMDs derived from each approach represent the mean </w:t>
      </w:r>
      <w:r w:rsidR="006678F9" w:rsidRPr="00D13F9A">
        <w:rPr>
          <w:rFonts w:ascii="Arial" w:hAnsi="Arial" w:cs="Arial"/>
          <w:sz w:val="24"/>
          <w:szCs w:val="24"/>
        </w:rPr>
        <w:t xml:space="preserve">gene expression </w:t>
      </w:r>
      <w:r w:rsidRPr="00D13F9A">
        <w:rPr>
          <w:rFonts w:ascii="Arial" w:hAnsi="Arial" w:cs="Arial"/>
          <w:sz w:val="24"/>
          <w:szCs w:val="24"/>
        </w:rPr>
        <w:t>BMD for the following groups of genes</w:t>
      </w:r>
      <w:r w:rsidR="003846E0" w:rsidRPr="00D13F9A">
        <w:rPr>
          <w:rFonts w:ascii="Arial" w:hAnsi="Arial" w:cs="Arial"/>
          <w:sz w:val="24"/>
          <w:szCs w:val="24"/>
        </w:rPr>
        <w:t xml:space="preserve">: </w:t>
      </w:r>
    </w:p>
    <w:p w14:paraId="236F7D2A" w14:textId="41E594C1" w:rsidR="001F386D" w:rsidRPr="00D13F9A" w:rsidRDefault="006F164B"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 xml:space="preserve">Approach 1 - The 20 </w:t>
      </w:r>
      <w:r w:rsidR="001F386D" w:rsidRPr="00D13F9A">
        <w:rPr>
          <w:rFonts w:ascii="Arial" w:hAnsi="Arial" w:cs="Arial"/>
          <w:sz w:val="24"/>
          <w:szCs w:val="24"/>
        </w:rPr>
        <w:t>significantly enriched pathways</w:t>
      </w:r>
      <w:r w:rsidRPr="00D13F9A">
        <w:rPr>
          <w:rFonts w:ascii="Arial" w:hAnsi="Arial" w:cs="Arial"/>
          <w:sz w:val="24"/>
          <w:szCs w:val="24"/>
        </w:rPr>
        <w:t xml:space="preserve"> with the lowest BMD</w:t>
      </w:r>
      <w:r w:rsidRPr="00D13F9A">
        <w:rPr>
          <w:rFonts w:ascii="Arial" w:hAnsi="Arial" w:cs="Arial"/>
          <w:sz w:val="24"/>
          <w:szCs w:val="24"/>
          <w:vertAlign w:val="subscript"/>
        </w:rPr>
        <w:t>t</w:t>
      </w:r>
      <w:r w:rsidR="00ED2203" w:rsidRPr="00D13F9A">
        <w:rPr>
          <w:rFonts w:ascii="Arial" w:hAnsi="Arial" w:cs="Arial"/>
          <w:sz w:val="24"/>
          <w:szCs w:val="24"/>
        </w:rPr>
        <w:t>s</w:t>
      </w:r>
      <w:r w:rsidR="006678F9" w:rsidRPr="00D13F9A">
        <w:rPr>
          <w:rFonts w:ascii="Arial" w:hAnsi="Arial" w:cs="Arial"/>
          <w:sz w:val="24"/>
          <w:szCs w:val="24"/>
        </w:rPr>
        <w:t>.</w:t>
      </w:r>
    </w:p>
    <w:p w14:paraId="2D18C979" w14:textId="25B57043" w:rsidR="001F386D" w:rsidRPr="00D13F9A" w:rsidRDefault="001F386D"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Approach 2 - The 20 most statistically significantly enriched pathways.</w:t>
      </w:r>
      <w:r w:rsidRPr="00D13F9A">
        <w:rPr>
          <w:rFonts w:ascii="Arial" w:hAnsi="Arial" w:cs="Arial"/>
          <w:sz w:val="24"/>
          <w:szCs w:val="24"/>
        </w:rPr>
        <w:tab/>
      </w:r>
    </w:p>
    <w:p w14:paraId="3630F5D5" w14:textId="4A78B59D" w:rsidR="001F386D" w:rsidRPr="00D13F9A" w:rsidRDefault="001F386D"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Approach 3 - The 20 lowest pathway BMD</w:t>
      </w:r>
      <w:r w:rsidR="00C62EB3" w:rsidRPr="00D13F9A">
        <w:rPr>
          <w:rFonts w:ascii="Arial" w:hAnsi="Arial" w:cs="Arial"/>
          <w:sz w:val="24"/>
          <w:szCs w:val="24"/>
          <w:vertAlign w:val="subscript"/>
        </w:rPr>
        <w:t>t</w:t>
      </w:r>
      <w:r w:rsidRPr="00D13F9A">
        <w:rPr>
          <w:rFonts w:ascii="Arial" w:hAnsi="Arial" w:cs="Arial"/>
          <w:sz w:val="24"/>
          <w:szCs w:val="24"/>
        </w:rPr>
        <w:t>s.</w:t>
      </w:r>
      <w:r w:rsidRPr="00D13F9A">
        <w:rPr>
          <w:rFonts w:ascii="Arial" w:hAnsi="Arial" w:cs="Arial"/>
          <w:sz w:val="24"/>
          <w:szCs w:val="24"/>
        </w:rPr>
        <w:tab/>
      </w:r>
    </w:p>
    <w:p w14:paraId="1961611E" w14:textId="1988F3A6" w:rsidR="001F386D" w:rsidRPr="00D13F9A" w:rsidRDefault="001F386D"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Approach 4 - The 20 genes with the largest fold changes relative to controls</w:t>
      </w:r>
      <w:r w:rsidRPr="00D13F9A">
        <w:rPr>
          <w:rFonts w:ascii="Arial" w:hAnsi="Arial" w:cs="Arial"/>
          <w:b/>
          <w:sz w:val="24"/>
          <w:szCs w:val="24"/>
        </w:rPr>
        <w:t>.</w:t>
      </w:r>
      <w:r w:rsidRPr="00D13F9A">
        <w:rPr>
          <w:rFonts w:ascii="Arial" w:hAnsi="Arial" w:cs="Arial"/>
          <w:b/>
          <w:sz w:val="24"/>
          <w:szCs w:val="24"/>
        </w:rPr>
        <w:tab/>
      </w:r>
      <w:r w:rsidRPr="00D13F9A">
        <w:rPr>
          <w:rFonts w:ascii="Arial" w:hAnsi="Arial" w:cs="Arial"/>
          <w:sz w:val="24"/>
          <w:szCs w:val="24"/>
        </w:rPr>
        <w:t xml:space="preserve"> </w:t>
      </w:r>
    </w:p>
    <w:p w14:paraId="2FC15D13" w14:textId="7A1708CE" w:rsidR="001F386D" w:rsidRPr="00D13F9A" w:rsidRDefault="001F386D" w:rsidP="00B11EF6">
      <w:pPr>
        <w:pStyle w:val="ListParagraph"/>
        <w:numPr>
          <w:ilvl w:val="0"/>
          <w:numId w:val="22"/>
        </w:numPr>
        <w:autoSpaceDE w:val="0"/>
        <w:autoSpaceDN w:val="0"/>
        <w:adjustRightInd w:val="0"/>
        <w:spacing w:after="0" w:line="480" w:lineRule="auto"/>
        <w:rPr>
          <w:rFonts w:ascii="Arial" w:hAnsi="Arial" w:cs="Arial"/>
          <w:sz w:val="24"/>
          <w:szCs w:val="24"/>
        </w:rPr>
      </w:pPr>
      <w:r w:rsidRPr="00D13F9A">
        <w:rPr>
          <w:rFonts w:ascii="Arial" w:hAnsi="Arial" w:cs="Arial"/>
          <w:sz w:val="24"/>
          <w:szCs w:val="24"/>
        </w:rPr>
        <w:t>Approach 5 - Genes with BMD</w:t>
      </w:r>
      <w:r w:rsidR="00C62EB3" w:rsidRPr="00D13F9A">
        <w:rPr>
          <w:rFonts w:ascii="Arial" w:hAnsi="Arial" w:cs="Arial"/>
          <w:sz w:val="24"/>
          <w:szCs w:val="24"/>
          <w:vertAlign w:val="subscript"/>
        </w:rPr>
        <w:t>t</w:t>
      </w:r>
      <w:r w:rsidRPr="00D13F9A">
        <w:rPr>
          <w:rFonts w:ascii="Arial" w:hAnsi="Arial" w:cs="Arial"/>
          <w:sz w:val="24"/>
          <w:szCs w:val="24"/>
        </w:rPr>
        <w:t>s within the 25</w:t>
      </w:r>
      <w:r w:rsidRPr="00D13F9A">
        <w:rPr>
          <w:rFonts w:ascii="Arial" w:hAnsi="Arial" w:cs="Arial"/>
          <w:sz w:val="24"/>
          <w:szCs w:val="24"/>
          <w:vertAlign w:val="superscript"/>
        </w:rPr>
        <w:t>th</w:t>
      </w:r>
      <w:r w:rsidRPr="00D13F9A">
        <w:rPr>
          <w:rFonts w:ascii="Arial" w:hAnsi="Arial" w:cs="Arial"/>
          <w:sz w:val="24"/>
          <w:szCs w:val="24"/>
        </w:rPr>
        <w:t>-75</w:t>
      </w:r>
      <w:r w:rsidRPr="00D13F9A">
        <w:rPr>
          <w:rFonts w:ascii="Arial" w:hAnsi="Arial" w:cs="Arial"/>
          <w:sz w:val="24"/>
          <w:szCs w:val="24"/>
          <w:vertAlign w:val="superscript"/>
        </w:rPr>
        <w:t>th</w:t>
      </w:r>
      <w:r w:rsidRPr="00D13F9A">
        <w:rPr>
          <w:rFonts w:ascii="Arial" w:hAnsi="Arial" w:cs="Arial"/>
          <w:sz w:val="24"/>
          <w:szCs w:val="24"/>
        </w:rPr>
        <w:t xml:space="preserve"> percentile.</w:t>
      </w:r>
      <w:r w:rsidRPr="00D13F9A">
        <w:rPr>
          <w:rFonts w:ascii="Arial" w:hAnsi="Arial" w:cs="Arial"/>
          <w:sz w:val="24"/>
          <w:szCs w:val="24"/>
        </w:rPr>
        <w:tab/>
        <w:t xml:space="preserve"> </w:t>
      </w:r>
    </w:p>
    <w:p w14:paraId="63AAC8E6" w14:textId="775C57C5" w:rsidR="001F386D" w:rsidRPr="00D13F9A" w:rsidRDefault="001F386D" w:rsidP="00B11EF6">
      <w:pPr>
        <w:pStyle w:val="ListParagraph"/>
        <w:numPr>
          <w:ilvl w:val="0"/>
          <w:numId w:val="22"/>
        </w:numPr>
        <w:spacing w:after="0" w:line="480" w:lineRule="auto"/>
        <w:rPr>
          <w:rFonts w:ascii="Arial" w:eastAsia="Times New Roman" w:hAnsi="Arial" w:cs="Arial"/>
          <w:sz w:val="24"/>
          <w:szCs w:val="24"/>
          <w:lang w:eastAsia="en-CA"/>
        </w:rPr>
      </w:pPr>
      <w:r w:rsidRPr="00D13F9A">
        <w:rPr>
          <w:rFonts w:ascii="Arial" w:hAnsi="Arial" w:cs="Arial"/>
          <w:sz w:val="24"/>
          <w:szCs w:val="24"/>
        </w:rPr>
        <w:t xml:space="preserve">Approach 6 </w:t>
      </w:r>
      <w:r w:rsidR="00935D62" w:rsidRPr="00D13F9A">
        <w:rPr>
          <w:rFonts w:ascii="Arial" w:hAnsi="Arial" w:cs="Arial"/>
          <w:sz w:val="24"/>
          <w:szCs w:val="24"/>
        </w:rPr>
        <w:t>–</w:t>
      </w:r>
      <w:r w:rsidRPr="00D13F9A">
        <w:rPr>
          <w:rFonts w:ascii="Arial" w:hAnsi="Arial" w:cs="Arial"/>
          <w:sz w:val="24"/>
          <w:szCs w:val="24"/>
        </w:rPr>
        <w:t xml:space="preserve"> </w:t>
      </w:r>
      <w:r w:rsidR="00935D62" w:rsidRPr="00D13F9A">
        <w:rPr>
          <w:rFonts w:ascii="Arial" w:hAnsi="Arial" w:cs="Arial"/>
          <w:sz w:val="24"/>
          <w:szCs w:val="24"/>
        </w:rPr>
        <w:t xml:space="preserve">The </w:t>
      </w:r>
      <w:r w:rsidRPr="00D13F9A">
        <w:rPr>
          <w:rFonts w:ascii="Arial" w:hAnsi="Arial" w:cs="Arial"/>
          <w:sz w:val="24"/>
          <w:szCs w:val="24"/>
        </w:rPr>
        <w:t>20 pathways with the highest number of shared genes.</w:t>
      </w:r>
      <w:r w:rsidRPr="00D13F9A">
        <w:rPr>
          <w:rFonts w:ascii="Arial" w:hAnsi="Arial" w:cs="Arial"/>
          <w:sz w:val="24"/>
          <w:szCs w:val="24"/>
        </w:rPr>
        <w:tab/>
      </w:r>
    </w:p>
    <w:p w14:paraId="1133BC4E" w14:textId="4152E966" w:rsidR="001F386D" w:rsidRPr="00D13F9A" w:rsidRDefault="001F386D" w:rsidP="00B11EF6">
      <w:pPr>
        <w:pStyle w:val="ListParagraph"/>
        <w:numPr>
          <w:ilvl w:val="0"/>
          <w:numId w:val="22"/>
        </w:numPr>
        <w:autoSpaceDE w:val="0"/>
        <w:autoSpaceDN w:val="0"/>
        <w:adjustRightInd w:val="0"/>
        <w:spacing w:after="0" w:line="480" w:lineRule="auto"/>
        <w:rPr>
          <w:rFonts w:ascii="Arial" w:eastAsia="Times New Roman" w:hAnsi="Arial" w:cs="Arial"/>
          <w:sz w:val="24"/>
          <w:szCs w:val="24"/>
          <w:lang w:eastAsia="en-CA"/>
        </w:rPr>
      </w:pPr>
      <w:r w:rsidRPr="00D13F9A">
        <w:rPr>
          <w:rFonts w:ascii="Arial" w:hAnsi="Arial" w:cs="Arial"/>
          <w:sz w:val="24"/>
          <w:szCs w:val="24"/>
        </w:rPr>
        <w:t xml:space="preserve">Approach 7 - </w:t>
      </w:r>
      <w:r w:rsidR="00935D62" w:rsidRPr="00D13F9A">
        <w:rPr>
          <w:rFonts w:ascii="Arial" w:hAnsi="Arial" w:cs="Arial"/>
          <w:sz w:val="24"/>
          <w:szCs w:val="24"/>
        </w:rPr>
        <w:t xml:space="preserve">The </w:t>
      </w:r>
      <w:r w:rsidRPr="00D13F9A">
        <w:rPr>
          <w:rFonts w:ascii="Arial" w:hAnsi="Arial" w:cs="Arial"/>
          <w:sz w:val="24"/>
          <w:szCs w:val="24"/>
        </w:rPr>
        <w:t>20 genes that contribute to the greatest number of enriched pathways.</w:t>
      </w:r>
      <w:r w:rsidRPr="00D13F9A">
        <w:rPr>
          <w:rFonts w:ascii="Arial" w:hAnsi="Arial" w:cs="Arial"/>
          <w:sz w:val="24"/>
          <w:szCs w:val="24"/>
        </w:rPr>
        <w:tab/>
      </w:r>
      <w:r w:rsidRPr="00D13F9A">
        <w:rPr>
          <w:rFonts w:ascii="Arial" w:eastAsia="Times New Roman" w:hAnsi="Arial" w:cs="Arial"/>
          <w:sz w:val="24"/>
          <w:szCs w:val="24"/>
          <w:lang w:eastAsia="en-CA"/>
        </w:rPr>
        <w:t xml:space="preserve"> </w:t>
      </w:r>
    </w:p>
    <w:p w14:paraId="09F0A70E" w14:textId="3C2F132A" w:rsidR="001F386D" w:rsidRPr="00D13F9A" w:rsidRDefault="001F386D" w:rsidP="00B11EF6">
      <w:pPr>
        <w:pStyle w:val="ListParagraph"/>
        <w:numPr>
          <w:ilvl w:val="0"/>
          <w:numId w:val="22"/>
        </w:numPr>
        <w:autoSpaceDE w:val="0"/>
        <w:autoSpaceDN w:val="0"/>
        <w:adjustRightInd w:val="0"/>
        <w:spacing w:after="0" w:line="480" w:lineRule="auto"/>
        <w:rPr>
          <w:rFonts w:ascii="Arial" w:eastAsia="Times New Roman" w:hAnsi="Arial" w:cs="Arial"/>
          <w:sz w:val="24"/>
          <w:szCs w:val="24"/>
          <w:lang w:eastAsia="en-CA"/>
        </w:rPr>
      </w:pPr>
      <w:r w:rsidRPr="00D13F9A">
        <w:rPr>
          <w:rFonts w:ascii="Arial" w:hAnsi="Arial" w:cs="Arial"/>
          <w:sz w:val="24"/>
          <w:szCs w:val="24"/>
        </w:rPr>
        <w:t xml:space="preserve">Approach 8 </w:t>
      </w:r>
      <w:r w:rsidR="00935D62" w:rsidRPr="00D13F9A">
        <w:rPr>
          <w:rFonts w:ascii="Arial" w:hAnsi="Arial" w:cs="Arial"/>
          <w:sz w:val="24"/>
          <w:szCs w:val="24"/>
        </w:rPr>
        <w:t>–</w:t>
      </w:r>
      <w:r w:rsidRPr="00D13F9A">
        <w:rPr>
          <w:rFonts w:ascii="Arial" w:hAnsi="Arial" w:cs="Arial"/>
          <w:sz w:val="24"/>
          <w:szCs w:val="24"/>
        </w:rPr>
        <w:t xml:space="preserve"> </w:t>
      </w:r>
      <w:r w:rsidR="00935D62" w:rsidRPr="00D13F9A">
        <w:rPr>
          <w:rFonts w:ascii="Arial" w:hAnsi="Arial" w:cs="Arial"/>
          <w:sz w:val="24"/>
          <w:szCs w:val="24"/>
        </w:rPr>
        <w:t xml:space="preserve">The BMDs of genes that are regulated by the </w:t>
      </w:r>
      <w:r w:rsidRPr="00D13F9A">
        <w:rPr>
          <w:rFonts w:ascii="Arial" w:hAnsi="Arial" w:cs="Arial"/>
          <w:sz w:val="24"/>
          <w:szCs w:val="24"/>
        </w:rPr>
        <w:t>20 most significant upstream regulators.</w:t>
      </w:r>
      <w:r w:rsidRPr="00D13F9A">
        <w:rPr>
          <w:rFonts w:ascii="Arial" w:hAnsi="Arial" w:cs="Arial"/>
          <w:sz w:val="24"/>
          <w:szCs w:val="24"/>
        </w:rPr>
        <w:tab/>
      </w:r>
      <w:r w:rsidRPr="00D13F9A">
        <w:rPr>
          <w:rFonts w:ascii="Arial" w:eastAsia="Times New Roman" w:hAnsi="Arial" w:cs="Arial"/>
          <w:sz w:val="24"/>
          <w:szCs w:val="24"/>
          <w:lang w:eastAsia="en-CA"/>
        </w:rPr>
        <w:t xml:space="preserve"> </w:t>
      </w:r>
    </w:p>
    <w:p w14:paraId="361C690F" w14:textId="41D3FC7F" w:rsidR="001F386D" w:rsidRPr="00D13F9A" w:rsidRDefault="001F386D" w:rsidP="00B11EF6">
      <w:pPr>
        <w:pStyle w:val="ListParagraph"/>
        <w:numPr>
          <w:ilvl w:val="0"/>
          <w:numId w:val="22"/>
        </w:numPr>
        <w:autoSpaceDE w:val="0"/>
        <w:autoSpaceDN w:val="0"/>
        <w:adjustRightInd w:val="0"/>
        <w:spacing w:after="0" w:line="480" w:lineRule="auto"/>
        <w:rPr>
          <w:rFonts w:ascii="Arial" w:hAnsi="Arial" w:cs="Arial"/>
          <w:sz w:val="24"/>
          <w:szCs w:val="24"/>
        </w:rPr>
      </w:pPr>
      <w:r w:rsidRPr="00D13F9A">
        <w:rPr>
          <w:rFonts w:ascii="Arial" w:hAnsi="Arial" w:cs="Arial"/>
          <w:sz w:val="24"/>
          <w:szCs w:val="24"/>
        </w:rPr>
        <w:t xml:space="preserve">Approach 9 - The </w:t>
      </w:r>
      <w:r w:rsidR="001A35DA" w:rsidRPr="00D13F9A">
        <w:rPr>
          <w:rFonts w:ascii="Arial" w:hAnsi="Arial" w:cs="Arial"/>
          <w:sz w:val="24"/>
          <w:szCs w:val="24"/>
        </w:rPr>
        <w:t xml:space="preserve">significantly </w:t>
      </w:r>
      <w:r w:rsidR="003846E0" w:rsidRPr="00D13F9A">
        <w:rPr>
          <w:rFonts w:ascii="Arial" w:hAnsi="Arial" w:cs="Arial"/>
          <w:sz w:val="24"/>
          <w:szCs w:val="24"/>
        </w:rPr>
        <w:t>enriched</w:t>
      </w:r>
      <w:r w:rsidRPr="00D13F9A">
        <w:rPr>
          <w:rFonts w:ascii="Arial" w:hAnsi="Arial" w:cs="Arial"/>
          <w:sz w:val="24"/>
          <w:szCs w:val="24"/>
        </w:rPr>
        <w:t xml:space="preserve"> pathway</w:t>
      </w:r>
      <w:r w:rsidR="003846E0" w:rsidRPr="00D13F9A">
        <w:rPr>
          <w:rFonts w:ascii="Arial" w:hAnsi="Arial" w:cs="Arial"/>
          <w:sz w:val="24"/>
          <w:szCs w:val="24"/>
        </w:rPr>
        <w:t xml:space="preserve"> with the lowest BMD</w:t>
      </w:r>
      <w:r w:rsidR="003846E0" w:rsidRPr="00D13F9A">
        <w:rPr>
          <w:rFonts w:ascii="Arial" w:hAnsi="Arial" w:cs="Arial"/>
          <w:sz w:val="24"/>
          <w:szCs w:val="24"/>
          <w:vertAlign w:val="subscript"/>
        </w:rPr>
        <w:t>t</w:t>
      </w:r>
      <w:r w:rsidR="003846E0" w:rsidRPr="00D13F9A">
        <w:rPr>
          <w:rFonts w:ascii="Arial" w:hAnsi="Arial" w:cs="Arial"/>
          <w:sz w:val="24"/>
          <w:szCs w:val="24"/>
        </w:rPr>
        <w:t xml:space="preserve"> (i.e., most sensitive pathway)</w:t>
      </w:r>
      <w:r w:rsidRPr="00D13F9A">
        <w:rPr>
          <w:rFonts w:ascii="Arial" w:hAnsi="Arial" w:cs="Arial"/>
          <w:sz w:val="24"/>
          <w:szCs w:val="24"/>
        </w:rPr>
        <w:t>.</w:t>
      </w:r>
      <w:r w:rsidRPr="00D13F9A">
        <w:rPr>
          <w:rFonts w:ascii="Arial" w:hAnsi="Arial" w:cs="Arial"/>
          <w:sz w:val="24"/>
          <w:szCs w:val="24"/>
        </w:rPr>
        <w:tab/>
        <w:t xml:space="preserve"> </w:t>
      </w:r>
    </w:p>
    <w:p w14:paraId="7AC9E6CB" w14:textId="0A24DE33" w:rsidR="001F386D" w:rsidRPr="00D13F9A" w:rsidRDefault="001F386D"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 xml:space="preserve">Approach 10 </w:t>
      </w:r>
      <w:r w:rsidR="00935D62" w:rsidRPr="00D13F9A">
        <w:rPr>
          <w:rFonts w:ascii="Arial" w:hAnsi="Arial" w:cs="Arial"/>
          <w:sz w:val="24"/>
          <w:szCs w:val="24"/>
        </w:rPr>
        <w:t>–</w:t>
      </w:r>
      <w:r w:rsidRPr="00D13F9A">
        <w:rPr>
          <w:rFonts w:ascii="Arial" w:hAnsi="Arial" w:cs="Arial"/>
          <w:sz w:val="24"/>
          <w:szCs w:val="24"/>
        </w:rPr>
        <w:t xml:space="preserve"> </w:t>
      </w:r>
      <w:r w:rsidR="00935D62" w:rsidRPr="00D13F9A">
        <w:rPr>
          <w:rFonts w:ascii="Arial" w:hAnsi="Arial" w:cs="Arial"/>
          <w:sz w:val="24"/>
          <w:szCs w:val="24"/>
        </w:rPr>
        <w:t xml:space="preserve">The mean </w:t>
      </w:r>
      <w:r w:rsidR="006678F9" w:rsidRPr="00D13F9A">
        <w:rPr>
          <w:rFonts w:ascii="Arial" w:hAnsi="Arial" w:cs="Arial"/>
          <w:sz w:val="24"/>
          <w:szCs w:val="24"/>
        </w:rPr>
        <w:t xml:space="preserve">of gene BMDs </w:t>
      </w:r>
      <w:r w:rsidR="00935D62" w:rsidRPr="00D13F9A">
        <w:rPr>
          <w:rFonts w:ascii="Arial" w:hAnsi="Arial" w:cs="Arial"/>
          <w:sz w:val="24"/>
          <w:szCs w:val="24"/>
        </w:rPr>
        <w:t>across all pathways.</w:t>
      </w:r>
      <w:r w:rsidRPr="00D13F9A">
        <w:rPr>
          <w:rFonts w:ascii="Arial" w:hAnsi="Arial" w:cs="Arial"/>
          <w:sz w:val="24"/>
          <w:szCs w:val="24"/>
        </w:rPr>
        <w:tab/>
      </w:r>
    </w:p>
    <w:p w14:paraId="03187089" w14:textId="78C885EA" w:rsidR="00935D62" w:rsidRPr="00D13F9A" w:rsidRDefault="001F386D" w:rsidP="00B11EF6">
      <w:pPr>
        <w:pStyle w:val="ListParagraph"/>
        <w:numPr>
          <w:ilvl w:val="0"/>
          <w:numId w:val="22"/>
        </w:numPr>
        <w:spacing w:after="0" w:line="480" w:lineRule="auto"/>
        <w:rPr>
          <w:rFonts w:ascii="Arial" w:hAnsi="Arial" w:cs="Arial"/>
          <w:sz w:val="24"/>
          <w:szCs w:val="24"/>
        </w:rPr>
      </w:pPr>
      <w:r w:rsidRPr="00D13F9A">
        <w:rPr>
          <w:rFonts w:ascii="Arial" w:hAnsi="Arial" w:cs="Arial"/>
          <w:sz w:val="24"/>
          <w:szCs w:val="24"/>
        </w:rPr>
        <w:t xml:space="preserve">Approach 11 - </w:t>
      </w:r>
      <w:r w:rsidR="00935D62" w:rsidRPr="00D13F9A">
        <w:rPr>
          <w:rFonts w:ascii="Arial" w:hAnsi="Arial" w:cs="Arial"/>
          <w:sz w:val="24"/>
          <w:szCs w:val="24"/>
        </w:rPr>
        <w:t>The median gene</w:t>
      </w:r>
      <w:r w:rsidR="006678F9" w:rsidRPr="00D13F9A">
        <w:rPr>
          <w:rFonts w:ascii="Arial" w:hAnsi="Arial" w:cs="Arial"/>
          <w:sz w:val="24"/>
          <w:szCs w:val="24"/>
        </w:rPr>
        <w:t xml:space="preserve"> BMD</w:t>
      </w:r>
      <w:r w:rsidR="00935D62" w:rsidRPr="00D13F9A">
        <w:rPr>
          <w:rFonts w:ascii="Arial" w:hAnsi="Arial" w:cs="Arial"/>
          <w:sz w:val="24"/>
          <w:szCs w:val="24"/>
        </w:rPr>
        <w:t xml:space="preserve"> across all pathways.</w:t>
      </w:r>
      <w:r w:rsidR="00935D62" w:rsidRPr="00D13F9A">
        <w:rPr>
          <w:rFonts w:ascii="Arial" w:hAnsi="Arial" w:cs="Arial"/>
          <w:sz w:val="24"/>
          <w:szCs w:val="24"/>
        </w:rPr>
        <w:tab/>
      </w:r>
    </w:p>
    <w:p w14:paraId="7A91CF06" w14:textId="34C03FC4" w:rsidR="001F386D" w:rsidRPr="00D13F9A" w:rsidRDefault="001F386D" w:rsidP="00B11EF6">
      <w:pPr>
        <w:pStyle w:val="ListParagraph"/>
        <w:spacing w:after="0" w:line="480" w:lineRule="auto"/>
        <w:rPr>
          <w:rFonts w:ascii="Arial" w:eastAsia="Times New Roman" w:hAnsi="Arial" w:cs="Arial"/>
          <w:b/>
          <w:bCs/>
          <w:sz w:val="24"/>
          <w:szCs w:val="24"/>
          <w:lang w:eastAsia="en-CA"/>
        </w:rPr>
      </w:pPr>
      <w:r w:rsidRPr="00D13F9A">
        <w:rPr>
          <w:rFonts w:ascii="Arial" w:eastAsia="Times New Roman" w:hAnsi="Arial" w:cs="Arial"/>
          <w:b/>
          <w:bCs/>
          <w:sz w:val="24"/>
          <w:szCs w:val="24"/>
          <w:lang w:eastAsia="en-CA"/>
        </w:rPr>
        <w:lastRenderedPageBreak/>
        <w:tab/>
      </w:r>
    </w:p>
    <w:p w14:paraId="36DFA919" w14:textId="77777777" w:rsidR="00B71B5F" w:rsidRPr="00D13F9A" w:rsidRDefault="00EC1EC9"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t>Estimating Distributions for each Approach</w:t>
      </w:r>
    </w:p>
    <w:p w14:paraId="1824738D" w14:textId="08E5BD57" w:rsidR="00EC1EC9" w:rsidRPr="00D13F9A" w:rsidRDefault="00EC1EC9" w:rsidP="00B11EF6">
      <w:pPr>
        <w:pStyle w:val="NormalWeb"/>
        <w:spacing w:before="0" w:beforeAutospacing="0" w:after="0" w:afterAutospacing="0" w:line="480" w:lineRule="auto"/>
        <w:contextualSpacing/>
        <w:rPr>
          <w:rFonts w:ascii="Arial" w:hAnsi="Arial" w:cs="Arial"/>
        </w:rPr>
      </w:pPr>
      <w:r w:rsidRPr="00D13F9A">
        <w:rPr>
          <w:rFonts w:ascii="Arial" w:hAnsi="Arial" w:cs="Arial"/>
        </w:rPr>
        <w:tab/>
        <w:t xml:space="preserve">Distributions for the mean </w:t>
      </w:r>
      <w:r w:rsidR="001F75BD" w:rsidRPr="00D13F9A">
        <w:rPr>
          <w:rFonts w:ascii="Arial" w:hAnsi="Arial" w:cs="Arial"/>
        </w:rPr>
        <w:t xml:space="preserve">or </w:t>
      </w:r>
      <w:r w:rsidRPr="00D13F9A">
        <w:rPr>
          <w:rFonts w:ascii="Arial" w:hAnsi="Arial" w:cs="Arial"/>
        </w:rPr>
        <w:t xml:space="preserve">median </w:t>
      </w:r>
      <w:r w:rsidR="00684AE7" w:rsidRPr="00D13F9A">
        <w:rPr>
          <w:rFonts w:ascii="Arial" w:hAnsi="Arial" w:cs="Arial"/>
        </w:rPr>
        <w:t xml:space="preserve">(Approach 11 only) </w:t>
      </w:r>
      <w:r w:rsidRPr="00D13F9A">
        <w:rPr>
          <w:rFonts w:ascii="Arial" w:hAnsi="Arial" w:cs="Arial"/>
        </w:rPr>
        <w:t>BMD</w:t>
      </w:r>
      <w:r w:rsidRPr="00D13F9A">
        <w:rPr>
          <w:rFonts w:ascii="Arial" w:hAnsi="Arial" w:cs="Arial"/>
          <w:vertAlign w:val="subscript"/>
        </w:rPr>
        <w:t>t</w:t>
      </w:r>
      <w:r w:rsidRPr="00D13F9A">
        <w:rPr>
          <w:rFonts w:ascii="Arial" w:hAnsi="Arial" w:cs="Arial"/>
        </w:rPr>
        <w:t xml:space="preserve"> for the 11 approaches were estimated using the bootstrap </w:t>
      </w:r>
      <w:r w:rsidRPr="00D13F9A">
        <w:rPr>
          <w:rFonts w:ascii="Arial" w:hAnsi="Arial" w:cs="Arial"/>
        </w:rPr>
        <w:fldChar w:fldCharType="begin"/>
      </w:r>
      <w:r w:rsidRPr="00D13F9A">
        <w:rPr>
          <w:rFonts w:ascii="Arial" w:hAnsi="Arial" w:cs="Arial"/>
        </w:rPr>
        <w:instrText>ADDIN RW.CITE{{109 Efron B, Tibshirani R. 1993;}}</w:instrText>
      </w:r>
      <w:r w:rsidRPr="00D13F9A">
        <w:rPr>
          <w:rFonts w:ascii="Arial" w:hAnsi="Arial" w:cs="Arial"/>
        </w:rPr>
        <w:fldChar w:fldCharType="separate"/>
      </w:r>
      <w:r w:rsidR="00D13F9A" w:rsidRPr="00D13F9A">
        <w:rPr>
          <w:rFonts w:ascii="Arial" w:eastAsia="Times New Roman" w:hAnsi="Arial" w:cs="Arial"/>
        </w:rPr>
        <w:t>(Efron B 1993)</w:t>
      </w:r>
      <w:r w:rsidRPr="00D13F9A">
        <w:rPr>
          <w:rFonts w:ascii="Arial" w:hAnsi="Arial" w:cs="Arial"/>
        </w:rPr>
        <w:fldChar w:fldCharType="end"/>
      </w:r>
      <w:r w:rsidR="001F75BD" w:rsidRPr="00D13F9A">
        <w:rPr>
          <w:rFonts w:ascii="Arial" w:hAnsi="Arial" w:cs="Arial"/>
        </w:rPr>
        <w:t>.</w:t>
      </w:r>
      <w:r w:rsidRPr="00D13F9A">
        <w:rPr>
          <w:rFonts w:ascii="Arial" w:hAnsi="Arial" w:cs="Arial"/>
        </w:rPr>
        <w:t xml:space="preserve"> BMD</w:t>
      </w:r>
      <w:r w:rsidRPr="00D13F9A">
        <w:rPr>
          <w:rFonts w:ascii="Arial" w:hAnsi="Arial" w:cs="Arial"/>
          <w:vertAlign w:val="subscript"/>
        </w:rPr>
        <w:t>t</w:t>
      </w:r>
      <w:r w:rsidRPr="00D13F9A">
        <w:rPr>
          <w:rFonts w:ascii="Arial" w:hAnsi="Arial" w:cs="Arial"/>
        </w:rPr>
        <w:t xml:space="preserve"> estimates for genes or for genes within pathways were randomly selected with replacement. For those approaches that employed pathway information, the mean </w:t>
      </w:r>
      <w:r w:rsidR="001A35DA" w:rsidRPr="00D13F9A">
        <w:rPr>
          <w:rFonts w:ascii="Arial" w:hAnsi="Arial" w:cs="Arial"/>
        </w:rPr>
        <w:t>gene BMD was</w:t>
      </w:r>
      <w:r w:rsidRPr="00D13F9A">
        <w:rPr>
          <w:rFonts w:ascii="Arial" w:hAnsi="Arial" w:cs="Arial"/>
        </w:rPr>
        <w:t xml:space="preserve"> used to estimate the pathway BMD</w:t>
      </w:r>
      <w:r w:rsidRPr="00D13F9A">
        <w:rPr>
          <w:rFonts w:ascii="Arial" w:hAnsi="Arial" w:cs="Arial"/>
          <w:vertAlign w:val="subscript"/>
        </w:rPr>
        <w:t>t</w:t>
      </w:r>
      <w:r w:rsidRPr="00D13F9A">
        <w:rPr>
          <w:rFonts w:ascii="Arial" w:hAnsi="Arial" w:cs="Arial"/>
        </w:rPr>
        <w:t>. To estimate the BMD</w:t>
      </w:r>
      <w:r w:rsidRPr="00D13F9A">
        <w:rPr>
          <w:rFonts w:ascii="Arial" w:hAnsi="Arial" w:cs="Arial"/>
          <w:vertAlign w:val="subscript"/>
        </w:rPr>
        <w:t>t</w:t>
      </w:r>
      <w:r w:rsidRPr="00D13F9A">
        <w:rPr>
          <w:rFonts w:ascii="Arial" w:hAnsi="Arial" w:cs="Arial"/>
        </w:rPr>
        <w:t xml:space="preserve"> for each approach, the mean across pathways or the mean across genes was used for each bootstrap. A total of 2000 bootstraps were used to approximate the distribution for each of the 11 approaches. </w:t>
      </w:r>
      <w:r w:rsidR="00B71B5F" w:rsidRPr="00D13F9A">
        <w:rPr>
          <w:rFonts w:ascii="Arial" w:hAnsi="Arial" w:cs="Arial"/>
        </w:rPr>
        <w:t xml:space="preserve">The mean values were used </w:t>
      </w:r>
      <w:r w:rsidR="006678F9" w:rsidRPr="00D13F9A">
        <w:rPr>
          <w:rFonts w:ascii="Arial" w:hAnsi="Arial" w:cs="Arial"/>
        </w:rPr>
        <w:t>as the</w:t>
      </w:r>
      <w:r w:rsidR="00B71B5F" w:rsidRPr="00D13F9A">
        <w:rPr>
          <w:rFonts w:ascii="Arial" w:hAnsi="Arial" w:cs="Arial"/>
        </w:rPr>
        <w:t xml:space="preserve"> transcriptional POD for each approach (except </w:t>
      </w:r>
      <w:r w:rsidR="001A35DA" w:rsidRPr="00D13F9A">
        <w:rPr>
          <w:rFonts w:ascii="Arial" w:hAnsi="Arial" w:cs="Arial"/>
        </w:rPr>
        <w:t>A</w:t>
      </w:r>
      <w:r w:rsidR="00B71B5F" w:rsidRPr="00D13F9A">
        <w:rPr>
          <w:rFonts w:ascii="Arial" w:hAnsi="Arial" w:cs="Arial"/>
        </w:rPr>
        <w:t>pproach 11) in the subsequent analyses in the manuscript because the mean values had a lower variance than the median values (F</w:t>
      </w:r>
      <w:r w:rsidR="00574869" w:rsidRPr="00D13F9A">
        <w:rPr>
          <w:rFonts w:ascii="Arial" w:hAnsi="Arial" w:cs="Arial"/>
        </w:rPr>
        <w:t>igure 2;</w:t>
      </w:r>
      <w:r w:rsidR="00B71B5F" w:rsidRPr="00D13F9A">
        <w:rPr>
          <w:rFonts w:ascii="Arial" w:hAnsi="Arial" w:cs="Arial"/>
        </w:rPr>
        <w:t xml:space="preserve"> </w:t>
      </w:r>
      <w:r w:rsidR="00574869" w:rsidRPr="00D13F9A">
        <w:rPr>
          <w:rFonts w:ascii="Arial" w:hAnsi="Arial" w:cs="Arial"/>
        </w:rPr>
        <w:t xml:space="preserve">Figure </w:t>
      </w:r>
      <w:r w:rsidR="00B71B5F" w:rsidRPr="00D13F9A">
        <w:rPr>
          <w:rFonts w:ascii="Arial" w:hAnsi="Arial" w:cs="Arial"/>
        </w:rPr>
        <w:t>S1).</w:t>
      </w:r>
    </w:p>
    <w:p w14:paraId="46C01CE7" w14:textId="77777777" w:rsidR="001F386D" w:rsidRPr="00D13F9A" w:rsidRDefault="001F386D" w:rsidP="00B11EF6">
      <w:pPr>
        <w:spacing w:after="0" w:line="480" w:lineRule="auto"/>
        <w:rPr>
          <w:rFonts w:ascii="Arial" w:eastAsia="Times New Roman" w:hAnsi="Arial" w:cs="Arial"/>
          <w:b/>
          <w:bCs/>
          <w:sz w:val="24"/>
          <w:szCs w:val="24"/>
          <w:lang w:eastAsia="en-CA"/>
        </w:rPr>
      </w:pPr>
    </w:p>
    <w:p w14:paraId="5321B058" w14:textId="77777777" w:rsidR="001F386D" w:rsidRPr="00D13F9A" w:rsidRDefault="001F386D"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t>Correlation Analysis</w:t>
      </w:r>
    </w:p>
    <w:p w14:paraId="4E77056C" w14:textId="45A6F1B9" w:rsidR="001F386D" w:rsidRPr="00D13F9A" w:rsidRDefault="00FC3CC0" w:rsidP="00B11EF6">
      <w:pPr>
        <w:spacing w:after="0" w:line="480" w:lineRule="auto"/>
        <w:ind w:firstLine="720"/>
        <w:contextualSpacing/>
        <w:rPr>
          <w:rFonts w:ascii="Arial" w:hAnsi="Arial" w:cs="Arial"/>
          <w:sz w:val="24"/>
          <w:szCs w:val="24"/>
        </w:rPr>
      </w:pPr>
      <w:r w:rsidRPr="00D13F9A">
        <w:rPr>
          <w:rFonts w:ascii="Arial" w:hAnsi="Arial" w:cs="Arial"/>
          <w:sz w:val="24"/>
          <w:szCs w:val="24"/>
        </w:rPr>
        <w:t xml:space="preserve">Pearson correlations were estimated using the R statistical </w:t>
      </w:r>
      <w:r w:rsidR="006369A0" w:rsidRPr="00D13F9A">
        <w:rPr>
          <w:rFonts w:ascii="Arial" w:hAnsi="Arial" w:cs="Arial"/>
          <w:sz w:val="24"/>
          <w:szCs w:val="24"/>
        </w:rPr>
        <w:t>package</w:t>
      </w:r>
      <w:r w:rsidRPr="00D13F9A">
        <w:rPr>
          <w:rFonts w:ascii="Arial" w:hAnsi="Arial" w:cs="Arial"/>
          <w:sz w:val="24"/>
          <w:szCs w:val="24"/>
        </w:rPr>
        <w:t xml:space="preserve">. In this analysis </w:t>
      </w:r>
      <w:r w:rsidR="001F386D" w:rsidRPr="00D13F9A">
        <w:rPr>
          <w:rFonts w:ascii="Arial" w:hAnsi="Arial" w:cs="Arial"/>
          <w:sz w:val="24"/>
          <w:szCs w:val="24"/>
        </w:rPr>
        <w:t xml:space="preserve">BMD and BMDL values in ppm were converted to milligrams per kilogram-day using strain-specific subchronic food intake factors (Female F344 rats is 0.113 and male F344 is 0.1) calculated based on recommended biological values from the EPA (1988). </w:t>
      </w:r>
      <w:r w:rsidRPr="00D13F9A">
        <w:rPr>
          <w:rFonts w:ascii="Arial" w:hAnsi="Arial" w:cs="Arial"/>
          <w:sz w:val="24"/>
          <w:szCs w:val="24"/>
        </w:rPr>
        <w:t>Linear associations between the NOAEL, LOAEL</w:t>
      </w:r>
      <w:r w:rsidR="00345B93" w:rsidRPr="00D13F9A">
        <w:rPr>
          <w:rFonts w:ascii="Arial" w:hAnsi="Arial" w:cs="Arial"/>
          <w:sz w:val="24"/>
          <w:szCs w:val="24"/>
        </w:rPr>
        <w:t>,</w:t>
      </w:r>
      <w:r w:rsidRPr="00D13F9A">
        <w:rPr>
          <w:rFonts w:ascii="Arial" w:hAnsi="Arial" w:cs="Arial"/>
          <w:sz w:val="24"/>
          <w:szCs w:val="24"/>
        </w:rPr>
        <w:t xml:space="preserve"> and the apical endpoint were visualized using scatterplots. The one to one line and the 95% confidence curves were also displayed for each approach. These results were visualized using scatterplots</w:t>
      </w:r>
      <w:r w:rsidR="002D0691" w:rsidRPr="00D13F9A">
        <w:rPr>
          <w:rFonts w:ascii="Arial" w:hAnsi="Arial" w:cs="Arial"/>
          <w:sz w:val="24"/>
          <w:szCs w:val="24"/>
        </w:rPr>
        <w:t>.</w:t>
      </w:r>
      <w:r w:rsidRPr="00D13F9A">
        <w:rPr>
          <w:rFonts w:ascii="Arial" w:hAnsi="Arial" w:cs="Arial"/>
          <w:sz w:val="24"/>
          <w:szCs w:val="24"/>
        </w:rPr>
        <w:t xml:space="preserve"> </w:t>
      </w:r>
    </w:p>
    <w:p w14:paraId="2DB22570" w14:textId="77777777" w:rsidR="006678F9" w:rsidRPr="00D13F9A" w:rsidRDefault="006678F9" w:rsidP="00B11EF6">
      <w:pPr>
        <w:spacing w:after="0" w:line="480" w:lineRule="auto"/>
        <w:ind w:firstLine="720"/>
        <w:contextualSpacing/>
        <w:rPr>
          <w:rFonts w:ascii="Arial" w:hAnsi="Arial" w:cs="Arial"/>
          <w:sz w:val="24"/>
          <w:szCs w:val="24"/>
        </w:rPr>
      </w:pPr>
    </w:p>
    <w:p w14:paraId="4717D7D3" w14:textId="77777777" w:rsidR="00F36109" w:rsidRPr="00D13F9A" w:rsidRDefault="00F36109"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t>Likelihood Ratio Test</w:t>
      </w:r>
    </w:p>
    <w:p w14:paraId="78BFA073" w14:textId="51AB55A0" w:rsidR="00BB7D01" w:rsidRPr="00D13F9A" w:rsidRDefault="001A35DA" w:rsidP="00B11EF6">
      <w:pPr>
        <w:spacing w:after="0" w:line="480" w:lineRule="auto"/>
        <w:contextualSpacing/>
        <w:rPr>
          <w:rFonts w:ascii="Arial" w:hAnsi="Arial" w:cs="Arial"/>
          <w:b/>
          <w:sz w:val="24"/>
          <w:szCs w:val="24"/>
        </w:rPr>
      </w:pPr>
      <w:r w:rsidRPr="00D13F9A">
        <w:rPr>
          <w:rFonts w:ascii="Arial" w:hAnsi="Arial" w:cs="Arial"/>
          <w:sz w:val="24"/>
          <w:szCs w:val="24"/>
        </w:rPr>
        <w:lastRenderedPageBreak/>
        <w:t xml:space="preserve">A </w:t>
      </w:r>
      <w:r w:rsidR="0058344D" w:rsidRPr="00D13F9A">
        <w:rPr>
          <w:rFonts w:ascii="Arial" w:hAnsi="Arial" w:cs="Arial"/>
          <w:sz w:val="24"/>
          <w:szCs w:val="24"/>
        </w:rPr>
        <w:t>l</w:t>
      </w:r>
      <w:r w:rsidRPr="00D13F9A">
        <w:rPr>
          <w:rFonts w:ascii="Arial" w:hAnsi="Arial" w:cs="Arial"/>
          <w:sz w:val="24"/>
          <w:szCs w:val="24"/>
        </w:rPr>
        <w:t xml:space="preserve">ikelihood </w:t>
      </w:r>
      <w:r w:rsidR="00F36109" w:rsidRPr="00D13F9A">
        <w:rPr>
          <w:rFonts w:ascii="Arial" w:hAnsi="Arial" w:cs="Arial"/>
          <w:sz w:val="24"/>
          <w:szCs w:val="24"/>
        </w:rPr>
        <w:t xml:space="preserve">test was used to </w:t>
      </w:r>
      <w:r w:rsidR="00FC3CC0" w:rsidRPr="00D13F9A">
        <w:rPr>
          <w:rFonts w:ascii="Arial" w:hAnsi="Arial" w:cs="Arial"/>
          <w:sz w:val="24"/>
          <w:szCs w:val="24"/>
        </w:rPr>
        <w:t xml:space="preserve">test each approach </w:t>
      </w:r>
      <w:r w:rsidRPr="00D13F9A">
        <w:rPr>
          <w:rFonts w:ascii="Arial" w:hAnsi="Arial" w:cs="Arial"/>
          <w:sz w:val="24"/>
          <w:szCs w:val="24"/>
        </w:rPr>
        <w:t xml:space="preserve">to determine </w:t>
      </w:r>
      <w:r w:rsidR="00FC3CC0" w:rsidRPr="00D13F9A">
        <w:rPr>
          <w:rFonts w:ascii="Arial" w:hAnsi="Arial" w:cs="Arial"/>
          <w:sz w:val="24"/>
          <w:szCs w:val="24"/>
        </w:rPr>
        <w:t>whether it was statistically significant</w:t>
      </w:r>
      <w:r w:rsidR="0060239C" w:rsidRPr="00D13F9A">
        <w:rPr>
          <w:rFonts w:ascii="Arial" w:hAnsi="Arial" w:cs="Arial"/>
          <w:sz w:val="24"/>
          <w:szCs w:val="24"/>
        </w:rPr>
        <w:t>ly</w:t>
      </w:r>
      <w:r w:rsidR="00FC3CC0" w:rsidRPr="00D13F9A">
        <w:rPr>
          <w:rFonts w:ascii="Arial" w:hAnsi="Arial" w:cs="Arial"/>
          <w:sz w:val="24"/>
          <w:szCs w:val="24"/>
        </w:rPr>
        <w:t xml:space="preserve"> different </w:t>
      </w:r>
      <w:r w:rsidRPr="00D13F9A">
        <w:rPr>
          <w:rFonts w:ascii="Arial" w:hAnsi="Arial" w:cs="Arial"/>
          <w:sz w:val="24"/>
          <w:szCs w:val="24"/>
        </w:rPr>
        <w:t xml:space="preserve">from </w:t>
      </w:r>
      <w:r w:rsidR="00FC3CC0" w:rsidRPr="00D13F9A">
        <w:rPr>
          <w:rFonts w:ascii="Arial" w:hAnsi="Arial" w:cs="Arial"/>
          <w:sz w:val="24"/>
          <w:szCs w:val="24"/>
        </w:rPr>
        <w:t>the</w:t>
      </w:r>
      <w:r w:rsidR="00F36109" w:rsidRPr="00D13F9A">
        <w:rPr>
          <w:rFonts w:ascii="Arial" w:hAnsi="Arial" w:cs="Arial"/>
          <w:sz w:val="24"/>
          <w:szCs w:val="24"/>
        </w:rPr>
        <w:t xml:space="preserve"> 1:1 ideal line (the </w:t>
      </w:r>
      <w:hyperlink r:id="rId12" w:tooltip="Null hypothesis" w:history="1">
        <w:r w:rsidR="00F36109" w:rsidRPr="00D13F9A">
          <w:rPr>
            <w:rFonts w:ascii="Arial" w:hAnsi="Arial" w:cs="Arial"/>
            <w:sz w:val="24"/>
            <w:szCs w:val="24"/>
          </w:rPr>
          <w:t>null</w:t>
        </w:r>
      </w:hyperlink>
      <w:r w:rsidR="00F36109" w:rsidRPr="00D13F9A">
        <w:rPr>
          <w:rFonts w:ascii="Arial" w:hAnsi="Arial" w:cs="Arial"/>
          <w:sz w:val="24"/>
          <w:szCs w:val="24"/>
        </w:rPr>
        <w:t xml:space="preserve"> model). </w:t>
      </w:r>
      <w:r w:rsidR="00FC3CC0" w:rsidRPr="00D13F9A">
        <w:rPr>
          <w:rFonts w:ascii="Arial" w:hAnsi="Arial" w:cs="Arial"/>
          <w:sz w:val="24"/>
          <w:szCs w:val="24"/>
        </w:rPr>
        <w:t xml:space="preserve">The likelihood ratio statistic is the difference in the likelihood </w:t>
      </w:r>
      <w:r w:rsidR="008709A9" w:rsidRPr="00D13F9A">
        <w:rPr>
          <w:rFonts w:ascii="Arial" w:hAnsi="Arial" w:cs="Arial"/>
          <w:sz w:val="24"/>
          <w:szCs w:val="24"/>
        </w:rPr>
        <w:t xml:space="preserve">function </w:t>
      </w:r>
      <w:r w:rsidR="00FC3CC0" w:rsidRPr="00D13F9A">
        <w:rPr>
          <w:rFonts w:ascii="Arial" w:hAnsi="Arial" w:cs="Arial"/>
          <w:sz w:val="24"/>
          <w:szCs w:val="24"/>
        </w:rPr>
        <w:t xml:space="preserve">under the alternative hypothesis </w:t>
      </w:r>
      <w:r w:rsidR="008709A9" w:rsidRPr="00D13F9A">
        <w:rPr>
          <w:rFonts w:ascii="Arial" w:hAnsi="Arial" w:cs="Arial"/>
          <w:sz w:val="24"/>
          <w:szCs w:val="24"/>
        </w:rPr>
        <w:t>and the likelihood function under the null hypothesis</w:t>
      </w:r>
      <w:r w:rsidR="003E2B22" w:rsidRPr="00D13F9A">
        <w:rPr>
          <w:rFonts w:ascii="Arial" w:hAnsi="Arial" w:cs="Arial"/>
          <w:sz w:val="24"/>
          <w:szCs w:val="24"/>
        </w:rPr>
        <w:t>; t</w:t>
      </w:r>
      <w:r w:rsidR="008709A9" w:rsidRPr="00D13F9A">
        <w:rPr>
          <w:rFonts w:ascii="Arial" w:hAnsi="Arial" w:cs="Arial"/>
          <w:sz w:val="24"/>
          <w:szCs w:val="24"/>
        </w:rPr>
        <w:t xml:space="preserve">his difference is then multiplied by 2. The likelihood statistic is distributed as a Chi-square distribution with the degrees of freedom equal to the difference in dimensionality of the parameter space under the alternative and null hypothesis. In this analysis the degrees of freedom is 2.The null model was rejected </w:t>
      </w:r>
      <w:r w:rsidR="002F06F2" w:rsidRPr="00D13F9A">
        <w:rPr>
          <w:rFonts w:ascii="Arial" w:hAnsi="Arial" w:cs="Arial"/>
          <w:sz w:val="24"/>
          <w:szCs w:val="24"/>
        </w:rPr>
        <w:t>if the p-value was less than 0.</w:t>
      </w:r>
      <w:r w:rsidR="008709A9" w:rsidRPr="00D13F9A">
        <w:rPr>
          <w:rFonts w:ascii="Arial" w:hAnsi="Arial" w:cs="Arial"/>
          <w:sz w:val="24"/>
          <w:szCs w:val="24"/>
        </w:rPr>
        <w:t>05.</w:t>
      </w:r>
      <w:r w:rsidR="00BB7D01" w:rsidRPr="00D13F9A">
        <w:rPr>
          <w:rFonts w:ascii="Arial" w:hAnsi="Arial" w:cs="Arial"/>
          <w:b/>
          <w:sz w:val="24"/>
          <w:szCs w:val="24"/>
        </w:rPr>
        <w:t xml:space="preserve"> </w:t>
      </w:r>
    </w:p>
    <w:p w14:paraId="443ED03C" w14:textId="77777777" w:rsidR="006678F9" w:rsidRPr="00D13F9A" w:rsidRDefault="006678F9" w:rsidP="00B11EF6">
      <w:pPr>
        <w:spacing w:after="0" w:line="480" w:lineRule="auto"/>
        <w:contextualSpacing/>
        <w:rPr>
          <w:rFonts w:ascii="Arial" w:hAnsi="Arial" w:cs="Arial"/>
          <w:b/>
          <w:sz w:val="24"/>
          <w:szCs w:val="24"/>
        </w:rPr>
      </w:pPr>
    </w:p>
    <w:p w14:paraId="5DBE6945" w14:textId="01B0B6CC" w:rsidR="00D97F1D" w:rsidRPr="00D13F9A" w:rsidRDefault="00D97F1D"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t>Three Criteria for Assessing Approaches</w:t>
      </w:r>
    </w:p>
    <w:p w14:paraId="4A11CA9D" w14:textId="027F96CB" w:rsidR="00D97F1D" w:rsidRPr="00D13F9A" w:rsidRDefault="00D97F1D" w:rsidP="00B11EF6">
      <w:pPr>
        <w:spacing w:after="0" w:line="480" w:lineRule="auto"/>
        <w:contextualSpacing/>
        <w:rPr>
          <w:rFonts w:ascii="Arial" w:hAnsi="Arial" w:cs="Arial"/>
          <w:b/>
          <w:sz w:val="24"/>
          <w:szCs w:val="24"/>
        </w:rPr>
      </w:pPr>
      <w:r w:rsidRPr="00D13F9A">
        <w:rPr>
          <w:rFonts w:ascii="Arial" w:eastAsia="TimesNewRoman" w:hAnsi="Arial" w:cs="Arial"/>
          <w:sz w:val="24"/>
          <w:szCs w:val="24"/>
        </w:rPr>
        <w:t>We applied three criteria to assess the effectiveness of the approaches in identifying a relevant POD: (1) the mean ratio of the BMD(L)</w:t>
      </w:r>
      <w:r w:rsidRPr="00D13F9A">
        <w:rPr>
          <w:rFonts w:ascii="Arial" w:hAnsi="Arial" w:cs="Arial"/>
          <w:sz w:val="24"/>
          <w:szCs w:val="24"/>
          <w:vertAlign w:val="subscript"/>
        </w:rPr>
        <w:t>t</w:t>
      </w:r>
      <w:r w:rsidRPr="00D13F9A">
        <w:rPr>
          <w:rFonts w:ascii="Arial" w:eastAsia="TimesNewRoman" w:hAnsi="Arial" w:cs="Arial"/>
          <w:sz w:val="24"/>
          <w:szCs w:val="24"/>
        </w:rPr>
        <w:t xml:space="preserve"> derived from an approach should be less than 3-fold the apical POD; (2) significance of the Pearson's correlation coefficient (</w:t>
      </w:r>
      <w:r w:rsidRPr="00D13F9A">
        <w:rPr>
          <w:rFonts w:ascii="Arial" w:eastAsia="TimesNewRoman" w:hAnsi="Arial" w:cs="Arial"/>
          <w:i/>
          <w:sz w:val="24"/>
          <w:szCs w:val="24"/>
        </w:rPr>
        <w:t>p</w:t>
      </w:r>
      <w:r w:rsidRPr="00D13F9A">
        <w:rPr>
          <w:rFonts w:ascii="Arial" w:eastAsia="TimesNewRoman" w:hAnsi="Arial" w:cs="Arial"/>
          <w:sz w:val="24"/>
          <w:szCs w:val="24"/>
        </w:rPr>
        <w:t>- value) should be less than 0.05; and (3) the significance of the likelihood ratio test (</w:t>
      </w:r>
      <w:r w:rsidRPr="00D13F9A">
        <w:rPr>
          <w:rFonts w:ascii="Arial" w:eastAsia="TimesNewRoman" w:hAnsi="Arial" w:cs="Arial"/>
          <w:i/>
          <w:sz w:val="24"/>
          <w:szCs w:val="24"/>
        </w:rPr>
        <w:t>p</w:t>
      </w:r>
      <w:r w:rsidRPr="00D13F9A">
        <w:rPr>
          <w:rFonts w:ascii="Arial" w:eastAsia="TimesNewRoman" w:hAnsi="Arial" w:cs="Arial"/>
          <w:sz w:val="24"/>
          <w:szCs w:val="24"/>
        </w:rPr>
        <w:t>- value) in deviating from the 1:1 slope should be greater than 0.05.</w:t>
      </w:r>
    </w:p>
    <w:p w14:paraId="6A7B6412" w14:textId="77777777" w:rsidR="003711F5" w:rsidRPr="00D13F9A" w:rsidRDefault="003711F5" w:rsidP="00B11EF6">
      <w:pPr>
        <w:autoSpaceDE w:val="0"/>
        <w:autoSpaceDN w:val="0"/>
        <w:adjustRightInd w:val="0"/>
        <w:spacing w:after="0" w:line="240" w:lineRule="auto"/>
        <w:rPr>
          <w:rFonts w:ascii="Arial" w:hAnsi="Arial" w:cs="Arial"/>
          <w:sz w:val="24"/>
          <w:szCs w:val="24"/>
        </w:rPr>
      </w:pPr>
    </w:p>
    <w:p w14:paraId="1ABAEFF7" w14:textId="77777777" w:rsidR="00A64C63" w:rsidRPr="00D13F9A" w:rsidRDefault="00A64C63" w:rsidP="00B11EF6">
      <w:pPr>
        <w:spacing w:after="0"/>
        <w:jc w:val="center"/>
        <w:rPr>
          <w:rFonts w:ascii="Arial" w:hAnsi="Arial" w:cs="Arial"/>
          <w:b/>
          <w:sz w:val="24"/>
          <w:szCs w:val="24"/>
        </w:rPr>
      </w:pPr>
      <w:r w:rsidRPr="00D13F9A">
        <w:rPr>
          <w:rFonts w:ascii="Arial" w:hAnsi="Arial" w:cs="Arial"/>
          <w:b/>
          <w:sz w:val="24"/>
          <w:szCs w:val="24"/>
        </w:rPr>
        <w:t>RESULTS</w:t>
      </w:r>
      <w:r w:rsidR="00B9713E" w:rsidRPr="00D13F9A">
        <w:rPr>
          <w:rFonts w:ascii="Arial" w:hAnsi="Arial" w:cs="Arial"/>
          <w:b/>
          <w:sz w:val="24"/>
          <w:szCs w:val="24"/>
        </w:rPr>
        <w:t xml:space="preserve"> AND DISCUSSION</w:t>
      </w:r>
    </w:p>
    <w:p w14:paraId="1094A003" w14:textId="3D09C815" w:rsidR="004532A2" w:rsidRPr="00D13F9A" w:rsidRDefault="004532A2" w:rsidP="00B11EF6">
      <w:pPr>
        <w:spacing w:after="0" w:line="480" w:lineRule="auto"/>
        <w:rPr>
          <w:rFonts w:ascii="Arial" w:eastAsiaTheme="minorEastAsia" w:hAnsi="Arial" w:cs="Arial"/>
          <w:sz w:val="24"/>
          <w:szCs w:val="24"/>
          <w:u w:val="single"/>
          <w:lang w:eastAsia="en-CA"/>
        </w:rPr>
      </w:pPr>
      <w:r w:rsidRPr="00D13F9A">
        <w:rPr>
          <w:rFonts w:ascii="Arial" w:eastAsiaTheme="minorEastAsia" w:hAnsi="Arial" w:cs="Arial"/>
          <w:sz w:val="24"/>
          <w:szCs w:val="24"/>
          <w:u w:val="single"/>
          <w:lang w:eastAsia="en-CA"/>
        </w:rPr>
        <w:t>A</w:t>
      </w:r>
      <w:r w:rsidR="001C1179" w:rsidRPr="00D13F9A">
        <w:rPr>
          <w:rFonts w:ascii="Arial" w:eastAsiaTheme="minorEastAsia" w:hAnsi="Arial" w:cs="Arial"/>
          <w:sz w:val="24"/>
          <w:szCs w:val="24"/>
          <w:u w:val="single"/>
          <w:lang w:eastAsia="en-CA"/>
        </w:rPr>
        <w:t xml:space="preserve">pical </w:t>
      </w:r>
      <w:r w:rsidR="00075638" w:rsidRPr="00D13F9A">
        <w:rPr>
          <w:rFonts w:ascii="Arial" w:eastAsiaTheme="minorEastAsia" w:hAnsi="Arial" w:cs="Arial"/>
          <w:sz w:val="24"/>
          <w:szCs w:val="24"/>
          <w:u w:val="single"/>
          <w:lang w:eastAsia="en-CA"/>
        </w:rPr>
        <w:t>Data</w:t>
      </w:r>
    </w:p>
    <w:p w14:paraId="30CB5F4B" w14:textId="3A6F51CE" w:rsidR="00BF5D30" w:rsidRPr="00D13F9A" w:rsidRDefault="003E136C" w:rsidP="00BC524B">
      <w:pPr>
        <w:spacing w:after="0" w:line="480" w:lineRule="auto"/>
        <w:ind w:firstLine="357"/>
        <w:contextualSpacing/>
        <w:rPr>
          <w:rFonts w:ascii="Arial" w:hAnsi="Arial" w:cs="Arial"/>
          <w:sz w:val="24"/>
          <w:szCs w:val="24"/>
          <w:highlight w:val="yellow"/>
        </w:rPr>
      </w:pPr>
      <w:r w:rsidRPr="00D13F9A">
        <w:rPr>
          <w:rFonts w:ascii="Arial" w:hAnsi="Arial" w:cs="Arial"/>
          <w:i/>
          <w:sz w:val="24"/>
          <w:szCs w:val="24"/>
        </w:rPr>
        <w:tab/>
      </w:r>
      <w:r w:rsidR="0084107F" w:rsidRPr="00D13F9A">
        <w:rPr>
          <w:rFonts w:ascii="Arial" w:hAnsi="Arial" w:cs="Arial"/>
          <w:sz w:val="24"/>
          <w:szCs w:val="24"/>
        </w:rPr>
        <w:t>BMD(L)</w:t>
      </w:r>
      <w:r w:rsidR="00DB5E97" w:rsidRPr="00D13F9A">
        <w:rPr>
          <w:rFonts w:ascii="Arial" w:hAnsi="Arial" w:cs="Arial"/>
          <w:sz w:val="24"/>
          <w:szCs w:val="24"/>
          <w:vertAlign w:val="subscript"/>
        </w:rPr>
        <w:t>a</w:t>
      </w:r>
      <w:r w:rsidRPr="00D13F9A">
        <w:rPr>
          <w:rFonts w:ascii="Arial" w:hAnsi="Arial" w:cs="Arial"/>
          <w:sz w:val="24"/>
          <w:szCs w:val="24"/>
        </w:rPr>
        <w:t xml:space="preserve"> </w:t>
      </w:r>
      <w:r w:rsidR="0084107F" w:rsidRPr="00D13F9A">
        <w:rPr>
          <w:rFonts w:ascii="Arial" w:hAnsi="Arial" w:cs="Arial"/>
          <w:sz w:val="24"/>
          <w:szCs w:val="24"/>
        </w:rPr>
        <w:t xml:space="preserve">values </w:t>
      </w:r>
      <w:r w:rsidR="00FC24B6" w:rsidRPr="00D13F9A">
        <w:rPr>
          <w:rFonts w:ascii="Arial" w:hAnsi="Arial" w:cs="Arial"/>
          <w:sz w:val="24"/>
          <w:szCs w:val="24"/>
        </w:rPr>
        <w:t>were calculated for</w:t>
      </w:r>
      <w:r w:rsidRPr="00D13F9A">
        <w:rPr>
          <w:rFonts w:ascii="Arial" w:hAnsi="Arial" w:cs="Arial"/>
          <w:sz w:val="24"/>
          <w:szCs w:val="24"/>
        </w:rPr>
        <w:t xml:space="preserve"> changes in </w:t>
      </w:r>
      <w:r w:rsidR="00FC24B6" w:rsidRPr="00D13F9A">
        <w:rPr>
          <w:rFonts w:ascii="Arial" w:hAnsi="Arial" w:cs="Arial"/>
          <w:sz w:val="24"/>
          <w:szCs w:val="24"/>
        </w:rPr>
        <w:t xml:space="preserve">target </w:t>
      </w:r>
      <w:r w:rsidR="00C37A82" w:rsidRPr="00D13F9A">
        <w:rPr>
          <w:rFonts w:ascii="Arial" w:hAnsi="Arial" w:cs="Arial"/>
          <w:sz w:val="24"/>
          <w:szCs w:val="24"/>
        </w:rPr>
        <w:t>organ weight and histology</w:t>
      </w:r>
      <w:r w:rsidR="003505A7" w:rsidRPr="00D13F9A">
        <w:rPr>
          <w:rFonts w:ascii="Arial" w:hAnsi="Arial" w:cs="Arial"/>
          <w:sz w:val="24"/>
          <w:szCs w:val="24"/>
        </w:rPr>
        <w:t xml:space="preserve"> </w:t>
      </w:r>
      <w:r w:rsidRPr="00D13F9A">
        <w:rPr>
          <w:rFonts w:ascii="Arial" w:hAnsi="Arial" w:cs="Arial"/>
          <w:sz w:val="24"/>
          <w:szCs w:val="24"/>
        </w:rPr>
        <w:t xml:space="preserve">(Table </w:t>
      </w:r>
      <w:r w:rsidR="00464C5B" w:rsidRPr="00D13F9A">
        <w:rPr>
          <w:rFonts w:ascii="Arial" w:hAnsi="Arial" w:cs="Arial"/>
          <w:sz w:val="24"/>
          <w:szCs w:val="24"/>
        </w:rPr>
        <w:t>3</w:t>
      </w:r>
      <w:r w:rsidRPr="00D13F9A">
        <w:rPr>
          <w:rFonts w:ascii="Arial" w:hAnsi="Arial" w:cs="Arial"/>
          <w:sz w:val="24"/>
          <w:szCs w:val="24"/>
        </w:rPr>
        <w:t xml:space="preserve">). </w:t>
      </w:r>
      <w:r w:rsidR="00ED696E" w:rsidRPr="00D13F9A">
        <w:rPr>
          <w:rFonts w:ascii="Arial" w:eastAsia="TimesNewRoman" w:hAnsi="Arial" w:cs="Arial"/>
          <w:sz w:val="24"/>
          <w:szCs w:val="24"/>
        </w:rPr>
        <w:t xml:space="preserve">For each chemical, the </w:t>
      </w:r>
      <w:r w:rsidR="00637326" w:rsidRPr="00D13F9A">
        <w:rPr>
          <w:rFonts w:ascii="Arial" w:eastAsia="TimesNewRoman" w:hAnsi="Arial" w:cs="Arial"/>
          <w:sz w:val="24"/>
          <w:szCs w:val="24"/>
        </w:rPr>
        <w:t>lowest BMD</w:t>
      </w:r>
      <w:r w:rsidR="00DB5E97" w:rsidRPr="00D13F9A">
        <w:rPr>
          <w:rFonts w:ascii="Arial" w:hAnsi="Arial" w:cs="Arial"/>
          <w:sz w:val="24"/>
          <w:szCs w:val="24"/>
          <w:vertAlign w:val="subscript"/>
        </w:rPr>
        <w:t>a</w:t>
      </w:r>
      <w:r w:rsidR="00692C41" w:rsidRPr="00D13F9A">
        <w:rPr>
          <w:rFonts w:ascii="Arial" w:eastAsia="TimesNewRoman" w:hAnsi="Arial" w:cs="Arial"/>
          <w:sz w:val="24"/>
          <w:szCs w:val="24"/>
        </w:rPr>
        <w:t xml:space="preserve"> value</w:t>
      </w:r>
      <w:r w:rsidR="00ED696E" w:rsidRPr="00D13F9A">
        <w:rPr>
          <w:rFonts w:ascii="Arial" w:eastAsia="TimesNewRoman" w:hAnsi="Arial" w:cs="Arial"/>
          <w:sz w:val="24"/>
          <w:szCs w:val="24"/>
        </w:rPr>
        <w:t xml:space="preserve"> for these </w:t>
      </w:r>
      <w:r w:rsidR="00637326" w:rsidRPr="00D13F9A">
        <w:rPr>
          <w:rFonts w:ascii="Arial" w:eastAsia="TimesNewRoman" w:hAnsi="Arial" w:cs="Arial"/>
          <w:sz w:val="24"/>
          <w:szCs w:val="24"/>
        </w:rPr>
        <w:t>apical endpoint</w:t>
      </w:r>
      <w:r w:rsidR="00ED696E" w:rsidRPr="00D13F9A">
        <w:rPr>
          <w:rFonts w:ascii="Arial" w:eastAsia="TimesNewRoman" w:hAnsi="Arial" w:cs="Arial"/>
          <w:sz w:val="24"/>
          <w:szCs w:val="24"/>
        </w:rPr>
        <w:t>s</w:t>
      </w:r>
      <w:r w:rsidR="00692C41" w:rsidRPr="00D13F9A">
        <w:rPr>
          <w:rFonts w:ascii="Arial" w:eastAsia="TimesNewRoman" w:hAnsi="Arial" w:cs="Arial"/>
          <w:sz w:val="24"/>
          <w:szCs w:val="24"/>
        </w:rPr>
        <w:t xml:space="preserve"> </w:t>
      </w:r>
      <w:r w:rsidR="00ED696E" w:rsidRPr="00D13F9A">
        <w:rPr>
          <w:rFonts w:ascii="Arial" w:eastAsia="TimesNewRoman" w:hAnsi="Arial" w:cs="Arial"/>
          <w:sz w:val="24"/>
          <w:szCs w:val="24"/>
        </w:rPr>
        <w:t>within</w:t>
      </w:r>
      <w:r w:rsidR="00215468" w:rsidRPr="00D13F9A">
        <w:rPr>
          <w:rFonts w:ascii="Arial" w:eastAsia="TimesNewRoman" w:hAnsi="Arial" w:cs="Arial"/>
          <w:sz w:val="24"/>
          <w:szCs w:val="24"/>
        </w:rPr>
        <w:t xml:space="preserve"> </w:t>
      </w:r>
      <w:r w:rsidR="007F73BF" w:rsidRPr="00D13F9A">
        <w:rPr>
          <w:rFonts w:ascii="Arial" w:eastAsia="TimesNewRoman" w:hAnsi="Arial" w:cs="Arial"/>
          <w:sz w:val="24"/>
          <w:szCs w:val="24"/>
        </w:rPr>
        <w:t xml:space="preserve">a </w:t>
      </w:r>
      <w:r w:rsidR="00215468" w:rsidRPr="00D13F9A">
        <w:rPr>
          <w:rFonts w:ascii="Arial" w:eastAsia="TimesNewRoman" w:hAnsi="Arial" w:cs="Arial"/>
          <w:sz w:val="24"/>
          <w:szCs w:val="24"/>
        </w:rPr>
        <w:t>time point</w:t>
      </w:r>
      <w:r w:rsidR="00ED696E" w:rsidRPr="00D13F9A">
        <w:rPr>
          <w:rFonts w:ascii="Arial" w:eastAsia="TimesNewRoman" w:hAnsi="Arial" w:cs="Arial"/>
          <w:sz w:val="24"/>
          <w:szCs w:val="24"/>
        </w:rPr>
        <w:t>,</w:t>
      </w:r>
      <w:r w:rsidR="00215468" w:rsidRPr="00D13F9A">
        <w:rPr>
          <w:rFonts w:ascii="Arial" w:eastAsia="TimesNewRoman" w:hAnsi="Arial" w:cs="Arial"/>
          <w:sz w:val="24"/>
          <w:szCs w:val="24"/>
        </w:rPr>
        <w:t xml:space="preserve"> and across all time points</w:t>
      </w:r>
      <w:r w:rsidR="00637326" w:rsidRPr="00D13F9A">
        <w:rPr>
          <w:rFonts w:ascii="Arial" w:eastAsia="TimesNewRoman" w:hAnsi="Arial" w:cs="Arial"/>
          <w:sz w:val="24"/>
          <w:szCs w:val="24"/>
        </w:rPr>
        <w:t xml:space="preserve"> w</w:t>
      </w:r>
      <w:r w:rsidR="00692C41" w:rsidRPr="00D13F9A">
        <w:rPr>
          <w:rFonts w:ascii="Arial" w:eastAsia="TimesNewRoman" w:hAnsi="Arial" w:cs="Arial"/>
          <w:sz w:val="24"/>
          <w:szCs w:val="24"/>
        </w:rPr>
        <w:t>as</w:t>
      </w:r>
      <w:r w:rsidR="00637326" w:rsidRPr="00D13F9A">
        <w:rPr>
          <w:rFonts w:ascii="Arial" w:eastAsia="TimesNewRoman" w:hAnsi="Arial" w:cs="Arial"/>
          <w:sz w:val="24"/>
          <w:szCs w:val="24"/>
        </w:rPr>
        <w:t xml:space="preserve"> determined</w:t>
      </w:r>
      <w:r w:rsidR="00574869" w:rsidRPr="00D13F9A">
        <w:rPr>
          <w:rFonts w:ascii="Arial" w:eastAsia="TimesNewRoman" w:hAnsi="Arial" w:cs="Arial"/>
          <w:sz w:val="24"/>
          <w:szCs w:val="24"/>
        </w:rPr>
        <w:t xml:space="preserve"> (Figure S</w:t>
      </w:r>
      <w:r w:rsidR="00C16E70" w:rsidRPr="00D13F9A">
        <w:rPr>
          <w:rFonts w:ascii="Arial" w:eastAsia="TimesNewRoman" w:hAnsi="Arial" w:cs="Arial"/>
          <w:sz w:val="24"/>
          <w:szCs w:val="24"/>
        </w:rPr>
        <w:t>2</w:t>
      </w:r>
      <w:r w:rsidR="0069029B" w:rsidRPr="00D13F9A">
        <w:rPr>
          <w:rFonts w:ascii="Arial" w:eastAsia="TimesNewRoman" w:hAnsi="Arial" w:cs="Arial"/>
          <w:sz w:val="24"/>
          <w:szCs w:val="24"/>
        </w:rPr>
        <w:t>; Figure</w:t>
      </w:r>
      <w:r w:rsidR="00C16E70" w:rsidRPr="00D13F9A">
        <w:rPr>
          <w:rFonts w:ascii="Arial" w:eastAsia="TimesNewRoman" w:hAnsi="Arial" w:cs="Arial"/>
          <w:sz w:val="24"/>
          <w:szCs w:val="24"/>
        </w:rPr>
        <w:t xml:space="preserve"> S3</w:t>
      </w:r>
      <w:r w:rsidR="00574869" w:rsidRPr="00D13F9A">
        <w:rPr>
          <w:rFonts w:ascii="Arial" w:eastAsia="TimesNewRoman" w:hAnsi="Arial" w:cs="Arial"/>
          <w:sz w:val="24"/>
          <w:szCs w:val="24"/>
        </w:rPr>
        <w:t>)</w:t>
      </w:r>
      <w:r w:rsidR="00637326" w:rsidRPr="00D13F9A">
        <w:rPr>
          <w:rFonts w:ascii="Arial" w:eastAsia="TimesNewRoman" w:hAnsi="Arial" w:cs="Arial"/>
          <w:sz w:val="24"/>
          <w:szCs w:val="24"/>
        </w:rPr>
        <w:t xml:space="preserve">. </w:t>
      </w:r>
      <w:r w:rsidR="00345B93" w:rsidRPr="00D13F9A">
        <w:rPr>
          <w:rFonts w:ascii="Arial" w:hAnsi="Arial" w:cs="Arial"/>
          <w:sz w:val="24"/>
          <w:szCs w:val="24"/>
        </w:rPr>
        <w:t>B</w:t>
      </w:r>
      <w:r w:rsidR="00922256" w:rsidRPr="00D13F9A">
        <w:rPr>
          <w:rFonts w:ascii="Arial" w:hAnsi="Arial" w:cs="Arial"/>
          <w:sz w:val="24"/>
          <w:szCs w:val="24"/>
        </w:rPr>
        <w:t xml:space="preserve">ecause we are not using these data for human health risk assessment, </w:t>
      </w:r>
      <w:r w:rsidR="00345B93" w:rsidRPr="00D13F9A">
        <w:rPr>
          <w:rFonts w:ascii="Arial" w:hAnsi="Arial" w:cs="Arial"/>
          <w:sz w:val="24"/>
          <w:szCs w:val="24"/>
        </w:rPr>
        <w:t xml:space="preserve">no </w:t>
      </w:r>
      <w:r w:rsidR="00922256" w:rsidRPr="00D13F9A">
        <w:rPr>
          <w:rFonts w:ascii="Arial" w:hAnsi="Arial" w:cs="Arial"/>
          <w:sz w:val="24"/>
          <w:szCs w:val="24"/>
        </w:rPr>
        <w:t>additional consideration</w:t>
      </w:r>
      <w:r w:rsidR="00345B93" w:rsidRPr="00D13F9A">
        <w:rPr>
          <w:rFonts w:ascii="Arial" w:hAnsi="Arial" w:cs="Arial"/>
          <w:sz w:val="24"/>
          <w:szCs w:val="24"/>
        </w:rPr>
        <w:t>s</w:t>
      </w:r>
      <w:r w:rsidR="00922256" w:rsidRPr="00D13F9A">
        <w:rPr>
          <w:rFonts w:ascii="Arial" w:hAnsi="Arial" w:cs="Arial"/>
          <w:sz w:val="24"/>
          <w:szCs w:val="24"/>
        </w:rPr>
        <w:t xml:space="preserve"> </w:t>
      </w:r>
      <w:r w:rsidR="00345B93" w:rsidRPr="00D13F9A">
        <w:rPr>
          <w:rFonts w:ascii="Arial" w:hAnsi="Arial" w:cs="Arial"/>
          <w:sz w:val="24"/>
          <w:szCs w:val="24"/>
        </w:rPr>
        <w:t>were made</w:t>
      </w:r>
      <w:r w:rsidR="00922256" w:rsidRPr="00D13F9A">
        <w:rPr>
          <w:rFonts w:ascii="Arial" w:hAnsi="Arial" w:cs="Arial"/>
          <w:sz w:val="24"/>
          <w:szCs w:val="24"/>
        </w:rPr>
        <w:t xml:space="preserve"> (e.g., </w:t>
      </w:r>
      <w:r w:rsidR="00525FBC" w:rsidRPr="00D13F9A">
        <w:rPr>
          <w:rFonts w:ascii="Arial" w:hAnsi="Arial" w:cs="Arial"/>
          <w:sz w:val="24"/>
          <w:szCs w:val="24"/>
        </w:rPr>
        <w:t xml:space="preserve">the relevance of </w:t>
      </w:r>
      <w:r w:rsidR="0069029B" w:rsidRPr="00D13F9A">
        <w:rPr>
          <w:rFonts w:ascii="Arial" w:hAnsi="Arial" w:cs="Arial"/>
          <w:sz w:val="24"/>
          <w:szCs w:val="24"/>
        </w:rPr>
        <w:t>apical endpoint to</w:t>
      </w:r>
      <w:r w:rsidR="00922256" w:rsidRPr="00D13F9A">
        <w:rPr>
          <w:rFonts w:ascii="Arial" w:hAnsi="Arial" w:cs="Arial"/>
          <w:sz w:val="24"/>
          <w:szCs w:val="24"/>
        </w:rPr>
        <w:t xml:space="preserve"> human </w:t>
      </w:r>
      <w:r w:rsidR="00846A87" w:rsidRPr="00D13F9A">
        <w:rPr>
          <w:rFonts w:ascii="Arial" w:hAnsi="Arial" w:cs="Arial"/>
          <w:sz w:val="24"/>
          <w:szCs w:val="24"/>
        </w:rPr>
        <w:t>health</w:t>
      </w:r>
      <w:r w:rsidR="00922256" w:rsidRPr="00D13F9A">
        <w:rPr>
          <w:rFonts w:ascii="Arial" w:hAnsi="Arial" w:cs="Arial"/>
          <w:sz w:val="24"/>
          <w:szCs w:val="24"/>
        </w:rPr>
        <w:t xml:space="preserve">, reversibility </w:t>
      </w:r>
      <w:r w:rsidR="0069029B" w:rsidRPr="00D13F9A">
        <w:rPr>
          <w:rFonts w:ascii="Arial" w:hAnsi="Arial" w:cs="Arial"/>
          <w:sz w:val="24"/>
          <w:szCs w:val="24"/>
        </w:rPr>
        <w:t>of</w:t>
      </w:r>
      <w:r w:rsidR="00922256" w:rsidRPr="00D13F9A">
        <w:rPr>
          <w:rFonts w:ascii="Arial" w:hAnsi="Arial" w:cs="Arial"/>
          <w:sz w:val="24"/>
          <w:szCs w:val="24"/>
        </w:rPr>
        <w:t xml:space="preserve"> effect, </w:t>
      </w:r>
      <w:r w:rsidR="0069029B" w:rsidRPr="00D13F9A">
        <w:rPr>
          <w:rFonts w:ascii="Arial" w:hAnsi="Arial" w:cs="Arial"/>
          <w:sz w:val="24"/>
          <w:szCs w:val="24"/>
        </w:rPr>
        <w:t>the impact of the allometric exponent</w:t>
      </w:r>
      <w:r w:rsidR="00922256" w:rsidRPr="00D13F9A">
        <w:rPr>
          <w:rFonts w:ascii="Arial" w:hAnsi="Arial" w:cs="Arial"/>
          <w:sz w:val="24"/>
          <w:szCs w:val="24"/>
        </w:rPr>
        <w:t>, etc.)</w:t>
      </w:r>
      <w:r w:rsidR="00846A87" w:rsidRPr="00D13F9A">
        <w:rPr>
          <w:rFonts w:ascii="Arial" w:hAnsi="Arial" w:cs="Arial"/>
          <w:sz w:val="24"/>
          <w:szCs w:val="24"/>
        </w:rPr>
        <w:t>.</w:t>
      </w:r>
      <w:r w:rsidR="00922256" w:rsidRPr="00D13F9A">
        <w:rPr>
          <w:rFonts w:ascii="Arial" w:hAnsi="Arial" w:cs="Arial"/>
          <w:sz w:val="24"/>
          <w:szCs w:val="24"/>
        </w:rPr>
        <w:t xml:space="preserve"> </w:t>
      </w:r>
      <w:r w:rsidR="00F84378" w:rsidRPr="00D13F9A">
        <w:rPr>
          <w:rFonts w:ascii="Arial" w:eastAsia="TimesNewRoman" w:hAnsi="Arial" w:cs="Arial"/>
          <w:sz w:val="24"/>
          <w:szCs w:val="24"/>
        </w:rPr>
        <w:t>Generally, the BMD</w:t>
      </w:r>
      <w:r w:rsidR="00DB5E97" w:rsidRPr="00D13F9A">
        <w:rPr>
          <w:rFonts w:ascii="Arial" w:hAnsi="Arial" w:cs="Arial"/>
          <w:sz w:val="24"/>
          <w:szCs w:val="24"/>
          <w:vertAlign w:val="subscript"/>
        </w:rPr>
        <w:t>a</w:t>
      </w:r>
      <w:r w:rsidR="00F84378" w:rsidRPr="00D13F9A">
        <w:rPr>
          <w:rFonts w:ascii="Arial" w:eastAsia="TimesNewRoman" w:hAnsi="Arial" w:cs="Arial"/>
          <w:sz w:val="24"/>
          <w:szCs w:val="24"/>
        </w:rPr>
        <w:t xml:space="preserve"> </w:t>
      </w:r>
      <w:r w:rsidR="00F84378" w:rsidRPr="00D13F9A">
        <w:rPr>
          <w:rFonts w:ascii="Arial" w:eastAsia="TimesNewRoman" w:hAnsi="Arial" w:cs="Arial"/>
          <w:sz w:val="24"/>
          <w:szCs w:val="24"/>
        </w:rPr>
        <w:lastRenderedPageBreak/>
        <w:t xml:space="preserve">values decreased over time. </w:t>
      </w:r>
      <w:r w:rsidR="00B93D66" w:rsidRPr="00D13F9A">
        <w:rPr>
          <w:rFonts w:ascii="Arial" w:eastAsia="TimesNewRoman" w:hAnsi="Arial" w:cs="Arial"/>
          <w:sz w:val="24"/>
          <w:szCs w:val="24"/>
        </w:rPr>
        <w:t>The lowest BMD</w:t>
      </w:r>
      <w:r w:rsidR="00DB5E97" w:rsidRPr="00D13F9A">
        <w:rPr>
          <w:rFonts w:ascii="Arial" w:hAnsi="Arial" w:cs="Arial"/>
          <w:sz w:val="24"/>
          <w:szCs w:val="24"/>
          <w:vertAlign w:val="subscript"/>
        </w:rPr>
        <w:t>a</w:t>
      </w:r>
      <w:r w:rsidR="00B93D66" w:rsidRPr="00D13F9A">
        <w:rPr>
          <w:rFonts w:ascii="Arial" w:eastAsia="TimesNewRoman" w:hAnsi="Arial" w:cs="Arial"/>
          <w:sz w:val="24"/>
          <w:szCs w:val="24"/>
        </w:rPr>
        <w:t xml:space="preserve"> value</w:t>
      </w:r>
      <w:r w:rsidR="00ED696E" w:rsidRPr="00D13F9A">
        <w:rPr>
          <w:rFonts w:ascii="Arial" w:eastAsia="TimesNewRoman" w:hAnsi="Arial" w:cs="Arial"/>
          <w:sz w:val="24"/>
          <w:szCs w:val="24"/>
        </w:rPr>
        <w:t>s</w:t>
      </w:r>
      <w:r w:rsidR="00B93D66" w:rsidRPr="00D13F9A">
        <w:rPr>
          <w:rFonts w:ascii="Arial" w:eastAsia="TimesNewRoman" w:hAnsi="Arial" w:cs="Arial"/>
          <w:sz w:val="24"/>
          <w:szCs w:val="24"/>
        </w:rPr>
        <w:t xml:space="preserve"> </w:t>
      </w:r>
      <w:r w:rsidR="00A463C7" w:rsidRPr="00D13F9A">
        <w:rPr>
          <w:rFonts w:ascii="Arial" w:eastAsia="TimesNewRoman" w:hAnsi="Arial" w:cs="Arial"/>
          <w:sz w:val="24"/>
          <w:szCs w:val="24"/>
        </w:rPr>
        <w:t xml:space="preserve">were </w:t>
      </w:r>
      <w:r w:rsidR="00637326" w:rsidRPr="00D13F9A">
        <w:rPr>
          <w:rFonts w:ascii="Arial" w:eastAsia="TimesNewRoman" w:hAnsi="Arial" w:cs="Arial"/>
          <w:sz w:val="24"/>
          <w:szCs w:val="24"/>
        </w:rPr>
        <w:t>observed at</w:t>
      </w:r>
      <w:r w:rsidR="00A463C7" w:rsidRPr="00D13F9A">
        <w:rPr>
          <w:rFonts w:ascii="Arial" w:eastAsia="TimesNewRoman" w:hAnsi="Arial" w:cs="Arial"/>
          <w:sz w:val="24"/>
          <w:szCs w:val="24"/>
        </w:rPr>
        <w:t xml:space="preserve"> 90 days </w:t>
      </w:r>
      <w:r w:rsidR="006369A0" w:rsidRPr="00D13F9A">
        <w:rPr>
          <w:rFonts w:ascii="Arial" w:eastAsia="TimesNewRoman" w:hAnsi="Arial" w:cs="Arial"/>
          <w:sz w:val="24"/>
          <w:szCs w:val="24"/>
        </w:rPr>
        <w:t>for</w:t>
      </w:r>
      <w:r w:rsidR="00F86427" w:rsidRPr="00D13F9A">
        <w:rPr>
          <w:rFonts w:ascii="Arial" w:eastAsia="TimesNewRoman" w:hAnsi="Arial" w:cs="Arial"/>
          <w:sz w:val="24"/>
          <w:szCs w:val="24"/>
        </w:rPr>
        <w:t xml:space="preserve"> </w:t>
      </w:r>
      <w:r w:rsidR="00B93D66" w:rsidRPr="00D13F9A">
        <w:rPr>
          <w:rFonts w:ascii="Arial" w:eastAsia="TimesNewRoman" w:hAnsi="Arial" w:cs="Arial"/>
          <w:sz w:val="24"/>
          <w:szCs w:val="24"/>
        </w:rPr>
        <w:t>TBB, TCP</w:t>
      </w:r>
      <w:r w:rsidR="00A463C7" w:rsidRPr="00D13F9A">
        <w:rPr>
          <w:rFonts w:ascii="Arial" w:eastAsia="TimesNewRoman" w:hAnsi="Arial" w:cs="Arial"/>
          <w:sz w:val="24"/>
          <w:szCs w:val="24"/>
        </w:rPr>
        <w:t>,</w:t>
      </w:r>
      <w:r w:rsidR="00B93D66" w:rsidRPr="00D13F9A">
        <w:rPr>
          <w:rFonts w:ascii="Arial" w:eastAsia="TimesNewRoman" w:hAnsi="Arial" w:cs="Arial"/>
          <w:sz w:val="24"/>
          <w:szCs w:val="24"/>
        </w:rPr>
        <w:t xml:space="preserve"> NDPA</w:t>
      </w:r>
      <w:r w:rsidR="00ED696E" w:rsidRPr="00D13F9A">
        <w:rPr>
          <w:rFonts w:ascii="Arial" w:eastAsia="TimesNewRoman" w:hAnsi="Arial" w:cs="Arial"/>
          <w:sz w:val="24"/>
          <w:szCs w:val="24"/>
        </w:rPr>
        <w:t>,</w:t>
      </w:r>
      <w:r w:rsidR="00A463C7" w:rsidRPr="00D13F9A">
        <w:rPr>
          <w:rFonts w:ascii="Arial" w:eastAsia="TimesNewRoman" w:hAnsi="Arial" w:cs="Arial"/>
          <w:sz w:val="24"/>
          <w:szCs w:val="24"/>
        </w:rPr>
        <w:t xml:space="preserve"> and HZB</w:t>
      </w:r>
      <w:r w:rsidR="00345B93" w:rsidRPr="00D13F9A">
        <w:rPr>
          <w:rFonts w:ascii="Arial" w:eastAsia="TimesNewRoman" w:hAnsi="Arial" w:cs="Arial"/>
          <w:sz w:val="24"/>
          <w:szCs w:val="24"/>
        </w:rPr>
        <w:t>,</w:t>
      </w:r>
      <w:r w:rsidR="00B93D66" w:rsidRPr="00D13F9A">
        <w:rPr>
          <w:rFonts w:ascii="Arial" w:eastAsia="TimesNewRoman" w:hAnsi="Arial" w:cs="Arial"/>
          <w:sz w:val="24"/>
          <w:szCs w:val="24"/>
        </w:rPr>
        <w:t xml:space="preserve"> </w:t>
      </w:r>
      <w:r w:rsidR="00ED696E" w:rsidRPr="00D13F9A">
        <w:rPr>
          <w:rFonts w:ascii="Arial" w:eastAsia="TimesNewRoman" w:hAnsi="Arial" w:cs="Arial"/>
          <w:sz w:val="24"/>
          <w:szCs w:val="24"/>
        </w:rPr>
        <w:t xml:space="preserve">and </w:t>
      </w:r>
      <w:r w:rsidR="00A463C7" w:rsidRPr="00D13F9A">
        <w:rPr>
          <w:rFonts w:ascii="Arial" w:eastAsia="TimesNewRoman" w:hAnsi="Arial" w:cs="Arial"/>
          <w:sz w:val="24"/>
          <w:szCs w:val="24"/>
        </w:rPr>
        <w:t>28 days</w:t>
      </w:r>
      <w:r w:rsidR="004A0A1F" w:rsidRPr="00D13F9A">
        <w:rPr>
          <w:rFonts w:ascii="Arial" w:eastAsia="TimesNewRoman" w:hAnsi="Arial" w:cs="Arial"/>
          <w:sz w:val="24"/>
          <w:szCs w:val="24"/>
        </w:rPr>
        <w:t xml:space="preserve"> </w:t>
      </w:r>
      <w:r w:rsidR="00F86427" w:rsidRPr="00D13F9A">
        <w:rPr>
          <w:rFonts w:ascii="Arial" w:eastAsia="TimesNewRoman" w:hAnsi="Arial" w:cs="Arial"/>
          <w:sz w:val="24"/>
          <w:szCs w:val="24"/>
        </w:rPr>
        <w:t xml:space="preserve">for </w:t>
      </w:r>
      <w:r w:rsidR="00B93D66" w:rsidRPr="00D13F9A">
        <w:rPr>
          <w:rFonts w:ascii="Arial" w:eastAsia="TimesNewRoman" w:hAnsi="Arial" w:cs="Arial"/>
          <w:sz w:val="24"/>
          <w:szCs w:val="24"/>
        </w:rPr>
        <w:t xml:space="preserve">BB and MDA. </w:t>
      </w:r>
      <w:r w:rsidR="00B35BAB" w:rsidRPr="00D13F9A">
        <w:rPr>
          <w:rFonts w:ascii="Arial" w:eastAsia="TimesNewRoman" w:hAnsi="Arial" w:cs="Arial"/>
          <w:sz w:val="24"/>
          <w:szCs w:val="24"/>
        </w:rPr>
        <w:t xml:space="preserve">The </w:t>
      </w:r>
      <w:r w:rsidR="00ED696E" w:rsidRPr="00D13F9A">
        <w:rPr>
          <w:rFonts w:ascii="Arial" w:eastAsia="TimesNewRoman" w:hAnsi="Arial" w:cs="Arial"/>
          <w:sz w:val="24"/>
          <w:szCs w:val="24"/>
        </w:rPr>
        <w:t xml:space="preserve">lowest </w:t>
      </w:r>
      <w:r w:rsidR="00B41B37" w:rsidRPr="00D13F9A">
        <w:rPr>
          <w:rFonts w:ascii="Arial" w:eastAsia="TimesNewRoman" w:hAnsi="Arial" w:cs="Arial"/>
          <w:sz w:val="24"/>
          <w:szCs w:val="24"/>
        </w:rPr>
        <w:t>BMD</w:t>
      </w:r>
      <w:r w:rsidR="00DB5E97" w:rsidRPr="00D13F9A">
        <w:rPr>
          <w:rFonts w:ascii="Arial" w:hAnsi="Arial" w:cs="Arial"/>
          <w:sz w:val="24"/>
          <w:szCs w:val="24"/>
          <w:vertAlign w:val="subscript"/>
        </w:rPr>
        <w:t>a</w:t>
      </w:r>
      <w:r w:rsidR="00ED696E" w:rsidRPr="00D13F9A">
        <w:rPr>
          <w:rFonts w:ascii="Arial" w:eastAsia="TimesNewRoman" w:hAnsi="Arial" w:cs="Arial"/>
          <w:sz w:val="24"/>
          <w:szCs w:val="24"/>
        </w:rPr>
        <w:t>s</w:t>
      </w:r>
      <w:r w:rsidR="00B41B37" w:rsidRPr="00D13F9A">
        <w:rPr>
          <w:rFonts w:ascii="Arial" w:eastAsia="TimesNewRoman" w:hAnsi="Arial" w:cs="Arial"/>
          <w:sz w:val="24"/>
          <w:szCs w:val="24"/>
        </w:rPr>
        <w:t xml:space="preserve"> </w:t>
      </w:r>
      <w:r w:rsidR="007F0F27" w:rsidRPr="00D13F9A">
        <w:rPr>
          <w:rFonts w:ascii="Arial" w:eastAsia="TimesNewRoman" w:hAnsi="Arial" w:cs="Arial"/>
          <w:sz w:val="24"/>
          <w:szCs w:val="24"/>
        </w:rPr>
        <w:t>across all time points</w:t>
      </w:r>
      <w:r w:rsidR="00773A7C" w:rsidRPr="00D13F9A">
        <w:rPr>
          <w:rFonts w:ascii="Arial" w:eastAsia="TimesNewRoman" w:hAnsi="Arial" w:cs="Arial"/>
          <w:sz w:val="24"/>
          <w:szCs w:val="24"/>
        </w:rPr>
        <w:t xml:space="preserve"> </w:t>
      </w:r>
      <w:r w:rsidR="00ED696E" w:rsidRPr="00D13F9A">
        <w:rPr>
          <w:rFonts w:ascii="Arial" w:eastAsia="TimesNewRoman" w:hAnsi="Arial" w:cs="Arial"/>
          <w:sz w:val="24"/>
          <w:szCs w:val="24"/>
        </w:rPr>
        <w:t>by our calculations were: 4.9 mkd</w:t>
      </w:r>
      <w:r w:rsidR="00E8763D" w:rsidRPr="00D13F9A">
        <w:rPr>
          <w:rFonts w:ascii="Arial" w:eastAsia="TimesNewRoman" w:hAnsi="Arial" w:cs="Arial"/>
          <w:sz w:val="24"/>
          <w:szCs w:val="24"/>
        </w:rPr>
        <w:t xml:space="preserve"> </w:t>
      </w:r>
      <w:r w:rsidR="00757170" w:rsidRPr="00D13F9A">
        <w:rPr>
          <w:rFonts w:ascii="Arial" w:eastAsia="TimesNewRoman" w:hAnsi="Arial" w:cs="Arial"/>
          <w:sz w:val="24"/>
          <w:szCs w:val="24"/>
        </w:rPr>
        <w:t>for TBB</w:t>
      </w:r>
      <w:r w:rsidR="007F0F27" w:rsidRPr="00D13F9A">
        <w:rPr>
          <w:rFonts w:ascii="Arial" w:eastAsia="TimesNewRoman" w:hAnsi="Arial" w:cs="Arial"/>
          <w:sz w:val="24"/>
          <w:szCs w:val="24"/>
        </w:rPr>
        <w:t xml:space="preserve"> (</w:t>
      </w:r>
      <w:r w:rsidR="00191EF0" w:rsidRPr="00D13F9A">
        <w:rPr>
          <w:rFonts w:ascii="Arial" w:eastAsia="TimesNewRoman" w:hAnsi="Arial" w:cs="Arial"/>
          <w:sz w:val="24"/>
          <w:szCs w:val="24"/>
        </w:rPr>
        <w:t>hepatocyte hypertrophy)</w:t>
      </w:r>
      <w:r w:rsidR="00757170" w:rsidRPr="00D13F9A">
        <w:rPr>
          <w:rFonts w:ascii="Arial" w:eastAsia="TimesNewRoman" w:hAnsi="Arial" w:cs="Arial"/>
          <w:sz w:val="24"/>
          <w:szCs w:val="24"/>
        </w:rPr>
        <w:t>,</w:t>
      </w:r>
      <w:r w:rsidR="00DD0107" w:rsidRPr="00D13F9A">
        <w:rPr>
          <w:rFonts w:ascii="Arial" w:eastAsia="TimesNewRoman" w:hAnsi="Arial" w:cs="Arial"/>
          <w:sz w:val="24"/>
          <w:szCs w:val="24"/>
        </w:rPr>
        <w:t xml:space="preserve"> </w:t>
      </w:r>
      <w:r w:rsidR="00E7140D" w:rsidRPr="00D13F9A">
        <w:rPr>
          <w:rFonts w:ascii="Arial" w:eastAsia="TimesNewRoman" w:hAnsi="Arial" w:cs="Arial"/>
          <w:sz w:val="24"/>
          <w:szCs w:val="24"/>
        </w:rPr>
        <w:t xml:space="preserve">1567 ppm for </w:t>
      </w:r>
      <w:r w:rsidR="00DD0107" w:rsidRPr="00D13F9A">
        <w:rPr>
          <w:rFonts w:ascii="Arial" w:eastAsia="TimesNewRoman" w:hAnsi="Arial" w:cs="Arial"/>
          <w:sz w:val="24"/>
          <w:szCs w:val="24"/>
        </w:rPr>
        <w:t>NDPA (diffuse transitional epithelial hyperplasia), 55 ppm for HZB (bile duct duplication)</w:t>
      </w:r>
      <w:r w:rsidR="00E7140D" w:rsidRPr="00D13F9A">
        <w:rPr>
          <w:rFonts w:ascii="Arial" w:eastAsia="TimesNewRoman" w:hAnsi="Arial" w:cs="Arial"/>
          <w:sz w:val="24"/>
          <w:szCs w:val="24"/>
        </w:rPr>
        <w:t>,</w:t>
      </w:r>
      <w:r w:rsidR="00ED696E" w:rsidRPr="00D13F9A">
        <w:rPr>
          <w:rFonts w:ascii="Arial" w:eastAsia="TimesNewRoman" w:hAnsi="Arial" w:cs="Arial"/>
          <w:sz w:val="24"/>
          <w:szCs w:val="24"/>
        </w:rPr>
        <w:t xml:space="preserve"> 47 mkd for BB (</w:t>
      </w:r>
      <w:r w:rsidR="00D32A69" w:rsidRPr="00D13F9A">
        <w:rPr>
          <w:rFonts w:ascii="Arial" w:eastAsia="TimesNewRoman" w:hAnsi="Arial" w:cs="Arial"/>
          <w:sz w:val="24"/>
          <w:szCs w:val="24"/>
        </w:rPr>
        <w:t>increase in absolute liver weight</w:t>
      </w:r>
      <w:r w:rsidR="00ED696E" w:rsidRPr="00D13F9A">
        <w:rPr>
          <w:rFonts w:ascii="Arial" w:eastAsia="TimesNewRoman" w:hAnsi="Arial" w:cs="Arial"/>
          <w:sz w:val="24"/>
          <w:szCs w:val="24"/>
        </w:rPr>
        <w:t xml:space="preserve">), </w:t>
      </w:r>
      <w:r w:rsidR="00BF5D30" w:rsidRPr="00D13F9A">
        <w:rPr>
          <w:rFonts w:ascii="Arial" w:eastAsia="TimesNewRoman" w:hAnsi="Arial" w:cs="Arial"/>
          <w:sz w:val="24"/>
          <w:szCs w:val="24"/>
        </w:rPr>
        <w:t xml:space="preserve">4.5 mkd for </w:t>
      </w:r>
      <w:r w:rsidR="00ED696E" w:rsidRPr="00D13F9A">
        <w:rPr>
          <w:rFonts w:ascii="Arial" w:eastAsia="TimesNewRoman" w:hAnsi="Arial" w:cs="Arial"/>
          <w:sz w:val="24"/>
          <w:szCs w:val="24"/>
        </w:rPr>
        <w:t>TCP (</w:t>
      </w:r>
      <w:r w:rsidR="00D32A69" w:rsidRPr="00D13F9A">
        <w:rPr>
          <w:rFonts w:ascii="Arial" w:eastAsia="TimesNewRoman" w:hAnsi="Arial" w:cs="Arial"/>
          <w:sz w:val="24"/>
          <w:szCs w:val="24"/>
        </w:rPr>
        <w:t>hepatocyte hypertrophy</w:t>
      </w:r>
      <w:r w:rsidR="00ED696E" w:rsidRPr="00D13F9A">
        <w:rPr>
          <w:rFonts w:ascii="Arial" w:eastAsia="TimesNewRoman" w:hAnsi="Arial" w:cs="Arial"/>
          <w:sz w:val="24"/>
          <w:szCs w:val="24"/>
        </w:rPr>
        <w:t>)</w:t>
      </w:r>
      <w:r w:rsidR="00BF5D30" w:rsidRPr="00D13F9A">
        <w:rPr>
          <w:rFonts w:ascii="Arial" w:eastAsia="TimesNewRoman" w:hAnsi="Arial" w:cs="Arial"/>
          <w:sz w:val="24"/>
          <w:szCs w:val="24"/>
        </w:rPr>
        <w:t>, and 43 ppm for</w:t>
      </w:r>
      <w:r w:rsidR="00ED696E" w:rsidRPr="00D13F9A">
        <w:rPr>
          <w:rFonts w:ascii="Arial" w:eastAsia="TimesNewRoman" w:hAnsi="Arial" w:cs="Arial"/>
          <w:sz w:val="24"/>
          <w:szCs w:val="24"/>
        </w:rPr>
        <w:t xml:space="preserve"> MDA (</w:t>
      </w:r>
      <w:r w:rsidR="00D32A69" w:rsidRPr="00D13F9A">
        <w:rPr>
          <w:rFonts w:ascii="Arial" w:eastAsia="TimesNewRoman" w:hAnsi="Arial" w:cs="Arial"/>
          <w:sz w:val="24"/>
          <w:szCs w:val="24"/>
        </w:rPr>
        <w:t>follicular cell hypertrophy</w:t>
      </w:r>
      <w:r w:rsidR="00ED696E" w:rsidRPr="00D13F9A">
        <w:rPr>
          <w:rFonts w:ascii="Arial" w:eastAsia="TimesNewRoman" w:hAnsi="Arial" w:cs="Arial"/>
          <w:sz w:val="24"/>
          <w:szCs w:val="24"/>
        </w:rPr>
        <w:t>)</w:t>
      </w:r>
      <w:r w:rsidR="00D32A69" w:rsidRPr="00D13F9A">
        <w:rPr>
          <w:rFonts w:ascii="Arial" w:eastAsia="TimesNewRoman" w:hAnsi="Arial" w:cs="Arial"/>
          <w:sz w:val="24"/>
          <w:szCs w:val="24"/>
        </w:rPr>
        <w:t xml:space="preserve">. </w:t>
      </w:r>
      <w:r w:rsidR="00DD0107" w:rsidRPr="00D13F9A">
        <w:rPr>
          <w:rFonts w:ascii="Arial" w:eastAsia="TimesNewRoman" w:hAnsi="Arial" w:cs="Arial"/>
          <w:sz w:val="24"/>
          <w:szCs w:val="24"/>
        </w:rPr>
        <w:t>The lowest BMD</w:t>
      </w:r>
      <w:r w:rsidR="00DB5E97" w:rsidRPr="00D13F9A">
        <w:rPr>
          <w:rFonts w:ascii="Arial" w:hAnsi="Arial" w:cs="Arial"/>
          <w:sz w:val="24"/>
          <w:szCs w:val="24"/>
          <w:vertAlign w:val="subscript"/>
        </w:rPr>
        <w:t>a</w:t>
      </w:r>
      <w:r w:rsidR="00DD0107" w:rsidRPr="00D13F9A">
        <w:rPr>
          <w:rFonts w:ascii="Arial" w:eastAsia="TimesNewRoman" w:hAnsi="Arial" w:cs="Arial"/>
          <w:sz w:val="24"/>
          <w:szCs w:val="24"/>
        </w:rPr>
        <w:t>s across all time points</w:t>
      </w:r>
      <w:r w:rsidR="00BF5D30" w:rsidRPr="00D13F9A">
        <w:rPr>
          <w:rFonts w:ascii="Arial" w:eastAsia="TimesNewRoman" w:hAnsi="Arial" w:cs="Arial"/>
          <w:sz w:val="24"/>
          <w:szCs w:val="24"/>
        </w:rPr>
        <w:t xml:space="preserve"> for TBB, NDPA</w:t>
      </w:r>
      <w:r w:rsidR="008C6387" w:rsidRPr="00D13F9A">
        <w:rPr>
          <w:rFonts w:ascii="Arial" w:eastAsia="TimesNewRoman" w:hAnsi="Arial" w:cs="Arial"/>
          <w:sz w:val="24"/>
          <w:szCs w:val="24"/>
        </w:rPr>
        <w:t>,</w:t>
      </w:r>
      <w:r w:rsidR="00757170" w:rsidRPr="00D13F9A">
        <w:rPr>
          <w:rFonts w:ascii="Arial" w:eastAsia="TimesNewRoman" w:hAnsi="Arial" w:cs="Arial"/>
          <w:sz w:val="24"/>
          <w:szCs w:val="24"/>
        </w:rPr>
        <w:t xml:space="preserve"> and HZB</w:t>
      </w:r>
      <w:r w:rsidR="007F0F27" w:rsidRPr="00D13F9A">
        <w:rPr>
          <w:rFonts w:ascii="Arial" w:eastAsia="TimesNewRoman" w:hAnsi="Arial" w:cs="Arial"/>
          <w:sz w:val="24"/>
          <w:szCs w:val="24"/>
        </w:rPr>
        <w:t xml:space="preserve"> </w:t>
      </w:r>
      <w:r w:rsidR="00E8763D" w:rsidRPr="00D13F9A">
        <w:rPr>
          <w:rFonts w:ascii="Arial" w:eastAsia="TimesNewRoman" w:hAnsi="Arial" w:cs="Arial"/>
          <w:sz w:val="24"/>
          <w:szCs w:val="24"/>
        </w:rPr>
        <w:t xml:space="preserve">were </w:t>
      </w:r>
      <w:r w:rsidR="00757170" w:rsidRPr="00D13F9A">
        <w:rPr>
          <w:rFonts w:ascii="Arial" w:eastAsia="TimesNewRoman" w:hAnsi="Arial" w:cs="Arial"/>
          <w:sz w:val="24"/>
          <w:szCs w:val="24"/>
        </w:rPr>
        <w:t>similar to</w:t>
      </w:r>
      <w:r w:rsidR="00E8763D" w:rsidRPr="00D13F9A">
        <w:rPr>
          <w:rFonts w:ascii="Arial" w:eastAsia="TimesNewRoman" w:hAnsi="Arial" w:cs="Arial"/>
          <w:sz w:val="24"/>
          <w:szCs w:val="24"/>
        </w:rPr>
        <w:t xml:space="preserve"> </w:t>
      </w:r>
      <w:r w:rsidR="00CE3636" w:rsidRPr="00D13F9A">
        <w:rPr>
          <w:rFonts w:ascii="Arial" w:eastAsia="TimesNewRoman" w:hAnsi="Arial" w:cs="Arial"/>
          <w:sz w:val="24"/>
          <w:szCs w:val="24"/>
        </w:rPr>
        <w:t>the</w:t>
      </w:r>
      <w:r w:rsidR="00B35BAB" w:rsidRPr="00D13F9A">
        <w:rPr>
          <w:rFonts w:ascii="Arial" w:eastAsia="TimesNewRoman" w:hAnsi="Arial" w:cs="Arial"/>
          <w:sz w:val="24"/>
          <w:szCs w:val="24"/>
        </w:rPr>
        <w:t xml:space="preserve"> NOAEL</w:t>
      </w:r>
      <w:r w:rsidR="00CE3636" w:rsidRPr="00D13F9A">
        <w:rPr>
          <w:rFonts w:ascii="Arial" w:eastAsia="TimesNewRoman" w:hAnsi="Arial" w:cs="Arial"/>
          <w:sz w:val="24"/>
          <w:szCs w:val="24"/>
        </w:rPr>
        <w:t xml:space="preserve"> values</w:t>
      </w:r>
      <w:r w:rsidR="00B35BAB" w:rsidRPr="00D13F9A">
        <w:rPr>
          <w:rFonts w:ascii="Arial" w:eastAsia="TimesNewRoman" w:hAnsi="Arial" w:cs="Arial"/>
          <w:sz w:val="24"/>
          <w:szCs w:val="24"/>
        </w:rPr>
        <w:t xml:space="preserve"> </w:t>
      </w:r>
      <w:r w:rsidR="007F0F27" w:rsidRPr="00D13F9A">
        <w:rPr>
          <w:rFonts w:ascii="Arial" w:eastAsia="TimesNewRoman" w:hAnsi="Arial" w:cs="Arial"/>
          <w:sz w:val="24"/>
          <w:szCs w:val="24"/>
        </w:rPr>
        <w:t>(5 mkd, 1000 ppm</w:t>
      </w:r>
      <w:r w:rsidR="008C6387" w:rsidRPr="00D13F9A">
        <w:rPr>
          <w:rFonts w:ascii="Arial" w:eastAsia="TimesNewRoman" w:hAnsi="Arial" w:cs="Arial"/>
          <w:sz w:val="24"/>
          <w:szCs w:val="24"/>
        </w:rPr>
        <w:t>,</w:t>
      </w:r>
      <w:r w:rsidR="007F0F27" w:rsidRPr="00D13F9A">
        <w:rPr>
          <w:rFonts w:ascii="Arial" w:eastAsia="TimesNewRoman" w:hAnsi="Arial" w:cs="Arial"/>
          <w:sz w:val="24"/>
          <w:szCs w:val="24"/>
        </w:rPr>
        <w:t xml:space="preserve"> and 80 ppm, respectively) </w:t>
      </w:r>
      <w:r w:rsidR="00B35BAB" w:rsidRPr="00D13F9A">
        <w:rPr>
          <w:rFonts w:ascii="Arial" w:eastAsia="TimesNewRoman" w:hAnsi="Arial" w:cs="Arial"/>
          <w:sz w:val="24"/>
          <w:szCs w:val="24"/>
        </w:rPr>
        <w:t>reported in previous studies</w:t>
      </w:r>
      <w:r w:rsidR="00F86427" w:rsidRPr="00D13F9A">
        <w:rPr>
          <w:rFonts w:ascii="Arial" w:eastAsia="TimesNewRoman" w:hAnsi="Arial" w:cs="Arial"/>
          <w:sz w:val="24"/>
          <w:szCs w:val="24"/>
        </w:rPr>
        <w:t xml:space="preserve"> </w:t>
      </w:r>
      <w:r w:rsidR="00F86427" w:rsidRPr="00D13F9A">
        <w:rPr>
          <w:rFonts w:ascii="Arial" w:eastAsia="TimesNewRoman" w:hAnsi="Arial" w:cs="Arial"/>
          <w:sz w:val="24"/>
          <w:szCs w:val="24"/>
        </w:rPr>
        <w:fldChar w:fldCharType="begin"/>
      </w:r>
      <w:r w:rsidR="00F86427" w:rsidRPr="00D13F9A">
        <w:rPr>
          <w:rFonts w:ascii="Arial" w:eastAsia="TimesNewRoman" w:hAnsi="Arial" w:cs="Arial"/>
          <w:sz w:val="24"/>
          <w:szCs w:val="24"/>
        </w:rPr>
        <w:instrText>ADDIN RW.CITE{{46 Dodd,D.E. 2012; 49 Dodd,D.E. 2013; 42 Dodd,D.E. 2012}}</w:instrText>
      </w:r>
      <w:r w:rsidR="00F86427" w:rsidRPr="00D13F9A">
        <w:rPr>
          <w:rFonts w:ascii="Arial" w:eastAsia="TimesNewRoman" w:hAnsi="Arial" w:cs="Arial"/>
          <w:sz w:val="24"/>
          <w:szCs w:val="24"/>
        </w:rPr>
        <w:fldChar w:fldCharType="separate"/>
      </w:r>
      <w:r w:rsidR="00D13F9A" w:rsidRPr="00D13F9A">
        <w:rPr>
          <w:rFonts w:ascii="Arial" w:eastAsia="TimesNewRoman" w:hAnsi="Arial" w:cs="Arial"/>
          <w:sz w:val="24"/>
          <w:szCs w:val="24"/>
        </w:rPr>
        <w:t>(Dodd et al. 2012b; Dodd et al. 2012d; Dodd et al. 2013a)</w:t>
      </w:r>
      <w:r w:rsidR="00F86427" w:rsidRPr="00D13F9A">
        <w:rPr>
          <w:rFonts w:ascii="Arial" w:eastAsia="TimesNewRoman" w:hAnsi="Arial" w:cs="Arial"/>
          <w:sz w:val="24"/>
          <w:szCs w:val="24"/>
        </w:rPr>
        <w:fldChar w:fldCharType="end"/>
      </w:r>
      <w:r w:rsidR="00C04D2E" w:rsidRPr="00D13F9A">
        <w:rPr>
          <w:rFonts w:ascii="Arial" w:eastAsia="TimesNewRoman" w:hAnsi="Arial" w:cs="Arial"/>
          <w:sz w:val="24"/>
          <w:szCs w:val="24"/>
        </w:rPr>
        <w:t>. H</w:t>
      </w:r>
      <w:r w:rsidR="00773A7C" w:rsidRPr="00D13F9A">
        <w:rPr>
          <w:rFonts w:ascii="Arial" w:eastAsia="TimesNewRoman" w:hAnsi="Arial" w:cs="Arial"/>
          <w:sz w:val="24"/>
          <w:szCs w:val="24"/>
        </w:rPr>
        <w:t>owever, the</w:t>
      </w:r>
      <w:r w:rsidR="00757170" w:rsidRPr="00D13F9A">
        <w:rPr>
          <w:rFonts w:ascii="Arial" w:eastAsia="TimesNewRoman" w:hAnsi="Arial" w:cs="Arial"/>
          <w:sz w:val="24"/>
          <w:szCs w:val="24"/>
        </w:rPr>
        <w:t xml:space="preserve"> BM</w:t>
      </w:r>
      <w:r w:rsidR="003E0D8A" w:rsidRPr="00D13F9A">
        <w:rPr>
          <w:rFonts w:ascii="Arial" w:eastAsia="TimesNewRoman" w:hAnsi="Arial" w:cs="Arial"/>
          <w:sz w:val="24"/>
          <w:szCs w:val="24"/>
        </w:rPr>
        <w:t>D</w:t>
      </w:r>
      <w:r w:rsidR="00DB5E97" w:rsidRPr="00D13F9A">
        <w:rPr>
          <w:rFonts w:ascii="Arial" w:hAnsi="Arial" w:cs="Arial"/>
          <w:sz w:val="24"/>
          <w:szCs w:val="24"/>
          <w:vertAlign w:val="subscript"/>
        </w:rPr>
        <w:t>a</w:t>
      </w:r>
      <w:r w:rsidR="003E0D8A" w:rsidRPr="00D13F9A">
        <w:rPr>
          <w:rFonts w:ascii="Arial" w:eastAsia="TimesNewRoman" w:hAnsi="Arial" w:cs="Arial"/>
          <w:sz w:val="24"/>
          <w:szCs w:val="24"/>
        </w:rPr>
        <w:t xml:space="preserve"> value</w:t>
      </w:r>
      <w:r w:rsidR="00773A7C" w:rsidRPr="00D13F9A">
        <w:rPr>
          <w:rFonts w:ascii="Arial" w:eastAsia="TimesNewRoman" w:hAnsi="Arial" w:cs="Arial"/>
          <w:sz w:val="24"/>
          <w:szCs w:val="24"/>
        </w:rPr>
        <w:t>s</w:t>
      </w:r>
      <w:r w:rsidR="003E0D8A" w:rsidRPr="00D13F9A">
        <w:rPr>
          <w:rFonts w:ascii="Arial" w:eastAsia="TimesNewRoman" w:hAnsi="Arial" w:cs="Arial"/>
          <w:sz w:val="24"/>
          <w:szCs w:val="24"/>
        </w:rPr>
        <w:t xml:space="preserve"> for BB</w:t>
      </w:r>
      <w:r w:rsidR="00BF5D30" w:rsidRPr="00D13F9A">
        <w:rPr>
          <w:rFonts w:ascii="Arial" w:eastAsia="TimesNewRoman" w:hAnsi="Arial" w:cs="Arial"/>
          <w:sz w:val="24"/>
          <w:szCs w:val="24"/>
        </w:rPr>
        <w:t>,</w:t>
      </w:r>
      <w:r w:rsidR="007F0F27" w:rsidRPr="00D13F9A">
        <w:rPr>
          <w:rFonts w:ascii="Arial" w:eastAsia="TimesNewRoman" w:hAnsi="Arial" w:cs="Arial"/>
          <w:sz w:val="24"/>
          <w:szCs w:val="24"/>
        </w:rPr>
        <w:t xml:space="preserve"> </w:t>
      </w:r>
      <w:r w:rsidR="003E0D8A" w:rsidRPr="00D13F9A">
        <w:rPr>
          <w:rFonts w:ascii="Arial" w:eastAsia="TimesNewRoman" w:hAnsi="Arial" w:cs="Arial"/>
          <w:sz w:val="24"/>
          <w:szCs w:val="24"/>
        </w:rPr>
        <w:t>TCP</w:t>
      </w:r>
      <w:r w:rsidR="00BF5D30" w:rsidRPr="00D13F9A">
        <w:rPr>
          <w:rFonts w:ascii="Arial" w:eastAsia="TimesNewRoman" w:hAnsi="Arial" w:cs="Arial"/>
          <w:sz w:val="24"/>
          <w:szCs w:val="24"/>
        </w:rPr>
        <w:t>,</w:t>
      </w:r>
      <w:r w:rsidR="003E0D8A" w:rsidRPr="00D13F9A">
        <w:rPr>
          <w:rFonts w:ascii="Arial" w:eastAsia="TimesNewRoman" w:hAnsi="Arial" w:cs="Arial"/>
          <w:sz w:val="24"/>
          <w:szCs w:val="24"/>
        </w:rPr>
        <w:t xml:space="preserve"> and MDA</w:t>
      </w:r>
      <w:r w:rsidR="009D36FF" w:rsidRPr="00D13F9A">
        <w:rPr>
          <w:rFonts w:ascii="Arial" w:eastAsia="TimesNewRoman" w:hAnsi="Arial" w:cs="Arial"/>
          <w:sz w:val="24"/>
          <w:szCs w:val="24"/>
        </w:rPr>
        <w:t xml:space="preserve"> </w:t>
      </w:r>
      <w:r w:rsidR="003E0D8A" w:rsidRPr="00D13F9A">
        <w:rPr>
          <w:rFonts w:ascii="Arial" w:eastAsia="TimesNewRoman" w:hAnsi="Arial" w:cs="Arial"/>
          <w:sz w:val="24"/>
          <w:szCs w:val="24"/>
        </w:rPr>
        <w:t xml:space="preserve">were </w:t>
      </w:r>
      <w:r w:rsidR="00C04D2E" w:rsidRPr="00D13F9A">
        <w:rPr>
          <w:rFonts w:ascii="Arial" w:eastAsia="TimesNewRoman" w:hAnsi="Arial" w:cs="Arial"/>
          <w:sz w:val="24"/>
          <w:szCs w:val="24"/>
        </w:rPr>
        <w:t xml:space="preserve">approximately </w:t>
      </w:r>
      <w:r w:rsidR="003E0D8A" w:rsidRPr="00D13F9A">
        <w:rPr>
          <w:rFonts w:ascii="Arial" w:eastAsia="TimesNewRoman" w:hAnsi="Arial" w:cs="Arial"/>
          <w:sz w:val="24"/>
          <w:szCs w:val="24"/>
        </w:rPr>
        <w:t>4-, 2-</w:t>
      </w:r>
      <w:r w:rsidR="008C6387" w:rsidRPr="00D13F9A">
        <w:rPr>
          <w:rFonts w:ascii="Arial" w:eastAsia="TimesNewRoman" w:hAnsi="Arial" w:cs="Arial"/>
          <w:sz w:val="24"/>
          <w:szCs w:val="24"/>
        </w:rPr>
        <w:t>,</w:t>
      </w:r>
      <w:r w:rsidR="003E0D8A" w:rsidRPr="00D13F9A">
        <w:rPr>
          <w:rFonts w:ascii="Arial" w:eastAsia="TimesNewRoman" w:hAnsi="Arial" w:cs="Arial"/>
          <w:sz w:val="24"/>
          <w:szCs w:val="24"/>
        </w:rPr>
        <w:t xml:space="preserve"> and 4-fold lower than NOAEL values</w:t>
      </w:r>
      <w:r w:rsidR="009D36FF" w:rsidRPr="00D13F9A">
        <w:rPr>
          <w:rFonts w:ascii="Arial" w:eastAsia="TimesNewRoman" w:hAnsi="Arial" w:cs="Arial"/>
          <w:sz w:val="24"/>
          <w:szCs w:val="24"/>
        </w:rPr>
        <w:t xml:space="preserve"> (200 mkd, 10 mkd</w:t>
      </w:r>
      <w:r w:rsidR="008C6387" w:rsidRPr="00D13F9A">
        <w:rPr>
          <w:rFonts w:ascii="Arial" w:eastAsia="TimesNewRoman" w:hAnsi="Arial" w:cs="Arial"/>
          <w:sz w:val="24"/>
          <w:szCs w:val="24"/>
        </w:rPr>
        <w:t>,</w:t>
      </w:r>
      <w:r w:rsidR="009D36FF" w:rsidRPr="00D13F9A">
        <w:rPr>
          <w:rFonts w:ascii="Arial" w:eastAsia="TimesNewRoman" w:hAnsi="Arial" w:cs="Arial"/>
          <w:sz w:val="24"/>
          <w:szCs w:val="24"/>
        </w:rPr>
        <w:t xml:space="preserve"> and 200 ppm</w:t>
      </w:r>
      <w:r w:rsidR="003E0D8A" w:rsidRPr="00D13F9A">
        <w:rPr>
          <w:rFonts w:ascii="Arial" w:eastAsia="TimesNewRoman" w:hAnsi="Arial" w:cs="Arial"/>
          <w:sz w:val="24"/>
          <w:szCs w:val="24"/>
        </w:rPr>
        <w:t>,</w:t>
      </w:r>
      <w:r w:rsidR="009D36FF" w:rsidRPr="00D13F9A">
        <w:rPr>
          <w:rFonts w:ascii="Arial" w:eastAsia="TimesNewRoman" w:hAnsi="Arial" w:cs="Arial"/>
          <w:sz w:val="24"/>
          <w:szCs w:val="24"/>
        </w:rPr>
        <w:t xml:space="preserve"> </w:t>
      </w:r>
      <w:r w:rsidR="00F32065" w:rsidRPr="00D13F9A">
        <w:rPr>
          <w:rFonts w:ascii="Arial" w:eastAsia="TimesNewRoman" w:hAnsi="Arial" w:cs="Arial"/>
          <w:sz w:val="24"/>
          <w:szCs w:val="24"/>
        </w:rPr>
        <w:t>respectively</w:t>
      </w:r>
      <w:r w:rsidR="009D36FF" w:rsidRPr="00D13F9A">
        <w:rPr>
          <w:rFonts w:ascii="Arial" w:eastAsia="TimesNewRoman" w:hAnsi="Arial" w:cs="Arial"/>
          <w:sz w:val="24"/>
          <w:szCs w:val="24"/>
        </w:rPr>
        <w:t>)</w:t>
      </w:r>
      <w:r w:rsidR="00F86427" w:rsidRPr="00D13F9A">
        <w:rPr>
          <w:rFonts w:ascii="Arial" w:eastAsia="TimesNewRoman" w:hAnsi="Arial" w:cs="Arial"/>
          <w:sz w:val="24"/>
          <w:szCs w:val="24"/>
        </w:rPr>
        <w:t xml:space="preserve"> </w:t>
      </w:r>
      <w:r w:rsidR="00F86427" w:rsidRPr="00D13F9A">
        <w:rPr>
          <w:rFonts w:ascii="Arial" w:eastAsia="TimesNewRoman" w:hAnsi="Arial" w:cs="Arial"/>
          <w:sz w:val="24"/>
          <w:szCs w:val="24"/>
        </w:rPr>
        <w:fldChar w:fldCharType="begin"/>
      </w:r>
      <w:r w:rsidR="00F86427" w:rsidRPr="00D13F9A">
        <w:rPr>
          <w:rFonts w:ascii="Arial" w:eastAsia="TimesNewRoman" w:hAnsi="Arial" w:cs="Arial"/>
          <w:sz w:val="24"/>
          <w:szCs w:val="24"/>
        </w:rPr>
        <w:instrText>ADDIN RW.CITE{{63 Dodd,Darol E. 2013; 10 Dodd,D.E. 2012; 44 Dodd,D.E. 2012}}</w:instrText>
      </w:r>
      <w:r w:rsidR="00F86427" w:rsidRPr="00D13F9A">
        <w:rPr>
          <w:rFonts w:ascii="Arial" w:eastAsia="TimesNewRoman" w:hAnsi="Arial" w:cs="Arial"/>
          <w:sz w:val="24"/>
          <w:szCs w:val="24"/>
        </w:rPr>
        <w:fldChar w:fldCharType="separate"/>
      </w:r>
      <w:r w:rsidR="00D13F9A" w:rsidRPr="00D13F9A">
        <w:rPr>
          <w:rFonts w:ascii="Arial" w:eastAsia="TimesNewRoman" w:hAnsi="Arial" w:cs="Arial"/>
          <w:sz w:val="24"/>
          <w:szCs w:val="24"/>
        </w:rPr>
        <w:t>(Dodd et al. 2012a; Dodd et al. 2012c; Dodd et al. 2013b)</w:t>
      </w:r>
      <w:r w:rsidR="00F86427" w:rsidRPr="00D13F9A">
        <w:rPr>
          <w:rFonts w:ascii="Arial" w:eastAsia="TimesNewRoman" w:hAnsi="Arial" w:cs="Arial"/>
          <w:sz w:val="24"/>
          <w:szCs w:val="24"/>
        </w:rPr>
        <w:fldChar w:fldCharType="end"/>
      </w:r>
      <w:r w:rsidR="00B35BAB" w:rsidRPr="00D13F9A">
        <w:rPr>
          <w:rFonts w:ascii="Arial" w:eastAsia="TimesNewRoman" w:hAnsi="Arial" w:cs="Arial"/>
          <w:sz w:val="24"/>
          <w:szCs w:val="24"/>
        </w:rPr>
        <w:t>.</w:t>
      </w:r>
      <w:r w:rsidR="003505A7" w:rsidRPr="00D13F9A">
        <w:rPr>
          <w:rFonts w:ascii="Arial" w:eastAsia="TimesNewRoman" w:hAnsi="Arial" w:cs="Arial"/>
          <w:sz w:val="24"/>
          <w:szCs w:val="24"/>
        </w:rPr>
        <w:t xml:space="preserve"> </w:t>
      </w:r>
      <w:r w:rsidR="00BF5D30" w:rsidRPr="00D13F9A">
        <w:rPr>
          <w:rFonts w:ascii="Arial" w:eastAsia="TimesNewRoman" w:hAnsi="Arial" w:cs="Arial"/>
          <w:sz w:val="24"/>
          <w:szCs w:val="24"/>
        </w:rPr>
        <w:t>We note that no h</w:t>
      </w:r>
      <w:r w:rsidR="00B16EAF" w:rsidRPr="00D13F9A">
        <w:rPr>
          <w:rFonts w:ascii="Arial" w:hAnsi="Arial" w:cs="Arial"/>
          <w:sz w:val="24"/>
          <w:szCs w:val="24"/>
        </w:rPr>
        <w:t>istopat</w:t>
      </w:r>
      <w:r w:rsidR="008C6387" w:rsidRPr="00D13F9A">
        <w:rPr>
          <w:rFonts w:ascii="Arial" w:hAnsi="Arial" w:cs="Arial"/>
          <w:sz w:val="24"/>
          <w:szCs w:val="24"/>
        </w:rPr>
        <w:t>h</w:t>
      </w:r>
      <w:r w:rsidR="00B16EAF" w:rsidRPr="00D13F9A">
        <w:rPr>
          <w:rFonts w:ascii="Arial" w:hAnsi="Arial" w:cs="Arial"/>
          <w:sz w:val="24"/>
          <w:szCs w:val="24"/>
        </w:rPr>
        <w:t xml:space="preserve">ological changes </w:t>
      </w:r>
      <w:r w:rsidR="00BF5D30" w:rsidRPr="00D13F9A">
        <w:rPr>
          <w:rFonts w:ascii="Arial" w:hAnsi="Arial" w:cs="Arial"/>
          <w:sz w:val="24"/>
          <w:szCs w:val="24"/>
        </w:rPr>
        <w:t xml:space="preserve">were observed </w:t>
      </w:r>
      <w:r w:rsidR="00B16EAF" w:rsidRPr="00D13F9A">
        <w:rPr>
          <w:rFonts w:ascii="Arial" w:hAnsi="Arial" w:cs="Arial"/>
          <w:sz w:val="24"/>
          <w:szCs w:val="24"/>
        </w:rPr>
        <w:t xml:space="preserve">for HZB </w:t>
      </w:r>
      <w:r w:rsidR="00C02075" w:rsidRPr="00D13F9A">
        <w:rPr>
          <w:rFonts w:ascii="Arial" w:hAnsi="Arial" w:cs="Arial"/>
          <w:sz w:val="24"/>
          <w:szCs w:val="24"/>
        </w:rPr>
        <w:t xml:space="preserve">at </w:t>
      </w:r>
      <w:r w:rsidR="00BF5D30" w:rsidRPr="00D13F9A">
        <w:rPr>
          <w:rFonts w:ascii="Arial" w:hAnsi="Arial" w:cs="Arial"/>
          <w:sz w:val="24"/>
          <w:szCs w:val="24"/>
        </w:rPr>
        <w:t xml:space="preserve">the </w:t>
      </w:r>
      <w:r w:rsidR="00B16EAF" w:rsidRPr="00D13F9A">
        <w:rPr>
          <w:rFonts w:ascii="Arial" w:hAnsi="Arial" w:cs="Arial"/>
          <w:sz w:val="24"/>
          <w:szCs w:val="24"/>
        </w:rPr>
        <w:t>5</w:t>
      </w:r>
      <w:r w:rsidR="00E7140D" w:rsidRPr="00D13F9A">
        <w:rPr>
          <w:rFonts w:ascii="Arial" w:hAnsi="Arial" w:cs="Arial"/>
          <w:sz w:val="24"/>
          <w:szCs w:val="24"/>
        </w:rPr>
        <w:t>, 14</w:t>
      </w:r>
      <w:r w:rsidR="008C6387" w:rsidRPr="00D13F9A">
        <w:rPr>
          <w:rFonts w:ascii="Arial" w:hAnsi="Arial" w:cs="Arial"/>
          <w:sz w:val="24"/>
          <w:szCs w:val="24"/>
        </w:rPr>
        <w:t>,</w:t>
      </w:r>
      <w:r w:rsidR="00E7140D" w:rsidRPr="00D13F9A">
        <w:rPr>
          <w:rFonts w:ascii="Arial" w:hAnsi="Arial" w:cs="Arial"/>
          <w:sz w:val="24"/>
          <w:szCs w:val="24"/>
        </w:rPr>
        <w:t xml:space="preserve"> and 28</w:t>
      </w:r>
      <w:r w:rsidR="00B16EAF" w:rsidRPr="00D13F9A">
        <w:rPr>
          <w:rFonts w:ascii="Arial" w:hAnsi="Arial" w:cs="Arial"/>
          <w:sz w:val="24"/>
          <w:szCs w:val="24"/>
        </w:rPr>
        <w:t xml:space="preserve"> day</w:t>
      </w:r>
      <w:r w:rsidR="00C02075" w:rsidRPr="00D13F9A">
        <w:rPr>
          <w:rFonts w:ascii="Arial" w:hAnsi="Arial" w:cs="Arial"/>
          <w:sz w:val="24"/>
          <w:szCs w:val="24"/>
        </w:rPr>
        <w:t xml:space="preserve"> time point</w:t>
      </w:r>
      <w:r w:rsidR="00E7140D" w:rsidRPr="00D13F9A">
        <w:rPr>
          <w:rFonts w:ascii="Arial" w:hAnsi="Arial" w:cs="Arial"/>
          <w:sz w:val="24"/>
          <w:szCs w:val="24"/>
        </w:rPr>
        <w:t>s</w:t>
      </w:r>
      <w:r w:rsidR="00B16EAF" w:rsidRPr="00D13F9A">
        <w:rPr>
          <w:rFonts w:ascii="Arial" w:hAnsi="Arial" w:cs="Arial"/>
          <w:sz w:val="24"/>
          <w:szCs w:val="24"/>
        </w:rPr>
        <w:t xml:space="preserve"> </w:t>
      </w:r>
      <w:r w:rsidR="00D069CE" w:rsidRPr="00D13F9A">
        <w:rPr>
          <w:rFonts w:ascii="Arial" w:hAnsi="Arial" w:cs="Arial"/>
          <w:sz w:val="24"/>
          <w:szCs w:val="24"/>
        </w:rPr>
        <w:fldChar w:fldCharType="begin"/>
      </w:r>
      <w:r w:rsidR="00DB5118" w:rsidRPr="00D13F9A">
        <w:rPr>
          <w:rFonts w:ascii="Arial" w:hAnsi="Arial" w:cs="Arial"/>
          <w:sz w:val="24"/>
          <w:szCs w:val="24"/>
        </w:rPr>
        <w:instrText>ADDIN RW.CITE{{42 Dodd,D.E. 2012}}</w:instrText>
      </w:r>
      <w:r w:rsidR="00D069CE" w:rsidRPr="00D13F9A">
        <w:rPr>
          <w:rFonts w:ascii="Arial" w:hAnsi="Arial" w:cs="Arial"/>
          <w:sz w:val="24"/>
          <w:szCs w:val="24"/>
        </w:rPr>
        <w:fldChar w:fldCharType="separate"/>
      </w:r>
      <w:r w:rsidR="00D13F9A" w:rsidRPr="00D13F9A">
        <w:rPr>
          <w:rFonts w:ascii="Arial" w:eastAsia="Times New Roman" w:hAnsi="Arial" w:cs="Arial"/>
          <w:sz w:val="24"/>
          <w:szCs w:val="24"/>
        </w:rPr>
        <w:t>(Dodd et al. 2012b)</w:t>
      </w:r>
      <w:r w:rsidR="00D069CE" w:rsidRPr="00D13F9A">
        <w:rPr>
          <w:rFonts w:ascii="Arial" w:hAnsi="Arial" w:cs="Arial"/>
          <w:sz w:val="24"/>
          <w:szCs w:val="24"/>
        </w:rPr>
        <w:fldChar w:fldCharType="end"/>
      </w:r>
      <w:r w:rsidR="00BF5D30" w:rsidRPr="00D13F9A">
        <w:rPr>
          <w:rFonts w:ascii="Arial" w:eastAsia="TimesNewRoman" w:hAnsi="Arial" w:cs="Arial"/>
          <w:sz w:val="24"/>
          <w:szCs w:val="24"/>
        </w:rPr>
        <w:t>;</w:t>
      </w:r>
      <w:r w:rsidR="00B16EAF" w:rsidRPr="00D13F9A">
        <w:rPr>
          <w:rFonts w:ascii="Arial" w:eastAsia="TimesNewRoman" w:hAnsi="Arial" w:cs="Arial"/>
          <w:sz w:val="24"/>
          <w:szCs w:val="24"/>
        </w:rPr>
        <w:t xml:space="preserve"> thus, </w:t>
      </w:r>
      <w:r w:rsidR="009A26A7" w:rsidRPr="00D13F9A">
        <w:rPr>
          <w:rFonts w:ascii="Arial" w:hAnsi="Arial" w:cs="Arial"/>
          <w:sz w:val="24"/>
          <w:szCs w:val="24"/>
        </w:rPr>
        <w:t>BMD</w:t>
      </w:r>
      <w:r w:rsidR="00DB5E97" w:rsidRPr="00D13F9A">
        <w:rPr>
          <w:rFonts w:ascii="Arial" w:hAnsi="Arial" w:cs="Arial"/>
          <w:sz w:val="24"/>
          <w:szCs w:val="24"/>
          <w:vertAlign w:val="subscript"/>
        </w:rPr>
        <w:t>a</w:t>
      </w:r>
      <w:r w:rsidR="009A26A7" w:rsidRPr="00D13F9A">
        <w:rPr>
          <w:rFonts w:ascii="Arial" w:hAnsi="Arial" w:cs="Arial"/>
          <w:sz w:val="24"/>
          <w:szCs w:val="24"/>
        </w:rPr>
        <w:t xml:space="preserve"> values were not calculated</w:t>
      </w:r>
      <w:r w:rsidR="00C02075" w:rsidRPr="00D13F9A">
        <w:rPr>
          <w:rFonts w:ascii="Arial" w:hAnsi="Arial" w:cs="Arial"/>
          <w:sz w:val="24"/>
          <w:szCs w:val="24"/>
        </w:rPr>
        <w:t>.</w:t>
      </w:r>
      <w:r w:rsidR="00616905" w:rsidRPr="00D13F9A">
        <w:rPr>
          <w:rFonts w:ascii="Arial" w:hAnsi="Arial" w:cs="Arial"/>
          <w:sz w:val="24"/>
          <w:szCs w:val="24"/>
        </w:rPr>
        <w:t xml:space="preserve"> </w:t>
      </w:r>
      <w:r w:rsidR="00196518" w:rsidRPr="00D13F9A">
        <w:rPr>
          <w:rFonts w:ascii="Arial" w:hAnsi="Arial" w:cs="Arial"/>
          <w:sz w:val="24"/>
          <w:szCs w:val="24"/>
        </w:rPr>
        <w:t>W</w:t>
      </w:r>
      <w:r w:rsidR="00D1725E" w:rsidRPr="00D13F9A">
        <w:rPr>
          <w:rFonts w:ascii="Arial" w:hAnsi="Arial" w:cs="Arial"/>
          <w:sz w:val="24"/>
          <w:szCs w:val="24"/>
        </w:rPr>
        <w:t xml:space="preserve">e used </w:t>
      </w:r>
      <w:r w:rsidR="00A5707A" w:rsidRPr="00D13F9A">
        <w:rPr>
          <w:rFonts w:ascii="Arial" w:hAnsi="Arial" w:cs="Arial"/>
          <w:sz w:val="24"/>
          <w:szCs w:val="24"/>
        </w:rPr>
        <w:t>BMD</w:t>
      </w:r>
      <w:r w:rsidR="00DB5E97" w:rsidRPr="00D13F9A">
        <w:rPr>
          <w:rFonts w:ascii="Arial" w:hAnsi="Arial" w:cs="Arial"/>
          <w:sz w:val="24"/>
          <w:szCs w:val="24"/>
          <w:vertAlign w:val="subscript"/>
        </w:rPr>
        <w:t>a</w:t>
      </w:r>
      <w:r w:rsidR="001A35DA" w:rsidRPr="00D13F9A">
        <w:rPr>
          <w:rFonts w:ascii="Arial" w:hAnsi="Arial" w:cs="Arial"/>
          <w:sz w:val="24"/>
          <w:szCs w:val="24"/>
        </w:rPr>
        <w:t>s</w:t>
      </w:r>
      <w:r w:rsidR="001D633A" w:rsidRPr="00D13F9A">
        <w:rPr>
          <w:rFonts w:ascii="Arial" w:hAnsi="Arial" w:cs="Arial"/>
          <w:sz w:val="24"/>
          <w:szCs w:val="24"/>
        </w:rPr>
        <w:t xml:space="preserve"> </w:t>
      </w:r>
      <w:r w:rsidR="001A35DA" w:rsidRPr="00D13F9A">
        <w:rPr>
          <w:rFonts w:ascii="Arial" w:hAnsi="Arial" w:cs="Arial"/>
          <w:sz w:val="24"/>
          <w:szCs w:val="24"/>
        </w:rPr>
        <w:t>as</w:t>
      </w:r>
      <w:r w:rsidR="00DA0A7D" w:rsidRPr="00D13F9A">
        <w:rPr>
          <w:rFonts w:ascii="Arial" w:hAnsi="Arial" w:cs="Arial"/>
          <w:sz w:val="24"/>
          <w:szCs w:val="24"/>
        </w:rPr>
        <w:t xml:space="preserve"> apical PODs</w:t>
      </w:r>
      <w:r w:rsidR="00A5707A" w:rsidRPr="00D13F9A">
        <w:rPr>
          <w:rFonts w:ascii="Arial" w:hAnsi="Arial" w:cs="Arial"/>
          <w:sz w:val="24"/>
          <w:szCs w:val="24"/>
        </w:rPr>
        <w:t>, but also considered</w:t>
      </w:r>
      <w:r w:rsidR="00196518" w:rsidRPr="00D13F9A">
        <w:rPr>
          <w:rFonts w:ascii="Arial" w:hAnsi="Arial" w:cs="Arial"/>
          <w:sz w:val="24"/>
          <w:szCs w:val="24"/>
        </w:rPr>
        <w:t xml:space="preserve"> previously published NOAE</w:t>
      </w:r>
      <w:r w:rsidR="00DA0A7D" w:rsidRPr="00D13F9A">
        <w:rPr>
          <w:rFonts w:ascii="Arial" w:hAnsi="Arial" w:cs="Arial"/>
          <w:sz w:val="24"/>
          <w:szCs w:val="24"/>
        </w:rPr>
        <w:t>L</w:t>
      </w:r>
      <w:r w:rsidR="00196518" w:rsidRPr="00D13F9A">
        <w:rPr>
          <w:rFonts w:ascii="Arial" w:hAnsi="Arial" w:cs="Arial"/>
          <w:sz w:val="24"/>
          <w:szCs w:val="24"/>
        </w:rPr>
        <w:t xml:space="preserve"> and LOAEL</w:t>
      </w:r>
      <w:r w:rsidR="00DA0A7D" w:rsidRPr="00D13F9A">
        <w:rPr>
          <w:rFonts w:ascii="Arial" w:hAnsi="Arial" w:cs="Arial"/>
          <w:sz w:val="24"/>
          <w:szCs w:val="24"/>
        </w:rPr>
        <w:t xml:space="preserve"> values</w:t>
      </w:r>
      <w:r w:rsidR="00196518" w:rsidRPr="00D13F9A">
        <w:rPr>
          <w:rFonts w:ascii="Arial" w:hAnsi="Arial" w:cs="Arial"/>
          <w:sz w:val="24"/>
          <w:szCs w:val="24"/>
        </w:rPr>
        <w:t>.</w:t>
      </w:r>
      <w:r w:rsidR="00DA0A7D" w:rsidRPr="00D13F9A">
        <w:rPr>
          <w:rFonts w:ascii="Arial" w:hAnsi="Arial" w:cs="Arial"/>
          <w:sz w:val="24"/>
          <w:szCs w:val="24"/>
        </w:rPr>
        <w:t xml:space="preserve"> Although </w:t>
      </w:r>
      <w:r w:rsidR="00196518" w:rsidRPr="00D13F9A">
        <w:rPr>
          <w:rFonts w:ascii="Arial" w:hAnsi="Arial" w:cs="Arial"/>
          <w:sz w:val="24"/>
          <w:szCs w:val="24"/>
        </w:rPr>
        <w:t>BMD</w:t>
      </w:r>
      <w:r w:rsidR="00DB5E97" w:rsidRPr="00D13F9A">
        <w:rPr>
          <w:rFonts w:ascii="Arial" w:hAnsi="Arial" w:cs="Arial"/>
          <w:sz w:val="24"/>
          <w:szCs w:val="24"/>
          <w:vertAlign w:val="subscript"/>
        </w:rPr>
        <w:t>a</w:t>
      </w:r>
      <w:r w:rsidR="001A35DA" w:rsidRPr="00D13F9A">
        <w:rPr>
          <w:rFonts w:ascii="Arial" w:hAnsi="Arial" w:cs="Arial"/>
          <w:sz w:val="24"/>
          <w:szCs w:val="24"/>
        </w:rPr>
        <w:t>s offer</w:t>
      </w:r>
      <w:r w:rsidR="00DA0A7D" w:rsidRPr="00D13F9A">
        <w:rPr>
          <w:rFonts w:ascii="Arial" w:hAnsi="Arial" w:cs="Arial"/>
          <w:sz w:val="24"/>
          <w:szCs w:val="24"/>
        </w:rPr>
        <w:t xml:space="preserve"> several advantages </w:t>
      </w:r>
      <w:r w:rsidR="0011670C" w:rsidRPr="00D13F9A">
        <w:rPr>
          <w:rFonts w:ascii="Arial" w:hAnsi="Arial" w:cs="Arial"/>
          <w:sz w:val="24"/>
          <w:szCs w:val="24"/>
        </w:rPr>
        <w:t>over NOAEL</w:t>
      </w:r>
      <w:r w:rsidR="00A5707A" w:rsidRPr="00D13F9A">
        <w:rPr>
          <w:rFonts w:ascii="Arial" w:hAnsi="Arial" w:cs="Arial"/>
          <w:sz w:val="24"/>
          <w:szCs w:val="24"/>
        </w:rPr>
        <w:t>s</w:t>
      </w:r>
      <w:r w:rsidR="0011670C" w:rsidRPr="00D13F9A">
        <w:rPr>
          <w:rFonts w:ascii="Arial" w:hAnsi="Arial" w:cs="Arial"/>
          <w:sz w:val="24"/>
          <w:szCs w:val="24"/>
        </w:rPr>
        <w:t xml:space="preserve"> or LOAEL</w:t>
      </w:r>
      <w:r w:rsidR="00A5707A" w:rsidRPr="00D13F9A">
        <w:rPr>
          <w:rFonts w:ascii="Arial" w:hAnsi="Arial" w:cs="Arial"/>
          <w:sz w:val="24"/>
          <w:szCs w:val="24"/>
        </w:rPr>
        <w:t>s</w:t>
      </w:r>
      <w:r w:rsidR="0011670C" w:rsidRPr="00D13F9A">
        <w:rPr>
          <w:rFonts w:ascii="Arial" w:hAnsi="Arial" w:cs="Arial"/>
          <w:sz w:val="24"/>
          <w:szCs w:val="24"/>
        </w:rPr>
        <w:t xml:space="preserve"> </w:t>
      </w:r>
      <w:r w:rsidR="00A5707A" w:rsidRPr="00D13F9A">
        <w:rPr>
          <w:rFonts w:ascii="Arial" w:hAnsi="Arial" w:cs="Arial"/>
          <w:sz w:val="24"/>
          <w:szCs w:val="24"/>
        </w:rPr>
        <w:t xml:space="preserve">(e.g., </w:t>
      </w:r>
      <w:r w:rsidR="0011670C" w:rsidRPr="00D13F9A">
        <w:rPr>
          <w:rFonts w:ascii="Arial" w:hAnsi="Arial" w:cs="Arial"/>
          <w:sz w:val="24"/>
          <w:szCs w:val="24"/>
        </w:rPr>
        <w:t xml:space="preserve">less dependence </w:t>
      </w:r>
      <w:r w:rsidR="00DF0628" w:rsidRPr="00D13F9A">
        <w:rPr>
          <w:rFonts w:ascii="Arial" w:hAnsi="Arial" w:cs="Arial"/>
          <w:sz w:val="24"/>
          <w:szCs w:val="24"/>
        </w:rPr>
        <w:t>on</w:t>
      </w:r>
      <w:r w:rsidR="0011670C" w:rsidRPr="00D13F9A">
        <w:rPr>
          <w:rFonts w:ascii="Arial" w:hAnsi="Arial" w:cs="Arial"/>
          <w:sz w:val="24"/>
          <w:szCs w:val="24"/>
        </w:rPr>
        <w:t xml:space="preserve"> dose spacing</w:t>
      </w:r>
      <w:r w:rsidR="00DF0628" w:rsidRPr="00D13F9A">
        <w:rPr>
          <w:rFonts w:ascii="Arial" w:hAnsi="Arial" w:cs="Arial"/>
          <w:sz w:val="24"/>
          <w:szCs w:val="24"/>
        </w:rPr>
        <w:t>, statistical criteria,</w:t>
      </w:r>
      <w:r w:rsidR="0011670C" w:rsidRPr="00D13F9A">
        <w:rPr>
          <w:rFonts w:ascii="Arial" w:hAnsi="Arial" w:cs="Arial"/>
          <w:sz w:val="24"/>
          <w:szCs w:val="24"/>
        </w:rPr>
        <w:t xml:space="preserve"> and </w:t>
      </w:r>
      <w:r w:rsidR="00DF0628" w:rsidRPr="00D13F9A">
        <w:rPr>
          <w:rFonts w:ascii="Arial" w:hAnsi="Arial" w:cs="Arial"/>
          <w:sz w:val="24"/>
          <w:szCs w:val="24"/>
        </w:rPr>
        <w:t xml:space="preserve">making full use of </w:t>
      </w:r>
      <w:r w:rsidR="00AB7199" w:rsidRPr="00D13F9A">
        <w:rPr>
          <w:rFonts w:ascii="Arial" w:hAnsi="Arial" w:cs="Arial"/>
          <w:sz w:val="24"/>
          <w:szCs w:val="24"/>
        </w:rPr>
        <w:t xml:space="preserve">the </w:t>
      </w:r>
      <w:r w:rsidR="00DF0628" w:rsidRPr="00D13F9A">
        <w:rPr>
          <w:rFonts w:ascii="Arial" w:hAnsi="Arial" w:cs="Arial"/>
          <w:sz w:val="24"/>
          <w:szCs w:val="24"/>
        </w:rPr>
        <w:t xml:space="preserve">information on the </w:t>
      </w:r>
      <w:r w:rsidR="00AB7199" w:rsidRPr="00D13F9A">
        <w:rPr>
          <w:rFonts w:ascii="Arial" w:hAnsi="Arial" w:cs="Arial"/>
          <w:sz w:val="24"/>
          <w:szCs w:val="24"/>
        </w:rPr>
        <w:t>shape of the dose-response</w:t>
      </w:r>
      <w:r w:rsidR="004571E3" w:rsidRPr="00D13F9A">
        <w:rPr>
          <w:rFonts w:ascii="Arial" w:hAnsi="Arial" w:cs="Arial"/>
          <w:sz w:val="24"/>
          <w:szCs w:val="24"/>
        </w:rPr>
        <w:t xml:space="preserve"> </w:t>
      </w:r>
      <w:r w:rsidR="004952DD" w:rsidRPr="00D13F9A">
        <w:rPr>
          <w:rFonts w:ascii="Arial" w:hAnsi="Arial" w:cs="Arial"/>
          <w:sz w:val="24"/>
          <w:szCs w:val="24"/>
        </w:rPr>
        <w:t xml:space="preserve">curve </w:t>
      </w:r>
      <w:r w:rsidR="003828D9" w:rsidRPr="00D13F9A">
        <w:rPr>
          <w:rFonts w:ascii="Arial" w:hAnsi="Arial" w:cs="Arial"/>
          <w:sz w:val="24"/>
          <w:szCs w:val="24"/>
        </w:rPr>
        <w:fldChar w:fldCharType="begin"/>
      </w:r>
      <w:r w:rsidR="003828D9" w:rsidRPr="00D13F9A">
        <w:rPr>
          <w:rFonts w:ascii="Arial" w:hAnsi="Arial" w:cs="Arial"/>
          <w:sz w:val="24"/>
          <w:szCs w:val="24"/>
        </w:rPr>
        <w:instrText>ADDIN RW.CITE{{111 EFSA 2009;}}</w:instrText>
      </w:r>
      <w:r w:rsidR="003828D9" w:rsidRPr="00D13F9A">
        <w:rPr>
          <w:rFonts w:ascii="Arial" w:hAnsi="Arial" w:cs="Arial"/>
          <w:sz w:val="24"/>
          <w:szCs w:val="24"/>
        </w:rPr>
        <w:fldChar w:fldCharType="separate"/>
      </w:r>
      <w:r w:rsidR="00D13F9A" w:rsidRPr="00D13F9A">
        <w:rPr>
          <w:rFonts w:ascii="Arial" w:eastAsia="Times New Roman" w:hAnsi="Arial" w:cs="Arial"/>
          <w:sz w:val="24"/>
          <w:szCs w:val="24"/>
        </w:rPr>
        <w:t>(EFSA 2009)</w:t>
      </w:r>
      <w:r w:rsidR="003828D9" w:rsidRPr="00D13F9A">
        <w:rPr>
          <w:rFonts w:ascii="Arial" w:hAnsi="Arial" w:cs="Arial"/>
          <w:sz w:val="24"/>
          <w:szCs w:val="24"/>
        </w:rPr>
        <w:fldChar w:fldCharType="end"/>
      </w:r>
      <w:r w:rsidR="00A5707A" w:rsidRPr="00D13F9A">
        <w:rPr>
          <w:rFonts w:ascii="Arial" w:hAnsi="Arial" w:cs="Arial"/>
          <w:sz w:val="24"/>
          <w:szCs w:val="24"/>
        </w:rPr>
        <w:t>)</w:t>
      </w:r>
      <w:r w:rsidR="001A35DA" w:rsidRPr="00D13F9A">
        <w:rPr>
          <w:rFonts w:ascii="Arial" w:hAnsi="Arial" w:cs="Arial"/>
          <w:sz w:val="24"/>
          <w:szCs w:val="24"/>
        </w:rPr>
        <w:t>,</w:t>
      </w:r>
      <w:r w:rsidR="0011670C" w:rsidRPr="00D13F9A">
        <w:rPr>
          <w:rFonts w:ascii="Arial" w:hAnsi="Arial" w:cs="Arial"/>
          <w:sz w:val="24"/>
          <w:szCs w:val="24"/>
        </w:rPr>
        <w:t xml:space="preserve"> </w:t>
      </w:r>
      <w:r w:rsidR="00F24661" w:rsidRPr="00D13F9A">
        <w:rPr>
          <w:rFonts w:ascii="Arial" w:hAnsi="Arial" w:cs="Arial"/>
          <w:sz w:val="24"/>
          <w:szCs w:val="24"/>
        </w:rPr>
        <w:t>BMD</w:t>
      </w:r>
      <w:r w:rsidR="00DB5E97" w:rsidRPr="00D13F9A">
        <w:rPr>
          <w:rFonts w:ascii="Arial" w:hAnsi="Arial" w:cs="Arial"/>
          <w:sz w:val="24"/>
          <w:szCs w:val="24"/>
          <w:vertAlign w:val="subscript"/>
        </w:rPr>
        <w:t>a</w:t>
      </w:r>
      <w:r w:rsidR="00F24661" w:rsidRPr="00D13F9A">
        <w:rPr>
          <w:rFonts w:ascii="Arial" w:hAnsi="Arial" w:cs="Arial"/>
          <w:sz w:val="24"/>
          <w:szCs w:val="24"/>
        </w:rPr>
        <w:t xml:space="preserve"> </w:t>
      </w:r>
      <w:r w:rsidR="00A5707A" w:rsidRPr="00D13F9A">
        <w:rPr>
          <w:rFonts w:ascii="Arial" w:hAnsi="Arial" w:cs="Arial"/>
          <w:sz w:val="24"/>
          <w:szCs w:val="24"/>
        </w:rPr>
        <w:t>analyses also have</w:t>
      </w:r>
      <w:r w:rsidR="00F24661" w:rsidRPr="00D13F9A">
        <w:rPr>
          <w:rFonts w:ascii="Arial" w:hAnsi="Arial" w:cs="Arial"/>
          <w:sz w:val="24"/>
          <w:szCs w:val="24"/>
        </w:rPr>
        <w:t xml:space="preserve"> some limitations. For example, severity of </w:t>
      </w:r>
      <w:r w:rsidR="00A5707A" w:rsidRPr="00D13F9A">
        <w:rPr>
          <w:rFonts w:ascii="Arial" w:hAnsi="Arial" w:cs="Arial"/>
          <w:sz w:val="24"/>
          <w:szCs w:val="24"/>
        </w:rPr>
        <w:t xml:space="preserve">the </w:t>
      </w:r>
      <w:r w:rsidR="009278C1" w:rsidRPr="00D13F9A">
        <w:rPr>
          <w:rFonts w:ascii="Arial" w:hAnsi="Arial" w:cs="Arial"/>
          <w:sz w:val="24"/>
          <w:szCs w:val="24"/>
        </w:rPr>
        <w:t xml:space="preserve">effect observed in </w:t>
      </w:r>
      <w:r w:rsidR="00F24661" w:rsidRPr="00D13F9A">
        <w:rPr>
          <w:rFonts w:ascii="Arial" w:hAnsi="Arial" w:cs="Arial"/>
          <w:sz w:val="24"/>
          <w:szCs w:val="24"/>
        </w:rPr>
        <w:t>apical endpoint</w:t>
      </w:r>
      <w:r w:rsidR="0011670C" w:rsidRPr="00D13F9A">
        <w:rPr>
          <w:rFonts w:ascii="Arial" w:hAnsi="Arial" w:cs="Arial"/>
          <w:sz w:val="24"/>
          <w:szCs w:val="24"/>
        </w:rPr>
        <w:t>s</w:t>
      </w:r>
      <w:r w:rsidR="00BC524B" w:rsidRPr="00D13F9A">
        <w:rPr>
          <w:rFonts w:ascii="Arial" w:hAnsi="Arial" w:cs="Arial"/>
          <w:sz w:val="24"/>
          <w:szCs w:val="24"/>
        </w:rPr>
        <w:t xml:space="preserve"> (</w:t>
      </w:r>
      <w:r w:rsidR="0004161E" w:rsidRPr="00D13F9A">
        <w:rPr>
          <w:rFonts w:ascii="Arial" w:hAnsi="Arial" w:cs="Arial"/>
          <w:sz w:val="24"/>
          <w:szCs w:val="24"/>
        </w:rPr>
        <w:t xml:space="preserve">e.g., </w:t>
      </w:r>
      <w:r w:rsidR="00BC524B" w:rsidRPr="00D13F9A">
        <w:rPr>
          <w:rFonts w:ascii="Arial" w:hAnsi="Arial" w:cs="Arial"/>
          <w:sz w:val="24"/>
          <w:szCs w:val="24"/>
        </w:rPr>
        <w:t>histopathology observations</w:t>
      </w:r>
      <w:r w:rsidR="0004161E" w:rsidRPr="00D13F9A">
        <w:rPr>
          <w:rFonts w:ascii="Arial" w:hAnsi="Arial" w:cs="Arial"/>
          <w:sz w:val="24"/>
          <w:szCs w:val="24"/>
        </w:rPr>
        <w:t xml:space="preserve"> in Dodd et al papers</w:t>
      </w:r>
      <w:r w:rsidR="00BC524B" w:rsidRPr="00D13F9A">
        <w:rPr>
          <w:rFonts w:ascii="Arial" w:hAnsi="Arial" w:cs="Arial"/>
          <w:sz w:val="24"/>
          <w:szCs w:val="24"/>
        </w:rPr>
        <w:t xml:space="preserve"> were</w:t>
      </w:r>
      <w:r w:rsidR="0004161E" w:rsidRPr="00D13F9A">
        <w:rPr>
          <w:rFonts w:ascii="Arial" w:hAnsi="Arial" w:cs="Arial"/>
          <w:sz w:val="24"/>
          <w:szCs w:val="24"/>
        </w:rPr>
        <w:t xml:space="preserve"> generally</w:t>
      </w:r>
      <w:r w:rsidR="00BC524B" w:rsidRPr="00D13F9A">
        <w:rPr>
          <w:rFonts w:ascii="Arial" w:hAnsi="Arial" w:cs="Arial"/>
          <w:sz w:val="24"/>
          <w:szCs w:val="24"/>
        </w:rPr>
        <w:t xml:space="preserve"> ranked</w:t>
      </w:r>
      <w:r w:rsidR="0004161E" w:rsidRPr="00D13F9A">
        <w:rPr>
          <w:rFonts w:ascii="Arial" w:hAnsi="Arial" w:cs="Arial"/>
          <w:sz w:val="24"/>
          <w:szCs w:val="24"/>
        </w:rPr>
        <w:t xml:space="preserve"> 1, 2, 3, 4, or 5 representing</w:t>
      </w:r>
      <w:r w:rsidR="00A627BB" w:rsidRPr="00D13F9A">
        <w:rPr>
          <w:rFonts w:ascii="Arial" w:hAnsi="Arial" w:cs="Arial"/>
          <w:sz w:val="24"/>
          <w:szCs w:val="24"/>
        </w:rPr>
        <w:t xml:space="preserve"> a minimal, </w:t>
      </w:r>
      <w:r w:rsidR="00BC524B" w:rsidRPr="00D13F9A">
        <w:rPr>
          <w:rFonts w:ascii="Arial" w:hAnsi="Arial" w:cs="Arial"/>
          <w:sz w:val="24"/>
          <w:szCs w:val="24"/>
        </w:rPr>
        <w:t xml:space="preserve">light/mild, moderate, moderately severe, </w:t>
      </w:r>
      <w:r w:rsidR="00A627BB" w:rsidRPr="00D13F9A">
        <w:rPr>
          <w:rFonts w:ascii="Arial" w:hAnsi="Arial" w:cs="Arial"/>
          <w:sz w:val="24"/>
          <w:szCs w:val="24"/>
        </w:rPr>
        <w:t>or</w:t>
      </w:r>
      <w:r w:rsidR="00BC524B" w:rsidRPr="00D13F9A">
        <w:rPr>
          <w:rFonts w:ascii="Arial" w:hAnsi="Arial" w:cs="Arial"/>
          <w:sz w:val="24"/>
          <w:szCs w:val="24"/>
        </w:rPr>
        <w:t xml:space="preserve"> severe/high</w:t>
      </w:r>
      <w:r w:rsidR="00A627BB" w:rsidRPr="00D13F9A">
        <w:rPr>
          <w:rFonts w:ascii="Arial" w:hAnsi="Arial" w:cs="Arial"/>
          <w:sz w:val="24"/>
          <w:szCs w:val="24"/>
        </w:rPr>
        <w:t xml:space="preserve"> incidence</w:t>
      </w:r>
      <w:r w:rsidR="00BC524B" w:rsidRPr="00D13F9A">
        <w:rPr>
          <w:rFonts w:ascii="Arial" w:hAnsi="Arial" w:cs="Arial"/>
          <w:sz w:val="24"/>
          <w:szCs w:val="24"/>
        </w:rPr>
        <w:t>)</w:t>
      </w:r>
      <w:r w:rsidR="00A5707A" w:rsidRPr="00D13F9A">
        <w:rPr>
          <w:rFonts w:ascii="Arial" w:hAnsi="Arial" w:cs="Arial"/>
          <w:sz w:val="24"/>
          <w:szCs w:val="24"/>
        </w:rPr>
        <w:t>,</w:t>
      </w:r>
      <w:r w:rsidR="009278C1" w:rsidRPr="00D13F9A">
        <w:rPr>
          <w:rFonts w:ascii="Arial" w:hAnsi="Arial" w:cs="Arial"/>
          <w:sz w:val="24"/>
          <w:szCs w:val="24"/>
        </w:rPr>
        <w:t xml:space="preserve"> which is an important factor for NOAEL and LOAEL</w:t>
      </w:r>
      <w:r w:rsidR="00A5707A" w:rsidRPr="00D13F9A">
        <w:rPr>
          <w:rFonts w:ascii="Arial" w:hAnsi="Arial" w:cs="Arial"/>
          <w:sz w:val="24"/>
          <w:szCs w:val="24"/>
        </w:rPr>
        <w:t>,</w:t>
      </w:r>
      <w:r w:rsidR="009278C1" w:rsidRPr="00D13F9A">
        <w:rPr>
          <w:rFonts w:ascii="Arial" w:hAnsi="Arial" w:cs="Arial"/>
          <w:sz w:val="24"/>
          <w:szCs w:val="24"/>
        </w:rPr>
        <w:t xml:space="preserve"> </w:t>
      </w:r>
      <w:r w:rsidR="00A5707A" w:rsidRPr="00D13F9A">
        <w:rPr>
          <w:rFonts w:ascii="Arial" w:hAnsi="Arial" w:cs="Arial"/>
          <w:sz w:val="24"/>
          <w:szCs w:val="24"/>
        </w:rPr>
        <w:t xml:space="preserve">is </w:t>
      </w:r>
      <w:r w:rsidR="009278C1" w:rsidRPr="00D13F9A">
        <w:rPr>
          <w:rFonts w:ascii="Arial" w:hAnsi="Arial" w:cs="Arial"/>
          <w:sz w:val="24"/>
          <w:szCs w:val="24"/>
        </w:rPr>
        <w:t xml:space="preserve">not </w:t>
      </w:r>
      <w:r w:rsidR="0011670C" w:rsidRPr="00D13F9A">
        <w:rPr>
          <w:rFonts w:ascii="Arial" w:hAnsi="Arial" w:cs="Arial"/>
          <w:sz w:val="24"/>
          <w:szCs w:val="24"/>
        </w:rPr>
        <w:t xml:space="preserve">considered </w:t>
      </w:r>
      <w:r w:rsidR="009278C1" w:rsidRPr="00D13F9A">
        <w:rPr>
          <w:rFonts w:ascii="Arial" w:hAnsi="Arial" w:cs="Arial"/>
          <w:sz w:val="24"/>
          <w:szCs w:val="24"/>
        </w:rPr>
        <w:t>in BMD</w:t>
      </w:r>
      <w:r w:rsidR="00DB5E97" w:rsidRPr="00D13F9A">
        <w:rPr>
          <w:rFonts w:ascii="Arial" w:hAnsi="Arial" w:cs="Arial"/>
          <w:sz w:val="24"/>
          <w:szCs w:val="24"/>
          <w:vertAlign w:val="subscript"/>
        </w:rPr>
        <w:t>a</w:t>
      </w:r>
      <w:r w:rsidR="009278C1" w:rsidRPr="00D13F9A">
        <w:rPr>
          <w:rFonts w:ascii="Arial" w:hAnsi="Arial" w:cs="Arial"/>
          <w:sz w:val="24"/>
          <w:szCs w:val="24"/>
        </w:rPr>
        <w:t xml:space="preserve"> </w:t>
      </w:r>
      <w:r w:rsidR="00A5707A" w:rsidRPr="00D13F9A">
        <w:rPr>
          <w:rFonts w:ascii="Arial" w:hAnsi="Arial" w:cs="Arial"/>
          <w:sz w:val="24"/>
          <w:szCs w:val="24"/>
        </w:rPr>
        <w:t>derivation</w:t>
      </w:r>
      <w:r w:rsidR="00E30045" w:rsidRPr="00D13F9A">
        <w:rPr>
          <w:rFonts w:ascii="Arial" w:hAnsi="Arial" w:cs="Arial"/>
          <w:sz w:val="24"/>
          <w:szCs w:val="24"/>
        </w:rPr>
        <w:t xml:space="preserve">. </w:t>
      </w:r>
      <w:r w:rsidR="003A7FBB" w:rsidRPr="00D13F9A">
        <w:rPr>
          <w:rFonts w:ascii="Arial" w:hAnsi="Arial" w:cs="Arial"/>
          <w:sz w:val="24"/>
          <w:szCs w:val="24"/>
        </w:rPr>
        <w:t>T</w:t>
      </w:r>
      <w:r w:rsidR="004952DD" w:rsidRPr="00D13F9A">
        <w:rPr>
          <w:rFonts w:ascii="Arial" w:hAnsi="Arial" w:cs="Arial"/>
          <w:sz w:val="24"/>
          <w:szCs w:val="24"/>
        </w:rPr>
        <w:t xml:space="preserve">hus, we decided to compare </w:t>
      </w:r>
      <w:r w:rsidR="001A35DA" w:rsidRPr="00D13F9A">
        <w:rPr>
          <w:rFonts w:ascii="Arial" w:hAnsi="Arial" w:cs="Arial"/>
          <w:sz w:val="24"/>
          <w:szCs w:val="24"/>
        </w:rPr>
        <w:t>BMD</w:t>
      </w:r>
      <w:r w:rsidR="001A35DA" w:rsidRPr="00D13F9A">
        <w:rPr>
          <w:rFonts w:ascii="Arial" w:hAnsi="Arial" w:cs="Arial"/>
          <w:sz w:val="24"/>
          <w:szCs w:val="24"/>
          <w:vertAlign w:val="subscript"/>
        </w:rPr>
        <w:t>t</w:t>
      </w:r>
      <w:r w:rsidR="001A35DA" w:rsidRPr="00D13F9A">
        <w:rPr>
          <w:rFonts w:ascii="Arial" w:hAnsi="Arial" w:cs="Arial"/>
          <w:sz w:val="24"/>
          <w:szCs w:val="24"/>
        </w:rPr>
        <w:t xml:space="preserve">s </w:t>
      </w:r>
      <w:r w:rsidR="003A7FBB" w:rsidRPr="00D13F9A">
        <w:rPr>
          <w:rFonts w:ascii="Arial" w:hAnsi="Arial" w:cs="Arial"/>
          <w:sz w:val="24"/>
          <w:szCs w:val="24"/>
        </w:rPr>
        <w:t xml:space="preserve">derived from </w:t>
      </w:r>
      <w:r w:rsidR="001B118D" w:rsidRPr="00D13F9A">
        <w:rPr>
          <w:rFonts w:ascii="Arial" w:hAnsi="Arial" w:cs="Arial"/>
          <w:sz w:val="24"/>
          <w:szCs w:val="24"/>
        </w:rPr>
        <w:lastRenderedPageBreak/>
        <w:t>transcriptional data to</w:t>
      </w:r>
      <w:r w:rsidR="003A7FBB" w:rsidRPr="00D13F9A">
        <w:rPr>
          <w:rFonts w:ascii="Arial" w:hAnsi="Arial" w:cs="Arial"/>
          <w:sz w:val="24"/>
          <w:szCs w:val="24"/>
        </w:rPr>
        <w:t xml:space="preserve"> NOAEL, LOAEL, </w:t>
      </w:r>
      <w:r w:rsidR="00A5707A" w:rsidRPr="00D13F9A">
        <w:rPr>
          <w:rFonts w:ascii="Arial" w:hAnsi="Arial" w:cs="Arial"/>
          <w:sz w:val="24"/>
          <w:szCs w:val="24"/>
        </w:rPr>
        <w:t xml:space="preserve">as well as the </w:t>
      </w:r>
      <w:r w:rsidR="003A7FBB" w:rsidRPr="00D13F9A">
        <w:rPr>
          <w:rFonts w:ascii="Arial" w:hAnsi="Arial" w:cs="Arial"/>
          <w:sz w:val="24"/>
          <w:szCs w:val="24"/>
        </w:rPr>
        <w:t>lowest BMD</w:t>
      </w:r>
      <w:r w:rsidR="00DB5E97" w:rsidRPr="00D13F9A">
        <w:rPr>
          <w:rFonts w:ascii="Arial" w:hAnsi="Arial" w:cs="Arial"/>
          <w:sz w:val="24"/>
          <w:szCs w:val="24"/>
          <w:vertAlign w:val="subscript"/>
        </w:rPr>
        <w:t>a</w:t>
      </w:r>
      <w:r w:rsidR="003A7FBB" w:rsidRPr="00D13F9A">
        <w:rPr>
          <w:rFonts w:ascii="Arial" w:hAnsi="Arial" w:cs="Arial"/>
          <w:sz w:val="24"/>
          <w:szCs w:val="24"/>
        </w:rPr>
        <w:t xml:space="preserve"> at </w:t>
      </w:r>
      <w:r w:rsidR="00A5707A" w:rsidRPr="00D13F9A">
        <w:rPr>
          <w:rFonts w:ascii="Arial" w:hAnsi="Arial" w:cs="Arial"/>
          <w:sz w:val="24"/>
          <w:szCs w:val="24"/>
        </w:rPr>
        <w:t xml:space="preserve">the </w:t>
      </w:r>
      <w:r w:rsidR="003A7FBB" w:rsidRPr="00D13F9A">
        <w:rPr>
          <w:rFonts w:ascii="Arial" w:hAnsi="Arial" w:cs="Arial"/>
          <w:sz w:val="24"/>
          <w:szCs w:val="24"/>
        </w:rPr>
        <w:t xml:space="preserve">matched time point </w:t>
      </w:r>
      <w:r w:rsidR="00A5707A" w:rsidRPr="00D13F9A">
        <w:rPr>
          <w:rFonts w:ascii="Arial" w:hAnsi="Arial" w:cs="Arial"/>
          <w:sz w:val="24"/>
          <w:szCs w:val="24"/>
        </w:rPr>
        <w:t>and the</w:t>
      </w:r>
      <w:r w:rsidR="003A7FBB" w:rsidRPr="00D13F9A">
        <w:rPr>
          <w:rFonts w:ascii="Arial" w:hAnsi="Arial" w:cs="Arial"/>
          <w:sz w:val="24"/>
          <w:szCs w:val="24"/>
        </w:rPr>
        <w:t xml:space="preserve"> lowest BMD</w:t>
      </w:r>
      <w:r w:rsidR="00DB5E97" w:rsidRPr="00D13F9A">
        <w:rPr>
          <w:rFonts w:ascii="Arial" w:hAnsi="Arial" w:cs="Arial"/>
          <w:sz w:val="24"/>
          <w:szCs w:val="24"/>
          <w:vertAlign w:val="subscript"/>
        </w:rPr>
        <w:t>a</w:t>
      </w:r>
      <w:r w:rsidR="003A7FBB" w:rsidRPr="00D13F9A">
        <w:rPr>
          <w:rFonts w:ascii="Arial" w:hAnsi="Arial" w:cs="Arial"/>
          <w:sz w:val="24"/>
          <w:szCs w:val="24"/>
        </w:rPr>
        <w:t xml:space="preserve"> overall of </w:t>
      </w:r>
      <w:r w:rsidR="00A5707A" w:rsidRPr="00D13F9A">
        <w:rPr>
          <w:rFonts w:ascii="Arial" w:hAnsi="Arial" w:cs="Arial"/>
          <w:sz w:val="24"/>
          <w:szCs w:val="24"/>
        </w:rPr>
        <w:t xml:space="preserve">all of the </w:t>
      </w:r>
      <w:r w:rsidR="003A7FBB" w:rsidRPr="00D13F9A">
        <w:rPr>
          <w:rFonts w:ascii="Arial" w:hAnsi="Arial" w:cs="Arial"/>
          <w:sz w:val="24"/>
          <w:szCs w:val="24"/>
        </w:rPr>
        <w:t>apical data</w:t>
      </w:r>
      <w:r w:rsidR="001B118D" w:rsidRPr="00D13F9A">
        <w:rPr>
          <w:rFonts w:ascii="Arial" w:hAnsi="Arial" w:cs="Arial"/>
          <w:sz w:val="24"/>
          <w:szCs w:val="24"/>
        </w:rPr>
        <w:t>.</w:t>
      </w:r>
      <w:r w:rsidR="00940B64" w:rsidRPr="00D13F9A">
        <w:rPr>
          <w:rFonts w:ascii="Arial" w:hAnsi="Arial" w:cs="Arial"/>
          <w:sz w:val="24"/>
          <w:szCs w:val="24"/>
        </w:rPr>
        <w:t xml:space="preserve"> </w:t>
      </w:r>
    </w:p>
    <w:p w14:paraId="04258731" w14:textId="77777777" w:rsidR="00902A53" w:rsidRPr="00D13F9A" w:rsidRDefault="00902A53" w:rsidP="00B11EF6">
      <w:pPr>
        <w:pStyle w:val="NormalWeb"/>
        <w:spacing w:before="0" w:beforeAutospacing="0" w:after="0" w:afterAutospacing="0" w:line="480" w:lineRule="auto"/>
        <w:contextualSpacing/>
        <w:rPr>
          <w:rFonts w:ascii="Arial" w:hAnsi="Arial" w:cs="Arial"/>
          <w:u w:val="single"/>
        </w:rPr>
      </w:pPr>
    </w:p>
    <w:p w14:paraId="05138FAD" w14:textId="77777777" w:rsidR="00A23B36" w:rsidRPr="00D13F9A" w:rsidRDefault="00A23B36" w:rsidP="00B11EF6">
      <w:pPr>
        <w:pStyle w:val="NormalWeb"/>
        <w:spacing w:before="0" w:beforeAutospacing="0" w:after="0" w:afterAutospacing="0" w:line="480" w:lineRule="auto"/>
        <w:contextualSpacing/>
        <w:rPr>
          <w:rFonts w:ascii="Arial" w:hAnsi="Arial" w:cs="Arial"/>
          <w:u w:val="single"/>
        </w:rPr>
      </w:pPr>
      <w:r w:rsidRPr="00D13F9A">
        <w:rPr>
          <w:rFonts w:ascii="Arial" w:hAnsi="Arial" w:cs="Arial"/>
          <w:u w:val="single"/>
        </w:rPr>
        <w:t>Genomics Data</w:t>
      </w:r>
    </w:p>
    <w:p w14:paraId="5A7B81A4" w14:textId="0B46AF8E" w:rsidR="00A23B36" w:rsidRPr="00D13F9A" w:rsidRDefault="004A3979" w:rsidP="00B11EF6">
      <w:pPr>
        <w:pStyle w:val="NormalWeb"/>
        <w:spacing w:before="0" w:beforeAutospacing="0" w:after="0" w:afterAutospacing="0" w:line="480" w:lineRule="auto"/>
        <w:contextualSpacing/>
        <w:rPr>
          <w:rFonts w:ascii="Arial" w:eastAsia="TimesNewRoman" w:hAnsi="Arial" w:cs="Arial"/>
        </w:rPr>
      </w:pPr>
      <w:r w:rsidRPr="00D13F9A">
        <w:rPr>
          <w:rFonts w:ascii="Arial" w:hAnsi="Arial" w:cs="Arial"/>
          <w:i/>
        </w:rPr>
        <w:t>General Characteristics.</w:t>
      </w:r>
      <w:r w:rsidRPr="00D13F9A">
        <w:rPr>
          <w:rFonts w:ascii="Arial" w:hAnsi="Arial" w:cs="Arial"/>
          <w:i/>
        </w:rPr>
        <w:tab/>
      </w:r>
      <w:r w:rsidR="00486CD2" w:rsidRPr="00D13F9A">
        <w:rPr>
          <w:rFonts w:ascii="Arial" w:hAnsi="Arial" w:cs="Arial"/>
        </w:rPr>
        <w:t xml:space="preserve">The </w:t>
      </w:r>
      <w:r w:rsidR="00486CD2" w:rsidRPr="00D13F9A">
        <w:rPr>
          <w:rFonts w:ascii="Arial" w:eastAsia="TimesNewRoman" w:hAnsi="Arial" w:cs="Arial"/>
        </w:rPr>
        <w:t xml:space="preserve">number of significantly differentially expressed genes (FC ≥ 1.5 and FDR </w:t>
      </w:r>
      <w:r w:rsidR="00486CD2" w:rsidRPr="00D13F9A">
        <w:rPr>
          <w:rFonts w:ascii="Arial" w:eastAsia="TimesNewRoman" w:hAnsi="Arial" w:cs="Arial"/>
          <w:i/>
        </w:rPr>
        <w:t>p</w:t>
      </w:r>
      <w:r w:rsidR="00486CD2" w:rsidRPr="00D13F9A">
        <w:rPr>
          <w:rFonts w:ascii="Arial" w:eastAsia="TimesNewRoman" w:hAnsi="Arial" w:cs="Arial"/>
        </w:rPr>
        <w:t xml:space="preserve"> ≤ 0.05) at each time point </w:t>
      </w:r>
      <w:r w:rsidR="001A35DA" w:rsidRPr="00D13F9A">
        <w:rPr>
          <w:rFonts w:ascii="Arial" w:eastAsia="TimesNewRoman" w:hAnsi="Arial" w:cs="Arial"/>
        </w:rPr>
        <w:t xml:space="preserve">generally </w:t>
      </w:r>
      <w:r w:rsidR="00486CD2" w:rsidRPr="00D13F9A">
        <w:rPr>
          <w:rFonts w:ascii="Arial" w:eastAsia="TimesNewRoman" w:hAnsi="Arial" w:cs="Arial"/>
        </w:rPr>
        <w:t xml:space="preserve">increased in a </w:t>
      </w:r>
      <w:r w:rsidR="003E4EF7" w:rsidRPr="00D13F9A">
        <w:rPr>
          <w:rFonts w:ascii="Arial" w:eastAsia="TimesNewRoman" w:hAnsi="Arial" w:cs="Arial"/>
        </w:rPr>
        <w:t>dose</w:t>
      </w:r>
      <w:r w:rsidR="00486CD2" w:rsidRPr="00D13F9A">
        <w:rPr>
          <w:rFonts w:ascii="Arial" w:eastAsia="TimesNewRoman" w:hAnsi="Arial" w:cs="Arial"/>
        </w:rPr>
        <w:t>-dependent manner</w:t>
      </w:r>
      <w:r w:rsidR="00A4451F" w:rsidRPr="00D13F9A">
        <w:rPr>
          <w:rFonts w:ascii="Arial" w:eastAsia="TimesNewRoman" w:hAnsi="Arial" w:cs="Arial"/>
        </w:rPr>
        <w:t xml:space="preserve">, but </w:t>
      </w:r>
      <w:r w:rsidR="00486CD2" w:rsidRPr="00D13F9A">
        <w:rPr>
          <w:rFonts w:ascii="Arial" w:eastAsia="TimesNewRoman" w:hAnsi="Arial" w:cs="Arial"/>
        </w:rPr>
        <w:t xml:space="preserve">did not appear to be time-dependent (Table </w:t>
      </w:r>
      <w:r w:rsidR="00464C5B" w:rsidRPr="00D13F9A">
        <w:rPr>
          <w:rFonts w:ascii="Arial" w:eastAsia="TimesNewRoman" w:hAnsi="Arial" w:cs="Arial"/>
        </w:rPr>
        <w:t>4</w:t>
      </w:r>
      <w:r w:rsidR="00486CD2" w:rsidRPr="00D13F9A">
        <w:rPr>
          <w:rFonts w:ascii="Arial" w:eastAsia="TimesNewRoman" w:hAnsi="Arial" w:cs="Arial"/>
        </w:rPr>
        <w:t xml:space="preserve">). </w:t>
      </w:r>
      <w:r w:rsidR="00E5517F" w:rsidRPr="00D13F9A">
        <w:rPr>
          <w:rFonts w:ascii="Arial" w:eastAsia="TimesNewRoman" w:hAnsi="Arial" w:cs="Arial"/>
        </w:rPr>
        <w:t>Lists of differentially expressed genes and the BMD(L)</w:t>
      </w:r>
      <w:r w:rsidR="00B40DD9" w:rsidRPr="00D13F9A">
        <w:rPr>
          <w:rFonts w:ascii="Arial" w:hAnsi="Arial" w:cs="Arial"/>
          <w:vertAlign w:val="subscript"/>
        </w:rPr>
        <w:t>t</w:t>
      </w:r>
      <w:r w:rsidR="00E5517F" w:rsidRPr="00D13F9A">
        <w:rPr>
          <w:rFonts w:ascii="Arial" w:eastAsia="TimesNewRoman" w:hAnsi="Arial" w:cs="Arial"/>
        </w:rPr>
        <w:t xml:space="preserve"> values in response to TBB, BB, TCP, MDA, NDPA</w:t>
      </w:r>
      <w:r w:rsidR="008C6387" w:rsidRPr="00D13F9A">
        <w:rPr>
          <w:rFonts w:ascii="Arial" w:eastAsia="TimesNewRoman" w:hAnsi="Arial" w:cs="Arial"/>
        </w:rPr>
        <w:t>,</w:t>
      </w:r>
      <w:r w:rsidR="00E5517F" w:rsidRPr="00D13F9A">
        <w:rPr>
          <w:rFonts w:ascii="Arial" w:eastAsia="TimesNewRoman" w:hAnsi="Arial" w:cs="Arial"/>
        </w:rPr>
        <w:t xml:space="preserve"> and HZB for all time points </w:t>
      </w:r>
      <w:r w:rsidR="008C6387" w:rsidRPr="00D13F9A">
        <w:rPr>
          <w:rFonts w:ascii="Arial" w:eastAsia="TimesNewRoman" w:hAnsi="Arial" w:cs="Arial"/>
        </w:rPr>
        <w:t>a</w:t>
      </w:r>
      <w:r w:rsidR="00E5517F" w:rsidRPr="00D13F9A">
        <w:rPr>
          <w:rFonts w:ascii="Arial" w:eastAsia="TimesNewRoman" w:hAnsi="Arial" w:cs="Arial"/>
        </w:rPr>
        <w:t>re shown in Table S1-S24.</w:t>
      </w:r>
    </w:p>
    <w:p w14:paraId="4F294758" w14:textId="2C716E81" w:rsidR="00CB2C7D" w:rsidRPr="00D13F9A" w:rsidRDefault="00CB2C7D" w:rsidP="00B11EF6">
      <w:pPr>
        <w:spacing w:after="0" w:line="480" w:lineRule="auto"/>
        <w:rPr>
          <w:rFonts w:ascii="Arial" w:eastAsia="TimesNewRoman" w:hAnsi="Arial" w:cs="Arial"/>
          <w:sz w:val="24"/>
          <w:szCs w:val="24"/>
        </w:rPr>
      </w:pPr>
      <w:r w:rsidRPr="00D13F9A">
        <w:rPr>
          <w:rFonts w:ascii="Arial" w:hAnsi="Arial" w:cs="Arial"/>
          <w:i/>
          <w:sz w:val="24"/>
          <w:szCs w:val="24"/>
        </w:rPr>
        <w:t xml:space="preserve">Visual inspection of the distributions of transcriptional and </w:t>
      </w:r>
      <w:r w:rsidR="005754E2" w:rsidRPr="00D13F9A">
        <w:rPr>
          <w:rFonts w:ascii="Arial" w:hAnsi="Arial" w:cs="Arial"/>
          <w:i/>
          <w:sz w:val="24"/>
          <w:szCs w:val="24"/>
        </w:rPr>
        <w:t>ap</w:t>
      </w:r>
      <w:r w:rsidRPr="00D13F9A">
        <w:rPr>
          <w:rFonts w:ascii="Arial" w:hAnsi="Arial" w:cs="Arial"/>
          <w:i/>
          <w:sz w:val="24"/>
          <w:szCs w:val="24"/>
        </w:rPr>
        <w:t>ical BMDs.</w:t>
      </w:r>
      <w:r w:rsidRPr="00D13F9A">
        <w:rPr>
          <w:rFonts w:ascii="Arial" w:hAnsi="Arial" w:cs="Arial"/>
          <w:i/>
          <w:sz w:val="24"/>
          <w:szCs w:val="24"/>
        </w:rPr>
        <w:tab/>
      </w:r>
      <w:r w:rsidRPr="00D13F9A">
        <w:rPr>
          <w:rFonts w:ascii="Arial" w:hAnsi="Arial" w:cs="Arial"/>
          <w:sz w:val="24"/>
          <w:szCs w:val="24"/>
        </w:rPr>
        <w:t>Eight approaches to selecting gene and molecular pathway BMD</w:t>
      </w:r>
      <w:r w:rsidR="00B40DD9" w:rsidRPr="00D13F9A">
        <w:rPr>
          <w:rFonts w:ascii="Arial" w:hAnsi="Arial" w:cs="Arial"/>
          <w:sz w:val="24"/>
          <w:szCs w:val="24"/>
          <w:vertAlign w:val="subscript"/>
        </w:rPr>
        <w:t>t</w:t>
      </w:r>
      <w:r w:rsidR="00B40DD9" w:rsidRPr="00D13F9A">
        <w:rPr>
          <w:rFonts w:ascii="Arial" w:hAnsi="Arial" w:cs="Arial"/>
          <w:sz w:val="24"/>
          <w:szCs w:val="24"/>
        </w:rPr>
        <w:t xml:space="preserve"> </w:t>
      </w:r>
      <w:r w:rsidRPr="00D13F9A">
        <w:rPr>
          <w:rFonts w:ascii="Arial" w:hAnsi="Arial" w:cs="Arial"/>
          <w:sz w:val="24"/>
          <w:szCs w:val="24"/>
        </w:rPr>
        <w:t>s for derivation of a transcriptional POD were applied a</w:t>
      </w:r>
      <w:r w:rsidR="007F73BF" w:rsidRPr="00D13F9A">
        <w:rPr>
          <w:rFonts w:ascii="Arial" w:hAnsi="Arial" w:cs="Arial"/>
          <w:sz w:val="24"/>
          <w:szCs w:val="24"/>
        </w:rPr>
        <w:t xml:space="preserve">s well as three </w:t>
      </w:r>
      <w:r w:rsidRPr="00D13F9A">
        <w:rPr>
          <w:rFonts w:ascii="Arial" w:hAnsi="Arial" w:cs="Arial"/>
          <w:sz w:val="24"/>
          <w:szCs w:val="24"/>
        </w:rPr>
        <w:t xml:space="preserve">previously proposed approaches (approaches summarized in </w:t>
      </w:r>
      <w:r w:rsidR="00A23A7E" w:rsidRPr="00D13F9A">
        <w:rPr>
          <w:rFonts w:ascii="Arial" w:hAnsi="Arial" w:cs="Arial"/>
          <w:sz w:val="24"/>
          <w:szCs w:val="24"/>
        </w:rPr>
        <w:t>Table 1</w:t>
      </w:r>
      <w:r w:rsidRPr="00D13F9A">
        <w:rPr>
          <w:rFonts w:ascii="Arial" w:hAnsi="Arial" w:cs="Arial"/>
          <w:sz w:val="24"/>
          <w:szCs w:val="24"/>
        </w:rPr>
        <w:t xml:space="preserve">). </w:t>
      </w:r>
      <w:r w:rsidRPr="00D13F9A">
        <w:rPr>
          <w:rFonts w:ascii="Arial" w:eastAsia="TimesNewRoman" w:hAnsi="Arial" w:cs="Arial"/>
          <w:sz w:val="24"/>
          <w:szCs w:val="24"/>
        </w:rPr>
        <w:t>The mean BMD</w:t>
      </w:r>
      <w:r w:rsidR="00B40DD9" w:rsidRPr="00D13F9A">
        <w:rPr>
          <w:rFonts w:ascii="Arial" w:hAnsi="Arial" w:cs="Arial"/>
          <w:sz w:val="24"/>
          <w:szCs w:val="24"/>
          <w:vertAlign w:val="subscript"/>
        </w:rPr>
        <w:t>t</w:t>
      </w:r>
      <w:r w:rsidRPr="00D13F9A">
        <w:rPr>
          <w:rFonts w:ascii="Arial" w:eastAsia="TimesNewRoman" w:hAnsi="Arial" w:cs="Arial"/>
          <w:sz w:val="24"/>
          <w:szCs w:val="24"/>
        </w:rPr>
        <w:t>s of genes and pathways for each approach were calculated</w:t>
      </w:r>
      <w:r w:rsidR="00457430" w:rsidRPr="00D13F9A">
        <w:rPr>
          <w:rFonts w:ascii="Arial" w:eastAsia="TimesNewRoman" w:hAnsi="Arial" w:cs="Arial"/>
          <w:sz w:val="24"/>
          <w:szCs w:val="24"/>
        </w:rPr>
        <w:t xml:space="preserve"> (all gene BMDs available in Tables S1-S24; data available upon request for each approach in </w:t>
      </w:r>
      <w:r w:rsidR="001C398D" w:rsidRPr="00D13F9A">
        <w:rPr>
          <w:rFonts w:ascii="Arial" w:eastAsia="TimesNewRoman" w:hAnsi="Arial" w:cs="Arial"/>
          <w:sz w:val="24"/>
          <w:szCs w:val="24"/>
        </w:rPr>
        <w:t>43</w:t>
      </w:r>
      <w:r w:rsidR="00457430" w:rsidRPr="00D13F9A">
        <w:rPr>
          <w:rFonts w:ascii="Arial" w:eastAsia="TimesNewRoman" w:hAnsi="Arial" w:cs="Arial"/>
          <w:sz w:val="24"/>
          <w:szCs w:val="24"/>
        </w:rPr>
        <w:t xml:space="preserve"> supplementary tables)</w:t>
      </w:r>
      <w:r w:rsidRPr="00D13F9A">
        <w:rPr>
          <w:rFonts w:ascii="Arial" w:eastAsia="TimesNewRoman" w:hAnsi="Arial" w:cs="Arial"/>
          <w:sz w:val="24"/>
          <w:szCs w:val="24"/>
        </w:rPr>
        <w:t xml:space="preserve">. </w:t>
      </w:r>
    </w:p>
    <w:p w14:paraId="7DA2E1D8" w14:textId="57F89216" w:rsidR="00CB2C7D" w:rsidRPr="00D13F9A" w:rsidRDefault="00CB2C7D"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Distributions of BMD</w:t>
      </w:r>
      <w:r w:rsidR="00B40DD9" w:rsidRPr="00D13F9A">
        <w:rPr>
          <w:rFonts w:ascii="Arial" w:hAnsi="Arial" w:cs="Arial"/>
          <w:sz w:val="24"/>
          <w:szCs w:val="24"/>
          <w:vertAlign w:val="subscript"/>
        </w:rPr>
        <w:t>t</w:t>
      </w:r>
      <w:r w:rsidRPr="00D13F9A">
        <w:rPr>
          <w:rFonts w:ascii="Arial" w:eastAsia="TimesNewRoman" w:hAnsi="Arial" w:cs="Arial"/>
          <w:sz w:val="24"/>
          <w:szCs w:val="24"/>
        </w:rPr>
        <w:t>s for each approach were visualized by box and whisker plots (Figure 2 and Figure S</w:t>
      </w:r>
      <w:r w:rsidR="00C16E70" w:rsidRPr="00D13F9A">
        <w:rPr>
          <w:rFonts w:ascii="Arial" w:eastAsia="TimesNewRoman" w:hAnsi="Arial" w:cs="Arial"/>
          <w:sz w:val="24"/>
          <w:szCs w:val="24"/>
        </w:rPr>
        <w:t>4</w:t>
      </w:r>
      <w:r w:rsidRPr="00D13F9A">
        <w:rPr>
          <w:rFonts w:ascii="Arial" w:eastAsia="TimesNewRoman" w:hAnsi="Arial" w:cs="Arial"/>
          <w:sz w:val="24"/>
          <w:szCs w:val="24"/>
        </w:rPr>
        <w:t>). Figure 2 includes horizontal colored lines to indicate the candidate POD values for apical endpoints that would be considered in a risk assessment, including the cancer BMD</w:t>
      </w:r>
      <w:r w:rsidR="00B40DD9" w:rsidRPr="00D13F9A">
        <w:rPr>
          <w:rFonts w:ascii="Arial" w:hAnsi="Arial" w:cs="Arial"/>
          <w:sz w:val="24"/>
          <w:szCs w:val="24"/>
          <w:vertAlign w:val="subscript"/>
        </w:rPr>
        <w:t>a</w:t>
      </w:r>
      <w:r w:rsidRPr="00D13F9A">
        <w:rPr>
          <w:rFonts w:ascii="Arial" w:eastAsia="TimesNewRoman" w:hAnsi="Arial" w:cs="Arial"/>
          <w:sz w:val="24"/>
          <w:szCs w:val="24"/>
        </w:rPr>
        <w:t xml:space="preserve"> (when available), NOAEL and LOAEL values for apical endpoints measured in the rodents in this study, and the lowest BMD</w:t>
      </w:r>
      <w:r w:rsidR="00B40DD9" w:rsidRPr="00D13F9A">
        <w:rPr>
          <w:rFonts w:ascii="Arial" w:hAnsi="Arial" w:cs="Arial"/>
          <w:sz w:val="24"/>
          <w:szCs w:val="24"/>
          <w:vertAlign w:val="subscript"/>
        </w:rPr>
        <w:t>a</w:t>
      </w:r>
      <w:r w:rsidRPr="00D13F9A">
        <w:rPr>
          <w:rFonts w:ascii="Arial" w:eastAsia="TimesNewRoman" w:hAnsi="Arial" w:cs="Arial"/>
          <w:sz w:val="24"/>
          <w:szCs w:val="24"/>
        </w:rPr>
        <w:t xml:space="preserve">s </w:t>
      </w:r>
      <w:r w:rsidR="00221F48" w:rsidRPr="00D13F9A">
        <w:rPr>
          <w:rFonts w:ascii="Arial" w:eastAsia="TimesNewRoman" w:hAnsi="Arial" w:cs="Arial"/>
          <w:sz w:val="24"/>
          <w:szCs w:val="24"/>
        </w:rPr>
        <w:t>for</w:t>
      </w:r>
      <w:r w:rsidRPr="00D13F9A">
        <w:rPr>
          <w:rFonts w:ascii="Arial" w:eastAsia="TimesNewRoman" w:hAnsi="Arial" w:cs="Arial"/>
          <w:sz w:val="24"/>
          <w:szCs w:val="24"/>
        </w:rPr>
        <w:t xml:space="preserve"> these animals. Visual inspection of Figure 2 suggests a high degree of overlap in the BMD</w:t>
      </w:r>
      <w:r w:rsidR="00B40DD9" w:rsidRPr="00D13F9A">
        <w:rPr>
          <w:rFonts w:ascii="Arial" w:hAnsi="Arial" w:cs="Arial"/>
          <w:sz w:val="24"/>
          <w:szCs w:val="24"/>
          <w:vertAlign w:val="subscript"/>
        </w:rPr>
        <w:t>t</w:t>
      </w:r>
      <w:r w:rsidRPr="00D13F9A">
        <w:rPr>
          <w:rFonts w:ascii="Arial" w:eastAsia="TimesNewRoman" w:hAnsi="Arial" w:cs="Arial"/>
          <w:sz w:val="24"/>
          <w:szCs w:val="24"/>
        </w:rPr>
        <w:t>s and ranges for each of the approaches despite being drawn from, in many cases, very different gene lists. Approach 9 (</w:t>
      </w:r>
      <w:r w:rsidR="001A35DA" w:rsidRPr="00D13F9A">
        <w:rPr>
          <w:rFonts w:ascii="Arial" w:hAnsi="Arial" w:cs="Arial"/>
          <w:sz w:val="24"/>
          <w:szCs w:val="24"/>
        </w:rPr>
        <w:t xml:space="preserve">the significantly enriched pathway with the </w:t>
      </w:r>
      <w:r w:rsidR="001A35DA" w:rsidRPr="00D13F9A">
        <w:rPr>
          <w:rFonts w:ascii="Arial" w:hAnsi="Arial" w:cs="Arial"/>
          <w:sz w:val="24"/>
          <w:szCs w:val="24"/>
        </w:rPr>
        <w:lastRenderedPageBreak/>
        <w:t>lowest BMD</w:t>
      </w:r>
      <w:r w:rsidR="001A35DA" w:rsidRPr="00D13F9A">
        <w:rPr>
          <w:rFonts w:ascii="Arial" w:hAnsi="Arial" w:cs="Arial"/>
          <w:sz w:val="24"/>
          <w:szCs w:val="24"/>
          <w:vertAlign w:val="subscript"/>
        </w:rPr>
        <w:t>t</w:t>
      </w:r>
      <w:r w:rsidRPr="00D13F9A">
        <w:rPr>
          <w:rFonts w:ascii="Arial" w:eastAsia="TimesNewRoman" w:hAnsi="Arial" w:cs="Arial"/>
          <w:sz w:val="24"/>
          <w:szCs w:val="24"/>
        </w:rPr>
        <w:t>) generally produces the lowest BMD</w:t>
      </w:r>
      <w:r w:rsidR="00B40DD9" w:rsidRPr="00D13F9A">
        <w:rPr>
          <w:rFonts w:ascii="Arial" w:hAnsi="Arial" w:cs="Arial"/>
          <w:sz w:val="24"/>
          <w:szCs w:val="24"/>
          <w:vertAlign w:val="subscript"/>
        </w:rPr>
        <w:t>t</w:t>
      </w:r>
      <w:r w:rsidRPr="00D13F9A">
        <w:rPr>
          <w:rFonts w:ascii="Arial" w:eastAsia="TimesNewRoman" w:hAnsi="Arial" w:cs="Arial"/>
          <w:sz w:val="24"/>
          <w:szCs w:val="24"/>
        </w:rPr>
        <w:t>s, but also appears to have the broadest interquartile ranges, suggesting a higher degree of variability and uncertain</w:t>
      </w:r>
      <w:r w:rsidR="004565D8" w:rsidRPr="00D13F9A">
        <w:rPr>
          <w:rFonts w:ascii="Arial" w:eastAsia="TimesNewRoman" w:hAnsi="Arial" w:cs="Arial"/>
          <w:sz w:val="24"/>
          <w:szCs w:val="24"/>
        </w:rPr>
        <w:t>t</w:t>
      </w:r>
      <w:r w:rsidRPr="00D13F9A">
        <w:rPr>
          <w:rFonts w:ascii="Arial" w:eastAsia="TimesNewRoman" w:hAnsi="Arial" w:cs="Arial"/>
          <w:sz w:val="24"/>
          <w:szCs w:val="24"/>
        </w:rPr>
        <w:t>y in applying this approach. In contrast, approaches 10 and 11 (mean and median of all pathways) yield BMD</w:t>
      </w:r>
      <w:r w:rsidR="00B40DD9" w:rsidRPr="00D13F9A">
        <w:rPr>
          <w:rFonts w:ascii="Arial" w:hAnsi="Arial" w:cs="Arial"/>
          <w:sz w:val="24"/>
          <w:szCs w:val="24"/>
          <w:vertAlign w:val="subscript"/>
        </w:rPr>
        <w:t>t</w:t>
      </w:r>
      <w:r w:rsidRPr="00D13F9A">
        <w:rPr>
          <w:rFonts w:ascii="Arial" w:eastAsia="TimesNewRoman" w:hAnsi="Arial" w:cs="Arial"/>
          <w:sz w:val="24"/>
          <w:szCs w:val="24"/>
        </w:rPr>
        <w:t>s that are somewhat higher (with tighter distributions), but are remarkably similar to the majority of the other approaches, despite representing the entire selection of pathway BMD</w:t>
      </w:r>
      <w:r w:rsidR="00B40DD9" w:rsidRPr="00D13F9A">
        <w:rPr>
          <w:rFonts w:ascii="Arial" w:hAnsi="Arial" w:cs="Arial"/>
          <w:sz w:val="24"/>
          <w:szCs w:val="24"/>
          <w:vertAlign w:val="subscript"/>
        </w:rPr>
        <w:t>t</w:t>
      </w:r>
      <w:r w:rsidRPr="00D13F9A">
        <w:rPr>
          <w:rFonts w:ascii="Arial" w:eastAsia="TimesNewRoman" w:hAnsi="Arial" w:cs="Arial"/>
          <w:sz w:val="24"/>
          <w:szCs w:val="24"/>
        </w:rPr>
        <w:t xml:space="preserve">s rather than the most statistically significant, or </w:t>
      </w:r>
      <w:r w:rsidR="008E6867" w:rsidRPr="00D13F9A">
        <w:rPr>
          <w:rFonts w:ascii="Arial" w:eastAsia="TimesNewRoman" w:hAnsi="Arial" w:cs="Arial"/>
          <w:sz w:val="24"/>
          <w:szCs w:val="24"/>
        </w:rPr>
        <w:t>lowest BMD</w:t>
      </w:r>
      <w:r w:rsidR="00B40DD9" w:rsidRPr="00D13F9A">
        <w:rPr>
          <w:rFonts w:ascii="Arial" w:hAnsi="Arial" w:cs="Arial"/>
          <w:sz w:val="24"/>
          <w:szCs w:val="24"/>
          <w:vertAlign w:val="subscript"/>
        </w:rPr>
        <w:t>t</w:t>
      </w:r>
      <w:r w:rsidR="008E6867" w:rsidRPr="00D13F9A">
        <w:rPr>
          <w:rFonts w:ascii="Arial" w:eastAsia="TimesNewRoman" w:hAnsi="Arial" w:cs="Arial"/>
          <w:sz w:val="24"/>
          <w:szCs w:val="24"/>
        </w:rPr>
        <w:t>s</w:t>
      </w:r>
      <w:r w:rsidRPr="00D13F9A">
        <w:rPr>
          <w:rFonts w:ascii="Arial" w:eastAsia="TimesNewRoman" w:hAnsi="Arial" w:cs="Arial"/>
          <w:sz w:val="24"/>
          <w:szCs w:val="24"/>
        </w:rPr>
        <w:t xml:space="preserve">. It was not possible to apply </w:t>
      </w:r>
      <w:r w:rsidR="00AE63C9" w:rsidRPr="00D13F9A">
        <w:rPr>
          <w:rFonts w:ascii="Arial" w:eastAsia="TimesNewRoman" w:hAnsi="Arial" w:cs="Arial"/>
          <w:sz w:val="24"/>
          <w:szCs w:val="24"/>
        </w:rPr>
        <w:t>A</w:t>
      </w:r>
      <w:r w:rsidRPr="00D13F9A">
        <w:rPr>
          <w:rFonts w:ascii="Arial" w:eastAsia="TimesNewRoman" w:hAnsi="Arial" w:cs="Arial"/>
          <w:sz w:val="24"/>
          <w:szCs w:val="24"/>
        </w:rPr>
        <w:t>pproach 1 or 2 to HZB at the 5 day time point because there were no pathways that were significantly enriched in IPA, indicating a limitation of this approach. Approach 4, based on the 20 genes with the greatest fold changes, tended to have lower BMD</w:t>
      </w:r>
      <w:r w:rsidR="00526089" w:rsidRPr="00D13F9A">
        <w:rPr>
          <w:rFonts w:ascii="Arial" w:hAnsi="Arial" w:cs="Arial"/>
          <w:sz w:val="24"/>
          <w:szCs w:val="24"/>
          <w:vertAlign w:val="subscript"/>
        </w:rPr>
        <w:t>t</w:t>
      </w:r>
      <w:r w:rsidRPr="00D13F9A">
        <w:rPr>
          <w:rFonts w:ascii="Arial" w:eastAsia="TimesNewRoman" w:hAnsi="Arial" w:cs="Arial"/>
          <w:sz w:val="24"/>
          <w:szCs w:val="24"/>
        </w:rPr>
        <w:t>s than the other approaches. We note that coefficient of variation (CV) values (Table</w:t>
      </w:r>
      <w:r w:rsidR="00527EB3">
        <w:rPr>
          <w:rFonts w:ascii="Arial" w:eastAsia="TimesNewRoman" w:hAnsi="Arial" w:cs="Arial"/>
          <w:sz w:val="24"/>
          <w:szCs w:val="24"/>
        </w:rPr>
        <w:t>s</w:t>
      </w:r>
      <w:r w:rsidRPr="00D13F9A">
        <w:rPr>
          <w:rFonts w:ascii="Arial" w:eastAsia="TimesNewRoman" w:hAnsi="Arial" w:cs="Arial"/>
          <w:sz w:val="24"/>
          <w:szCs w:val="24"/>
        </w:rPr>
        <w:t xml:space="preserve"> </w:t>
      </w:r>
      <w:r w:rsidR="00527EB3">
        <w:rPr>
          <w:rFonts w:ascii="Arial" w:eastAsia="TimesNewRoman" w:hAnsi="Arial" w:cs="Arial"/>
          <w:sz w:val="24"/>
          <w:szCs w:val="24"/>
        </w:rPr>
        <w:t>S2</w:t>
      </w:r>
      <w:r w:rsidR="002E7B90" w:rsidRPr="00D13F9A">
        <w:rPr>
          <w:rFonts w:ascii="Arial" w:eastAsia="TimesNewRoman" w:hAnsi="Arial" w:cs="Arial"/>
          <w:sz w:val="24"/>
          <w:szCs w:val="24"/>
        </w:rPr>
        <w:t>5</w:t>
      </w:r>
      <w:r w:rsidR="00527EB3">
        <w:rPr>
          <w:rFonts w:ascii="Arial" w:eastAsia="TimesNewRoman" w:hAnsi="Arial" w:cs="Arial"/>
          <w:sz w:val="24"/>
          <w:szCs w:val="24"/>
        </w:rPr>
        <w:t>-</w:t>
      </w:r>
      <w:r w:rsidRPr="00D13F9A">
        <w:rPr>
          <w:rFonts w:ascii="Arial" w:eastAsia="TimesNewRoman" w:hAnsi="Arial" w:cs="Arial"/>
          <w:sz w:val="24"/>
          <w:szCs w:val="24"/>
        </w:rPr>
        <w:t>S</w:t>
      </w:r>
      <w:r w:rsidR="008E3990" w:rsidRPr="00D13F9A">
        <w:rPr>
          <w:rFonts w:ascii="Arial" w:eastAsia="TimesNewRoman" w:hAnsi="Arial" w:cs="Arial"/>
          <w:sz w:val="24"/>
          <w:szCs w:val="24"/>
        </w:rPr>
        <w:t>2</w:t>
      </w:r>
      <w:r w:rsidR="00527EB3">
        <w:rPr>
          <w:rFonts w:ascii="Arial" w:eastAsia="TimesNewRoman" w:hAnsi="Arial" w:cs="Arial"/>
          <w:sz w:val="24"/>
          <w:szCs w:val="24"/>
        </w:rPr>
        <w:t>6</w:t>
      </w:r>
      <w:r w:rsidRPr="00D13F9A">
        <w:rPr>
          <w:rFonts w:ascii="Arial" w:eastAsia="TimesNewRoman" w:hAnsi="Arial" w:cs="Arial"/>
          <w:sz w:val="24"/>
          <w:szCs w:val="24"/>
        </w:rPr>
        <w:t xml:space="preserve">) were below 0.2 for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es except 9</w:t>
      </w:r>
      <w:r w:rsidR="00DC1B3D" w:rsidRPr="00D13F9A">
        <w:rPr>
          <w:rFonts w:ascii="Arial" w:eastAsia="TimesNewRoman" w:hAnsi="Arial" w:cs="Arial"/>
          <w:sz w:val="24"/>
          <w:szCs w:val="24"/>
        </w:rPr>
        <w:t>,</w:t>
      </w:r>
      <w:r w:rsidR="00F06F95" w:rsidRPr="00D13F9A">
        <w:rPr>
          <w:rFonts w:ascii="Arial" w:eastAsia="TimesNewRoman" w:hAnsi="Arial" w:cs="Arial"/>
          <w:sz w:val="24"/>
          <w:szCs w:val="24"/>
        </w:rPr>
        <w:t xml:space="preserve"> </w:t>
      </w:r>
      <w:r w:rsidR="00DC1B3D" w:rsidRPr="00D13F9A">
        <w:rPr>
          <w:rFonts w:ascii="Arial" w:eastAsia="TimesNewRoman" w:hAnsi="Arial" w:cs="Arial"/>
          <w:sz w:val="24"/>
          <w:szCs w:val="24"/>
        </w:rPr>
        <w:t>which indicate</w:t>
      </w:r>
      <w:r w:rsidR="00DF0628" w:rsidRPr="00D13F9A">
        <w:rPr>
          <w:rFonts w:ascii="Arial" w:eastAsia="TimesNewRoman" w:hAnsi="Arial" w:cs="Arial"/>
          <w:sz w:val="24"/>
          <w:szCs w:val="24"/>
        </w:rPr>
        <w:t>s</w:t>
      </w:r>
      <w:r w:rsidR="009F6C98" w:rsidRPr="00D13F9A">
        <w:rPr>
          <w:rFonts w:ascii="Arial" w:eastAsia="TimesNewRoman" w:hAnsi="Arial" w:cs="Arial"/>
          <w:sz w:val="24"/>
          <w:szCs w:val="24"/>
        </w:rPr>
        <w:t xml:space="preserve"> </w:t>
      </w:r>
      <w:r w:rsidR="00DC1B3D" w:rsidRPr="00D13F9A">
        <w:rPr>
          <w:rFonts w:ascii="Arial" w:eastAsia="TimesNewRoman" w:hAnsi="Arial" w:cs="Arial"/>
          <w:sz w:val="24"/>
          <w:szCs w:val="24"/>
        </w:rPr>
        <w:t xml:space="preserve">relatively low </w:t>
      </w:r>
      <w:r w:rsidR="009F6C98" w:rsidRPr="00D13F9A">
        <w:rPr>
          <w:rFonts w:ascii="Arial" w:eastAsia="TimesNewRoman" w:hAnsi="Arial" w:cs="Arial"/>
          <w:sz w:val="24"/>
          <w:szCs w:val="24"/>
        </w:rPr>
        <w:t>dispersion of data points around the mean BMD</w:t>
      </w:r>
      <w:r w:rsidR="009F6C98" w:rsidRPr="00D13F9A">
        <w:rPr>
          <w:rFonts w:ascii="Arial" w:eastAsia="TimesNewRoman" w:hAnsi="Arial" w:cs="Arial"/>
          <w:sz w:val="24"/>
          <w:szCs w:val="24"/>
          <w:vertAlign w:val="subscript"/>
        </w:rPr>
        <w:t>t</w:t>
      </w:r>
      <w:r w:rsidR="009F6C98" w:rsidRPr="00D13F9A">
        <w:rPr>
          <w:rFonts w:ascii="Arial" w:eastAsia="TimesNewRoman" w:hAnsi="Arial" w:cs="Arial"/>
          <w:sz w:val="24"/>
          <w:szCs w:val="24"/>
        </w:rPr>
        <w:t xml:space="preserve"> of these approaches.</w:t>
      </w:r>
      <w:r w:rsidR="00BC5F15" w:rsidRPr="00D13F9A">
        <w:rPr>
          <w:rFonts w:ascii="Arial" w:eastAsia="TimesNewRoman" w:hAnsi="Arial" w:cs="Arial"/>
          <w:sz w:val="24"/>
          <w:szCs w:val="24"/>
        </w:rPr>
        <w:t xml:space="preserve"> Overall, visual inspection suggests that the majority of the approaches yield comparable BMD</w:t>
      </w:r>
      <w:r w:rsidR="00BC5F15" w:rsidRPr="00D13F9A">
        <w:rPr>
          <w:rFonts w:ascii="Arial" w:hAnsi="Arial" w:cs="Arial"/>
          <w:sz w:val="24"/>
          <w:szCs w:val="24"/>
          <w:vertAlign w:val="subscript"/>
        </w:rPr>
        <w:t>t</w:t>
      </w:r>
      <w:r w:rsidR="00BC5F15" w:rsidRPr="00D13F9A">
        <w:rPr>
          <w:rFonts w:ascii="Arial" w:eastAsia="TimesNewRoman" w:hAnsi="Arial" w:cs="Arial"/>
          <w:sz w:val="24"/>
          <w:szCs w:val="24"/>
        </w:rPr>
        <w:t xml:space="preserve"> values, </w:t>
      </w:r>
      <w:r w:rsidR="00BC5F15" w:rsidRPr="00D13F9A">
        <w:rPr>
          <w:rFonts w:ascii="Arial" w:hAnsi="Arial" w:cs="Arial"/>
          <w:sz w:val="24"/>
          <w:szCs w:val="24"/>
        </w:rPr>
        <w:t xml:space="preserve">within 10-fold of the corresponding BMDa, </w:t>
      </w:r>
      <w:r w:rsidR="00BC5F15" w:rsidRPr="00D13F9A">
        <w:rPr>
          <w:rFonts w:ascii="Arial" w:eastAsia="TimesNewRoman" w:hAnsi="Arial" w:cs="Arial"/>
          <w:sz w:val="24"/>
          <w:szCs w:val="24"/>
        </w:rPr>
        <w:t>that are largely consistent with the various PODs derived from apical endpoint analysis.</w:t>
      </w:r>
      <w:r w:rsidR="003505A7" w:rsidRPr="00D13F9A">
        <w:rPr>
          <w:rFonts w:ascii="Arial" w:eastAsia="TimesNewRoman" w:hAnsi="Arial" w:cs="Arial"/>
          <w:sz w:val="24"/>
          <w:szCs w:val="24"/>
        </w:rPr>
        <w:t xml:space="preserve"> </w:t>
      </w:r>
      <w:r w:rsidRPr="00D13F9A">
        <w:rPr>
          <w:rFonts w:ascii="Arial" w:eastAsia="TimesNewRoman" w:hAnsi="Arial" w:cs="Arial"/>
          <w:sz w:val="24"/>
          <w:szCs w:val="24"/>
        </w:rPr>
        <w:t>Below we explore the relationship of the BMD</w:t>
      </w:r>
      <w:r w:rsidR="00526089" w:rsidRPr="00D13F9A">
        <w:rPr>
          <w:rFonts w:ascii="Arial" w:hAnsi="Arial" w:cs="Arial"/>
          <w:sz w:val="24"/>
          <w:szCs w:val="24"/>
          <w:vertAlign w:val="subscript"/>
        </w:rPr>
        <w:t>t</w:t>
      </w:r>
      <w:r w:rsidRPr="00D13F9A">
        <w:rPr>
          <w:rFonts w:ascii="Arial" w:eastAsia="TimesNewRoman" w:hAnsi="Arial" w:cs="Arial"/>
          <w:sz w:val="24"/>
          <w:szCs w:val="24"/>
        </w:rPr>
        <w:t>s derived in each of the approaches to BMD</w:t>
      </w:r>
      <w:r w:rsidR="00526089" w:rsidRPr="00D13F9A">
        <w:rPr>
          <w:rFonts w:ascii="Arial" w:hAnsi="Arial" w:cs="Arial"/>
          <w:sz w:val="24"/>
          <w:szCs w:val="24"/>
          <w:vertAlign w:val="subscript"/>
        </w:rPr>
        <w:t>a</w:t>
      </w:r>
      <w:r w:rsidRPr="00D13F9A">
        <w:rPr>
          <w:rFonts w:ascii="Arial" w:eastAsia="TimesNewRoman" w:hAnsi="Arial" w:cs="Arial"/>
          <w:sz w:val="24"/>
          <w:szCs w:val="24"/>
        </w:rPr>
        <w:t>s in more detail.</w:t>
      </w:r>
    </w:p>
    <w:p w14:paraId="6CBF045E" w14:textId="77777777" w:rsidR="00CB2C7D" w:rsidRPr="00D13F9A" w:rsidRDefault="00CB2C7D" w:rsidP="00B11EF6">
      <w:pPr>
        <w:spacing w:after="0" w:line="480" w:lineRule="auto"/>
        <w:rPr>
          <w:rFonts w:ascii="Arial" w:eastAsia="TimesNewRoman" w:hAnsi="Arial" w:cs="Arial"/>
          <w:sz w:val="24"/>
          <w:szCs w:val="24"/>
          <w:u w:val="single"/>
        </w:rPr>
      </w:pPr>
    </w:p>
    <w:p w14:paraId="77176F60" w14:textId="77777777" w:rsidR="003C5245" w:rsidRPr="00D13F9A" w:rsidRDefault="00CB2C7D" w:rsidP="00B11EF6">
      <w:pPr>
        <w:spacing w:after="0" w:line="480" w:lineRule="auto"/>
        <w:rPr>
          <w:rFonts w:ascii="Arial" w:eastAsia="TimesNewRoman" w:hAnsi="Arial" w:cs="Arial"/>
          <w:sz w:val="24"/>
          <w:szCs w:val="24"/>
          <w:u w:val="single"/>
        </w:rPr>
      </w:pPr>
      <w:r w:rsidRPr="00D13F9A">
        <w:rPr>
          <w:rFonts w:ascii="Arial" w:eastAsia="TimesNewRoman" w:hAnsi="Arial" w:cs="Arial"/>
          <w:sz w:val="24"/>
          <w:szCs w:val="24"/>
          <w:u w:val="single"/>
        </w:rPr>
        <w:t xml:space="preserve">Relationship </w:t>
      </w:r>
      <w:r w:rsidR="00B15063" w:rsidRPr="00D13F9A">
        <w:rPr>
          <w:rFonts w:ascii="Arial" w:eastAsia="TimesNewRoman" w:hAnsi="Arial" w:cs="Arial"/>
          <w:sz w:val="24"/>
          <w:szCs w:val="24"/>
          <w:u w:val="single"/>
        </w:rPr>
        <w:t>between</w:t>
      </w:r>
      <w:r w:rsidR="003C5245" w:rsidRPr="00D13F9A">
        <w:rPr>
          <w:rFonts w:ascii="Arial" w:eastAsia="TimesNewRoman" w:hAnsi="Arial" w:cs="Arial"/>
          <w:sz w:val="24"/>
          <w:szCs w:val="24"/>
          <w:u w:val="single"/>
        </w:rPr>
        <w:t xml:space="preserve"> T</w:t>
      </w:r>
      <w:r w:rsidRPr="00D13F9A">
        <w:rPr>
          <w:rFonts w:ascii="Arial" w:eastAsia="TimesNewRoman" w:hAnsi="Arial" w:cs="Arial"/>
          <w:sz w:val="24"/>
          <w:szCs w:val="24"/>
          <w:u w:val="single"/>
        </w:rPr>
        <w:t xml:space="preserve">ranscriptional and </w:t>
      </w:r>
      <w:r w:rsidR="003C5245" w:rsidRPr="00D13F9A">
        <w:rPr>
          <w:rFonts w:ascii="Arial" w:eastAsia="TimesNewRoman" w:hAnsi="Arial" w:cs="Arial"/>
          <w:sz w:val="24"/>
          <w:szCs w:val="24"/>
          <w:u w:val="single"/>
        </w:rPr>
        <w:t>A</w:t>
      </w:r>
      <w:r w:rsidRPr="00D13F9A">
        <w:rPr>
          <w:rFonts w:ascii="Arial" w:eastAsia="TimesNewRoman" w:hAnsi="Arial" w:cs="Arial"/>
          <w:sz w:val="24"/>
          <w:szCs w:val="24"/>
          <w:u w:val="single"/>
        </w:rPr>
        <w:t xml:space="preserve">pical </w:t>
      </w:r>
      <w:r w:rsidR="003C5245" w:rsidRPr="00D13F9A">
        <w:rPr>
          <w:rFonts w:ascii="Arial" w:eastAsia="TimesNewRoman" w:hAnsi="Arial" w:cs="Arial"/>
          <w:sz w:val="24"/>
          <w:szCs w:val="24"/>
          <w:u w:val="single"/>
        </w:rPr>
        <w:t>E</w:t>
      </w:r>
      <w:r w:rsidRPr="00D13F9A">
        <w:rPr>
          <w:rFonts w:ascii="Arial" w:eastAsia="TimesNewRoman" w:hAnsi="Arial" w:cs="Arial"/>
          <w:sz w:val="24"/>
          <w:szCs w:val="24"/>
          <w:u w:val="single"/>
        </w:rPr>
        <w:t>ndpoint BMDs</w:t>
      </w:r>
    </w:p>
    <w:p w14:paraId="10B6A182" w14:textId="41DAF7BF" w:rsidR="004143BA" w:rsidRPr="00D13F9A" w:rsidRDefault="004E5D04" w:rsidP="00B11EF6">
      <w:pPr>
        <w:spacing w:after="0" w:line="480" w:lineRule="auto"/>
        <w:rPr>
          <w:rFonts w:ascii="Arial" w:eastAsia="TimesNewRoman" w:hAnsi="Arial" w:cs="Arial"/>
          <w:sz w:val="24"/>
          <w:szCs w:val="24"/>
        </w:rPr>
      </w:pPr>
      <w:r w:rsidRPr="00D13F9A">
        <w:rPr>
          <w:rFonts w:ascii="Arial" w:eastAsia="TimesNewRoman" w:hAnsi="Arial" w:cs="Arial"/>
          <w:i/>
          <w:sz w:val="24"/>
          <w:szCs w:val="24"/>
        </w:rPr>
        <w:tab/>
      </w:r>
      <w:r w:rsidR="00CB2C7D" w:rsidRPr="00D13F9A">
        <w:rPr>
          <w:rFonts w:ascii="Arial" w:eastAsia="TimesNewRoman" w:hAnsi="Arial" w:cs="Arial"/>
          <w:sz w:val="24"/>
          <w:szCs w:val="24"/>
        </w:rPr>
        <w:t>The BMD</w:t>
      </w:r>
      <w:r w:rsidR="00526089" w:rsidRPr="00D13F9A">
        <w:rPr>
          <w:rFonts w:ascii="Arial" w:hAnsi="Arial" w:cs="Arial"/>
          <w:sz w:val="24"/>
          <w:szCs w:val="24"/>
          <w:vertAlign w:val="subscript"/>
        </w:rPr>
        <w:t>t</w:t>
      </w:r>
      <w:r w:rsidR="00CB2C7D" w:rsidRPr="00D13F9A">
        <w:rPr>
          <w:rFonts w:ascii="Arial" w:eastAsia="TimesNewRoman" w:hAnsi="Arial" w:cs="Arial"/>
          <w:sz w:val="24"/>
          <w:szCs w:val="24"/>
        </w:rPr>
        <w:t>s derived from each approach were divided by the POD values (NOAEL, LOAEL, lowest BMD</w:t>
      </w:r>
      <w:r w:rsidR="00526089" w:rsidRPr="00D13F9A">
        <w:rPr>
          <w:rFonts w:ascii="Arial" w:hAnsi="Arial" w:cs="Arial"/>
          <w:sz w:val="24"/>
          <w:szCs w:val="24"/>
          <w:vertAlign w:val="subscript"/>
        </w:rPr>
        <w:t>a</w:t>
      </w:r>
      <w:r w:rsidR="00CB2C7D" w:rsidRPr="00D13F9A">
        <w:rPr>
          <w:rFonts w:ascii="Arial" w:eastAsia="TimesNewRoman" w:hAnsi="Arial" w:cs="Arial"/>
          <w:sz w:val="24"/>
          <w:szCs w:val="24"/>
        </w:rPr>
        <w:t xml:space="preserve"> at matched time point</w:t>
      </w:r>
      <w:r w:rsidR="007F73BF" w:rsidRPr="00D13F9A">
        <w:rPr>
          <w:rFonts w:ascii="Arial" w:eastAsia="TimesNewRoman" w:hAnsi="Arial" w:cs="Arial"/>
          <w:sz w:val="24"/>
          <w:szCs w:val="24"/>
        </w:rPr>
        <w:t>, and</w:t>
      </w:r>
      <w:r w:rsidR="00CB2C7D" w:rsidRPr="00D13F9A">
        <w:rPr>
          <w:rFonts w:ascii="Arial" w:eastAsia="TimesNewRoman" w:hAnsi="Arial" w:cs="Arial"/>
          <w:sz w:val="24"/>
          <w:szCs w:val="24"/>
        </w:rPr>
        <w:t xml:space="preserve"> lowest BMD</w:t>
      </w:r>
      <w:r w:rsidR="00526089" w:rsidRPr="00D13F9A">
        <w:rPr>
          <w:rFonts w:ascii="Arial" w:hAnsi="Arial" w:cs="Arial"/>
          <w:sz w:val="24"/>
          <w:szCs w:val="24"/>
          <w:vertAlign w:val="subscript"/>
        </w:rPr>
        <w:t>a</w:t>
      </w:r>
      <w:r w:rsidR="00CB2C7D" w:rsidRPr="00D13F9A">
        <w:rPr>
          <w:rFonts w:ascii="Arial" w:eastAsia="TimesNewRoman" w:hAnsi="Arial" w:cs="Arial"/>
          <w:sz w:val="24"/>
          <w:szCs w:val="24"/>
        </w:rPr>
        <w:t xml:space="preserve"> overall) for each chemical to explore the relationship between transcriptomic-based PODs derived from each approach to apical PODs (Figure 3</w:t>
      </w:r>
      <w:r w:rsidR="000527E8" w:rsidRPr="00D13F9A">
        <w:rPr>
          <w:rFonts w:ascii="Arial" w:eastAsia="TimesNewRoman" w:hAnsi="Arial" w:cs="Arial"/>
          <w:sz w:val="24"/>
          <w:szCs w:val="24"/>
        </w:rPr>
        <w:t>, Figure</w:t>
      </w:r>
      <w:r w:rsidR="00B00768" w:rsidRPr="00D13F9A">
        <w:rPr>
          <w:rFonts w:ascii="Arial" w:eastAsia="TimesNewRoman" w:hAnsi="Arial" w:cs="Arial"/>
          <w:sz w:val="24"/>
          <w:szCs w:val="24"/>
        </w:rPr>
        <w:t>s</w:t>
      </w:r>
      <w:r w:rsidR="000527E8" w:rsidRPr="00D13F9A">
        <w:rPr>
          <w:rFonts w:ascii="Arial" w:eastAsia="TimesNewRoman" w:hAnsi="Arial" w:cs="Arial"/>
          <w:sz w:val="24"/>
          <w:szCs w:val="24"/>
        </w:rPr>
        <w:t xml:space="preserve"> S</w:t>
      </w:r>
      <w:r w:rsidR="00C16E70" w:rsidRPr="00D13F9A">
        <w:rPr>
          <w:rFonts w:ascii="Arial" w:eastAsia="TimesNewRoman" w:hAnsi="Arial" w:cs="Arial"/>
          <w:sz w:val="24"/>
          <w:szCs w:val="24"/>
        </w:rPr>
        <w:t>5</w:t>
      </w:r>
      <w:r w:rsidR="00723BB5" w:rsidRPr="00D13F9A">
        <w:rPr>
          <w:rFonts w:ascii="Arial" w:eastAsia="TimesNewRoman" w:hAnsi="Arial" w:cs="Arial"/>
          <w:sz w:val="24"/>
          <w:szCs w:val="24"/>
        </w:rPr>
        <w:t>-</w:t>
      </w:r>
      <w:r w:rsidR="00CB2C7D" w:rsidRPr="00D13F9A">
        <w:rPr>
          <w:rFonts w:ascii="Arial" w:eastAsia="TimesNewRoman" w:hAnsi="Arial" w:cs="Arial"/>
          <w:sz w:val="24"/>
          <w:szCs w:val="24"/>
        </w:rPr>
        <w:t xml:space="preserve"> S</w:t>
      </w:r>
      <w:r w:rsidR="00C16E70" w:rsidRPr="00D13F9A">
        <w:rPr>
          <w:rFonts w:ascii="Arial" w:eastAsia="TimesNewRoman" w:hAnsi="Arial" w:cs="Arial"/>
          <w:sz w:val="24"/>
          <w:szCs w:val="24"/>
        </w:rPr>
        <w:t>8</w:t>
      </w:r>
      <w:r w:rsidR="00CB2C7D" w:rsidRPr="00D13F9A">
        <w:rPr>
          <w:rFonts w:ascii="Arial" w:eastAsia="TimesNewRoman" w:hAnsi="Arial" w:cs="Arial"/>
          <w:sz w:val="24"/>
          <w:szCs w:val="24"/>
        </w:rPr>
        <w:t xml:space="preserve">). </w:t>
      </w:r>
      <w:r w:rsidR="009A7948" w:rsidRPr="00D13F9A">
        <w:rPr>
          <w:rFonts w:ascii="Arial" w:eastAsia="TimesNewRoman" w:hAnsi="Arial" w:cs="Arial"/>
          <w:sz w:val="24"/>
          <w:szCs w:val="24"/>
        </w:rPr>
        <w:t xml:space="preserve">From Figure 3, it is </w:t>
      </w:r>
      <w:r w:rsidR="009A7948" w:rsidRPr="00D13F9A">
        <w:rPr>
          <w:rFonts w:ascii="Arial" w:eastAsia="TimesNewRoman" w:hAnsi="Arial" w:cs="Arial"/>
          <w:sz w:val="24"/>
          <w:szCs w:val="24"/>
        </w:rPr>
        <w:lastRenderedPageBreak/>
        <w:t>evident that the majority of BMD</w:t>
      </w:r>
      <w:r w:rsidR="00526089" w:rsidRPr="00D13F9A">
        <w:rPr>
          <w:rFonts w:ascii="Arial" w:hAnsi="Arial" w:cs="Arial"/>
          <w:sz w:val="24"/>
          <w:szCs w:val="24"/>
          <w:vertAlign w:val="subscript"/>
        </w:rPr>
        <w:t>t</w:t>
      </w:r>
      <w:r w:rsidR="009A7948" w:rsidRPr="00D13F9A">
        <w:rPr>
          <w:rFonts w:ascii="Arial" w:eastAsia="TimesNewRoman" w:hAnsi="Arial" w:cs="Arial"/>
          <w:sz w:val="24"/>
          <w:szCs w:val="24"/>
        </w:rPr>
        <w:t>s fall within 3-fold of the NOAEL</w:t>
      </w:r>
      <w:r w:rsidR="00221F48" w:rsidRPr="00D13F9A">
        <w:rPr>
          <w:rFonts w:ascii="Arial" w:eastAsia="TimesNewRoman" w:hAnsi="Arial" w:cs="Arial"/>
          <w:sz w:val="24"/>
          <w:szCs w:val="24"/>
        </w:rPr>
        <w:t xml:space="preserve"> and </w:t>
      </w:r>
      <w:r w:rsidR="009A7948" w:rsidRPr="00D13F9A">
        <w:rPr>
          <w:rFonts w:ascii="Arial" w:eastAsia="TimesNewRoman" w:hAnsi="Arial" w:cs="Arial"/>
          <w:sz w:val="24"/>
          <w:szCs w:val="24"/>
        </w:rPr>
        <w:t>LOAEL</w:t>
      </w:r>
      <w:r w:rsidR="00C84EE5" w:rsidRPr="00D13F9A">
        <w:rPr>
          <w:rFonts w:ascii="Arial" w:eastAsia="TimesNewRoman" w:hAnsi="Arial" w:cs="Arial"/>
          <w:sz w:val="24"/>
          <w:szCs w:val="24"/>
        </w:rPr>
        <w:t xml:space="preserve"> (Figure 3-panels A and B)</w:t>
      </w:r>
      <w:r w:rsidR="004143BA" w:rsidRPr="00D13F9A">
        <w:rPr>
          <w:rFonts w:ascii="Arial" w:eastAsia="TimesNewRoman" w:hAnsi="Arial" w:cs="Arial"/>
          <w:sz w:val="24"/>
          <w:szCs w:val="24"/>
        </w:rPr>
        <w:t>. We compared the BMD</w:t>
      </w:r>
      <w:r w:rsidR="004143BA" w:rsidRPr="00D13F9A">
        <w:rPr>
          <w:rFonts w:ascii="Arial" w:eastAsia="TimesNewRoman" w:hAnsi="Arial" w:cs="Arial"/>
          <w:sz w:val="24"/>
          <w:szCs w:val="24"/>
          <w:vertAlign w:val="subscript"/>
        </w:rPr>
        <w:t>t</w:t>
      </w:r>
      <w:r w:rsidR="004143BA" w:rsidRPr="00D13F9A">
        <w:rPr>
          <w:rFonts w:ascii="Arial" w:eastAsia="TimesNewRoman" w:hAnsi="Arial" w:cs="Arial"/>
          <w:sz w:val="24"/>
          <w:szCs w:val="24"/>
        </w:rPr>
        <w:t xml:space="preserve"> at 5 days to the lowest overall </w:t>
      </w:r>
      <w:r w:rsidR="009A7948" w:rsidRPr="00D13F9A">
        <w:rPr>
          <w:rFonts w:ascii="Arial" w:eastAsia="TimesNewRoman" w:hAnsi="Arial" w:cs="Arial"/>
          <w:sz w:val="24"/>
          <w:szCs w:val="24"/>
        </w:rPr>
        <w:t>BMD</w:t>
      </w:r>
      <w:r w:rsidR="00526089" w:rsidRPr="00D13F9A">
        <w:rPr>
          <w:rFonts w:ascii="Arial" w:hAnsi="Arial" w:cs="Arial"/>
          <w:sz w:val="24"/>
          <w:szCs w:val="24"/>
          <w:vertAlign w:val="subscript"/>
        </w:rPr>
        <w:t>a</w:t>
      </w:r>
      <w:r w:rsidR="004143BA" w:rsidRPr="00D13F9A">
        <w:rPr>
          <w:rFonts w:ascii="Arial" w:eastAsia="TimesNewRoman" w:hAnsi="Arial" w:cs="Arial"/>
          <w:sz w:val="24"/>
          <w:szCs w:val="24"/>
        </w:rPr>
        <w:t xml:space="preserve"> to see how predictive early </w:t>
      </w:r>
      <w:r w:rsidR="005754E2" w:rsidRPr="00D13F9A">
        <w:rPr>
          <w:rFonts w:ascii="Arial" w:eastAsia="TimesNewRoman" w:hAnsi="Arial" w:cs="Arial"/>
          <w:sz w:val="24"/>
          <w:szCs w:val="24"/>
        </w:rPr>
        <w:t>BMD</w:t>
      </w:r>
      <w:r w:rsidR="005754E2" w:rsidRPr="00D13F9A">
        <w:rPr>
          <w:rFonts w:ascii="Arial" w:hAnsi="Arial" w:cs="Arial"/>
          <w:sz w:val="24"/>
          <w:szCs w:val="24"/>
          <w:vertAlign w:val="subscript"/>
        </w:rPr>
        <w:t>t</w:t>
      </w:r>
      <w:r w:rsidR="005754E2" w:rsidRPr="00D13F9A">
        <w:rPr>
          <w:rFonts w:ascii="Arial" w:eastAsia="TimesNewRoman" w:hAnsi="Arial" w:cs="Arial"/>
          <w:sz w:val="24"/>
          <w:szCs w:val="24"/>
        </w:rPr>
        <w:t xml:space="preserve">s </w:t>
      </w:r>
      <w:r w:rsidR="004143BA" w:rsidRPr="00D13F9A">
        <w:rPr>
          <w:rFonts w:ascii="Arial" w:eastAsia="TimesNewRoman" w:hAnsi="Arial" w:cs="Arial"/>
          <w:sz w:val="24"/>
          <w:szCs w:val="24"/>
        </w:rPr>
        <w:t>would be for later apical effects (Figure 3</w:t>
      </w:r>
      <w:r w:rsidR="00C84EE5" w:rsidRPr="00D13F9A">
        <w:rPr>
          <w:rFonts w:ascii="Arial" w:eastAsia="TimesNewRoman" w:hAnsi="Arial" w:cs="Arial"/>
          <w:sz w:val="24"/>
          <w:szCs w:val="24"/>
        </w:rPr>
        <w:t>-panels A and B</w:t>
      </w:r>
      <w:r w:rsidR="004143BA" w:rsidRPr="00D13F9A">
        <w:rPr>
          <w:rFonts w:ascii="Arial" w:eastAsia="TimesNewRoman" w:hAnsi="Arial" w:cs="Arial"/>
          <w:sz w:val="24"/>
          <w:szCs w:val="24"/>
        </w:rPr>
        <w:t xml:space="preserve">). </w:t>
      </w:r>
      <w:r w:rsidR="00457430" w:rsidRPr="00D13F9A">
        <w:rPr>
          <w:rFonts w:ascii="Arial" w:eastAsia="TimesNewRoman" w:hAnsi="Arial" w:cs="Arial"/>
          <w:sz w:val="24"/>
          <w:szCs w:val="24"/>
        </w:rPr>
        <w:t>It is worth noting that the BMD</w:t>
      </w:r>
      <w:r w:rsidR="005754E2" w:rsidRPr="00D13F9A">
        <w:rPr>
          <w:rFonts w:ascii="Arial" w:eastAsia="TimesNewRoman" w:hAnsi="Arial" w:cs="Arial"/>
          <w:sz w:val="24"/>
          <w:szCs w:val="24"/>
          <w:vertAlign w:val="subscript"/>
        </w:rPr>
        <w:t>a</w:t>
      </w:r>
      <w:r w:rsidR="00457430" w:rsidRPr="00D13F9A">
        <w:rPr>
          <w:rFonts w:ascii="Arial" w:eastAsia="TimesNewRoman" w:hAnsi="Arial" w:cs="Arial"/>
          <w:sz w:val="24"/>
          <w:szCs w:val="24"/>
        </w:rPr>
        <w:t>s generally decline over time (Figure S</w:t>
      </w:r>
      <w:r w:rsidR="00C16E70" w:rsidRPr="00D13F9A">
        <w:rPr>
          <w:rFonts w:ascii="Arial" w:eastAsia="TimesNewRoman" w:hAnsi="Arial" w:cs="Arial"/>
          <w:sz w:val="24"/>
          <w:szCs w:val="24"/>
        </w:rPr>
        <w:t>9</w:t>
      </w:r>
      <w:r w:rsidR="00457430" w:rsidRPr="00D13F9A">
        <w:rPr>
          <w:rFonts w:ascii="Arial" w:eastAsia="TimesNewRoman" w:hAnsi="Arial" w:cs="Arial"/>
          <w:sz w:val="24"/>
          <w:szCs w:val="24"/>
        </w:rPr>
        <w:t>), and the BMD</w:t>
      </w:r>
      <w:r w:rsidR="00737C59" w:rsidRPr="00D13F9A">
        <w:rPr>
          <w:rFonts w:ascii="Arial" w:eastAsia="TimesNewRoman" w:hAnsi="Arial" w:cs="Arial"/>
          <w:sz w:val="24"/>
          <w:szCs w:val="24"/>
          <w:vertAlign w:val="subscript"/>
        </w:rPr>
        <w:t>a</w:t>
      </w:r>
      <w:r w:rsidR="00457430" w:rsidRPr="00D13F9A">
        <w:rPr>
          <w:rFonts w:ascii="Arial" w:eastAsia="TimesNewRoman" w:hAnsi="Arial" w:cs="Arial"/>
          <w:sz w:val="24"/>
          <w:szCs w:val="24"/>
        </w:rPr>
        <w:t xml:space="preserve"> </w:t>
      </w:r>
      <w:r w:rsidR="00C84EE5" w:rsidRPr="00D13F9A">
        <w:rPr>
          <w:rFonts w:ascii="Arial" w:eastAsia="TimesNewRoman" w:hAnsi="Arial" w:cs="Arial"/>
          <w:sz w:val="24"/>
          <w:szCs w:val="24"/>
        </w:rPr>
        <w:t>at</w:t>
      </w:r>
      <w:r w:rsidR="00457430" w:rsidRPr="00D13F9A">
        <w:rPr>
          <w:rFonts w:ascii="Arial" w:eastAsia="TimesNewRoman" w:hAnsi="Arial" w:cs="Arial"/>
          <w:sz w:val="24"/>
          <w:szCs w:val="24"/>
        </w:rPr>
        <w:t xml:space="preserve"> day 5 </w:t>
      </w:r>
      <w:r w:rsidR="004143BA" w:rsidRPr="00D13F9A">
        <w:rPr>
          <w:rFonts w:ascii="Arial" w:eastAsia="TimesNewRoman" w:hAnsi="Arial" w:cs="Arial"/>
          <w:sz w:val="24"/>
          <w:szCs w:val="24"/>
        </w:rPr>
        <w:t>i</w:t>
      </w:r>
      <w:r w:rsidR="00457430" w:rsidRPr="00D13F9A">
        <w:rPr>
          <w:rFonts w:ascii="Arial" w:eastAsia="TimesNewRoman" w:hAnsi="Arial" w:cs="Arial"/>
          <w:sz w:val="24"/>
          <w:szCs w:val="24"/>
        </w:rPr>
        <w:t xml:space="preserve">s always greater than the lowest </w:t>
      </w:r>
      <w:r w:rsidR="00737C59" w:rsidRPr="00D13F9A">
        <w:rPr>
          <w:rFonts w:ascii="Arial" w:eastAsia="TimesNewRoman" w:hAnsi="Arial" w:cs="Arial"/>
          <w:sz w:val="24"/>
          <w:szCs w:val="24"/>
        </w:rPr>
        <w:t>BMD</w:t>
      </w:r>
      <w:r w:rsidR="00737C59" w:rsidRPr="00D13F9A">
        <w:rPr>
          <w:rFonts w:ascii="Arial" w:eastAsia="TimesNewRoman" w:hAnsi="Arial" w:cs="Arial"/>
          <w:sz w:val="24"/>
          <w:szCs w:val="24"/>
          <w:vertAlign w:val="subscript"/>
        </w:rPr>
        <w:t>a</w:t>
      </w:r>
      <w:r w:rsidR="00457430" w:rsidRPr="00D13F9A">
        <w:rPr>
          <w:rFonts w:ascii="Arial" w:eastAsia="TimesNewRoman" w:hAnsi="Arial" w:cs="Arial"/>
          <w:sz w:val="24"/>
          <w:szCs w:val="24"/>
        </w:rPr>
        <w:t xml:space="preserve"> across all times as expected (Figure S</w:t>
      </w:r>
      <w:r w:rsidR="00574869" w:rsidRPr="00D13F9A">
        <w:rPr>
          <w:rFonts w:ascii="Arial" w:eastAsia="TimesNewRoman" w:hAnsi="Arial" w:cs="Arial"/>
          <w:sz w:val="24"/>
          <w:szCs w:val="24"/>
        </w:rPr>
        <w:t>10</w:t>
      </w:r>
      <w:r w:rsidR="00457430" w:rsidRPr="00D13F9A">
        <w:rPr>
          <w:rFonts w:ascii="Arial" w:eastAsia="TimesNewRoman" w:hAnsi="Arial" w:cs="Arial"/>
          <w:sz w:val="24"/>
          <w:szCs w:val="24"/>
        </w:rPr>
        <w:t xml:space="preserve">). </w:t>
      </w:r>
      <w:r w:rsidR="004143BA" w:rsidRPr="00D13F9A">
        <w:rPr>
          <w:rFonts w:ascii="Arial" w:eastAsia="TimesNewRoman" w:hAnsi="Arial" w:cs="Arial"/>
          <w:sz w:val="24"/>
          <w:szCs w:val="24"/>
        </w:rPr>
        <w:t>We find that the BMD</w:t>
      </w:r>
      <w:r w:rsidR="004143BA" w:rsidRPr="00D13F9A">
        <w:rPr>
          <w:rFonts w:ascii="Arial" w:hAnsi="Arial" w:cs="Arial"/>
          <w:sz w:val="24"/>
          <w:szCs w:val="24"/>
          <w:vertAlign w:val="subscript"/>
        </w:rPr>
        <w:t>t</w:t>
      </w:r>
      <w:r w:rsidR="004143BA" w:rsidRPr="00D13F9A">
        <w:rPr>
          <w:rFonts w:ascii="Arial" w:eastAsia="TimesNewRoman" w:hAnsi="Arial" w:cs="Arial"/>
          <w:sz w:val="24"/>
          <w:szCs w:val="24"/>
        </w:rPr>
        <w:t xml:space="preserve">s </w:t>
      </w:r>
      <w:r w:rsidR="00BC5F15" w:rsidRPr="00D13F9A">
        <w:rPr>
          <w:rFonts w:ascii="Arial" w:eastAsia="TimesNewRoman" w:hAnsi="Arial" w:cs="Arial"/>
          <w:sz w:val="24"/>
          <w:szCs w:val="24"/>
        </w:rPr>
        <w:t>across all time points</w:t>
      </w:r>
      <w:r w:rsidR="004143BA" w:rsidRPr="00D13F9A">
        <w:rPr>
          <w:rFonts w:ascii="Arial" w:eastAsia="TimesNewRoman" w:hAnsi="Arial" w:cs="Arial"/>
          <w:sz w:val="24"/>
          <w:szCs w:val="24"/>
        </w:rPr>
        <w:t xml:space="preserve"> are somewhat higher than the lowest BMD</w:t>
      </w:r>
      <w:r w:rsidR="004143BA" w:rsidRPr="00D13F9A">
        <w:rPr>
          <w:rFonts w:ascii="Arial" w:hAnsi="Arial" w:cs="Arial"/>
          <w:sz w:val="24"/>
          <w:szCs w:val="24"/>
          <w:vertAlign w:val="subscript"/>
        </w:rPr>
        <w:t>a</w:t>
      </w:r>
      <w:r w:rsidR="004143BA" w:rsidRPr="00D13F9A">
        <w:rPr>
          <w:rFonts w:ascii="Arial" w:eastAsia="TimesNewRoman" w:hAnsi="Arial" w:cs="Arial"/>
          <w:sz w:val="24"/>
          <w:szCs w:val="24"/>
        </w:rPr>
        <w:t xml:space="preserve"> from the target tissue across all time points, but nonetheless, are generally still within 10-fold. </w:t>
      </w:r>
    </w:p>
    <w:p w14:paraId="59189F00" w14:textId="38AA7699" w:rsidR="00CB2C7D" w:rsidRPr="00D13F9A" w:rsidRDefault="00CB2C7D"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The correlation between log-transformed BMD</w:t>
      </w:r>
      <w:r w:rsidR="003F4C4B" w:rsidRPr="00D13F9A">
        <w:rPr>
          <w:rFonts w:ascii="Arial" w:eastAsia="TimesNewRoman" w:hAnsi="Arial" w:cs="Arial"/>
          <w:sz w:val="24"/>
          <w:szCs w:val="24"/>
        </w:rPr>
        <w:t>(L)</w:t>
      </w:r>
      <w:r w:rsidR="00526089" w:rsidRPr="00D13F9A">
        <w:rPr>
          <w:rFonts w:ascii="Arial" w:hAnsi="Arial" w:cs="Arial"/>
          <w:sz w:val="24"/>
          <w:szCs w:val="24"/>
          <w:vertAlign w:val="subscript"/>
        </w:rPr>
        <w:t>t</w:t>
      </w:r>
      <w:r w:rsidRPr="00D13F9A">
        <w:rPr>
          <w:rFonts w:ascii="Arial" w:eastAsia="TimesNewRoman" w:hAnsi="Arial" w:cs="Arial"/>
          <w:sz w:val="24"/>
          <w:szCs w:val="24"/>
        </w:rPr>
        <w:t>s derived from each of the approaches and the log-transformed apical POD values (including lowest BMD</w:t>
      </w:r>
      <w:r w:rsidR="00526089" w:rsidRPr="00D13F9A">
        <w:rPr>
          <w:rFonts w:ascii="Arial" w:hAnsi="Arial" w:cs="Arial"/>
          <w:sz w:val="24"/>
          <w:szCs w:val="24"/>
          <w:vertAlign w:val="subscript"/>
        </w:rPr>
        <w:t>a</w:t>
      </w:r>
      <w:r w:rsidRPr="00D13F9A">
        <w:rPr>
          <w:rFonts w:ascii="Arial" w:eastAsia="TimesNewRoman" w:hAnsi="Arial" w:cs="Arial"/>
          <w:sz w:val="24"/>
          <w:szCs w:val="24"/>
        </w:rPr>
        <w:t>, NOAEL, LOAEL, and the time-point matched lowest BMD</w:t>
      </w:r>
      <w:r w:rsidR="00526089" w:rsidRPr="00D13F9A">
        <w:rPr>
          <w:rFonts w:ascii="Arial" w:hAnsi="Arial" w:cs="Arial"/>
          <w:sz w:val="24"/>
          <w:szCs w:val="24"/>
          <w:vertAlign w:val="subscript"/>
        </w:rPr>
        <w:t>a</w:t>
      </w:r>
      <w:r w:rsidRPr="00D13F9A">
        <w:rPr>
          <w:rFonts w:ascii="Arial" w:eastAsia="TimesNewRoman" w:hAnsi="Arial" w:cs="Arial"/>
          <w:sz w:val="24"/>
          <w:szCs w:val="24"/>
        </w:rPr>
        <w:t>s) were also calculated to determine coefficient correlations (</w:t>
      </w:r>
      <w:r w:rsidRPr="00D13F9A">
        <w:rPr>
          <w:rFonts w:ascii="Arial" w:eastAsia="TimesNewRoman" w:hAnsi="Arial" w:cs="Arial"/>
          <w:i/>
          <w:sz w:val="24"/>
          <w:szCs w:val="24"/>
        </w:rPr>
        <w:t>r</w:t>
      </w:r>
      <w:r w:rsidRPr="00D13F9A">
        <w:rPr>
          <w:rFonts w:ascii="Arial" w:eastAsia="TimesNewRoman" w:hAnsi="Arial" w:cs="Arial"/>
          <w:sz w:val="24"/>
          <w:szCs w:val="24"/>
        </w:rPr>
        <w:t>) and linear significance (</w:t>
      </w:r>
      <w:r w:rsidRPr="00D13F9A">
        <w:rPr>
          <w:rFonts w:ascii="Arial" w:eastAsia="TimesNewRoman" w:hAnsi="Arial" w:cs="Arial"/>
          <w:i/>
          <w:sz w:val="24"/>
          <w:szCs w:val="24"/>
        </w:rPr>
        <w:t>p</w:t>
      </w:r>
      <w:r w:rsidR="00221F48" w:rsidRPr="00D13F9A">
        <w:rPr>
          <w:rFonts w:ascii="Arial" w:eastAsia="TimesNewRoman" w:hAnsi="Arial" w:cs="Arial"/>
          <w:i/>
          <w:sz w:val="24"/>
          <w:szCs w:val="24"/>
        </w:rPr>
        <w:t>-</w:t>
      </w:r>
      <w:r w:rsidRPr="00D13F9A">
        <w:rPr>
          <w:rFonts w:ascii="Arial" w:eastAsia="TimesNewRoman" w:hAnsi="Arial" w:cs="Arial"/>
          <w:sz w:val="24"/>
          <w:szCs w:val="24"/>
        </w:rPr>
        <w:t xml:space="preserve"> values)</w:t>
      </w:r>
      <w:r w:rsidR="00010BAF" w:rsidRPr="00D13F9A">
        <w:rPr>
          <w:rFonts w:ascii="Arial" w:eastAsia="TimesNewRoman" w:hAnsi="Arial" w:cs="Arial"/>
          <w:sz w:val="24"/>
          <w:szCs w:val="24"/>
        </w:rPr>
        <w:t xml:space="preserve"> in order to determine the extent of correlation between transcriptional and apical data</w:t>
      </w:r>
      <w:r w:rsidRPr="00D13F9A">
        <w:rPr>
          <w:rFonts w:ascii="Arial" w:eastAsia="TimesNewRoman" w:hAnsi="Arial" w:cs="Arial"/>
          <w:sz w:val="24"/>
          <w:szCs w:val="24"/>
        </w:rPr>
        <w:t>.</w:t>
      </w:r>
      <w:r w:rsidR="00FE3C0B" w:rsidRPr="00D13F9A">
        <w:rPr>
          <w:rFonts w:ascii="Arial" w:eastAsia="TimesNewRoman" w:hAnsi="Arial" w:cs="Arial"/>
          <w:sz w:val="24"/>
          <w:szCs w:val="24"/>
        </w:rPr>
        <w:t xml:space="preserve"> </w:t>
      </w:r>
      <w:r w:rsidRPr="00E53756">
        <w:rPr>
          <w:rFonts w:ascii="Arial" w:eastAsia="TimesNewRoman" w:hAnsi="Arial" w:cs="Arial"/>
          <w:sz w:val="24"/>
          <w:szCs w:val="24"/>
        </w:rPr>
        <w:t xml:space="preserve">Figure </w:t>
      </w:r>
      <w:r w:rsidR="00C4631D">
        <w:rPr>
          <w:rFonts w:ascii="Arial" w:eastAsia="TimesNewRoman" w:hAnsi="Arial" w:cs="Arial"/>
          <w:sz w:val="24"/>
          <w:szCs w:val="24"/>
        </w:rPr>
        <w:t>S11</w:t>
      </w:r>
      <w:r w:rsidRPr="00D13F9A">
        <w:rPr>
          <w:rFonts w:ascii="Arial" w:eastAsia="TimesNewRoman" w:hAnsi="Arial" w:cs="Arial"/>
          <w:sz w:val="24"/>
          <w:szCs w:val="24"/>
        </w:rPr>
        <w:t xml:space="preserve"> shows the 5 day time point for this correlation analysis; the other time points are shown in Figures S</w:t>
      </w:r>
      <w:r w:rsidR="00C4631D">
        <w:rPr>
          <w:rFonts w:ascii="Arial" w:eastAsia="TimesNewRoman" w:hAnsi="Arial" w:cs="Arial"/>
          <w:sz w:val="24"/>
          <w:szCs w:val="24"/>
        </w:rPr>
        <w:t>12</w:t>
      </w:r>
      <w:r w:rsidRPr="00D13F9A">
        <w:rPr>
          <w:rFonts w:ascii="Arial" w:eastAsia="TimesNewRoman" w:hAnsi="Arial" w:cs="Arial"/>
          <w:sz w:val="24"/>
          <w:szCs w:val="24"/>
        </w:rPr>
        <w:t>, S</w:t>
      </w:r>
      <w:r w:rsidR="00F879BD" w:rsidRPr="00D13F9A">
        <w:rPr>
          <w:rFonts w:ascii="Arial" w:eastAsia="TimesNewRoman" w:hAnsi="Arial" w:cs="Arial"/>
          <w:sz w:val="24"/>
          <w:szCs w:val="24"/>
        </w:rPr>
        <w:t>1</w:t>
      </w:r>
      <w:r w:rsidR="00C4631D">
        <w:rPr>
          <w:rFonts w:ascii="Arial" w:eastAsia="TimesNewRoman" w:hAnsi="Arial" w:cs="Arial"/>
          <w:sz w:val="24"/>
          <w:szCs w:val="24"/>
        </w:rPr>
        <w:t>3</w:t>
      </w:r>
      <w:r w:rsidR="00352BC6" w:rsidRPr="00D13F9A">
        <w:rPr>
          <w:rFonts w:ascii="Arial" w:eastAsia="TimesNewRoman" w:hAnsi="Arial" w:cs="Arial"/>
          <w:sz w:val="24"/>
          <w:szCs w:val="24"/>
        </w:rPr>
        <w:t>, and</w:t>
      </w:r>
      <w:r w:rsidRPr="00D13F9A">
        <w:rPr>
          <w:rFonts w:ascii="Arial" w:eastAsia="TimesNewRoman" w:hAnsi="Arial" w:cs="Arial"/>
          <w:sz w:val="24"/>
          <w:szCs w:val="24"/>
        </w:rPr>
        <w:t xml:space="preserve"> S</w:t>
      </w:r>
      <w:r w:rsidR="00942EA2" w:rsidRPr="00D13F9A">
        <w:rPr>
          <w:rFonts w:ascii="Arial" w:eastAsia="TimesNewRoman" w:hAnsi="Arial" w:cs="Arial"/>
          <w:sz w:val="24"/>
          <w:szCs w:val="24"/>
        </w:rPr>
        <w:t>1</w:t>
      </w:r>
      <w:r w:rsidR="00C4631D">
        <w:rPr>
          <w:rFonts w:ascii="Arial" w:eastAsia="TimesNewRoman" w:hAnsi="Arial" w:cs="Arial"/>
          <w:sz w:val="24"/>
          <w:szCs w:val="24"/>
        </w:rPr>
        <w:t>4</w:t>
      </w:r>
      <w:r w:rsidR="00352BC6" w:rsidRPr="00D13F9A">
        <w:rPr>
          <w:rFonts w:ascii="Arial" w:eastAsia="TimesNewRoman" w:hAnsi="Arial" w:cs="Arial"/>
          <w:sz w:val="24"/>
          <w:szCs w:val="24"/>
        </w:rPr>
        <w:t>;</w:t>
      </w:r>
      <w:r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5C44C2" w:rsidRPr="00D13F9A">
        <w:rPr>
          <w:rFonts w:ascii="Arial" w:eastAsia="TimesNewRoman" w:hAnsi="Arial" w:cs="Arial"/>
          <w:sz w:val="24"/>
          <w:szCs w:val="24"/>
        </w:rPr>
        <w:t xml:space="preserve">; </w:t>
      </w:r>
      <w:r w:rsidRPr="00D13F9A">
        <w:rPr>
          <w:rFonts w:ascii="Arial" w:eastAsia="TimesNewRoman" w:hAnsi="Arial" w:cs="Arial"/>
          <w:sz w:val="24"/>
          <w:szCs w:val="24"/>
        </w:rPr>
        <w:t>Table</w:t>
      </w:r>
      <w:r w:rsidR="00352BC6" w:rsidRPr="00D13F9A">
        <w:rPr>
          <w:rFonts w:ascii="Arial" w:eastAsia="TimesNewRoman" w:hAnsi="Arial" w:cs="Arial"/>
          <w:sz w:val="24"/>
          <w:szCs w:val="24"/>
        </w:rPr>
        <w:t>s</w:t>
      </w:r>
      <w:r w:rsidRPr="00D13F9A">
        <w:rPr>
          <w:rFonts w:ascii="Arial" w:eastAsia="TimesNewRoman" w:hAnsi="Arial" w:cs="Arial"/>
          <w:sz w:val="24"/>
          <w:szCs w:val="24"/>
        </w:rPr>
        <w:t xml:space="preserve"> S</w:t>
      </w:r>
      <w:r w:rsidR="00601ECE" w:rsidRPr="00D13F9A">
        <w:rPr>
          <w:rFonts w:ascii="Arial" w:eastAsia="TimesNewRoman" w:hAnsi="Arial" w:cs="Arial"/>
          <w:sz w:val="24"/>
          <w:szCs w:val="24"/>
        </w:rPr>
        <w:t>2</w:t>
      </w:r>
      <w:r w:rsidR="00527EB3">
        <w:rPr>
          <w:rFonts w:ascii="Arial" w:eastAsia="TimesNewRoman" w:hAnsi="Arial" w:cs="Arial"/>
          <w:sz w:val="24"/>
          <w:szCs w:val="24"/>
        </w:rPr>
        <w:t>7</w:t>
      </w:r>
      <w:r w:rsidR="00352BC6" w:rsidRPr="00D13F9A">
        <w:rPr>
          <w:rFonts w:ascii="Arial" w:eastAsia="TimesNewRoman" w:hAnsi="Arial" w:cs="Arial"/>
          <w:sz w:val="24"/>
          <w:szCs w:val="24"/>
        </w:rPr>
        <w:t xml:space="preserve"> and</w:t>
      </w:r>
      <w:r w:rsidRPr="00D13F9A">
        <w:rPr>
          <w:rFonts w:ascii="Arial" w:eastAsia="TimesNewRoman" w:hAnsi="Arial" w:cs="Arial"/>
          <w:sz w:val="24"/>
          <w:szCs w:val="24"/>
        </w:rPr>
        <w:t xml:space="preserve"> S</w:t>
      </w:r>
      <w:r w:rsidR="00601ECE" w:rsidRPr="00D13F9A">
        <w:rPr>
          <w:rFonts w:ascii="Arial" w:eastAsia="TimesNewRoman" w:hAnsi="Arial" w:cs="Arial"/>
          <w:sz w:val="24"/>
          <w:szCs w:val="24"/>
        </w:rPr>
        <w:t>2</w:t>
      </w:r>
      <w:r w:rsidR="00527EB3">
        <w:rPr>
          <w:rFonts w:ascii="Arial" w:eastAsia="TimesNewRoman" w:hAnsi="Arial" w:cs="Arial"/>
          <w:sz w:val="24"/>
          <w:szCs w:val="24"/>
        </w:rPr>
        <w:t>9</w:t>
      </w:r>
      <w:r w:rsidRPr="00D13F9A">
        <w:rPr>
          <w:rFonts w:ascii="Arial" w:eastAsia="TimesNewRoman" w:hAnsi="Arial" w:cs="Arial"/>
          <w:sz w:val="24"/>
          <w:szCs w:val="24"/>
        </w:rPr>
        <w:t xml:space="preserve">. </w:t>
      </w:r>
      <w:r w:rsidR="00EF27F3" w:rsidRPr="00D13F9A">
        <w:rPr>
          <w:rFonts w:ascii="Arial" w:eastAsia="TimesNewRoman" w:hAnsi="Arial" w:cs="Arial"/>
          <w:sz w:val="24"/>
          <w:szCs w:val="24"/>
        </w:rPr>
        <w:t xml:space="preserve">The linear relationship </w:t>
      </w:r>
      <w:r w:rsidR="00102FD0" w:rsidRPr="00D13F9A">
        <w:rPr>
          <w:rFonts w:ascii="Arial" w:eastAsia="TimesNewRoman" w:hAnsi="Arial" w:cs="Arial"/>
          <w:sz w:val="24"/>
          <w:szCs w:val="24"/>
        </w:rPr>
        <w:t xml:space="preserve">between </w:t>
      </w:r>
      <w:r w:rsidR="00EF27F3" w:rsidRPr="00D13F9A">
        <w:rPr>
          <w:rFonts w:ascii="Arial" w:eastAsia="TimesNewRoman" w:hAnsi="Arial" w:cs="Arial"/>
          <w:sz w:val="24"/>
          <w:szCs w:val="24"/>
        </w:rPr>
        <w:t>the apical POD values and BMD(L)</w:t>
      </w:r>
      <w:r w:rsidR="00EF27F3" w:rsidRPr="00D13F9A">
        <w:rPr>
          <w:rFonts w:ascii="Arial" w:eastAsia="TimesNewRoman" w:hAnsi="Arial" w:cs="Arial"/>
          <w:sz w:val="24"/>
          <w:szCs w:val="24"/>
          <w:vertAlign w:val="subscript"/>
        </w:rPr>
        <w:t>t</w:t>
      </w:r>
      <w:r w:rsidR="00EF27F3" w:rsidRPr="00D13F9A">
        <w:rPr>
          <w:rFonts w:ascii="Arial" w:eastAsia="TimesNewRoman" w:hAnsi="Arial" w:cs="Arial"/>
          <w:sz w:val="24"/>
          <w:szCs w:val="24"/>
        </w:rPr>
        <w:t xml:space="preserve">s for the </w:t>
      </w:r>
      <w:r w:rsidR="00102FD0" w:rsidRPr="00D13F9A">
        <w:rPr>
          <w:rFonts w:ascii="Arial" w:eastAsia="TimesNewRoman" w:hAnsi="Arial" w:cs="Arial"/>
          <w:sz w:val="24"/>
          <w:szCs w:val="24"/>
        </w:rPr>
        <w:t xml:space="preserve">11 approaches </w:t>
      </w:r>
      <w:r w:rsidR="00EF27F3" w:rsidRPr="00D13F9A">
        <w:rPr>
          <w:rFonts w:ascii="Arial" w:eastAsia="TimesNewRoman" w:hAnsi="Arial" w:cs="Arial"/>
          <w:sz w:val="24"/>
          <w:szCs w:val="24"/>
        </w:rPr>
        <w:t xml:space="preserve">was tested to assess whether it approached a 1:1 relationship </w:t>
      </w:r>
      <w:r w:rsidR="00102FD0" w:rsidRPr="00D13F9A">
        <w:rPr>
          <w:rFonts w:ascii="Arial" w:eastAsia="TimesNewRoman" w:hAnsi="Arial" w:cs="Arial"/>
          <w:sz w:val="24"/>
          <w:szCs w:val="24"/>
        </w:rPr>
        <w:t xml:space="preserve">using the </w:t>
      </w:r>
      <w:r w:rsidR="0058344D" w:rsidRPr="00D13F9A">
        <w:rPr>
          <w:rFonts w:ascii="Arial" w:eastAsia="TimesNewRoman" w:hAnsi="Arial" w:cs="Arial"/>
          <w:sz w:val="24"/>
          <w:szCs w:val="24"/>
        </w:rPr>
        <w:t>l</w:t>
      </w:r>
      <w:r w:rsidR="00102FD0" w:rsidRPr="00D13F9A">
        <w:rPr>
          <w:rFonts w:ascii="Arial" w:eastAsia="TimesNewRoman" w:hAnsi="Arial" w:cs="Arial"/>
          <w:sz w:val="24"/>
          <w:szCs w:val="24"/>
        </w:rPr>
        <w:t xml:space="preserve">ikelihood </w:t>
      </w:r>
      <w:r w:rsidR="0058344D" w:rsidRPr="00D13F9A">
        <w:rPr>
          <w:rFonts w:ascii="Arial" w:eastAsia="TimesNewRoman" w:hAnsi="Arial" w:cs="Arial"/>
          <w:sz w:val="24"/>
          <w:szCs w:val="24"/>
        </w:rPr>
        <w:t xml:space="preserve">ratio </w:t>
      </w:r>
      <w:r w:rsidR="00E6450F" w:rsidRPr="00D13F9A">
        <w:rPr>
          <w:rFonts w:ascii="Arial" w:eastAsia="TimesNewRoman" w:hAnsi="Arial" w:cs="Arial"/>
          <w:sz w:val="24"/>
          <w:szCs w:val="24"/>
        </w:rPr>
        <w:t xml:space="preserve">test </w:t>
      </w:r>
      <w:r w:rsidR="00EF27F3" w:rsidRPr="00D13F9A">
        <w:rPr>
          <w:rFonts w:ascii="Arial" w:eastAsia="TimesNewRoman" w:hAnsi="Arial" w:cs="Arial"/>
          <w:sz w:val="24"/>
          <w:szCs w:val="24"/>
        </w:rPr>
        <w:t>(</w:t>
      </w:r>
      <w:r w:rsidR="00527EB3">
        <w:rPr>
          <w:rFonts w:ascii="Arial" w:eastAsia="TimesNewRoman" w:hAnsi="Arial" w:cs="Arial"/>
          <w:sz w:val="24"/>
          <w:szCs w:val="24"/>
        </w:rPr>
        <w:t>Table 5</w:t>
      </w:r>
      <w:r w:rsidR="008269F8" w:rsidRPr="00D13F9A">
        <w:rPr>
          <w:rFonts w:ascii="Arial" w:eastAsia="TimesNewRoman" w:hAnsi="Arial" w:cs="Arial"/>
          <w:sz w:val="24"/>
          <w:szCs w:val="24"/>
        </w:rPr>
        <w:t xml:space="preserve"> and Table</w:t>
      </w:r>
      <w:r w:rsidR="00527EB3">
        <w:rPr>
          <w:rFonts w:ascii="Arial" w:eastAsia="TimesNewRoman" w:hAnsi="Arial" w:cs="Arial"/>
          <w:sz w:val="24"/>
          <w:szCs w:val="24"/>
        </w:rPr>
        <w:t>s</w:t>
      </w:r>
      <w:r w:rsidR="008269F8" w:rsidRPr="00D13F9A">
        <w:rPr>
          <w:rFonts w:ascii="Arial" w:eastAsia="TimesNewRoman" w:hAnsi="Arial" w:cs="Arial"/>
          <w:sz w:val="24"/>
          <w:szCs w:val="24"/>
        </w:rPr>
        <w:t xml:space="preserve"> </w:t>
      </w:r>
      <w:r w:rsidR="008E3990" w:rsidRPr="00D13F9A">
        <w:rPr>
          <w:rFonts w:ascii="Arial" w:eastAsia="TimesNewRoman" w:hAnsi="Arial" w:cs="Arial"/>
          <w:sz w:val="24"/>
          <w:szCs w:val="24"/>
        </w:rPr>
        <w:t>S2</w:t>
      </w:r>
      <w:r w:rsidR="00527EB3">
        <w:rPr>
          <w:rFonts w:ascii="Arial" w:eastAsia="TimesNewRoman" w:hAnsi="Arial" w:cs="Arial"/>
          <w:sz w:val="24"/>
          <w:szCs w:val="24"/>
        </w:rPr>
        <w:t>7</w:t>
      </w:r>
      <w:r w:rsidR="008E3990" w:rsidRPr="00D13F9A">
        <w:rPr>
          <w:rFonts w:ascii="Arial" w:eastAsia="TimesNewRoman" w:hAnsi="Arial" w:cs="Arial"/>
          <w:sz w:val="24"/>
          <w:szCs w:val="24"/>
        </w:rPr>
        <w:t>-</w:t>
      </w:r>
      <w:r w:rsidR="00527EB3">
        <w:rPr>
          <w:rFonts w:ascii="Arial" w:eastAsia="TimesNewRoman" w:hAnsi="Arial" w:cs="Arial"/>
          <w:sz w:val="24"/>
          <w:szCs w:val="24"/>
        </w:rPr>
        <w:t>S</w:t>
      </w:r>
      <w:r w:rsidR="008E3990" w:rsidRPr="00D13F9A">
        <w:rPr>
          <w:rFonts w:ascii="Arial" w:eastAsia="TimesNewRoman" w:hAnsi="Arial" w:cs="Arial"/>
          <w:sz w:val="24"/>
          <w:szCs w:val="24"/>
        </w:rPr>
        <w:t>2</w:t>
      </w:r>
      <w:r w:rsidR="00527EB3">
        <w:rPr>
          <w:rFonts w:ascii="Arial" w:eastAsia="TimesNewRoman" w:hAnsi="Arial" w:cs="Arial"/>
          <w:sz w:val="24"/>
          <w:szCs w:val="24"/>
        </w:rPr>
        <w:t>9</w:t>
      </w:r>
      <w:r w:rsidR="00EF27F3" w:rsidRPr="00D13F9A">
        <w:rPr>
          <w:rFonts w:ascii="Arial" w:eastAsia="TimesNewRoman" w:hAnsi="Arial" w:cs="Arial"/>
          <w:sz w:val="24"/>
          <w:szCs w:val="24"/>
        </w:rPr>
        <w:t>)</w:t>
      </w:r>
      <w:r w:rsidR="009F0AB6" w:rsidRPr="00D13F9A">
        <w:rPr>
          <w:rFonts w:ascii="Arial" w:eastAsia="TimesNewRoman" w:hAnsi="Arial" w:cs="Arial"/>
          <w:sz w:val="24"/>
          <w:szCs w:val="24"/>
        </w:rPr>
        <w:t>.</w:t>
      </w:r>
      <w:r w:rsidR="003F4C4B" w:rsidRPr="00D13F9A">
        <w:rPr>
          <w:rFonts w:ascii="Arial" w:eastAsia="TimesNewRoman" w:hAnsi="Arial" w:cs="Arial"/>
          <w:sz w:val="24"/>
          <w:szCs w:val="24"/>
        </w:rPr>
        <w:t xml:space="preserve"> Overall, we found strong correlation</w:t>
      </w:r>
      <w:r w:rsidR="00DF0628" w:rsidRPr="00D13F9A">
        <w:rPr>
          <w:rFonts w:ascii="Arial" w:eastAsia="TimesNewRoman" w:hAnsi="Arial" w:cs="Arial"/>
          <w:sz w:val="24"/>
          <w:szCs w:val="24"/>
        </w:rPr>
        <w:t>s</w:t>
      </w:r>
      <w:r w:rsidR="003F4C4B" w:rsidRPr="00D13F9A">
        <w:rPr>
          <w:rFonts w:ascii="Arial" w:eastAsia="TimesNewRoman" w:hAnsi="Arial" w:cs="Arial"/>
          <w:sz w:val="24"/>
          <w:szCs w:val="24"/>
        </w:rPr>
        <w:t xml:space="preserve"> between BMD</w:t>
      </w:r>
      <w:r w:rsidR="008F14F6" w:rsidRPr="00D13F9A">
        <w:rPr>
          <w:rFonts w:ascii="Arial" w:eastAsia="TimesNewRoman" w:hAnsi="Arial" w:cs="Arial"/>
          <w:sz w:val="24"/>
          <w:szCs w:val="24"/>
        </w:rPr>
        <w:t>(L)</w:t>
      </w:r>
      <w:r w:rsidR="003F4C4B" w:rsidRPr="00D13F9A">
        <w:rPr>
          <w:rFonts w:ascii="Arial" w:eastAsia="TimesNewRoman" w:hAnsi="Arial" w:cs="Arial"/>
          <w:sz w:val="24"/>
          <w:szCs w:val="24"/>
          <w:vertAlign w:val="subscript"/>
        </w:rPr>
        <w:t>t</w:t>
      </w:r>
      <w:r w:rsidR="003F4C4B" w:rsidRPr="00D13F9A">
        <w:rPr>
          <w:rFonts w:ascii="Arial" w:eastAsia="TimesNewRoman" w:hAnsi="Arial" w:cs="Arial"/>
          <w:sz w:val="24"/>
          <w:szCs w:val="24"/>
        </w:rPr>
        <w:t xml:space="preserve"> values derived from each approach and apical POD values</w:t>
      </w:r>
      <w:r w:rsidR="00DE00EE" w:rsidRPr="00D13F9A">
        <w:rPr>
          <w:rFonts w:ascii="Arial" w:eastAsia="TimesNewRoman" w:hAnsi="Arial" w:cs="Arial"/>
          <w:sz w:val="24"/>
          <w:szCs w:val="24"/>
        </w:rPr>
        <w:t>. T</w:t>
      </w:r>
      <w:r w:rsidR="008F14F6" w:rsidRPr="00D13F9A">
        <w:rPr>
          <w:rFonts w:ascii="Arial" w:eastAsia="TimesNewRoman" w:hAnsi="Arial" w:cs="Arial"/>
          <w:sz w:val="24"/>
          <w:szCs w:val="24"/>
        </w:rPr>
        <w:t>he</w:t>
      </w:r>
      <w:r w:rsidR="00FE3C0B" w:rsidRPr="00D13F9A">
        <w:rPr>
          <w:rFonts w:ascii="Arial" w:eastAsia="TimesNewRoman" w:hAnsi="Arial" w:cs="Arial"/>
          <w:sz w:val="24"/>
          <w:szCs w:val="24"/>
        </w:rPr>
        <w:t xml:space="preserve"> </w:t>
      </w:r>
      <w:r w:rsidR="008F14F6" w:rsidRPr="00D13F9A">
        <w:rPr>
          <w:rFonts w:ascii="Arial" w:eastAsia="TimesNewRoman" w:hAnsi="Arial" w:cs="Arial"/>
          <w:i/>
          <w:sz w:val="24"/>
          <w:szCs w:val="24"/>
        </w:rPr>
        <w:t>r</w:t>
      </w:r>
      <w:r w:rsidR="008F14F6" w:rsidRPr="00D13F9A">
        <w:rPr>
          <w:rFonts w:ascii="Arial" w:eastAsia="TimesNewRoman" w:hAnsi="Arial" w:cs="Arial"/>
          <w:sz w:val="24"/>
          <w:szCs w:val="24"/>
        </w:rPr>
        <w:t xml:space="preserve"> values for </w:t>
      </w:r>
      <w:r w:rsidR="00DE00EE" w:rsidRPr="00D13F9A">
        <w:rPr>
          <w:rFonts w:ascii="Arial" w:eastAsia="TimesNewRoman" w:hAnsi="Arial" w:cs="Arial"/>
          <w:sz w:val="24"/>
          <w:szCs w:val="24"/>
        </w:rPr>
        <w:t xml:space="preserve">all approaches </w:t>
      </w:r>
      <w:r w:rsidR="00FE3C0B" w:rsidRPr="00D13F9A">
        <w:rPr>
          <w:rFonts w:ascii="Arial" w:eastAsia="TimesNewRoman" w:hAnsi="Arial" w:cs="Arial"/>
          <w:sz w:val="24"/>
          <w:szCs w:val="24"/>
        </w:rPr>
        <w:t xml:space="preserve">(264 </w:t>
      </w:r>
      <w:r w:rsidR="00FE3C0B" w:rsidRPr="00D13F9A">
        <w:rPr>
          <w:rFonts w:ascii="Arial" w:eastAsia="TimesNewRoman" w:hAnsi="Arial" w:cs="Arial"/>
          <w:i/>
          <w:sz w:val="24"/>
          <w:szCs w:val="24"/>
        </w:rPr>
        <w:t>r</w:t>
      </w:r>
      <w:r w:rsidR="00FE3C0B" w:rsidRPr="00D13F9A">
        <w:rPr>
          <w:rFonts w:ascii="Arial" w:eastAsia="TimesNewRoman" w:hAnsi="Arial" w:cs="Arial"/>
          <w:sz w:val="24"/>
          <w:szCs w:val="24"/>
        </w:rPr>
        <w:t xml:space="preserve"> values were </w:t>
      </w:r>
      <w:r w:rsidR="00EF27F3" w:rsidRPr="00D13F9A">
        <w:rPr>
          <w:rFonts w:ascii="Arial" w:eastAsia="TimesNewRoman" w:hAnsi="Arial" w:cs="Arial"/>
          <w:sz w:val="24"/>
          <w:szCs w:val="24"/>
        </w:rPr>
        <w:t>derived</w:t>
      </w:r>
      <w:r w:rsidR="00FE3C0B" w:rsidRPr="00D13F9A">
        <w:rPr>
          <w:rFonts w:ascii="Arial" w:eastAsia="TimesNewRoman" w:hAnsi="Arial" w:cs="Arial"/>
          <w:sz w:val="24"/>
          <w:szCs w:val="24"/>
        </w:rPr>
        <w:t xml:space="preserve">) </w:t>
      </w:r>
      <w:r w:rsidR="00DE00EE" w:rsidRPr="00D13F9A">
        <w:rPr>
          <w:rFonts w:ascii="Arial" w:eastAsia="TimesNewRoman" w:hAnsi="Arial" w:cs="Arial"/>
          <w:sz w:val="24"/>
          <w:szCs w:val="24"/>
        </w:rPr>
        <w:t xml:space="preserve">were </w:t>
      </w:r>
      <w:r w:rsidR="00FE3C0B" w:rsidRPr="00D13F9A">
        <w:rPr>
          <w:rFonts w:ascii="Arial" w:eastAsia="TimesNewRoman" w:hAnsi="Arial" w:cs="Arial"/>
          <w:sz w:val="24"/>
          <w:szCs w:val="24"/>
        </w:rPr>
        <w:t>within the range of 0.54 to 0.99 across the data set</w:t>
      </w:r>
      <w:r w:rsidR="00EF27F3" w:rsidRPr="00D13F9A">
        <w:rPr>
          <w:rFonts w:ascii="Arial" w:eastAsia="TimesNewRoman" w:hAnsi="Arial" w:cs="Arial"/>
          <w:sz w:val="24"/>
          <w:szCs w:val="24"/>
        </w:rPr>
        <w:t xml:space="preserve"> (</w:t>
      </w:r>
      <w:r w:rsidR="0013044D" w:rsidRPr="00D13F9A">
        <w:rPr>
          <w:rFonts w:ascii="Arial" w:eastAsia="TimesNewRoman" w:hAnsi="Arial" w:cs="Arial"/>
          <w:sz w:val="24"/>
          <w:szCs w:val="24"/>
        </w:rPr>
        <w:t>67%, 67%, 84%, and 18% of the correlations were statistically significant at 5, 14, 28, and 90 days, respectively</w:t>
      </w:r>
      <w:r w:rsidR="00EF27F3" w:rsidRPr="00D13F9A">
        <w:rPr>
          <w:rFonts w:ascii="Arial" w:eastAsia="TimesNewRoman" w:hAnsi="Arial" w:cs="Arial"/>
          <w:sz w:val="24"/>
          <w:szCs w:val="24"/>
        </w:rPr>
        <w:t>)</w:t>
      </w:r>
      <w:r w:rsidR="008F14F6" w:rsidRPr="00D13F9A">
        <w:rPr>
          <w:rFonts w:ascii="Arial" w:eastAsia="TimesNewRoman" w:hAnsi="Arial" w:cs="Arial"/>
          <w:sz w:val="24"/>
          <w:szCs w:val="24"/>
        </w:rPr>
        <w:t xml:space="preserve">. </w:t>
      </w:r>
      <w:r w:rsidR="006C6077" w:rsidRPr="00D13F9A">
        <w:rPr>
          <w:rFonts w:ascii="Arial" w:eastAsia="TimesNewRoman" w:hAnsi="Arial" w:cs="Arial"/>
          <w:sz w:val="24"/>
          <w:szCs w:val="24"/>
        </w:rPr>
        <w:t>A</w:t>
      </w:r>
      <w:r w:rsidR="00737C59" w:rsidRPr="00D13F9A">
        <w:rPr>
          <w:rFonts w:ascii="Arial" w:eastAsia="TimesNewRoman" w:hAnsi="Arial" w:cs="Arial"/>
          <w:sz w:val="24"/>
          <w:szCs w:val="24"/>
        </w:rPr>
        <w:t xml:space="preserve">ssessment of the </w:t>
      </w:r>
      <w:r w:rsidR="006C6077" w:rsidRPr="00D13F9A">
        <w:rPr>
          <w:rFonts w:ascii="Arial" w:eastAsia="TimesNewRoman" w:hAnsi="Arial" w:cs="Arial"/>
          <w:sz w:val="24"/>
          <w:szCs w:val="24"/>
        </w:rPr>
        <w:t>BMD(L)</w:t>
      </w:r>
      <w:r w:rsidR="006C6077" w:rsidRPr="00D13F9A">
        <w:rPr>
          <w:rFonts w:ascii="Arial" w:eastAsia="TimesNewRoman" w:hAnsi="Arial" w:cs="Arial"/>
          <w:sz w:val="24"/>
          <w:szCs w:val="24"/>
          <w:vertAlign w:val="subscript"/>
        </w:rPr>
        <w:t>t</w:t>
      </w:r>
      <w:r w:rsidR="006C6077" w:rsidRPr="00D13F9A">
        <w:rPr>
          <w:rFonts w:ascii="Arial" w:eastAsia="TimesNewRoman" w:hAnsi="Arial" w:cs="Arial"/>
          <w:sz w:val="24"/>
          <w:szCs w:val="24"/>
        </w:rPr>
        <w:t xml:space="preserve"> values derived from </w:t>
      </w:r>
      <w:r w:rsidR="00EF27F3" w:rsidRPr="00D13F9A">
        <w:rPr>
          <w:rFonts w:ascii="Arial" w:eastAsia="TimesNewRoman" w:hAnsi="Arial" w:cs="Arial"/>
          <w:sz w:val="24"/>
          <w:szCs w:val="24"/>
        </w:rPr>
        <w:t xml:space="preserve">the </w:t>
      </w:r>
      <w:r w:rsidR="006C6077" w:rsidRPr="00D13F9A">
        <w:rPr>
          <w:rFonts w:ascii="Arial" w:eastAsia="TimesNewRoman" w:hAnsi="Arial" w:cs="Arial"/>
          <w:sz w:val="24"/>
          <w:szCs w:val="24"/>
        </w:rPr>
        <w:t xml:space="preserve">11 approaches clearly showed </w:t>
      </w:r>
      <w:r w:rsidR="00737C59" w:rsidRPr="00D13F9A">
        <w:rPr>
          <w:rFonts w:ascii="Arial" w:eastAsia="TimesNewRoman" w:hAnsi="Arial" w:cs="Arial"/>
          <w:sz w:val="24"/>
          <w:szCs w:val="24"/>
        </w:rPr>
        <w:t xml:space="preserve">that the </w:t>
      </w:r>
      <w:r w:rsidR="006C6077" w:rsidRPr="00D13F9A">
        <w:rPr>
          <w:rFonts w:ascii="Arial" w:eastAsia="TimesNewRoman" w:hAnsi="Arial" w:cs="Arial"/>
          <w:sz w:val="24"/>
          <w:szCs w:val="24"/>
        </w:rPr>
        <w:t xml:space="preserve">transcriptional data were </w:t>
      </w:r>
      <w:r w:rsidR="00737C59" w:rsidRPr="00D13F9A">
        <w:rPr>
          <w:rFonts w:ascii="Arial" w:eastAsia="TimesNewRoman" w:hAnsi="Arial" w:cs="Arial"/>
          <w:sz w:val="24"/>
          <w:szCs w:val="24"/>
        </w:rPr>
        <w:t xml:space="preserve">closely </w:t>
      </w:r>
      <w:r w:rsidR="006C6077" w:rsidRPr="00D13F9A">
        <w:rPr>
          <w:rFonts w:ascii="Arial" w:eastAsia="TimesNewRoman" w:hAnsi="Arial" w:cs="Arial"/>
          <w:sz w:val="24"/>
          <w:szCs w:val="24"/>
        </w:rPr>
        <w:t>aligned with</w:t>
      </w:r>
      <w:r w:rsidR="00DE00EE" w:rsidRPr="00D13F9A">
        <w:rPr>
          <w:rFonts w:ascii="Arial" w:eastAsia="TimesNewRoman" w:hAnsi="Arial" w:cs="Arial"/>
          <w:sz w:val="24"/>
          <w:szCs w:val="24"/>
        </w:rPr>
        <w:t xml:space="preserve"> </w:t>
      </w:r>
      <w:r w:rsidR="006C6077" w:rsidRPr="00D13F9A">
        <w:rPr>
          <w:rFonts w:ascii="Arial" w:eastAsia="TimesNewRoman" w:hAnsi="Arial" w:cs="Arial"/>
          <w:sz w:val="24"/>
          <w:szCs w:val="24"/>
        </w:rPr>
        <w:lastRenderedPageBreak/>
        <w:t>LOAEL</w:t>
      </w:r>
      <w:r w:rsidR="00EF27F3" w:rsidRPr="00D13F9A">
        <w:rPr>
          <w:rFonts w:ascii="Arial" w:eastAsia="TimesNewRoman" w:hAnsi="Arial" w:cs="Arial"/>
          <w:sz w:val="24"/>
          <w:szCs w:val="24"/>
        </w:rPr>
        <w:t>s</w:t>
      </w:r>
      <w:r w:rsidR="006C6077" w:rsidRPr="00D13F9A">
        <w:rPr>
          <w:rFonts w:ascii="Arial" w:eastAsia="TimesNewRoman" w:hAnsi="Arial" w:cs="Arial"/>
          <w:sz w:val="24"/>
          <w:szCs w:val="24"/>
        </w:rPr>
        <w:t>,</w:t>
      </w:r>
      <w:r w:rsidR="00DE00EE" w:rsidRPr="00D13F9A">
        <w:rPr>
          <w:rFonts w:ascii="Arial" w:eastAsia="TimesNewRoman" w:hAnsi="Arial" w:cs="Arial"/>
          <w:sz w:val="24"/>
          <w:szCs w:val="24"/>
        </w:rPr>
        <w:t xml:space="preserve"> followed by</w:t>
      </w:r>
      <w:r w:rsidR="003505A7" w:rsidRPr="00D13F9A">
        <w:rPr>
          <w:rFonts w:ascii="Arial" w:eastAsia="TimesNewRoman" w:hAnsi="Arial" w:cs="Arial"/>
          <w:sz w:val="24"/>
          <w:szCs w:val="24"/>
        </w:rPr>
        <w:t xml:space="preserve"> </w:t>
      </w:r>
      <w:r w:rsidR="00DE00EE" w:rsidRPr="00D13F9A">
        <w:rPr>
          <w:rFonts w:ascii="Arial" w:eastAsia="TimesNewRoman" w:hAnsi="Arial" w:cs="Arial"/>
          <w:sz w:val="24"/>
          <w:szCs w:val="24"/>
        </w:rPr>
        <w:t>NOAEL</w:t>
      </w:r>
      <w:r w:rsidR="00EF27F3" w:rsidRPr="00D13F9A">
        <w:rPr>
          <w:rFonts w:ascii="Arial" w:eastAsia="TimesNewRoman" w:hAnsi="Arial" w:cs="Arial"/>
          <w:sz w:val="24"/>
          <w:szCs w:val="24"/>
        </w:rPr>
        <w:t>s</w:t>
      </w:r>
      <w:r w:rsidR="00737C59" w:rsidRPr="00D13F9A">
        <w:rPr>
          <w:rFonts w:ascii="Arial" w:eastAsia="TimesNewRoman" w:hAnsi="Arial" w:cs="Arial"/>
          <w:sz w:val="24"/>
          <w:szCs w:val="24"/>
        </w:rPr>
        <w:t>,</w:t>
      </w:r>
      <w:r w:rsidR="006C6077" w:rsidRPr="00D13F9A">
        <w:rPr>
          <w:rFonts w:ascii="Arial" w:eastAsia="TimesNewRoman" w:hAnsi="Arial" w:cs="Arial"/>
          <w:sz w:val="24"/>
          <w:szCs w:val="24"/>
        </w:rPr>
        <w:t xml:space="preserve"> and </w:t>
      </w:r>
      <w:r w:rsidR="00737C59" w:rsidRPr="00D13F9A">
        <w:rPr>
          <w:rFonts w:ascii="Arial" w:eastAsia="TimesNewRoman" w:hAnsi="Arial" w:cs="Arial"/>
          <w:sz w:val="24"/>
          <w:szCs w:val="24"/>
        </w:rPr>
        <w:t xml:space="preserve">then </w:t>
      </w:r>
      <w:r w:rsidR="006C6077" w:rsidRPr="00D13F9A">
        <w:rPr>
          <w:rFonts w:ascii="Arial" w:eastAsia="TimesNewRoman" w:hAnsi="Arial" w:cs="Arial"/>
          <w:sz w:val="24"/>
          <w:szCs w:val="24"/>
        </w:rPr>
        <w:t>the time-point matched lowest BMD</w:t>
      </w:r>
      <w:r w:rsidR="006C6077" w:rsidRPr="00D13F9A">
        <w:rPr>
          <w:rFonts w:ascii="Arial" w:eastAsia="TimesNewRoman" w:hAnsi="Arial" w:cs="Arial"/>
          <w:sz w:val="24"/>
          <w:szCs w:val="24"/>
          <w:vertAlign w:val="subscript"/>
        </w:rPr>
        <w:t>a</w:t>
      </w:r>
      <w:r w:rsidR="006C6077" w:rsidRPr="00D13F9A">
        <w:rPr>
          <w:rFonts w:ascii="Arial" w:eastAsia="TimesNewRoman" w:hAnsi="Arial" w:cs="Arial"/>
          <w:sz w:val="24"/>
          <w:szCs w:val="24"/>
        </w:rPr>
        <w:t>s</w:t>
      </w:r>
      <w:r w:rsidR="00DE00EE" w:rsidRPr="00D13F9A">
        <w:rPr>
          <w:rFonts w:ascii="Arial" w:eastAsia="TimesNewRoman" w:hAnsi="Arial" w:cs="Arial"/>
          <w:sz w:val="24"/>
          <w:szCs w:val="24"/>
        </w:rPr>
        <w:t xml:space="preserve">. </w:t>
      </w:r>
      <w:r w:rsidR="00737C59" w:rsidRPr="00D13F9A">
        <w:rPr>
          <w:rFonts w:ascii="Arial" w:eastAsia="TimesNewRoman" w:hAnsi="Arial" w:cs="Arial"/>
          <w:sz w:val="24"/>
          <w:szCs w:val="24"/>
        </w:rPr>
        <w:t>T</w:t>
      </w:r>
      <w:r w:rsidR="00C834A6" w:rsidRPr="00D13F9A">
        <w:rPr>
          <w:rFonts w:ascii="Arial" w:eastAsia="TimesNewRoman" w:hAnsi="Arial" w:cs="Arial"/>
          <w:sz w:val="24"/>
          <w:szCs w:val="24"/>
        </w:rPr>
        <w:t xml:space="preserve">he linear regression models for most of the transcriptional approaches were </w:t>
      </w:r>
      <w:r w:rsidR="00540489" w:rsidRPr="00D13F9A">
        <w:rPr>
          <w:rFonts w:ascii="Arial" w:eastAsia="TimesNewRoman" w:hAnsi="Arial" w:cs="Arial"/>
          <w:sz w:val="24"/>
          <w:szCs w:val="24"/>
        </w:rPr>
        <w:t xml:space="preserve">not </w:t>
      </w:r>
      <w:r w:rsidR="00C834A6" w:rsidRPr="00D13F9A">
        <w:rPr>
          <w:rFonts w:ascii="Arial" w:eastAsia="TimesNewRoman" w:hAnsi="Arial" w:cs="Arial"/>
          <w:sz w:val="24"/>
          <w:szCs w:val="24"/>
        </w:rPr>
        <w:t xml:space="preserve">significantly different from </w:t>
      </w:r>
      <w:r w:rsidR="00737C59" w:rsidRPr="00D13F9A">
        <w:rPr>
          <w:rFonts w:ascii="Arial" w:eastAsia="TimesNewRoman" w:hAnsi="Arial" w:cs="Arial"/>
          <w:sz w:val="24"/>
          <w:szCs w:val="24"/>
        </w:rPr>
        <w:t>a 1:1 relationship with the apical data</w:t>
      </w:r>
      <w:r w:rsidR="00C834A6" w:rsidRPr="00D13F9A">
        <w:rPr>
          <w:rFonts w:ascii="Arial" w:eastAsia="TimesNewRoman" w:hAnsi="Arial" w:cs="Arial"/>
          <w:sz w:val="24"/>
          <w:szCs w:val="24"/>
        </w:rPr>
        <w:t xml:space="preserve">.   </w:t>
      </w:r>
    </w:p>
    <w:p w14:paraId="209896D9" w14:textId="527B9C7A" w:rsidR="00CB2C7D" w:rsidRPr="00D13F9A" w:rsidRDefault="008E6867"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 xml:space="preserve">We </w:t>
      </w:r>
      <w:r w:rsidR="00C10AD9" w:rsidRPr="00D13F9A">
        <w:rPr>
          <w:rFonts w:ascii="Arial" w:eastAsia="TimesNewRoman" w:hAnsi="Arial" w:cs="Arial"/>
          <w:sz w:val="24"/>
          <w:szCs w:val="24"/>
        </w:rPr>
        <w:t>applied three</w:t>
      </w:r>
      <w:r w:rsidR="00AE4D6A" w:rsidRPr="00D13F9A">
        <w:rPr>
          <w:rFonts w:ascii="Arial" w:eastAsia="TimesNewRoman" w:hAnsi="Arial" w:cs="Arial"/>
          <w:sz w:val="24"/>
          <w:szCs w:val="24"/>
        </w:rPr>
        <w:t xml:space="preserve"> criteria</w:t>
      </w:r>
      <w:r w:rsidR="00C10AD9" w:rsidRPr="00D13F9A">
        <w:rPr>
          <w:rFonts w:ascii="Arial" w:eastAsia="TimesNewRoman" w:hAnsi="Arial" w:cs="Arial"/>
          <w:sz w:val="24"/>
          <w:szCs w:val="24"/>
        </w:rPr>
        <w:t xml:space="preserve"> to </w:t>
      </w:r>
      <w:r w:rsidRPr="00D13F9A">
        <w:rPr>
          <w:rFonts w:ascii="Arial" w:eastAsia="TimesNewRoman" w:hAnsi="Arial" w:cs="Arial"/>
          <w:sz w:val="24"/>
          <w:szCs w:val="24"/>
        </w:rPr>
        <w:t xml:space="preserve">assess the effectiveness of the </w:t>
      </w:r>
      <w:r w:rsidR="00AE4D6A" w:rsidRPr="00D13F9A">
        <w:rPr>
          <w:rFonts w:ascii="Arial" w:eastAsia="TimesNewRoman" w:hAnsi="Arial" w:cs="Arial"/>
          <w:sz w:val="24"/>
          <w:szCs w:val="24"/>
        </w:rPr>
        <w:t>approach</w:t>
      </w:r>
      <w:r w:rsidR="00C10AD9" w:rsidRPr="00D13F9A">
        <w:rPr>
          <w:rFonts w:ascii="Arial" w:eastAsia="TimesNewRoman" w:hAnsi="Arial" w:cs="Arial"/>
          <w:sz w:val="24"/>
          <w:szCs w:val="24"/>
        </w:rPr>
        <w:t>es</w:t>
      </w:r>
      <w:r w:rsidRPr="00D13F9A">
        <w:rPr>
          <w:rFonts w:ascii="Arial" w:eastAsia="TimesNewRoman" w:hAnsi="Arial" w:cs="Arial"/>
          <w:sz w:val="24"/>
          <w:szCs w:val="24"/>
        </w:rPr>
        <w:t xml:space="preserve"> in identifying a relevant POD</w:t>
      </w:r>
      <w:r w:rsidR="00C10AD9" w:rsidRPr="00D13F9A">
        <w:rPr>
          <w:rFonts w:ascii="Arial" w:eastAsia="TimesNewRoman" w:hAnsi="Arial" w:cs="Arial"/>
          <w:sz w:val="24"/>
          <w:szCs w:val="24"/>
        </w:rPr>
        <w:t>.</w:t>
      </w:r>
      <w:r w:rsidR="00FE3098" w:rsidRPr="00D13F9A">
        <w:rPr>
          <w:rFonts w:ascii="Arial" w:eastAsia="TimesNewRoman" w:hAnsi="Arial" w:cs="Arial"/>
          <w:sz w:val="24"/>
          <w:szCs w:val="24"/>
        </w:rPr>
        <w:t xml:space="preserve"> </w:t>
      </w:r>
      <w:r w:rsidR="009F0AB6" w:rsidRPr="00D13F9A">
        <w:rPr>
          <w:rFonts w:ascii="Arial" w:eastAsia="TimesNewRoman" w:hAnsi="Arial" w:cs="Arial"/>
          <w:sz w:val="24"/>
          <w:szCs w:val="24"/>
        </w:rPr>
        <w:t>For simplicity, because of the size of the dataset, we have focussed on presenting the results from the 5 day time point for each chemical in more detail, and place these findings in the context of the other time points</w:t>
      </w:r>
      <w:r w:rsidR="00D97F1D"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D97F1D" w:rsidRPr="00D13F9A">
        <w:rPr>
          <w:rFonts w:ascii="Arial" w:eastAsia="TimesNewRoman" w:hAnsi="Arial" w:cs="Arial"/>
          <w:sz w:val="24"/>
          <w:szCs w:val="24"/>
        </w:rPr>
        <w:t>)</w:t>
      </w:r>
      <w:r w:rsidR="009F0AB6" w:rsidRPr="00D13F9A">
        <w:rPr>
          <w:rFonts w:ascii="Arial" w:eastAsia="TimesNewRoman" w:hAnsi="Arial" w:cs="Arial"/>
          <w:sz w:val="24"/>
          <w:szCs w:val="24"/>
        </w:rPr>
        <w:t>. The complete results obtained from 14, 28, and 90 day time points are found in the supplementary materials</w:t>
      </w:r>
      <w:r w:rsidR="003A3510" w:rsidRPr="00D13F9A">
        <w:rPr>
          <w:rFonts w:ascii="Arial" w:eastAsia="TimesNewRoman" w:hAnsi="Arial" w:cs="Arial"/>
          <w:sz w:val="24"/>
          <w:szCs w:val="24"/>
        </w:rPr>
        <w:t xml:space="preserve"> </w:t>
      </w:r>
      <w:r w:rsidR="00D97F1D" w:rsidRPr="00D13F9A">
        <w:rPr>
          <w:rFonts w:ascii="Arial" w:eastAsia="TimesNewRoman" w:hAnsi="Arial" w:cs="Arial"/>
          <w:sz w:val="24"/>
          <w:szCs w:val="24"/>
        </w:rPr>
        <w:t>(Table</w:t>
      </w:r>
      <w:r w:rsidR="000B3855">
        <w:rPr>
          <w:rFonts w:ascii="Arial" w:eastAsia="TimesNewRoman" w:hAnsi="Arial" w:cs="Arial"/>
          <w:sz w:val="24"/>
          <w:szCs w:val="24"/>
        </w:rPr>
        <w:t>s</w:t>
      </w:r>
      <w:r w:rsidR="00D97F1D" w:rsidRPr="00D13F9A">
        <w:rPr>
          <w:rFonts w:ascii="Arial" w:eastAsia="TimesNewRoman" w:hAnsi="Arial" w:cs="Arial"/>
          <w:sz w:val="24"/>
          <w:szCs w:val="24"/>
        </w:rPr>
        <w:t xml:space="preserve"> S2</w:t>
      </w:r>
      <w:r w:rsidR="00527EB3">
        <w:rPr>
          <w:rFonts w:ascii="Arial" w:eastAsia="TimesNewRoman" w:hAnsi="Arial" w:cs="Arial"/>
          <w:sz w:val="24"/>
          <w:szCs w:val="24"/>
        </w:rPr>
        <w:t>7</w:t>
      </w:r>
      <w:r w:rsidR="00D97F1D" w:rsidRPr="00D13F9A">
        <w:rPr>
          <w:rFonts w:ascii="Arial" w:eastAsia="TimesNewRoman" w:hAnsi="Arial" w:cs="Arial"/>
          <w:sz w:val="24"/>
          <w:szCs w:val="24"/>
        </w:rPr>
        <w:t>-2</w:t>
      </w:r>
      <w:r w:rsidR="00527EB3">
        <w:rPr>
          <w:rFonts w:ascii="Arial" w:eastAsia="TimesNewRoman" w:hAnsi="Arial" w:cs="Arial"/>
          <w:sz w:val="24"/>
          <w:szCs w:val="24"/>
        </w:rPr>
        <w:t>9</w:t>
      </w:r>
      <w:r w:rsidR="00D97F1D" w:rsidRPr="00D13F9A">
        <w:rPr>
          <w:rFonts w:ascii="Arial" w:eastAsia="TimesNewRoman" w:hAnsi="Arial" w:cs="Arial"/>
          <w:sz w:val="24"/>
          <w:szCs w:val="24"/>
        </w:rPr>
        <w:t>)</w:t>
      </w:r>
      <w:r w:rsidR="003B0EAB" w:rsidRPr="00D13F9A">
        <w:rPr>
          <w:rFonts w:ascii="Arial" w:eastAsia="TimesNewRoman" w:hAnsi="Arial" w:cs="Arial"/>
          <w:sz w:val="24"/>
          <w:szCs w:val="24"/>
        </w:rPr>
        <w:t>.</w:t>
      </w:r>
    </w:p>
    <w:p w14:paraId="18DFC020" w14:textId="77777777" w:rsidR="008E6867" w:rsidRPr="00D13F9A" w:rsidRDefault="008E6867" w:rsidP="00B11EF6">
      <w:pPr>
        <w:spacing w:after="0" w:line="480" w:lineRule="auto"/>
        <w:rPr>
          <w:rFonts w:ascii="Arial" w:eastAsia="TimesNewRoman" w:hAnsi="Arial" w:cs="Arial"/>
          <w:i/>
          <w:sz w:val="24"/>
          <w:szCs w:val="24"/>
        </w:rPr>
      </w:pPr>
    </w:p>
    <w:p w14:paraId="5ADA556E" w14:textId="18A9DF53" w:rsidR="00CB2C7D" w:rsidRPr="00D13F9A" w:rsidRDefault="00CB2C7D" w:rsidP="00B11EF6">
      <w:pPr>
        <w:spacing w:after="0" w:line="480" w:lineRule="auto"/>
        <w:rPr>
          <w:rFonts w:ascii="Arial" w:eastAsia="TimesNewRoman" w:hAnsi="Arial" w:cs="Arial"/>
          <w:i/>
          <w:sz w:val="24"/>
          <w:szCs w:val="24"/>
        </w:rPr>
      </w:pPr>
      <w:r w:rsidRPr="00D13F9A">
        <w:rPr>
          <w:rFonts w:ascii="Arial" w:eastAsia="TimesNewRoman" w:hAnsi="Arial" w:cs="Arial"/>
          <w:i/>
          <w:sz w:val="24"/>
          <w:szCs w:val="24"/>
        </w:rPr>
        <w:t>BMD</w:t>
      </w:r>
      <w:r w:rsidR="00EB7A32" w:rsidRPr="00D13F9A">
        <w:rPr>
          <w:rFonts w:ascii="Arial" w:eastAsia="TimesNewRoman" w:hAnsi="Arial" w:cs="Arial"/>
          <w:i/>
          <w:sz w:val="24"/>
          <w:szCs w:val="24"/>
        </w:rPr>
        <w:t>(L)</w:t>
      </w:r>
      <w:r w:rsidR="00526089" w:rsidRPr="00D13F9A">
        <w:rPr>
          <w:rFonts w:ascii="Arial" w:hAnsi="Arial" w:cs="Arial"/>
          <w:i/>
          <w:sz w:val="24"/>
          <w:szCs w:val="24"/>
          <w:vertAlign w:val="subscript"/>
        </w:rPr>
        <w:t>t</w:t>
      </w:r>
      <w:r w:rsidRPr="00D13F9A">
        <w:rPr>
          <w:rFonts w:ascii="Arial" w:eastAsia="TimesNewRoman" w:hAnsi="Arial" w:cs="Arial"/>
          <w:i/>
          <w:sz w:val="24"/>
          <w:szCs w:val="24"/>
        </w:rPr>
        <w:t>s compared to the NOAEL for apical effects.</w:t>
      </w:r>
      <w:r w:rsidRPr="00D13F9A">
        <w:rPr>
          <w:rFonts w:ascii="Arial" w:eastAsia="TimesNewRoman" w:hAnsi="Arial" w:cs="Arial"/>
          <w:i/>
          <w:sz w:val="24"/>
          <w:szCs w:val="24"/>
        </w:rPr>
        <w:tab/>
      </w:r>
    </w:p>
    <w:p w14:paraId="050C3395" w14:textId="4AF85F02" w:rsidR="00CB2C7D" w:rsidRPr="00D13F9A" w:rsidRDefault="000551E7"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On day 5, t</w:t>
      </w:r>
      <w:r w:rsidR="00CB2C7D" w:rsidRPr="00D13F9A">
        <w:rPr>
          <w:rFonts w:ascii="Arial" w:eastAsia="TimesNewRoman" w:hAnsi="Arial" w:cs="Arial"/>
          <w:sz w:val="24"/>
          <w:szCs w:val="24"/>
        </w:rPr>
        <w:t>he maximal differences between BMD</w:t>
      </w:r>
      <w:r w:rsidR="00526089" w:rsidRPr="00D13F9A">
        <w:rPr>
          <w:rFonts w:ascii="Arial" w:hAnsi="Arial" w:cs="Arial"/>
          <w:sz w:val="24"/>
          <w:szCs w:val="24"/>
          <w:vertAlign w:val="subscript"/>
        </w:rPr>
        <w:t>t</w:t>
      </w:r>
      <w:r w:rsidR="00CB2C7D" w:rsidRPr="00D13F9A">
        <w:rPr>
          <w:rFonts w:ascii="Arial" w:eastAsia="TimesNewRoman" w:hAnsi="Arial" w:cs="Arial"/>
          <w:sz w:val="24"/>
          <w:szCs w:val="24"/>
        </w:rPr>
        <w:t xml:space="preserve"> values for each chemical and the NOAEL derived from analysis of apical endpoints were less than 10-fold for 6</w:t>
      </w:r>
      <w:r w:rsidR="00603E1B" w:rsidRPr="00D13F9A">
        <w:rPr>
          <w:rFonts w:ascii="Arial" w:eastAsia="TimesNewRoman" w:hAnsi="Arial" w:cs="Arial"/>
          <w:sz w:val="24"/>
          <w:szCs w:val="24"/>
        </w:rPr>
        <w:t>1</w:t>
      </w:r>
      <w:r w:rsidR="00CB2C7D" w:rsidRPr="00D13F9A">
        <w:rPr>
          <w:rFonts w:ascii="Arial" w:eastAsia="TimesNewRoman" w:hAnsi="Arial" w:cs="Arial"/>
          <w:sz w:val="24"/>
          <w:szCs w:val="24"/>
        </w:rPr>
        <w:t xml:space="preserve"> of the 6</w:t>
      </w:r>
      <w:r w:rsidR="00A017E1" w:rsidRPr="00D13F9A">
        <w:rPr>
          <w:rFonts w:ascii="Arial" w:eastAsia="TimesNewRoman" w:hAnsi="Arial" w:cs="Arial"/>
          <w:sz w:val="24"/>
          <w:szCs w:val="24"/>
        </w:rPr>
        <w:t>4</w:t>
      </w:r>
      <w:r w:rsidR="00CB2C7D" w:rsidRPr="00D13F9A">
        <w:rPr>
          <w:rFonts w:ascii="Arial" w:eastAsia="TimesNewRoman" w:hAnsi="Arial" w:cs="Arial"/>
          <w:sz w:val="24"/>
          <w:szCs w:val="24"/>
        </w:rPr>
        <w:t xml:space="preserve"> </w:t>
      </w:r>
      <w:r w:rsidRPr="00D13F9A">
        <w:rPr>
          <w:rFonts w:ascii="Arial" w:eastAsia="TimesNewRoman" w:hAnsi="Arial" w:cs="Arial"/>
          <w:sz w:val="24"/>
          <w:szCs w:val="24"/>
        </w:rPr>
        <w:t xml:space="preserve">data sets </w:t>
      </w:r>
      <w:r w:rsidR="00CB2C7D" w:rsidRPr="00D13F9A">
        <w:rPr>
          <w:rFonts w:ascii="Arial" w:eastAsia="TimesNewRoman" w:hAnsi="Arial" w:cs="Arial"/>
          <w:sz w:val="24"/>
          <w:szCs w:val="24"/>
        </w:rPr>
        <w:t>(11 approaches x 6 chemicals</w:t>
      </w:r>
      <w:r w:rsidR="0031775E" w:rsidRPr="00D13F9A">
        <w:rPr>
          <w:rFonts w:ascii="Arial" w:eastAsia="TimesNewRoman" w:hAnsi="Arial" w:cs="Arial"/>
          <w:sz w:val="24"/>
          <w:szCs w:val="24"/>
        </w:rPr>
        <w:t xml:space="preserve"> – 2* = 64</w:t>
      </w:r>
      <w:r w:rsidR="00A017E1" w:rsidRPr="00D13F9A">
        <w:rPr>
          <w:rFonts w:ascii="Arial" w:eastAsia="TimesNewRoman" w:hAnsi="Arial" w:cs="Arial"/>
          <w:sz w:val="24"/>
          <w:szCs w:val="24"/>
        </w:rPr>
        <w:t xml:space="preserve">; </w:t>
      </w:r>
      <w:r w:rsidR="0031775E" w:rsidRPr="00D13F9A">
        <w:rPr>
          <w:rFonts w:ascii="Arial" w:eastAsia="TimesNewRoman" w:hAnsi="Arial" w:cs="Arial"/>
          <w:sz w:val="24"/>
          <w:szCs w:val="24"/>
        </w:rPr>
        <w:t>*</w:t>
      </w:r>
      <w:r w:rsidR="00603E1B" w:rsidRPr="00D13F9A">
        <w:rPr>
          <w:rFonts w:ascii="Arial" w:eastAsia="TimesNewRoman" w:hAnsi="Arial" w:cs="Arial"/>
          <w:sz w:val="24"/>
          <w:szCs w:val="24"/>
        </w:rPr>
        <w:t xml:space="preserve"> </w:t>
      </w:r>
      <w:r w:rsidR="0058344D" w:rsidRPr="00D13F9A">
        <w:rPr>
          <w:rFonts w:ascii="Arial" w:eastAsia="TimesNewRoman" w:hAnsi="Arial" w:cs="Arial"/>
          <w:sz w:val="24"/>
          <w:szCs w:val="24"/>
        </w:rPr>
        <w:t xml:space="preserve">Approach </w:t>
      </w:r>
      <w:r w:rsidR="00603E1B" w:rsidRPr="00D13F9A">
        <w:rPr>
          <w:rFonts w:ascii="Arial" w:eastAsia="TimesNewRoman" w:hAnsi="Arial" w:cs="Arial"/>
          <w:sz w:val="24"/>
          <w:szCs w:val="24"/>
        </w:rPr>
        <w:t xml:space="preserve">1 and 2 </w:t>
      </w:r>
      <w:r w:rsidR="00890886" w:rsidRPr="00D13F9A">
        <w:rPr>
          <w:rFonts w:ascii="Arial" w:eastAsia="TimesNewRoman" w:hAnsi="Arial" w:cs="Arial"/>
          <w:sz w:val="24"/>
          <w:szCs w:val="24"/>
        </w:rPr>
        <w:t xml:space="preserve">could be performed for </w:t>
      </w:r>
      <w:r w:rsidR="00603E1B" w:rsidRPr="00D13F9A">
        <w:rPr>
          <w:rFonts w:ascii="Arial" w:eastAsia="TimesNewRoman" w:hAnsi="Arial" w:cs="Arial"/>
          <w:sz w:val="24"/>
          <w:szCs w:val="24"/>
        </w:rPr>
        <w:t>5 chemicals</w:t>
      </w:r>
      <w:r w:rsidR="00424FAE" w:rsidRPr="00D13F9A">
        <w:rPr>
          <w:rFonts w:ascii="Arial" w:eastAsia="TimesNewRoman" w:hAnsi="Arial" w:cs="Arial"/>
          <w:sz w:val="24"/>
          <w:szCs w:val="24"/>
        </w:rPr>
        <w:t xml:space="preserve"> only</w:t>
      </w:r>
      <w:r w:rsidR="00CB2C7D" w:rsidRPr="00D13F9A">
        <w:rPr>
          <w:rFonts w:ascii="Arial" w:eastAsia="TimesNewRoman" w:hAnsi="Arial" w:cs="Arial"/>
          <w:sz w:val="24"/>
          <w:szCs w:val="24"/>
        </w:rPr>
        <w:t xml:space="preserve">); </w:t>
      </w:r>
      <w:r w:rsidRPr="00D13F9A">
        <w:rPr>
          <w:rFonts w:ascii="Arial" w:eastAsia="TimesNewRoman" w:hAnsi="Arial" w:cs="Arial"/>
          <w:sz w:val="24"/>
          <w:szCs w:val="24"/>
        </w:rPr>
        <w:t xml:space="preserve">analysis of </w:t>
      </w:r>
      <w:r w:rsidR="00B13DD1" w:rsidRPr="00D13F9A">
        <w:rPr>
          <w:rFonts w:ascii="Arial" w:eastAsia="TimesNewRoman" w:hAnsi="Arial" w:cs="Arial"/>
          <w:sz w:val="24"/>
          <w:szCs w:val="24"/>
        </w:rPr>
        <w:t xml:space="preserve">TCP </w:t>
      </w:r>
      <w:r w:rsidRPr="00D13F9A">
        <w:rPr>
          <w:rFonts w:ascii="Arial" w:eastAsia="TimesNewRoman" w:hAnsi="Arial" w:cs="Arial"/>
          <w:sz w:val="24"/>
          <w:szCs w:val="24"/>
        </w:rPr>
        <w:t>using</w:t>
      </w:r>
      <w:r w:rsidR="00B13DD1" w:rsidRPr="00D13F9A">
        <w:rPr>
          <w:rFonts w:ascii="Arial" w:eastAsia="TimesNewRoman" w:hAnsi="Arial" w:cs="Arial"/>
          <w:sz w:val="24"/>
          <w:szCs w:val="24"/>
        </w:rPr>
        <w:t xml:space="preserve"> </w:t>
      </w:r>
      <w:r w:rsidR="0058344D" w:rsidRPr="00D13F9A">
        <w:rPr>
          <w:rFonts w:ascii="Arial" w:eastAsia="TimesNewRoman" w:hAnsi="Arial" w:cs="Arial"/>
          <w:sz w:val="24"/>
          <w:szCs w:val="24"/>
        </w:rPr>
        <w:t xml:space="preserve">Approach </w:t>
      </w:r>
      <w:r w:rsidR="00CB2C7D" w:rsidRPr="00D13F9A">
        <w:rPr>
          <w:rFonts w:ascii="Arial" w:eastAsia="TimesNewRoman" w:hAnsi="Arial" w:cs="Arial"/>
          <w:sz w:val="24"/>
          <w:szCs w:val="24"/>
        </w:rPr>
        <w:t>3, 10</w:t>
      </w:r>
      <w:r w:rsidRPr="00D13F9A">
        <w:rPr>
          <w:rFonts w:ascii="Arial" w:eastAsia="TimesNewRoman" w:hAnsi="Arial" w:cs="Arial"/>
          <w:sz w:val="24"/>
          <w:szCs w:val="24"/>
        </w:rPr>
        <w:t>,</w:t>
      </w:r>
      <w:r w:rsidR="00CB2C7D" w:rsidRPr="00D13F9A">
        <w:rPr>
          <w:rFonts w:ascii="Arial" w:eastAsia="TimesNewRoman" w:hAnsi="Arial" w:cs="Arial"/>
          <w:sz w:val="24"/>
          <w:szCs w:val="24"/>
        </w:rPr>
        <w:t xml:space="preserve"> and 11 </w:t>
      </w:r>
      <w:r w:rsidRPr="00D13F9A">
        <w:rPr>
          <w:rFonts w:ascii="Arial" w:eastAsia="TimesNewRoman" w:hAnsi="Arial" w:cs="Arial"/>
          <w:sz w:val="24"/>
          <w:szCs w:val="24"/>
        </w:rPr>
        <w:t xml:space="preserve">yielded </w:t>
      </w:r>
      <w:r w:rsidR="00526089" w:rsidRPr="00D13F9A">
        <w:rPr>
          <w:rFonts w:ascii="Arial" w:eastAsia="TimesNewRoman" w:hAnsi="Arial" w:cs="Arial"/>
          <w:sz w:val="24"/>
          <w:szCs w:val="24"/>
        </w:rPr>
        <w:t>BMD</w:t>
      </w:r>
      <w:r w:rsidR="00526089" w:rsidRPr="00D13F9A">
        <w:rPr>
          <w:rFonts w:ascii="Arial" w:hAnsi="Arial" w:cs="Arial"/>
          <w:sz w:val="24"/>
          <w:szCs w:val="24"/>
          <w:vertAlign w:val="subscript"/>
        </w:rPr>
        <w:t>t</w:t>
      </w:r>
      <w:r w:rsidRPr="00D13F9A">
        <w:rPr>
          <w:rFonts w:ascii="Arial" w:eastAsia="TimesNewRoman" w:hAnsi="Arial" w:cs="Arial"/>
          <w:sz w:val="24"/>
          <w:szCs w:val="24"/>
        </w:rPr>
        <w:t xml:space="preserve">s that were </w:t>
      </w:r>
      <w:r w:rsidR="00CB2C7D" w:rsidRPr="00D13F9A">
        <w:rPr>
          <w:rFonts w:ascii="Arial" w:eastAsia="TimesNewRoman" w:hAnsi="Arial" w:cs="Arial"/>
          <w:sz w:val="24"/>
          <w:szCs w:val="24"/>
        </w:rPr>
        <w:t>greater than 10-fold the NOAEL (Figure 3</w:t>
      </w:r>
      <w:r w:rsidR="00DC5C40" w:rsidRPr="00D13F9A">
        <w:rPr>
          <w:rFonts w:ascii="Arial" w:eastAsia="TimesNewRoman" w:hAnsi="Arial" w:cs="Arial"/>
          <w:sz w:val="24"/>
          <w:szCs w:val="24"/>
        </w:rPr>
        <w:t>-panels A and B</w:t>
      </w:r>
      <w:r w:rsidR="00CB2C7D" w:rsidRPr="00D13F9A">
        <w:rPr>
          <w:rFonts w:ascii="Arial" w:eastAsia="TimesNewRoman" w:hAnsi="Arial" w:cs="Arial"/>
          <w:sz w:val="24"/>
          <w:szCs w:val="24"/>
        </w:rPr>
        <w:t xml:space="preserve">). Indeed, the </w:t>
      </w:r>
      <w:r w:rsidR="00526089" w:rsidRPr="00D13F9A">
        <w:rPr>
          <w:rFonts w:ascii="Arial" w:eastAsia="TimesNewRoman" w:hAnsi="Arial" w:cs="Arial"/>
          <w:sz w:val="24"/>
          <w:szCs w:val="24"/>
        </w:rPr>
        <w:t>BMD</w:t>
      </w:r>
      <w:r w:rsidR="00526089" w:rsidRPr="00D13F9A">
        <w:rPr>
          <w:rFonts w:ascii="Arial" w:hAnsi="Arial" w:cs="Arial"/>
          <w:sz w:val="24"/>
          <w:szCs w:val="24"/>
          <w:vertAlign w:val="subscript"/>
        </w:rPr>
        <w:t>t</w:t>
      </w:r>
      <w:r w:rsidRPr="00D13F9A">
        <w:rPr>
          <w:rFonts w:ascii="Arial" w:eastAsia="TimesNewRoman" w:hAnsi="Arial" w:cs="Arial"/>
          <w:sz w:val="24"/>
          <w:szCs w:val="24"/>
        </w:rPr>
        <w:t>:NOAEL</w:t>
      </w:r>
      <w:r w:rsidR="00424FAE" w:rsidRPr="00D13F9A">
        <w:rPr>
          <w:rFonts w:ascii="Arial" w:eastAsia="TimesNewRoman" w:hAnsi="Arial" w:cs="Arial"/>
          <w:sz w:val="24"/>
          <w:szCs w:val="24"/>
        </w:rPr>
        <w:t xml:space="preserve"> ratios for the </w:t>
      </w:r>
      <w:r w:rsidR="00CB2C7D" w:rsidRPr="00D13F9A">
        <w:rPr>
          <w:rFonts w:ascii="Arial" w:eastAsia="TimesNewRoman" w:hAnsi="Arial" w:cs="Arial"/>
          <w:sz w:val="24"/>
          <w:szCs w:val="24"/>
        </w:rPr>
        <w:t xml:space="preserve">majority of </w:t>
      </w:r>
      <w:r w:rsidR="00424FAE" w:rsidRPr="00D13F9A">
        <w:rPr>
          <w:rFonts w:ascii="Arial" w:eastAsia="TimesNewRoman" w:hAnsi="Arial" w:cs="Arial"/>
          <w:sz w:val="24"/>
          <w:szCs w:val="24"/>
        </w:rPr>
        <w:t xml:space="preserve">the </w:t>
      </w:r>
      <w:r w:rsidR="00CB2C7D" w:rsidRPr="00D13F9A">
        <w:rPr>
          <w:rFonts w:ascii="Arial" w:eastAsia="TimesNewRoman" w:hAnsi="Arial" w:cs="Arial"/>
          <w:sz w:val="24"/>
          <w:szCs w:val="24"/>
        </w:rPr>
        <w:t xml:space="preserve">approaches </w:t>
      </w:r>
      <w:r w:rsidR="004B0F54" w:rsidRPr="00D13F9A">
        <w:rPr>
          <w:rFonts w:ascii="Arial" w:eastAsia="TimesNewRoman" w:hAnsi="Arial" w:cs="Arial"/>
          <w:sz w:val="24"/>
          <w:szCs w:val="24"/>
        </w:rPr>
        <w:t xml:space="preserve">(42 out of 64 data points) </w:t>
      </w:r>
      <w:r w:rsidR="00CB2C7D" w:rsidRPr="00D13F9A">
        <w:rPr>
          <w:rFonts w:ascii="Arial" w:eastAsia="TimesNewRoman" w:hAnsi="Arial" w:cs="Arial"/>
          <w:sz w:val="24"/>
          <w:szCs w:val="24"/>
        </w:rPr>
        <w:t xml:space="preserve">were </w:t>
      </w:r>
      <w:r w:rsidRPr="00D13F9A">
        <w:rPr>
          <w:rFonts w:ascii="Arial" w:eastAsia="TimesNewRoman" w:hAnsi="Arial" w:cs="Arial"/>
          <w:sz w:val="24"/>
          <w:szCs w:val="24"/>
        </w:rPr>
        <w:t>smaller than 3</w:t>
      </w:r>
      <w:r w:rsidR="00CB2C7D" w:rsidRPr="00D13F9A">
        <w:rPr>
          <w:rFonts w:ascii="Arial" w:eastAsia="TimesNewRoman" w:hAnsi="Arial" w:cs="Arial"/>
          <w:sz w:val="24"/>
          <w:szCs w:val="24"/>
        </w:rPr>
        <w:t xml:space="preserve">. Analysis of the average of </w:t>
      </w:r>
      <w:r w:rsidR="006A1B9B" w:rsidRPr="00D13F9A">
        <w:rPr>
          <w:rFonts w:ascii="Arial" w:eastAsia="TimesNewRoman" w:hAnsi="Arial" w:cs="Arial"/>
          <w:sz w:val="24"/>
          <w:szCs w:val="24"/>
        </w:rPr>
        <w:t xml:space="preserve">this </w:t>
      </w:r>
      <w:r w:rsidR="00CB2C7D" w:rsidRPr="00D13F9A">
        <w:rPr>
          <w:rFonts w:ascii="Arial" w:eastAsia="TimesNewRoman" w:hAnsi="Arial" w:cs="Arial"/>
          <w:sz w:val="24"/>
          <w:szCs w:val="24"/>
        </w:rPr>
        <w:t xml:space="preserve">ratio across all </w:t>
      </w:r>
      <w:r w:rsidR="00424FAE" w:rsidRPr="00D13F9A">
        <w:rPr>
          <w:rFonts w:ascii="Arial" w:eastAsia="TimesNewRoman" w:hAnsi="Arial" w:cs="Arial"/>
          <w:sz w:val="24"/>
          <w:szCs w:val="24"/>
        </w:rPr>
        <w:t xml:space="preserve">of the </w:t>
      </w:r>
      <w:r w:rsidR="00CB2C7D" w:rsidRPr="00D13F9A">
        <w:rPr>
          <w:rFonts w:ascii="Arial" w:eastAsia="TimesNewRoman" w:hAnsi="Arial" w:cs="Arial"/>
          <w:sz w:val="24"/>
          <w:szCs w:val="24"/>
        </w:rPr>
        <w:t>chemicals for every appr</w:t>
      </w:r>
      <w:r w:rsidR="00504AE1" w:rsidRPr="00D13F9A">
        <w:rPr>
          <w:rFonts w:ascii="Arial" w:eastAsia="TimesNewRoman" w:hAnsi="Arial" w:cs="Arial"/>
          <w:sz w:val="24"/>
          <w:szCs w:val="24"/>
        </w:rPr>
        <w:t>oach revealed that the</w:t>
      </w:r>
      <w:r w:rsidR="00B5510F" w:rsidRPr="00D13F9A">
        <w:rPr>
          <w:rFonts w:ascii="Arial" w:eastAsia="TimesNewRoman" w:hAnsi="Arial" w:cs="Arial"/>
          <w:sz w:val="24"/>
          <w:szCs w:val="24"/>
        </w:rPr>
        <w:t xml:space="preserve"> BMD</w:t>
      </w:r>
      <w:r w:rsidR="00B5510F" w:rsidRPr="00D13F9A">
        <w:rPr>
          <w:rFonts w:ascii="Arial" w:hAnsi="Arial" w:cs="Arial"/>
          <w:sz w:val="24"/>
          <w:szCs w:val="24"/>
          <w:vertAlign w:val="subscript"/>
        </w:rPr>
        <w:t>t</w:t>
      </w:r>
      <w:r w:rsidR="006A1B9B" w:rsidRPr="00D13F9A">
        <w:rPr>
          <w:rFonts w:ascii="Arial" w:eastAsia="TimesNewRoman" w:hAnsi="Arial" w:cs="Arial"/>
          <w:sz w:val="24"/>
          <w:szCs w:val="24"/>
        </w:rPr>
        <w:t xml:space="preserve"> </w:t>
      </w:r>
      <w:r w:rsidR="00504AE1" w:rsidRPr="00D13F9A">
        <w:rPr>
          <w:rFonts w:ascii="Arial" w:eastAsia="TimesNewRoman" w:hAnsi="Arial" w:cs="Arial"/>
          <w:sz w:val="24"/>
          <w:szCs w:val="24"/>
        </w:rPr>
        <w:t xml:space="preserve">mean </w:t>
      </w:r>
      <w:r w:rsidR="006A1B9B" w:rsidRPr="00D13F9A">
        <w:rPr>
          <w:rFonts w:ascii="Arial" w:eastAsia="TimesNewRoman" w:hAnsi="Arial" w:cs="Arial"/>
          <w:sz w:val="24"/>
          <w:szCs w:val="24"/>
        </w:rPr>
        <w:t xml:space="preserve">derived using </w:t>
      </w:r>
      <w:r w:rsidR="0058344D" w:rsidRPr="00D13F9A">
        <w:rPr>
          <w:rFonts w:ascii="Arial" w:eastAsia="TimesNewRoman" w:hAnsi="Arial" w:cs="Arial"/>
          <w:sz w:val="24"/>
          <w:szCs w:val="24"/>
        </w:rPr>
        <w:t>A</w:t>
      </w:r>
      <w:r w:rsidR="00CB2C7D" w:rsidRPr="00D13F9A">
        <w:rPr>
          <w:rFonts w:ascii="Arial" w:eastAsia="TimesNewRoman" w:hAnsi="Arial" w:cs="Arial"/>
          <w:sz w:val="24"/>
          <w:szCs w:val="24"/>
        </w:rPr>
        <w:t xml:space="preserve">pproach 4 was closest to the NOAEL (2-fold greater than the NOAEL; Figure </w:t>
      </w:r>
      <w:r w:rsidR="00906C70" w:rsidRPr="00D13F9A">
        <w:rPr>
          <w:rFonts w:ascii="Arial" w:eastAsia="TimesNewRoman" w:hAnsi="Arial" w:cs="Arial"/>
          <w:sz w:val="24"/>
          <w:szCs w:val="24"/>
        </w:rPr>
        <w:t>3</w:t>
      </w:r>
      <w:r w:rsidR="00DC5C40" w:rsidRPr="00D13F9A">
        <w:rPr>
          <w:rFonts w:ascii="Arial" w:eastAsia="TimesNewRoman" w:hAnsi="Arial" w:cs="Arial"/>
          <w:sz w:val="24"/>
          <w:szCs w:val="24"/>
        </w:rPr>
        <w:t xml:space="preserve">-panel </w:t>
      </w:r>
      <w:r w:rsidR="00906C70" w:rsidRPr="00D13F9A">
        <w:rPr>
          <w:rFonts w:ascii="Arial" w:eastAsia="TimesNewRoman" w:hAnsi="Arial" w:cs="Arial"/>
          <w:sz w:val="24"/>
          <w:szCs w:val="24"/>
        </w:rPr>
        <w:t>A</w:t>
      </w:r>
      <w:r w:rsidR="00CB2C7D" w:rsidRPr="00D13F9A">
        <w:rPr>
          <w:rFonts w:ascii="Arial" w:eastAsia="TimesNewRoman" w:hAnsi="Arial" w:cs="Arial"/>
          <w:sz w:val="24"/>
          <w:szCs w:val="24"/>
        </w:rPr>
        <w:t xml:space="preserve">). </w:t>
      </w:r>
      <w:r w:rsidR="006A1B9B" w:rsidRPr="00D13F9A">
        <w:rPr>
          <w:rFonts w:ascii="Arial" w:eastAsia="TimesNewRoman" w:hAnsi="Arial" w:cs="Arial"/>
          <w:sz w:val="24"/>
          <w:szCs w:val="24"/>
        </w:rPr>
        <w:t xml:space="preserve">In addition, a </w:t>
      </w:r>
      <w:r w:rsidR="00CB2C7D" w:rsidRPr="00D13F9A">
        <w:rPr>
          <w:rFonts w:ascii="Arial" w:eastAsia="TimesNewRoman" w:hAnsi="Arial" w:cs="Arial"/>
          <w:sz w:val="24"/>
          <w:szCs w:val="24"/>
        </w:rPr>
        <w:t>significant correlation between the BMD</w:t>
      </w:r>
      <w:r w:rsidR="00B5510F" w:rsidRPr="00D13F9A">
        <w:rPr>
          <w:rFonts w:ascii="Arial" w:hAnsi="Arial" w:cs="Arial"/>
          <w:sz w:val="24"/>
          <w:szCs w:val="24"/>
          <w:vertAlign w:val="subscript"/>
        </w:rPr>
        <w:t>t</w:t>
      </w:r>
      <w:r w:rsidR="00CB2C7D" w:rsidRPr="00D13F9A">
        <w:rPr>
          <w:rFonts w:ascii="Arial" w:eastAsia="TimesNewRoman" w:hAnsi="Arial" w:cs="Arial"/>
          <w:sz w:val="24"/>
          <w:szCs w:val="24"/>
        </w:rPr>
        <w:t xml:space="preserve"> mean values </w:t>
      </w:r>
      <w:r w:rsidR="00424FAE" w:rsidRPr="00D13F9A">
        <w:rPr>
          <w:rFonts w:ascii="Arial" w:eastAsia="TimesNewRoman" w:hAnsi="Arial" w:cs="Arial"/>
          <w:sz w:val="24"/>
          <w:szCs w:val="24"/>
        </w:rPr>
        <w:t>derived using</w:t>
      </w:r>
      <w:r w:rsidR="00CB2C7D" w:rsidRPr="00D13F9A">
        <w:rPr>
          <w:rFonts w:ascii="Arial" w:eastAsia="TimesNewRoman" w:hAnsi="Arial" w:cs="Arial"/>
          <w:sz w:val="24"/>
          <w:szCs w:val="24"/>
        </w:rPr>
        <w:t xml:space="preserve"> </w:t>
      </w:r>
      <w:r w:rsidR="0058344D" w:rsidRPr="00D13F9A">
        <w:rPr>
          <w:rFonts w:ascii="Arial" w:eastAsia="TimesNewRoman" w:hAnsi="Arial" w:cs="Arial"/>
          <w:sz w:val="24"/>
          <w:szCs w:val="24"/>
        </w:rPr>
        <w:t>A</w:t>
      </w:r>
      <w:r w:rsidR="00CB2C7D" w:rsidRPr="00D13F9A">
        <w:rPr>
          <w:rFonts w:ascii="Arial" w:eastAsia="TimesNewRoman" w:hAnsi="Arial" w:cs="Arial"/>
          <w:sz w:val="24"/>
          <w:szCs w:val="24"/>
        </w:rPr>
        <w:t>pproach 4 and the NOAEL (</w:t>
      </w:r>
      <w:r w:rsidR="00CB2C7D" w:rsidRPr="00D13F9A">
        <w:rPr>
          <w:rFonts w:ascii="Arial" w:eastAsia="TimesNewRoman" w:hAnsi="Arial" w:cs="Arial"/>
          <w:i/>
          <w:sz w:val="24"/>
          <w:szCs w:val="24"/>
        </w:rPr>
        <w:t>r</w:t>
      </w:r>
      <w:r w:rsidR="00CB2C7D" w:rsidRPr="00D13F9A">
        <w:rPr>
          <w:rFonts w:ascii="Arial" w:eastAsia="TimesNewRoman" w:hAnsi="Arial" w:cs="Arial"/>
          <w:sz w:val="24"/>
          <w:szCs w:val="24"/>
        </w:rPr>
        <w:t xml:space="preserve"> = 0.84, </w:t>
      </w:r>
      <w:r w:rsidR="00E8652F" w:rsidRPr="00D13F9A">
        <w:rPr>
          <w:rFonts w:ascii="Arial" w:eastAsia="TimesNewRoman" w:hAnsi="Arial" w:cs="Arial"/>
          <w:i/>
          <w:sz w:val="24"/>
          <w:szCs w:val="24"/>
        </w:rPr>
        <w:t>p&lt;</w:t>
      </w:r>
      <w:r w:rsidR="00CB2C7D" w:rsidRPr="00D13F9A">
        <w:rPr>
          <w:rFonts w:ascii="Arial" w:eastAsia="TimesNewRoman" w:hAnsi="Arial" w:cs="Arial"/>
          <w:i/>
          <w:sz w:val="24"/>
          <w:szCs w:val="24"/>
        </w:rPr>
        <w:t xml:space="preserve"> </w:t>
      </w:r>
      <w:r w:rsidR="00CB2C7D" w:rsidRPr="00D13F9A">
        <w:rPr>
          <w:rFonts w:ascii="Arial" w:eastAsia="TimesNewRoman" w:hAnsi="Arial" w:cs="Arial"/>
          <w:sz w:val="24"/>
          <w:szCs w:val="24"/>
        </w:rPr>
        <w:t xml:space="preserve">0.05) was found (Figure </w:t>
      </w:r>
      <w:r w:rsidR="00C4631D">
        <w:rPr>
          <w:rFonts w:ascii="Arial" w:eastAsia="TimesNewRoman" w:hAnsi="Arial" w:cs="Arial"/>
          <w:sz w:val="24"/>
          <w:szCs w:val="24"/>
        </w:rPr>
        <w:t>S11</w:t>
      </w:r>
      <w:r w:rsidR="00880BEC" w:rsidRPr="00D13F9A">
        <w:rPr>
          <w:rFonts w:ascii="Arial" w:eastAsia="TimesNewRoman" w:hAnsi="Arial" w:cs="Arial"/>
          <w:sz w:val="24"/>
          <w:szCs w:val="24"/>
        </w:rPr>
        <w:t>;</w:t>
      </w:r>
      <w:r w:rsidR="00CB2C7D"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AC4FC3" w:rsidRPr="00D13F9A">
        <w:rPr>
          <w:rFonts w:ascii="Arial" w:eastAsia="TimesNewRoman" w:hAnsi="Arial" w:cs="Arial"/>
          <w:sz w:val="24"/>
          <w:szCs w:val="24"/>
        </w:rPr>
        <w:t>- panel A</w:t>
      </w:r>
      <w:r w:rsidR="00CB2C7D" w:rsidRPr="00D13F9A">
        <w:rPr>
          <w:rFonts w:ascii="Arial" w:eastAsia="TimesNewRoman" w:hAnsi="Arial" w:cs="Arial"/>
          <w:sz w:val="24"/>
          <w:szCs w:val="24"/>
        </w:rPr>
        <w:t xml:space="preserve">). </w:t>
      </w:r>
      <w:r w:rsidR="00424FAE" w:rsidRPr="00D13F9A">
        <w:rPr>
          <w:rFonts w:ascii="Arial" w:eastAsia="TimesNewRoman" w:hAnsi="Arial" w:cs="Arial"/>
          <w:sz w:val="24"/>
          <w:szCs w:val="24"/>
        </w:rPr>
        <w:t>Moreover,</w:t>
      </w:r>
      <w:r w:rsidR="0017745C" w:rsidRPr="00D13F9A">
        <w:rPr>
          <w:rFonts w:ascii="Arial" w:eastAsia="TimesNewRoman" w:hAnsi="Arial" w:cs="Arial"/>
          <w:sz w:val="24"/>
          <w:szCs w:val="24"/>
        </w:rPr>
        <w:t xml:space="preserve"> </w:t>
      </w:r>
      <w:r w:rsidRPr="00D13F9A">
        <w:rPr>
          <w:rFonts w:ascii="Arial" w:eastAsia="TimesNewRoman" w:hAnsi="Arial" w:cs="Arial"/>
          <w:sz w:val="24"/>
          <w:szCs w:val="24"/>
        </w:rPr>
        <w:t>BMD</w:t>
      </w:r>
      <w:r w:rsidR="00B5510F" w:rsidRPr="00D13F9A">
        <w:rPr>
          <w:rFonts w:ascii="Arial" w:hAnsi="Arial" w:cs="Arial"/>
          <w:sz w:val="24"/>
          <w:szCs w:val="24"/>
          <w:vertAlign w:val="subscript"/>
        </w:rPr>
        <w:t>t</w:t>
      </w:r>
      <w:r w:rsidRPr="00D13F9A">
        <w:rPr>
          <w:rFonts w:ascii="Arial" w:eastAsia="TimesNewRoman" w:hAnsi="Arial" w:cs="Arial"/>
          <w:sz w:val="24"/>
          <w:szCs w:val="24"/>
        </w:rPr>
        <w:t xml:space="preserve">s derived using </w:t>
      </w:r>
      <w:r w:rsidR="0058344D" w:rsidRPr="00D13F9A">
        <w:rPr>
          <w:rFonts w:ascii="Arial" w:eastAsia="TimesNewRoman" w:hAnsi="Arial" w:cs="Arial"/>
          <w:sz w:val="24"/>
          <w:szCs w:val="24"/>
        </w:rPr>
        <w:t>A</w:t>
      </w:r>
      <w:r w:rsidR="000D1089" w:rsidRPr="00D13F9A">
        <w:rPr>
          <w:rFonts w:ascii="Arial" w:eastAsia="TimesNewRoman" w:hAnsi="Arial" w:cs="Arial"/>
          <w:sz w:val="24"/>
          <w:szCs w:val="24"/>
        </w:rPr>
        <w:t xml:space="preserve">pproach 4 </w:t>
      </w:r>
      <w:r w:rsidRPr="00D13F9A">
        <w:rPr>
          <w:rFonts w:ascii="Arial" w:eastAsia="TimesNewRoman" w:hAnsi="Arial" w:cs="Arial"/>
          <w:sz w:val="24"/>
          <w:szCs w:val="24"/>
        </w:rPr>
        <w:t xml:space="preserve">plotted against apical NOAEL values </w:t>
      </w:r>
      <w:r w:rsidR="000D1089" w:rsidRPr="00D13F9A">
        <w:rPr>
          <w:rFonts w:ascii="Arial" w:eastAsia="TimesNewRoman" w:hAnsi="Arial" w:cs="Arial"/>
          <w:sz w:val="24"/>
          <w:szCs w:val="24"/>
        </w:rPr>
        <w:t xml:space="preserve">was not significantly different </w:t>
      </w:r>
      <w:r w:rsidR="000D1089" w:rsidRPr="00D13F9A">
        <w:rPr>
          <w:rFonts w:ascii="Arial" w:eastAsia="TimesNewRoman" w:hAnsi="Arial" w:cs="Arial"/>
          <w:sz w:val="24"/>
          <w:szCs w:val="24"/>
        </w:rPr>
        <w:lastRenderedPageBreak/>
        <w:t xml:space="preserve">from </w:t>
      </w:r>
      <w:r w:rsidR="00424FAE" w:rsidRPr="00D13F9A">
        <w:rPr>
          <w:rFonts w:ascii="Arial" w:eastAsia="TimesNewRoman" w:hAnsi="Arial" w:cs="Arial"/>
          <w:sz w:val="24"/>
          <w:szCs w:val="24"/>
        </w:rPr>
        <w:t xml:space="preserve">the </w:t>
      </w:r>
      <w:r w:rsidR="000D1089" w:rsidRPr="00D13F9A">
        <w:rPr>
          <w:rFonts w:ascii="Arial" w:eastAsia="TimesNewRoman" w:hAnsi="Arial" w:cs="Arial"/>
          <w:sz w:val="24"/>
          <w:szCs w:val="24"/>
        </w:rPr>
        <w:t xml:space="preserve">1:1 </w:t>
      </w:r>
      <w:r w:rsidR="00424FAE" w:rsidRPr="00D13F9A">
        <w:rPr>
          <w:rFonts w:ascii="Arial" w:eastAsia="TimesNewRoman" w:hAnsi="Arial" w:cs="Arial"/>
          <w:sz w:val="24"/>
          <w:szCs w:val="24"/>
        </w:rPr>
        <w:t>(</w:t>
      </w:r>
      <w:r w:rsidR="000D1089" w:rsidRPr="00D13F9A">
        <w:rPr>
          <w:rFonts w:ascii="Arial" w:eastAsia="TimesNewRoman" w:hAnsi="Arial" w:cs="Arial"/>
          <w:sz w:val="24"/>
          <w:szCs w:val="24"/>
        </w:rPr>
        <w:t>ideal</w:t>
      </w:r>
      <w:r w:rsidR="00424FAE" w:rsidRPr="00D13F9A">
        <w:rPr>
          <w:rFonts w:ascii="Arial" w:eastAsia="TimesNewRoman" w:hAnsi="Arial" w:cs="Arial"/>
          <w:sz w:val="24"/>
          <w:szCs w:val="24"/>
        </w:rPr>
        <w:t>)</w:t>
      </w:r>
      <w:r w:rsidR="000D1089" w:rsidRPr="00D13F9A">
        <w:rPr>
          <w:rFonts w:ascii="Arial" w:eastAsia="TimesNewRoman" w:hAnsi="Arial" w:cs="Arial"/>
          <w:sz w:val="24"/>
          <w:szCs w:val="24"/>
        </w:rPr>
        <w:t xml:space="preserve"> </w:t>
      </w:r>
      <w:r w:rsidR="00F52488" w:rsidRPr="00D13F9A">
        <w:rPr>
          <w:rFonts w:ascii="Arial" w:eastAsia="TimesNewRoman" w:hAnsi="Arial" w:cs="Arial"/>
          <w:sz w:val="24"/>
          <w:szCs w:val="24"/>
        </w:rPr>
        <w:t>line</w:t>
      </w:r>
      <w:r w:rsidR="00424FAE"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AC4FC3" w:rsidRPr="00D13F9A">
        <w:rPr>
          <w:rFonts w:ascii="Arial" w:eastAsia="TimesNewRoman" w:hAnsi="Arial" w:cs="Arial"/>
          <w:sz w:val="24"/>
          <w:szCs w:val="24"/>
        </w:rPr>
        <w:t>- panel A</w:t>
      </w:r>
      <w:r w:rsidR="00C4631D">
        <w:rPr>
          <w:rFonts w:ascii="Arial" w:eastAsia="TimesNewRoman" w:hAnsi="Arial" w:cs="Arial"/>
          <w:sz w:val="24"/>
          <w:szCs w:val="24"/>
        </w:rPr>
        <w:t>; Figure S11</w:t>
      </w:r>
      <w:r w:rsidR="006638E8" w:rsidRPr="00D13F9A">
        <w:rPr>
          <w:rFonts w:ascii="Arial" w:eastAsia="TimesNewRoman" w:hAnsi="Arial" w:cs="Arial"/>
          <w:sz w:val="24"/>
          <w:szCs w:val="24"/>
        </w:rPr>
        <w:t>)</w:t>
      </w:r>
      <w:r w:rsidR="000D1089" w:rsidRPr="00D13F9A">
        <w:rPr>
          <w:rFonts w:ascii="Arial" w:eastAsia="TimesNewRoman" w:hAnsi="Arial" w:cs="Arial"/>
          <w:sz w:val="24"/>
          <w:szCs w:val="24"/>
        </w:rPr>
        <w:t>.</w:t>
      </w:r>
      <w:r w:rsidR="00A4745E" w:rsidRPr="00D13F9A">
        <w:rPr>
          <w:rFonts w:ascii="Arial" w:eastAsia="TimesNewRoman" w:hAnsi="Arial" w:cs="Arial"/>
          <w:sz w:val="24"/>
          <w:szCs w:val="24"/>
        </w:rPr>
        <w:t xml:space="preserve"> Based on </w:t>
      </w:r>
      <w:r w:rsidR="00832938" w:rsidRPr="00D13F9A">
        <w:rPr>
          <w:rFonts w:ascii="Arial" w:eastAsia="TimesNewRoman" w:hAnsi="Arial" w:cs="Arial"/>
          <w:sz w:val="24"/>
          <w:szCs w:val="24"/>
        </w:rPr>
        <w:t xml:space="preserve">the </w:t>
      </w:r>
      <w:r w:rsidR="00C0663B" w:rsidRPr="00D13F9A">
        <w:rPr>
          <w:rFonts w:ascii="Arial" w:eastAsia="TimesNewRoman" w:hAnsi="Arial" w:cs="Arial"/>
          <w:sz w:val="24"/>
          <w:szCs w:val="24"/>
        </w:rPr>
        <w:t xml:space="preserve">three criteria, </w:t>
      </w:r>
      <w:r w:rsidR="0058344D" w:rsidRPr="00D13F9A">
        <w:rPr>
          <w:rFonts w:ascii="Arial" w:eastAsia="TimesNewRoman" w:hAnsi="Arial" w:cs="Arial"/>
          <w:sz w:val="24"/>
          <w:szCs w:val="24"/>
        </w:rPr>
        <w:t>A</w:t>
      </w:r>
      <w:r w:rsidR="00C0663B" w:rsidRPr="00D13F9A">
        <w:rPr>
          <w:rFonts w:ascii="Arial" w:eastAsia="TimesNewRoman" w:hAnsi="Arial" w:cs="Arial"/>
          <w:sz w:val="24"/>
          <w:szCs w:val="24"/>
        </w:rPr>
        <w:t xml:space="preserve">pproach 4 is </w:t>
      </w:r>
      <w:r w:rsidR="00424FAE" w:rsidRPr="00D13F9A">
        <w:rPr>
          <w:rFonts w:ascii="Arial" w:eastAsia="TimesNewRoman" w:hAnsi="Arial" w:cs="Arial"/>
          <w:sz w:val="24"/>
          <w:szCs w:val="24"/>
        </w:rPr>
        <w:t>thus the most effective at</w:t>
      </w:r>
      <w:r w:rsidR="00C0663B" w:rsidRPr="00D13F9A">
        <w:rPr>
          <w:rFonts w:ascii="Arial" w:eastAsia="TimesNewRoman" w:hAnsi="Arial" w:cs="Arial"/>
          <w:sz w:val="24"/>
          <w:szCs w:val="24"/>
        </w:rPr>
        <w:t xml:space="preserve"> predicting</w:t>
      </w:r>
      <w:r w:rsidR="00424FAE" w:rsidRPr="00D13F9A">
        <w:rPr>
          <w:rFonts w:ascii="Arial" w:eastAsia="TimesNewRoman" w:hAnsi="Arial" w:cs="Arial"/>
          <w:sz w:val="24"/>
          <w:szCs w:val="24"/>
        </w:rPr>
        <w:t xml:space="preserve"> the</w:t>
      </w:r>
      <w:r w:rsidR="00C0663B" w:rsidRPr="00D13F9A">
        <w:rPr>
          <w:rFonts w:ascii="Arial" w:eastAsia="TimesNewRoman" w:hAnsi="Arial" w:cs="Arial"/>
          <w:sz w:val="24"/>
          <w:szCs w:val="24"/>
        </w:rPr>
        <w:t xml:space="preserve"> NOAEL at </w:t>
      </w:r>
      <w:r w:rsidR="00424FAE" w:rsidRPr="00D13F9A">
        <w:rPr>
          <w:rFonts w:ascii="Arial" w:eastAsia="TimesNewRoman" w:hAnsi="Arial" w:cs="Arial"/>
          <w:sz w:val="24"/>
          <w:szCs w:val="24"/>
        </w:rPr>
        <w:t xml:space="preserve">the </w:t>
      </w:r>
      <w:r w:rsidR="00B5757F" w:rsidRPr="00D13F9A">
        <w:rPr>
          <w:rFonts w:ascii="Arial" w:eastAsia="TimesNewRoman" w:hAnsi="Arial" w:cs="Arial"/>
          <w:sz w:val="24"/>
          <w:szCs w:val="24"/>
        </w:rPr>
        <w:t xml:space="preserve">5 </w:t>
      </w:r>
      <w:r w:rsidR="00C0663B" w:rsidRPr="00D13F9A">
        <w:rPr>
          <w:rFonts w:ascii="Arial" w:eastAsia="TimesNewRoman" w:hAnsi="Arial" w:cs="Arial"/>
          <w:sz w:val="24"/>
          <w:szCs w:val="24"/>
        </w:rPr>
        <w:t>day time point</w:t>
      </w:r>
      <w:r w:rsidR="00F675B9" w:rsidRPr="00D13F9A">
        <w:rPr>
          <w:rFonts w:ascii="Arial" w:eastAsia="TimesNewRoman" w:hAnsi="Arial" w:cs="Arial"/>
          <w:sz w:val="24"/>
          <w:szCs w:val="24"/>
        </w:rPr>
        <w:t xml:space="preserve">, followed by </w:t>
      </w:r>
      <w:r w:rsidR="0058344D" w:rsidRPr="00D13F9A">
        <w:rPr>
          <w:rFonts w:ascii="Arial" w:eastAsia="TimesNewRoman" w:hAnsi="Arial" w:cs="Arial"/>
          <w:sz w:val="24"/>
          <w:szCs w:val="24"/>
        </w:rPr>
        <w:t>A</w:t>
      </w:r>
      <w:r w:rsidR="00F675B9" w:rsidRPr="00D13F9A">
        <w:rPr>
          <w:rFonts w:ascii="Arial" w:eastAsia="TimesNewRoman" w:hAnsi="Arial" w:cs="Arial"/>
          <w:sz w:val="24"/>
          <w:szCs w:val="24"/>
        </w:rPr>
        <w:t>pproach 1, 2, 7, 8</w:t>
      </w:r>
      <w:r w:rsidR="00890886" w:rsidRPr="00D13F9A">
        <w:rPr>
          <w:rFonts w:ascii="Arial" w:eastAsia="TimesNewRoman" w:hAnsi="Arial" w:cs="Arial"/>
          <w:sz w:val="24"/>
          <w:szCs w:val="24"/>
        </w:rPr>
        <w:t>,</w:t>
      </w:r>
      <w:r w:rsidR="00F675B9" w:rsidRPr="00D13F9A">
        <w:rPr>
          <w:rFonts w:ascii="Arial" w:eastAsia="TimesNewRoman" w:hAnsi="Arial" w:cs="Arial"/>
          <w:sz w:val="24"/>
          <w:szCs w:val="24"/>
        </w:rPr>
        <w:t xml:space="preserve"> and 9 that meet two criteria</w:t>
      </w:r>
      <w:r w:rsidR="00890886" w:rsidRPr="00D13F9A">
        <w:rPr>
          <w:rFonts w:ascii="Arial" w:eastAsia="TimesNewRoman" w:hAnsi="Arial" w:cs="Arial"/>
          <w:sz w:val="24"/>
          <w:szCs w:val="24"/>
        </w:rPr>
        <w:t xml:space="preserve"> each</w:t>
      </w:r>
      <w:r w:rsidR="00F675B9" w:rsidRPr="00D13F9A">
        <w:rPr>
          <w:rFonts w:ascii="Arial" w:eastAsia="TimesNewRoman" w:hAnsi="Arial" w:cs="Arial"/>
          <w:sz w:val="24"/>
          <w:szCs w:val="24"/>
        </w:rPr>
        <w:t>.</w:t>
      </w:r>
    </w:p>
    <w:p w14:paraId="40238DB5" w14:textId="49D2820A" w:rsidR="001F7C61" w:rsidRPr="00D13F9A" w:rsidRDefault="00AD4290"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The results for the other time points were largely consistent with the results at 5</w:t>
      </w:r>
      <w:r w:rsidR="00947444" w:rsidRPr="00D13F9A">
        <w:rPr>
          <w:rFonts w:ascii="Arial" w:eastAsia="TimesNewRoman" w:hAnsi="Arial" w:cs="Arial"/>
          <w:sz w:val="24"/>
          <w:szCs w:val="24"/>
        </w:rPr>
        <w:t xml:space="preserve"> </w:t>
      </w:r>
      <w:r w:rsidRPr="00D13F9A">
        <w:rPr>
          <w:rFonts w:ascii="Arial" w:eastAsia="TimesNewRoman" w:hAnsi="Arial" w:cs="Arial"/>
          <w:sz w:val="24"/>
          <w:szCs w:val="24"/>
        </w:rPr>
        <w:t>day</w:t>
      </w:r>
      <w:r w:rsidR="0058344D" w:rsidRPr="00D13F9A">
        <w:rPr>
          <w:rFonts w:ascii="Arial" w:eastAsia="TimesNewRoman" w:hAnsi="Arial" w:cs="Arial"/>
          <w:sz w:val="24"/>
          <w:szCs w:val="24"/>
        </w:rPr>
        <w:t>s</w:t>
      </w:r>
      <w:r w:rsidRPr="00D13F9A">
        <w:rPr>
          <w:rFonts w:ascii="Arial" w:eastAsia="TimesNewRoman" w:hAnsi="Arial" w:cs="Arial"/>
          <w:sz w:val="24"/>
          <w:szCs w:val="24"/>
        </w:rPr>
        <w:t>. The majority of BMD</w:t>
      </w:r>
      <w:r w:rsidR="00B5510F" w:rsidRPr="00D13F9A">
        <w:rPr>
          <w:rFonts w:ascii="Arial" w:hAnsi="Arial" w:cs="Arial"/>
          <w:sz w:val="24"/>
          <w:szCs w:val="24"/>
          <w:vertAlign w:val="subscript"/>
        </w:rPr>
        <w:t>t</w:t>
      </w:r>
      <w:r w:rsidRPr="00D13F9A">
        <w:rPr>
          <w:rFonts w:ascii="Arial" w:eastAsia="TimesNewRoman" w:hAnsi="Arial" w:cs="Arial"/>
          <w:sz w:val="24"/>
          <w:szCs w:val="24"/>
        </w:rPr>
        <w:t>s were within 10-fold, and generally within 3-fold, of the apical NOAELs (Figures S</w:t>
      </w:r>
      <w:r w:rsidR="00C16E70" w:rsidRPr="00D13F9A">
        <w:rPr>
          <w:rFonts w:ascii="Arial" w:eastAsia="TimesNewRoman" w:hAnsi="Arial" w:cs="Arial"/>
          <w:sz w:val="24"/>
          <w:szCs w:val="24"/>
        </w:rPr>
        <w:t>5</w:t>
      </w:r>
      <w:r w:rsidRPr="00D13F9A">
        <w:rPr>
          <w:rFonts w:ascii="Arial" w:eastAsia="TimesNewRoman" w:hAnsi="Arial" w:cs="Arial"/>
          <w:sz w:val="24"/>
          <w:szCs w:val="24"/>
        </w:rPr>
        <w:t>-S</w:t>
      </w:r>
      <w:r w:rsidR="00C16E70" w:rsidRPr="00D13F9A">
        <w:rPr>
          <w:rFonts w:ascii="Arial" w:eastAsia="TimesNewRoman" w:hAnsi="Arial" w:cs="Arial"/>
          <w:sz w:val="24"/>
          <w:szCs w:val="24"/>
        </w:rPr>
        <w:t>6</w:t>
      </w:r>
      <w:r w:rsidRPr="00D13F9A">
        <w:rPr>
          <w:rFonts w:ascii="Arial" w:eastAsia="TimesNewRoman" w:hAnsi="Arial" w:cs="Arial"/>
          <w:sz w:val="24"/>
          <w:szCs w:val="24"/>
        </w:rPr>
        <w:t xml:space="preserve">). Approaches 10 and 11 were again marginally higher than the other approaches for a few data </w:t>
      </w:r>
      <w:r w:rsidR="00BE5352" w:rsidRPr="00D13F9A">
        <w:rPr>
          <w:rFonts w:ascii="Arial" w:eastAsia="TimesNewRoman" w:hAnsi="Arial" w:cs="Arial"/>
          <w:sz w:val="24"/>
          <w:szCs w:val="24"/>
        </w:rPr>
        <w:t>points</w:t>
      </w:r>
      <w:r w:rsidRPr="00D13F9A">
        <w:rPr>
          <w:rFonts w:ascii="Arial" w:eastAsia="TimesNewRoman" w:hAnsi="Arial" w:cs="Arial"/>
          <w:sz w:val="24"/>
          <w:szCs w:val="24"/>
        </w:rPr>
        <w:t xml:space="preserve"> and </w:t>
      </w:r>
      <w:r w:rsidR="00886791" w:rsidRPr="00D13F9A">
        <w:rPr>
          <w:rFonts w:ascii="Arial" w:eastAsia="TimesNewRoman" w:hAnsi="Arial" w:cs="Arial"/>
          <w:sz w:val="24"/>
          <w:szCs w:val="24"/>
        </w:rPr>
        <w:t>A</w:t>
      </w:r>
      <w:r w:rsidRPr="00D13F9A">
        <w:rPr>
          <w:rFonts w:ascii="Arial" w:eastAsia="TimesNewRoman" w:hAnsi="Arial" w:cs="Arial"/>
          <w:sz w:val="24"/>
          <w:szCs w:val="24"/>
        </w:rPr>
        <w:t xml:space="preserve">pproaches 4 and 9 were generally closest to the NOAEL. </w:t>
      </w:r>
      <w:r w:rsidR="00B56FBA" w:rsidRPr="00D13F9A">
        <w:rPr>
          <w:rFonts w:ascii="Arial" w:eastAsia="TimesNewRoman" w:hAnsi="Arial" w:cs="Arial"/>
          <w:sz w:val="24"/>
          <w:szCs w:val="24"/>
        </w:rPr>
        <w:t>T</w:t>
      </w:r>
      <w:r w:rsidR="001F7C61" w:rsidRPr="00D13F9A">
        <w:rPr>
          <w:rFonts w:ascii="Arial" w:eastAsia="TimesNewRoman" w:hAnsi="Arial" w:cs="Arial"/>
          <w:sz w:val="24"/>
          <w:szCs w:val="24"/>
        </w:rPr>
        <w:t xml:space="preserve">he </w:t>
      </w:r>
      <w:r w:rsidR="00886791" w:rsidRPr="00D13F9A">
        <w:rPr>
          <w:rFonts w:ascii="Arial" w:eastAsia="TimesNewRoman" w:hAnsi="Arial" w:cs="Arial"/>
          <w:sz w:val="24"/>
          <w:szCs w:val="24"/>
        </w:rPr>
        <w:t xml:space="preserve">specific </w:t>
      </w:r>
      <w:r w:rsidR="001F7C61" w:rsidRPr="00D13F9A">
        <w:rPr>
          <w:rFonts w:ascii="Arial" w:eastAsia="TimesNewRoman" w:hAnsi="Arial" w:cs="Arial"/>
          <w:sz w:val="24"/>
          <w:szCs w:val="24"/>
        </w:rPr>
        <w:t>number of data points</w:t>
      </w:r>
      <w:r w:rsidR="00886791" w:rsidRPr="00D13F9A">
        <w:rPr>
          <w:rFonts w:ascii="Arial" w:eastAsia="TimesNewRoman" w:hAnsi="Arial" w:cs="Arial"/>
          <w:sz w:val="24"/>
          <w:szCs w:val="24"/>
        </w:rPr>
        <w:t xml:space="preserve"> (e.g., for each chemical and each approach = 66 data points)</w:t>
      </w:r>
      <w:r w:rsidR="001F7C61" w:rsidRPr="00D13F9A">
        <w:rPr>
          <w:rFonts w:ascii="Arial" w:eastAsia="TimesNewRoman" w:hAnsi="Arial" w:cs="Arial"/>
          <w:sz w:val="24"/>
          <w:szCs w:val="24"/>
        </w:rPr>
        <w:t xml:space="preserve"> </w:t>
      </w:r>
      <w:r w:rsidR="00BE5352" w:rsidRPr="00D13F9A">
        <w:rPr>
          <w:rFonts w:ascii="Arial" w:eastAsia="TimesNewRoman" w:hAnsi="Arial" w:cs="Arial"/>
          <w:sz w:val="24"/>
          <w:szCs w:val="24"/>
        </w:rPr>
        <w:t>within</w:t>
      </w:r>
      <w:r w:rsidR="001F7C61" w:rsidRPr="00D13F9A">
        <w:rPr>
          <w:rFonts w:ascii="Arial" w:eastAsia="TimesNewRoman" w:hAnsi="Arial" w:cs="Arial"/>
          <w:sz w:val="24"/>
          <w:szCs w:val="24"/>
        </w:rPr>
        <w:t xml:space="preserve"> 3-fold </w:t>
      </w:r>
      <w:r w:rsidR="003A5B1D" w:rsidRPr="00D13F9A">
        <w:rPr>
          <w:rFonts w:ascii="Arial" w:eastAsia="TimesNewRoman" w:hAnsi="Arial" w:cs="Arial"/>
          <w:sz w:val="24"/>
          <w:szCs w:val="24"/>
        </w:rPr>
        <w:t>at</w:t>
      </w:r>
      <w:r w:rsidR="00B9531A" w:rsidRPr="00D13F9A">
        <w:rPr>
          <w:rFonts w:ascii="Arial" w:eastAsia="TimesNewRoman" w:hAnsi="Arial" w:cs="Arial"/>
          <w:sz w:val="24"/>
          <w:szCs w:val="24"/>
        </w:rPr>
        <w:t xml:space="preserve"> 14, 28</w:t>
      </w:r>
      <w:r w:rsidR="00424FAE" w:rsidRPr="00D13F9A">
        <w:rPr>
          <w:rFonts w:ascii="Arial" w:eastAsia="TimesNewRoman" w:hAnsi="Arial" w:cs="Arial"/>
          <w:sz w:val="24"/>
          <w:szCs w:val="24"/>
        </w:rPr>
        <w:t>,</w:t>
      </w:r>
      <w:r w:rsidR="00B9531A" w:rsidRPr="00D13F9A">
        <w:rPr>
          <w:rFonts w:ascii="Arial" w:eastAsia="TimesNewRoman" w:hAnsi="Arial" w:cs="Arial"/>
          <w:sz w:val="24"/>
          <w:szCs w:val="24"/>
        </w:rPr>
        <w:t xml:space="preserve"> and 90 days were </w:t>
      </w:r>
      <w:r w:rsidR="00BE5352" w:rsidRPr="00D13F9A">
        <w:rPr>
          <w:rFonts w:ascii="Arial" w:eastAsia="TimesNewRoman" w:hAnsi="Arial" w:cs="Arial"/>
          <w:sz w:val="24"/>
          <w:szCs w:val="24"/>
        </w:rPr>
        <w:t>4</w:t>
      </w:r>
      <w:r w:rsidR="00B9531A" w:rsidRPr="00D13F9A">
        <w:rPr>
          <w:rFonts w:ascii="Arial" w:eastAsia="TimesNewRoman" w:hAnsi="Arial" w:cs="Arial"/>
          <w:sz w:val="24"/>
          <w:szCs w:val="24"/>
        </w:rPr>
        <w:t>8</w:t>
      </w:r>
      <w:r w:rsidR="001F7C61" w:rsidRPr="00D13F9A">
        <w:rPr>
          <w:rFonts w:ascii="Arial" w:eastAsia="TimesNewRoman" w:hAnsi="Arial" w:cs="Arial"/>
          <w:sz w:val="24"/>
          <w:szCs w:val="24"/>
        </w:rPr>
        <w:t xml:space="preserve">/66, </w:t>
      </w:r>
      <w:r w:rsidR="00B53694" w:rsidRPr="00D13F9A">
        <w:rPr>
          <w:rFonts w:ascii="Arial" w:eastAsia="TimesNewRoman" w:hAnsi="Arial" w:cs="Arial"/>
          <w:sz w:val="24"/>
          <w:szCs w:val="24"/>
        </w:rPr>
        <w:t>45/66, and 47</w:t>
      </w:r>
      <w:r w:rsidR="001F7C61" w:rsidRPr="00D13F9A">
        <w:rPr>
          <w:rFonts w:ascii="Arial" w:eastAsia="TimesNewRoman" w:hAnsi="Arial" w:cs="Arial"/>
          <w:sz w:val="24"/>
          <w:szCs w:val="24"/>
        </w:rPr>
        <w:t xml:space="preserve">/66, respectively. Average correlation coefficients for </w:t>
      </w:r>
      <w:r w:rsidR="003D63D2" w:rsidRPr="00D13F9A">
        <w:rPr>
          <w:rFonts w:ascii="Arial" w:eastAsia="TimesNewRoman" w:hAnsi="Arial" w:cs="Arial"/>
          <w:sz w:val="24"/>
          <w:szCs w:val="24"/>
        </w:rPr>
        <w:t>all approach</w:t>
      </w:r>
      <w:r w:rsidR="001F7C61" w:rsidRPr="00D13F9A">
        <w:rPr>
          <w:rFonts w:ascii="Arial" w:eastAsia="TimesNewRoman" w:hAnsi="Arial" w:cs="Arial"/>
          <w:sz w:val="24"/>
          <w:szCs w:val="24"/>
        </w:rPr>
        <w:t>es in</w:t>
      </w:r>
      <w:r w:rsidR="00424FAE" w:rsidRPr="00D13F9A">
        <w:rPr>
          <w:rFonts w:ascii="Arial" w:eastAsia="TimesNewRoman" w:hAnsi="Arial" w:cs="Arial"/>
          <w:sz w:val="24"/>
          <w:szCs w:val="24"/>
        </w:rPr>
        <w:t xml:space="preserve"> the</w:t>
      </w:r>
      <w:r w:rsidR="001F7C61" w:rsidRPr="00D13F9A">
        <w:rPr>
          <w:rFonts w:ascii="Arial" w:eastAsia="TimesNewRoman" w:hAnsi="Arial" w:cs="Arial"/>
          <w:sz w:val="24"/>
          <w:szCs w:val="24"/>
        </w:rPr>
        <w:t xml:space="preserve"> 14, 28</w:t>
      </w:r>
      <w:r w:rsidR="00424FAE" w:rsidRPr="00D13F9A">
        <w:rPr>
          <w:rFonts w:ascii="Arial" w:eastAsia="TimesNewRoman" w:hAnsi="Arial" w:cs="Arial"/>
          <w:sz w:val="24"/>
          <w:szCs w:val="24"/>
        </w:rPr>
        <w:t>,</w:t>
      </w:r>
      <w:r w:rsidR="001F7C61" w:rsidRPr="00D13F9A">
        <w:rPr>
          <w:rFonts w:ascii="Arial" w:eastAsia="TimesNewRoman" w:hAnsi="Arial" w:cs="Arial"/>
          <w:sz w:val="24"/>
          <w:szCs w:val="24"/>
        </w:rPr>
        <w:t xml:space="preserve"> and 90 day</w:t>
      </w:r>
      <w:r w:rsidR="00424FAE" w:rsidRPr="00D13F9A">
        <w:rPr>
          <w:rFonts w:ascii="Arial" w:eastAsia="TimesNewRoman" w:hAnsi="Arial" w:cs="Arial"/>
          <w:sz w:val="24"/>
          <w:szCs w:val="24"/>
        </w:rPr>
        <w:t xml:space="preserve"> data </w:t>
      </w:r>
      <w:r w:rsidR="001F7C61" w:rsidRPr="00D13F9A">
        <w:rPr>
          <w:rFonts w:ascii="Arial" w:eastAsia="TimesNewRoman" w:hAnsi="Arial" w:cs="Arial"/>
          <w:sz w:val="24"/>
          <w:szCs w:val="24"/>
        </w:rPr>
        <w:t>s</w:t>
      </w:r>
      <w:r w:rsidR="00424FAE" w:rsidRPr="00D13F9A">
        <w:rPr>
          <w:rFonts w:ascii="Arial" w:eastAsia="TimesNewRoman" w:hAnsi="Arial" w:cs="Arial"/>
          <w:sz w:val="24"/>
          <w:szCs w:val="24"/>
        </w:rPr>
        <w:t>ets</w:t>
      </w:r>
      <w:r w:rsidR="001F7C61" w:rsidRPr="00D13F9A">
        <w:rPr>
          <w:rFonts w:ascii="Arial" w:eastAsia="TimesNewRoman" w:hAnsi="Arial" w:cs="Arial"/>
          <w:sz w:val="24"/>
          <w:szCs w:val="24"/>
        </w:rPr>
        <w:t xml:space="preserve"> were </w:t>
      </w:r>
      <w:r w:rsidR="00181561" w:rsidRPr="00D13F9A">
        <w:rPr>
          <w:rFonts w:ascii="Arial" w:eastAsia="TimesNewRoman" w:hAnsi="Arial" w:cs="Arial"/>
          <w:sz w:val="24"/>
          <w:szCs w:val="24"/>
        </w:rPr>
        <w:t>0.85</w:t>
      </w:r>
      <w:r w:rsidR="001F7C61" w:rsidRPr="00D13F9A">
        <w:rPr>
          <w:rFonts w:ascii="Arial" w:eastAsia="TimesNewRoman" w:hAnsi="Arial" w:cs="Arial"/>
          <w:sz w:val="24"/>
          <w:szCs w:val="24"/>
        </w:rPr>
        <w:t>, 0.8</w:t>
      </w:r>
      <w:r w:rsidR="00181561" w:rsidRPr="00D13F9A">
        <w:rPr>
          <w:rFonts w:ascii="Arial" w:eastAsia="TimesNewRoman" w:hAnsi="Arial" w:cs="Arial"/>
          <w:sz w:val="24"/>
          <w:szCs w:val="24"/>
        </w:rPr>
        <w:t>2</w:t>
      </w:r>
      <w:r w:rsidR="001F7C61" w:rsidRPr="00D13F9A">
        <w:rPr>
          <w:rFonts w:ascii="Arial" w:eastAsia="TimesNewRoman" w:hAnsi="Arial" w:cs="Arial"/>
          <w:sz w:val="24"/>
          <w:szCs w:val="24"/>
        </w:rPr>
        <w:t>, and</w:t>
      </w:r>
      <w:r w:rsidR="00181561" w:rsidRPr="00D13F9A">
        <w:rPr>
          <w:rFonts w:ascii="Arial" w:eastAsia="TimesNewRoman" w:hAnsi="Arial" w:cs="Arial"/>
          <w:sz w:val="24"/>
          <w:szCs w:val="24"/>
        </w:rPr>
        <w:t xml:space="preserve"> 0.77</w:t>
      </w:r>
      <w:r w:rsidR="001F7C61" w:rsidRPr="00D13F9A">
        <w:rPr>
          <w:rFonts w:ascii="Arial" w:eastAsia="TimesNewRoman" w:hAnsi="Arial" w:cs="Arial"/>
          <w:sz w:val="24"/>
          <w:szCs w:val="24"/>
        </w:rPr>
        <w:t>, respectively, similar to average</w:t>
      </w:r>
      <w:r w:rsidR="001F7C61" w:rsidRPr="00D13F9A">
        <w:rPr>
          <w:rFonts w:ascii="Arial" w:eastAsia="TimesNewRoman" w:hAnsi="Arial" w:cs="Arial"/>
          <w:i/>
          <w:sz w:val="24"/>
          <w:szCs w:val="24"/>
        </w:rPr>
        <w:t xml:space="preserve"> r</w:t>
      </w:r>
      <w:r w:rsidR="001F7C61" w:rsidRPr="00D13F9A">
        <w:rPr>
          <w:rFonts w:ascii="Arial" w:eastAsia="TimesNewRoman" w:hAnsi="Arial" w:cs="Arial"/>
          <w:sz w:val="24"/>
          <w:szCs w:val="24"/>
        </w:rPr>
        <w:t xml:space="preserve"> values </w:t>
      </w:r>
      <w:r w:rsidR="00424FAE" w:rsidRPr="00D13F9A">
        <w:rPr>
          <w:rFonts w:ascii="Arial" w:eastAsia="TimesNewRoman" w:hAnsi="Arial" w:cs="Arial"/>
          <w:sz w:val="24"/>
          <w:szCs w:val="24"/>
        </w:rPr>
        <w:t xml:space="preserve">for </w:t>
      </w:r>
      <w:r w:rsidR="00B5757F" w:rsidRPr="00D13F9A">
        <w:rPr>
          <w:rFonts w:ascii="Arial" w:eastAsia="TimesNewRoman" w:hAnsi="Arial" w:cs="Arial"/>
          <w:sz w:val="24"/>
          <w:szCs w:val="24"/>
        </w:rPr>
        <w:t xml:space="preserve">5 </w:t>
      </w:r>
      <w:r w:rsidR="001F7C61" w:rsidRPr="00D13F9A">
        <w:rPr>
          <w:rFonts w:ascii="Arial" w:eastAsia="TimesNewRoman" w:hAnsi="Arial" w:cs="Arial"/>
          <w:sz w:val="24"/>
          <w:szCs w:val="24"/>
        </w:rPr>
        <w:t>day time point</w:t>
      </w:r>
      <w:r w:rsidR="00424FAE" w:rsidRPr="00D13F9A">
        <w:rPr>
          <w:rFonts w:ascii="Arial" w:eastAsia="TimesNewRoman" w:hAnsi="Arial" w:cs="Arial"/>
          <w:sz w:val="24"/>
          <w:szCs w:val="24"/>
        </w:rPr>
        <w:t>s</w:t>
      </w:r>
      <w:r w:rsidR="001F7C61" w:rsidRPr="00D13F9A">
        <w:rPr>
          <w:rFonts w:ascii="Arial" w:eastAsia="TimesNewRoman" w:hAnsi="Arial" w:cs="Arial"/>
          <w:sz w:val="24"/>
          <w:szCs w:val="24"/>
        </w:rPr>
        <w:t xml:space="preserve"> (</w:t>
      </w:r>
      <w:r w:rsidR="001F7C61" w:rsidRPr="00D13F9A">
        <w:rPr>
          <w:rFonts w:ascii="Arial" w:eastAsia="TimesNewRoman" w:hAnsi="Arial" w:cs="Arial"/>
          <w:i/>
          <w:sz w:val="24"/>
          <w:szCs w:val="24"/>
        </w:rPr>
        <w:t>r</w:t>
      </w:r>
      <w:r w:rsidR="003505A7" w:rsidRPr="00D13F9A">
        <w:rPr>
          <w:rFonts w:ascii="Arial" w:eastAsia="TimesNewRoman" w:hAnsi="Arial" w:cs="Arial"/>
          <w:sz w:val="24"/>
          <w:szCs w:val="24"/>
        </w:rPr>
        <w:t xml:space="preserve"> </w:t>
      </w:r>
      <w:r w:rsidR="001F7C61" w:rsidRPr="00D13F9A">
        <w:rPr>
          <w:rFonts w:ascii="Arial" w:eastAsia="TimesNewRoman" w:hAnsi="Arial" w:cs="Arial"/>
          <w:sz w:val="24"/>
          <w:szCs w:val="24"/>
        </w:rPr>
        <w:t>= 0.8</w:t>
      </w:r>
      <w:r w:rsidR="00181561" w:rsidRPr="00D13F9A">
        <w:rPr>
          <w:rFonts w:ascii="Arial" w:eastAsia="TimesNewRoman" w:hAnsi="Arial" w:cs="Arial"/>
          <w:sz w:val="24"/>
          <w:szCs w:val="24"/>
        </w:rPr>
        <w:t>3</w:t>
      </w:r>
      <w:r w:rsidR="001F7C61" w:rsidRPr="00D13F9A">
        <w:rPr>
          <w:rFonts w:ascii="Arial" w:eastAsia="TimesNewRoman" w:hAnsi="Arial" w:cs="Arial"/>
          <w:sz w:val="24"/>
          <w:szCs w:val="24"/>
        </w:rPr>
        <w:t>).</w:t>
      </w:r>
      <w:r w:rsidR="008547C7" w:rsidRPr="00D13F9A">
        <w:rPr>
          <w:rFonts w:ascii="Arial" w:eastAsia="TimesNewRoman" w:hAnsi="Arial" w:cs="Arial"/>
          <w:sz w:val="24"/>
          <w:szCs w:val="24"/>
        </w:rPr>
        <w:t xml:space="preserve"> Based on </w:t>
      </w:r>
      <w:r w:rsidR="00424FAE" w:rsidRPr="00D13F9A">
        <w:rPr>
          <w:rFonts w:ascii="Arial" w:eastAsia="TimesNewRoman" w:hAnsi="Arial" w:cs="Arial"/>
          <w:sz w:val="24"/>
          <w:szCs w:val="24"/>
        </w:rPr>
        <w:t xml:space="preserve">our </w:t>
      </w:r>
      <w:r w:rsidR="008547C7" w:rsidRPr="00D13F9A">
        <w:rPr>
          <w:rFonts w:ascii="Arial" w:eastAsia="TimesNewRoman" w:hAnsi="Arial" w:cs="Arial"/>
          <w:sz w:val="24"/>
          <w:szCs w:val="24"/>
        </w:rPr>
        <w:t xml:space="preserve">three criteria, </w:t>
      </w:r>
      <w:r w:rsidR="00886791" w:rsidRPr="00D13F9A">
        <w:rPr>
          <w:rFonts w:ascii="Arial" w:eastAsia="TimesNewRoman" w:hAnsi="Arial" w:cs="Arial"/>
          <w:sz w:val="24"/>
          <w:szCs w:val="24"/>
        </w:rPr>
        <w:t xml:space="preserve">Approaches </w:t>
      </w:r>
      <w:r w:rsidR="008547C7" w:rsidRPr="00D13F9A">
        <w:rPr>
          <w:rFonts w:ascii="Arial" w:eastAsia="TimesNewRoman" w:hAnsi="Arial" w:cs="Arial"/>
          <w:sz w:val="24"/>
          <w:szCs w:val="24"/>
        </w:rPr>
        <w:t>1,</w:t>
      </w:r>
      <w:r w:rsidR="00424FAE" w:rsidRPr="00D13F9A">
        <w:rPr>
          <w:rFonts w:ascii="Arial" w:eastAsia="TimesNewRoman" w:hAnsi="Arial" w:cs="Arial"/>
          <w:sz w:val="24"/>
          <w:szCs w:val="24"/>
        </w:rPr>
        <w:t xml:space="preserve"> </w:t>
      </w:r>
      <w:r w:rsidR="008547C7" w:rsidRPr="00D13F9A">
        <w:rPr>
          <w:rFonts w:ascii="Arial" w:eastAsia="TimesNewRoman" w:hAnsi="Arial" w:cs="Arial"/>
          <w:sz w:val="24"/>
          <w:szCs w:val="24"/>
        </w:rPr>
        <w:t>4,</w:t>
      </w:r>
      <w:r w:rsidR="00424FAE" w:rsidRPr="00D13F9A">
        <w:rPr>
          <w:rFonts w:ascii="Arial" w:eastAsia="TimesNewRoman" w:hAnsi="Arial" w:cs="Arial"/>
          <w:sz w:val="24"/>
          <w:szCs w:val="24"/>
        </w:rPr>
        <w:t xml:space="preserve"> </w:t>
      </w:r>
      <w:r w:rsidR="008547C7" w:rsidRPr="00D13F9A">
        <w:rPr>
          <w:rFonts w:ascii="Arial" w:eastAsia="TimesNewRoman" w:hAnsi="Arial" w:cs="Arial"/>
          <w:sz w:val="24"/>
          <w:szCs w:val="24"/>
        </w:rPr>
        <w:t>5,</w:t>
      </w:r>
      <w:r w:rsidR="00424FAE" w:rsidRPr="00D13F9A">
        <w:rPr>
          <w:rFonts w:ascii="Arial" w:eastAsia="TimesNewRoman" w:hAnsi="Arial" w:cs="Arial"/>
          <w:sz w:val="24"/>
          <w:szCs w:val="24"/>
        </w:rPr>
        <w:t xml:space="preserve"> </w:t>
      </w:r>
      <w:r w:rsidR="008547C7" w:rsidRPr="00D13F9A">
        <w:rPr>
          <w:rFonts w:ascii="Arial" w:eastAsia="TimesNewRoman" w:hAnsi="Arial" w:cs="Arial"/>
          <w:sz w:val="24"/>
          <w:szCs w:val="24"/>
        </w:rPr>
        <w:t xml:space="preserve">6, and 7 </w:t>
      </w:r>
      <w:r w:rsidR="00424FAE" w:rsidRPr="00D13F9A">
        <w:rPr>
          <w:rFonts w:ascii="Arial" w:eastAsia="TimesNewRoman" w:hAnsi="Arial" w:cs="Arial"/>
          <w:sz w:val="24"/>
          <w:szCs w:val="24"/>
        </w:rPr>
        <w:t xml:space="preserve">at </w:t>
      </w:r>
      <w:r w:rsidR="008547C7" w:rsidRPr="00D13F9A">
        <w:rPr>
          <w:rFonts w:ascii="Arial" w:eastAsia="TimesNewRoman" w:hAnsi="Arial" w:cs="Arial"/>
          <w:sz w:val="24"/>
          <w:szCs w:val="24"/>
        </w:rPr>
        <w:t xml:space="preserve">14 days; </w:t>
      </w:r>
      <w:r w:rsidR="00886791" w:rsidRPr="00D13F9A">
        <w:rPr>
          <w:rFonts w:ascii="Arial" w:eastAsia="TimesNewRoman" w:hAnsi="Arial" w:cs="Arial"/>
          <w:sz w:val="24"/>
          <w:szCs w:val="24"/>
        </w:rPr>
        <w:t xml:space="preserve">Approaches </w:t>
      </w:r>
      <w:r w:rsidR="008547C7" w:rsidRPr="00D13F9A">
        <w:rPr>
          <w:rFonts w:ascii="Arial" w:eastAsia="TimesNewRoman" w:hAnsi="Arial" w:cs="Arial"/>
          <w:sz w:val="24"/>
          <w:szCs w:val="24"/>
        </w:rPr>
        <w:t xml:space="preserve">1, 7, and 9 </w:t>
      </w:r>
      <w:r w:rsidR="00424FAE" w:rsidRPr="00D13F9A">
        <w:rPr>
          <w:rFonts w:ascii="Arial" w:eastAsia="TimesNewRoman" w:hAnsi="Arial" w:cs="Arial"/>
          <w:sz w:val="24"/>
          <w:szCs w:val="24"/>
        </w:rPr>
        <w:t>at</w:t>
      </w:r>
      <w:r w:rsidR="008547C7" w:rsidRPr="00D13F9A">
        <w:rPr>
          <w:rFonts w:ascii="Arial" w:eastAsia="TimesNewRoman" w:hAnsi="Arial" w:cs="Arial"/>
          <w:sz w:val="24"/>
          <w:szCs w:val="24"/>
        </w:rPr>
        <w:t xml:space="preserve"> 28 days</w:t>
      </w:r>
      <w:r w:rsidR="00424FAE" w:rsidRPr="00D13F9A">
        <w:rPr>
          <w:rFonts w:ascii="Arial" w:eastAsia="TimesNewRoman" w:hAnsi="Arial" w:cs="Arial"/>
          <w:sz w:val="24"/>
          <w:szCs w:val="24"/>
        </w:rPr>
        <w:t>,</w:t>
      </w:r>
      <w:r w:rsidR="008547C7" w:rsidRPr="00D13F9A">
        <w:rPr>
          <w:rFonts w:ascii="Arial" w:eastAsia="TimesNewRoman" w:hAnsi="Arial" w:cs="Arial"/>
          <w:sz w:val="24"/>
          <w:szCs w:val="24"/>
        </w:rPr>
        <w:t xml:space="preserve"> and </w:t>
      </w:r>
      <w:r w:rsidR="00886791" w:rsidRPr="00D13F9A">
        <w:rPr>
          <w:rFonts w:ascii="Arial" w:eastAsia="TimesNewRoman" w:hAnsi="Arial" w:cs="Arial"/>
          <w:sz w:val="24"/>
          <w:szCs w:val="24"/>
        </w:rPr>
        <w:t xml:space="preserve">Approach </w:t>
      </w:r>
      <w:r w:rsidR="008547C7" w:rsidRPr="00D13F9A">
        <w:rPr>
          <w:rFonts w:ascii="Arial" w:eastAsia="TimesNewRoman" w:hAnsi="Arial" w:cs="Arial"/>
          <w:sz w:val="24"/>
          <w:szCs w:val="24"/>
        </w:rPr>
        <w:t xml:space="preserve">4 </w:t>
      </w:r>
      <w:r w:rsidR="00424FAE" w:rsidRPr="00D13F9A">
        <w:rPr>
          <w:rFonts w:ascii="Arial" w:eastAsia="TimesNewRoman" w:hAnsi="Arial" w:cs="Arial"/>
          <w:sz w:val="24"/>
          <w:szCs w:val="24"/>
        </w:rPr>
        <w:t>at</w:t>
      </w:r>
      <w:r w:rsidR="008547C7" w:rsidRPr="00D13F9A">
        <w:rPr>
          <w:rFonts w:ascii="Arial" w:eastAsia="TimesNewRoman" w:hAnsi="Arial" w:cs="Arial"/>
          <w:sz w:val="24"/>
          <w:szCs w:val="24"/>
        </w:rPr>
        <w:t xml:space="preserve"> 90 days</w:t>
      </w:r>
      <w:r w:rsidR="00424FAE" w:rsidRPr="00D13F9A">
        <w:rPr>
          <w:rFonts w:ascii="Arial" w:eastAsia="TimesNewRoman" w:hAnsi="Arial" w:cs="Arial"/>
          <w:sz w:val="24"/>
          <w:szCs w:val="24"/>
        </w:rPr>
        <w:t>,</w:t>
      </w:r>
      <w:r w:rsidR="008547C7" w:rsidRPr="00D13F9A">
        <w:rPr>
          <w:rFonts w:ascii="Arial" w:eastAsia="TimesNewRoman" w:hAnsi="Arial" w:cs="Arial"/>
          <w:sz w:val="24"/>
          <w:szCs w:val="24"/>
        </w:rPr>
        <w:t xml:space="preserve"> were </w:t>
      </w:r>
      <w:r w:rsidR="000551E7" w:rsidRPr="00D13F9A">
        <w:rPr>
          <w:rFonts w:ascii="Arial" w:eastAsia="TimesNewRoman" w:hAnsi="Arial" w:cs="Arial"/>
          <w:sz w:val="24"/>
          <w:szCs w:val="24"/>
        </w:rPr>
        <w:t>effective in</w:t>
      </w:r>
      <w:r w:rsidR="008547C7" w:rsidRPr="00D13F9A">
        <w:rPr>
          <w:rFonts w:ascii="Arial" w:eastAsia="TimesNewRoman" w:hAnsi="Arial" w:cs="Arial"/>
          <w:sz w:val="24"/>
          <w:szCs w:val="24"/>
        </w:rPr>
        <w:t xml:space="preserve"> predicting NOAEL</w:t>
      </w:r>
      <w:r w:rsidR="00424FAE" w:rsidRPr="00D13F9A">
        <w:rPr>
          <w:rFonts w:ascii="Arial" w:eastAsia="TimesNewRoman" w:hAnsi="Arial" w:cs="Arial"/>
          <w:sz w:val="24"/>
          <w:szCs w:val="24"/>
        </w:rPr>
        <w:t>s</w:t>
      </w:r>
      <w:r w:rsidR="008547C7" w:rsidRPr="00D13F9A">
        <w:rPr>
          <w:rFonts w:ascii="Arial" w:eastAsia="TimesNewRoman" w:hAnsi="Arial" w:cs="Arial"/>
          <w:sz w:val="24"/>
          <w:szCs w:val="24"/>
        </w:rPr>
        <w:t>.</w:t>
      </w:r>
    </w:p>
    <w:p w14:paraId="2F002389" w14:textId="2B4FEDA4" w:rsidR="00CB2C7D" w:rsidRPr="00D13F9A" w:rsidRDefault="00DC4EF5"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Overall</w:t>
      </w:r>
      <w:r w:rsidR="00CB2C7D" w:rsidRPr="00D13F9A">
        <w:rPr>
          <w:rFonts w:ascii="Arial" w:eastAsia="TimesNewRoman" w:hAnsi="Arial" w:cs="Arial"/>
          <w:sz w:val="24"/>
          <w:szCs w:val="24"/>
        </w:rPr>
        <w:t>, the BMDL</w:t>
      </w:r>
      <w:r w:rsidR="00B5510F" w:rsidRPr="00D13F9A">
        <w:rPr>
          <w:rFonts w:ascii="Arial" w:hAnsi="Arial" w:cs="Arial"/>
          <w:sz w:val="24"/>
          <w:szCs w:val="24"/>
          <w:vertAlign w:val="subscript"/>
        </w:rPr>
        <w:t>t</w:t>
      </w:r>
      <w:r w:rsidR="00CB2C7D" w:rsidRPr="00D13F9A">
        <w:rPr>
          <w:rFonts w:ascii="Arial" w:eastAsia="TimesNewRoman" w:hAnsi="Arial" w:cs="Arial"/>
          <w:sz w:val="24"/>
          <w:szCs w:val="24"/>
        </w:rPr>
        <w:t xml:space="preserve"> mean values were closer to the NOAEL than the BMD</w:t>
      </w:r>
      <w:r w:rsidR="00B5510F" w:rsidRPr="00D13F9A">
        <w:rPr>
          <w:rFonts w:ascii="Arial" w:hAnsi="Arial" w:cs="Arial"/>
          <w:sz w:val="24"/>
          <w:szCs w:val="24"/>
          <w:vertAlign w:val="subscript"/>
        </w:rPr>
        <w:t>t</w:t>
      </w:r>
      <w:r w:rsidR="00CB2C7D" w:rsidRPr="00D13F9A">
        <w:rPr>
          <w:rFonts w:ascii="Arial" w:eastAsia="TimesNewRoman" w:hAnsi="Arial" w:cs="Arial"/>
          <w:sz w:val="24"/>
          <w:szCs w:val="24"/>
        </w:rPr>
        <w:t xml:space="preserve"> values (</w:t>
      </w:r>
      <w:r w:rsidR="00B53694" w:rsidRPr="00D13F9A">
        <w:rPr>
          <w:rFonts w:ascii="Arial" w:eastAsia="TimesNewRoman" w:hAnsi="Arial" w:cs="Arial"/>
          <w:sz w:val="24"/>
          <w:szCs w:val="24"/>
        </w:rPr>
        <w:t>Table</w:t>
      </w:r>
      <w:r w:rsidR="00527EB3">
        <w:rPr>
          <w:rFonts w:ascii="Arial" w:eastAsia="TimesNewRoman" w:hAnsi="Arial" w:cs="Arial"/>
          <w:sz w:val="24"/>
          <w:szCs w:val="24"/>
        </w:rPr>
        <w:t>s</w:t>
      </w:r>
      <w:r w:rsidR="00B53694" w:rsidRPr="00D13F9A">
        <w:rPr>
          <w:rFonts w:ascii="Arial" w:eastAsia="TimesNewRoman" w:hAnsi="Arial" w:cs="Arial"/>
          <w:sz w:val="24"/>
          <w:szCs w:val="24"/>
        </w:rPr>
        <w:t xml:space="preserve"> </w:t>
      </w:r>
      <w:r w:rsidR="00D46D32" w:rsidRPr="00D13F9A">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7</w:t>
      </w:r>
      <w:r w:rsidR="00D46D32" w:rsidRPr="00D13F9A">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B53694" w:rsidRPr="00D13F9A">
        <w:rPr>
          <w:rFonts w:ascii="Arial" w:eastAsia="TimesNewRoman" w:hAnsi="Arial" w:cs="Arial"/>
          <w:sz w:val="24"/>
          <w:szCs w:val="24"/>
        </w:rPr>
        <w:t xml:space="preserve">; </w:t>
      </w:r>
      <w:r w:rsidR="00E8197D" w:rsidRPr="00D13F9A">
        <w:rPr>
          <w:rFonts w:ascii="Arial" w:eastAsia="TimesNewRoman" w:hAnsi="Arial" w:cs="Arial"/>
          <w:sz w:val="24"/>
          <w:szCs w:val="24"/>
        </w:rPr>
        <w:t>Figures S</w:t>
      </w:r>
      <w:r w:rsidR="00C16E70" w:rsidRPr="00D13F9A">
        <w:rPr>
          <w:rFonts w:ascii="Arial" w:eastAsia="TimesNewRoman" w:hAnsi="Arial" w:cs="Arial"/>
          <w:sz w:val="24"/>
          <w:szCs w:val="24"/>
        </w:rPr>
        <w:t>7</w:t>
      </w:r>
      <w:r w:rsidR="00F879BD" w:rsidRPr="00D13F9A">
        <w:rPr>
          <w:rFonts w:ascii="Arial" w:eastAsia="TimesNewRoman" w:hAnsi="Arial" w:cs="Arial"/>
          <w:sz w:val="24"/>
          <w:szCs w:val="24"/>
        </w:rPr>
        <w:t xml:space="preserve"> </w:t>
      </w:r>
      <w:r w:rsidR="00E8197D" w:rsidRPr="00D13F9A">
        <w:rPr>
          <w:rFonts w:ascii="Arial" w:eastAsia="TimesNewRoman" w:hAnsi="Arial" w:cs="Arial"/>
          <w:sz w:val="24"/>
          <w:szCs w:val="24"/>
        </w:rPr>
        <w:t>and S</w:t>
      </w:r>
      <w:r w:rsidR="00C16E70" w:rsidRPr="00D13F9A">
        <w:rPr>
          <w:rFonts w:ascii="Arial" w:eastAsia="TimesNewRoman" w:hAnsi="Arial" w:cs="Arial"/>
          <w:sz w:val="24"/>
          <w:szCs w:val="24"/>
        </w:rPr>
        <w:t>8</w:t>
      </w:r>
      <w:r w:rsidR="00CB2C7D" w:rsidRPr="00D13F9A">
        <w:rPr>
          <w:rFonts w:ascii="Arial" w:eastAsia="TimesNewRoman" w:hAnsi="Arial" w:cs="Arial"/>
          <w:sz w:val="24"/>
          <w:szCs w:val="24"/>
        </w:rPr>
        <w:t xml:space="preserve">). </w:t>
      </w:r>
      <w:r w:rsidR="008547C7" w:rsidRPr="00D13F9A">
        <w:rPr>
          <w:rFonts w:ascii="Arial" w:eastAsia="TimesNewRoman" w:hAnsi="Arial" w:cs="Arial"/>
          <w:sz w:val="24"/>
          <w:szCs w:val="24"/>
        </w:rPr>
        <w:t>A</w:t>
      </w:r>
      <w:r w:rsidR="00CB2C7D" w:rsidRPr="00D13F9A">
        <w:rPr>
          <w:rFonts w:ascii="Arial" w:eastAsia="TimesNewRoman" w:hAnsi="Arial" w:cs="Arial"/>
          <w:sz w:val="24"/>
          <w:szCs w:val="24"/>
        </w:rPr>
        <w:t xml:space="preserve">ll of the approaches </w:t>
      </w:r>
      <w:r w:rsidRPr="00D13F9A">
        <w:rPr>
          <w:rFonts w:ascii="Arial" w:eastAsia="TimesNewRoman" w:hAnsi="Arial" w:cs="Arial"/>
          <w:sz w:val="24"/>
          <w:szCs w:val="24"/>
        </w:rPr>
        <w:t xml:space="preserve">in all time points </w:t>
      </w:r>
      <w:r w:rsidR="00CB2C7D" w:rsidRPr="00D13F9A">
        <w:rPr>
          <w:rFonts w:ascii="Arial" w:eastAsia="TimesNewRoman" w:hAnsi="Arial" w:cs="Arial"/>
          <w:sz w:val="24"/>
          <w:szCs w:val="24"/>
        </w:rPr>
        <w:t>yielded BMDL</w:t>
      </w:r>
      <w:r w:rsidR="00B5510F" w:rsidRPr="00D13F9A">
        <w:rPr>
          <w:rFonts w:ascii="Arial" w:hAnsi="Arial" w:cs="Arial"/>
          <w:sz w:val="24"/>
          <w:szCs w:val="24"/>
          <w:vertAlign w:val="subscript"/>
        </w:rPr>
        <w:t>t</w:t>
      </w:r>
      <w:r w:rsidR="00CB2C7D" w:rsidRPr="00D13F9A">
        <w:rPr>
          <w:rFonts w:ascii="Arial" w:eastAsia="TimesNewRoman" w:hAnsi="Arial" w:cs="Arial"/>
          <w:sz w:val="24"/>
          <w:szCs w:val="24"/>
        </w:rPr>
        <w:t>s within 10-fold of the NOAEL</w:t>
      </w:r>
      <w:r w:rsidRPr="00D13F9A">
        <w:rPr>
          <w:rFonts w:ascii="Arial" w:eastAsia="TimesNewRoman" w:hAnsi="Arial" w:cs="Arial"/>
          <w:sz w:val="24"/>
          <w:szCs w:val="24"/>
        </w:rPr>
        <w:t xml:space="preserve">, and the </w:t>
      </w:r>
      <w:r w:rsidR="00D840EA" w:rsidRPr="00D13F9A">
        <w:rPr>
          <w:rFonts w:ascii="Arial" w:eastAsia="TimesNewRoman" w:hAnsi="Arial" w:cs="Arial"/>
          <w:sz w:val="24"/>
          <w:szCs w:val="24"/>
        </w:rPr>
        <w:t>averages of the BMDL</w:t>
      </w:r>
      <w:r w:rsidR="00D840EA" w:rsidRPr="00D13F9A">
        <w:rPr>
          <w:rFonts w:ascii="Arial" w:eastAsia="TimesNewRoman" w:hAnsi="Arial" w:cs="Arial"/>
          <w:sz w:val="24"/>
          <w:szCs w:val="24"/>
          <w:vertAlign w:val="subscript"/>
        </w:rPr>
        <w:t>t</w:t>
      </w:r>
      <w:r w:rsidR="00D840EA" w:rsidRPr="00D13F9A">
        <w:rPr>
          <w:rFonts w:ascii="Arial" w:eastAsia="TimesNewRoman" w:hAnsi="Arial" w:cs="Arial"/>
          <w:sz w:val="24"/>
          <w:szCs w:val="24"/>
        </w:rPr>
        <w:t xml:space="preserve">/NOAEL ratios for the six chemicals were less than 3 in all approaches. </w:t>
      </w:r>
      <w:r w:rsidR="00CD7D61" w:rsidRPr="00D13F9A">
        <w:rPr>
          <w:rFonts w:ascii="Arial" w:eastAsia="TimesNewRoman" w:hAnsi="Arial" w:cs="Arial"/>
          <w:sz w:val="24"/>
          <w:szCs w:val="24"/>
        </w:rPr>
        <w:t xml:space="preserve"> The number of data points </w:t>
      </w:r>
      <w:r w:rsidRPr="00D13F9A">
        <w:rPr>
          <w:rFonts w:ascii="Arial" w:eastAsia="TimesNewRoman" w:hAnsi="Arial" w:cs="Arial"/>
          <w:sz w:val="24"/>
          <w:szCs w:val="24"/>
        </w:rPr>
        <w:t>within</w:t>
      </w:r>
      <w:r w:rsidR="00CD7D61" w:rsidRPr="00D13F9A">
        <w:rPr>
          <w:rFonts w:ascii="Arial" w:eastAsia="TimesNewRoman" w:hAnsi="Arial" w:cs="Arial"/>
          <w:sz w:val="24"/>
          <w:szCs w:val="24"/>
        </w:rPr>
        <w:t xml:space="preserve"> 3-fold </w:t>
      </w:r>
      <w:r w:rsidRPr="00D13F9A">
        <w:rPr>
          <w:rFonts w:ascii="Arial" w:eastAsia="TimesNewRoman" w:hAnsi="Arial" w:cs="Arial"/>
          <w:sz w:val="24"/>
          <w:szCs w:val="24"/>
        </w:rPr>
        <w:t xml:space="preserve">of </w:t>
      </w:r>
      <w:r w:rsidR="000551E7" w:rsidRPr="00D13F9A">
        <w:rPr>
          <w:rFonts w:ascii="Arial" w:eastAsia="TimesNewRoman" w:hAnsi="Arial" w:cs="Arial"/>
          <w:sz w:val="24"/>
          <w:szCs w:val="24"/>
        </w:rPr>
        <w:t xml:space="preserve">their associated </w:t>
      </w:r>
      <w:r w:rsidRPr="00D13F9A">
        <w:rPr>
          <w:rFonts w:ascii="Arial" w:eastAsia="TimesNewRoman" w:hAnsi="Arial" w:cs="Arial"/>
          <w:sz w:val="24"/>
          <w:szCs w:val="24"/>
        </w:rPr>
        <w:t>NOAEL</w:t>
      </w:r>
      <w:r w:rsidR="000551E7" w:rsidRPr="00D13F9A">
        <w:rPr>
          <w:rFonts w:ascii="Arial" w:eastAsia="TimesNewRoman" w:hAnsi="Arial" w:cs="Arial"/>
          <w:sz w:val="24"/>
          <w:szCs w:val="24"/>
        </w:rPr>
        <w:t>s</w:t>
      </w:r>
      <w:r w:rsidRPr="00D13F9A">
        <w:rPr>
          <w:rFonts w:ascii="Arial" w:eastAsia="TimesNewRoman" w:hAnsi="Arial" w:cs="Arial"/>
          <w:sz w:val="24"/>
          <w:szCs w:val="24"/>
        </w:rPr>
        <w:t xml:space="preserve"> </w:t>
      </w:r>
      <w:r w:rsidR="000551E7" w:rsidRPr="00D13F9A">
        <w:rPr>
          <w:rFonts w:ascii="Arial" w:eastAsia="TimesNewRoman" w:hAnsi="Arial" w:cs="Arial"/>
          <w:sz w:val="24"/>
          <w:szCs w:val="24"/>
        </w:rPr>
        <w:t>in the</w:t>
      </w:r>
      <w:r w:rsidR="00CD7D61" w:rsidRPr="00D13F9A">
        <w:rPr>
          <w:rFonts w:ascii="Arial" w:eastAsia="TimesNewRoman" w:hAnsi="Arial" w:cs="Arial"/>
          <w:sz w:val="24"/>
          <w:szCs w:val="24"/>
        </w:rPr>
        <w:t xml:space="preserve"> </w:t>
      </w:r>
      <w:r w:rsidR="00B5757F" w:rsidRPr="00D13F9A">
        <w:rPr>
          <w:rFonts w:ascii="Arial" w:eastAsia="TimesNewRoman" w:hAnsi="Arial" w:cs="Arial"/>
          <w:sz w:val="24"/>
          <w:szCs w:val="24"/>
        </w:rPr>
        <w:t>5</w:t>
      </w:r>
      <w:r w:rsidR="00D84FE8" w:rsidRPr="00D13F9A">
        <w:rPr>
          <w:rFonts w:ascii="Arial" w:eastAsia="TimesNewRoman" w:hAnsi="Arial" w:cs="Arial"/>
          <w:sz w:val="24"/>
          <w:szCs w:val="24"/>
        </w:rPr>
        <w:t xml:space="preserve">, </w:t>
      </w:r>
      <w:r w:rsidR="00CD7D61" w:rsidRPr="00D13F9A">
        <w:rPr>
          <w:rFonts w:ascii="Arial" w:eastAsia="TimesNewRoman" w:hAnsi="Arial" w:cs="Arial"/>
          <w:sz w:val="24"/>
          <w:szCs w:val="24"/>
        </w:rPr>
        <w:t>14, 28</w:t>
      </w:r>
      <w:r w:rsidR="00D377EA" w:rsidRPr="00D13F9A">
        <w:rPr>
          <w:rFonts w:ascii="Arial" w:eastAsia="TimesNewRoman" w:hAnsi="Arial" w:cs="Arial"/>
          <w:sz w:val="24"/>
          <w:szCs w:val="24"/>
        </w:rPr>
        <w:t>,</w:t>
      </w:r>
      <w:r w:rsidR="00CD7D61" w:rsidRPr="00D13F9A">
        <w:rPr>
          <w:rFonts w:ascii="Arial" w:eastAsia="TimesNewRoman" w:hAnsi="Arial" w:cs="Arial"/>
          <w:sz w:val="24"/>
          <w:szCs w:val="24"/>
        </w:rPr>
        <w:t xml:space="preserve"> and 90</w:t>
      </w:r>
      <w:r w:rsidR="003505A7" w:rsidRPr="00D13F9A">
        <w:rPr>
          <w:rFonts w:ascii="Arial" w:eastAsia="TimesNewRoman" w:hAnsi="Arial" w:cs="Arial"/>
          <w:sz w:val="24"/>
          <w:szCs w:val="24"/>
        </w:rPr>
        <w:t xml:space="preserve"> </w:t>
      </w:r>
      <w:r w:rsidR="00D84FE8" w:rsidRPr="00D13F9A">
        <w:rPr>
          <w:rFonts w:ascii="Arial" w:eastAsia="TimesNewRoman" w:hAnsi="Arial" w:cs="Arial"/>
          <w:sz w:val="24"/>
          <w:szCs w:val="24"/>
        </w:rPr>
        <w:t>day time point</w:t>
      </w:r>
      <w:r w:rsidR="000551E7" w:rsidRPr="00D13F9A">
        <w:rPr>
          <w:rFonts w:ascii="Arial" w:eastAsia="TimesNewRoman" w:hAnsi="Arial" w:cs="Arial"/>
          <w:sz w:val="24"/>
          <w:szCs w:val="24"/>
        </w:rPr>
        <w:t xml:space="preserve"> data set</w:t>
      </w:r>
      <w:r w:rsidR="00D84FE8" w:rsidRPr="00D13F9A">
        <w:rPr>
          <w:rFonts w:ascii="Arial" w:eastAsia="TimesNewRoman" w:hAnsi="Arial" w:cs="Arial"/>
          <w:sz w:val="24"/>
          <w:szCs w:val="24"/>
        </w:rPr>
        <w:t xml:space="preserve">s </w:t>
      </w:r>
      <w:r w:rsidR="00CD7D61" w:rsidRPr="00D13F9A">
        <w:rPr>
          <w:rFonts w:ascii="Arial" w:eastAsia="TimesNewRoman" w:hAnsi="Arial" w:cs="Arial"/>
          <w:sz w:val="24"/>
          <w:szCs w:val="24"/>
        </w:rPr>
        <w:t xml:space="preserve">were </w:t>
      </w:r>
      <w:r w:rsidRPr="00D13F9A">
        <w:rPr>
          <w:rFonts w:ascii="Arial" w:eastAsia="TimesNewRoman" w:hAnsi="Arial" w:cs="Arial"/>
          <w:sz w:val="24"/>
          <w:szCs w:val="24"/>
        </w:rPr>
        <w:t>42</w:t>
      </w:r>
      <w:r w:rsidR="004876A4" w:rsidRPr="00D13F9A">
        <w:rPr>
          <w:rFonts w:ascii="Arial" w:eastAsia="TimesNewRoman" w:hAnsi="Arial" w:cs="Arial"/>
          <w:sz w:val="24"/>
          <w:szCs w:val="24"/>
        </w:rPr>
        <w:t>/64, 5</w:t>
      </w:r>
      <w:r w:rsidRPr="00D13F9A">
        <w:rPr>
          <w:rFonts w:ascii="Arial" w:eastAsia="TimesNewRoman" w:hAnsi="Arial" w:cs="Arial"/>
          <w:sz w:val="24"/>
          <w:szCs w:val="24"/>
        </w:rPr>
        <w:t>1</w:t>
      </w:r>
      <w:r w:rsidR="00CD7D61" w:rsidRPr="00D13F9A">
        <w:rPr>
          <w:rFonts w:ascii="Arial" w:eastAsia="TimesNewRoman" w:hAnsi="Arial" w:cs="Arial"/>
          <w:sz w:val="24"/>
          <w:szCs w:val="24"/>
        </w:rPr>
        <w:t xml:space="preserve">/66, </w:t>
      </w:r>
      <w:r w:rsidRPr="00D13F9A">
        <w:rPr>
          <w:rFonts w:ascii="Arial" w:eastAsia="TimesNewRoman" w:hAnsi="Arial" w:cs="Arial"/>
          <w:sz w:val="24"/>
          <w:szCs w:val="24"/>
        </w:rPr>
        <w:t>4</w:t>
      </w:r>
      <w:r w:rsidR="004876A4" w:rsidRPr="00D13F9A">
        <w:rPr>
          <w:rFonts w:ascii="Arial" w:eastAsia="TimesNewRoman" w:hAnsi="Arial" w:cs="Arial"/>
          <w:sz w:val="24"/>
          <w:szCs w:val="24"/>
        </w:rPr>
        <w:t>2</w:t>
      </w:r>
      <w:r w:rsidR="00CD7D61" w:rsidRPr="00D13F9A">
        <w:rPr>
          <w:rFonts w:ascii="Arial" w:eastAsia="TimesNewRoman" w:hAnsi="Arial" w:cs="Arial"/>
          <w:sz w:val="24"/>
          <w:szCs w:val="24"/>
        </w:rPr>
        <w:t xml:space="preserve">/66, and </w:t>
      </w:r>
      <w:r w:rsidRPr="00D13F9A">
        <w:rPr>
          <w:rFonts w:ascii="Arial" w:eastAsia="TimesNewRoman" w:hAnsi="Arial" w:cs="Arial"/>
          <w:sz w:val="24"/>
          <w:szCs w:val="24"/>
        </w:rPr>
        <w:t>49</w:t>
      </w:r>
      <w:r w:rsidR="00CD7D61" w:rsidRPr="00D13F9A">
        <w:rPr>
          <w:rFonts w:ascii="Arial" w:eastAsia="TimesNewRoman" w:hAnsi="Arial" w:cs="Arial"/>
          <w:sz w:val="24"/>
          <w:szCs w:val="24"/>
        </w:rPr>
        <w:t>/66, respectively</w:t>
      </w:r>
      <w:r w:rsidR="004148BF" w:rsidRPr="00D13F9A">
        <w:rPr>
          <w:rFonts w:ascii="Arial" w:eastAsia="TimesNewRoman" w:hAnsi="Arial" w:cs="Arial"/>
          <w:sz w:val="24"/>
          <w:szCs w:val="24"/>
        </w:rPr>
        <w:t xml:space="preserve"> (Figures S</w:t>
      </w:r>
      <w:r w:rsidR="00C16E70" w:rsidRPr="00D13F9A">
        <w:rPr>
          <w:rFonts w:ascii="Arial" w:eastAsia="TimesNewRoman" w:hAnsi="Arial" w:cs="Arial"/>
          <w:sz w:val="24"/>
          <w:szCs w:val="24"/>
        </w:rPr>
        <w:t>7</w:t>
      </w:r>
      <w:r w:rsidR="004148BF" w:rsidRPr="00D13F9A">
        <w:rPr>
          <w:rFonts w:ascii="Arial" w:eastAsia="TimesNewRoman" w:hAnsi="Arial" w:cs="Arial"/>
          <w:sz w:val="24"/>
          <w:szCs w:val="24"/>
        </w:rPr>
        <w:t xml:space="preserve"> and S</w:t>
      </w:r>
      <w:r w:rsidR="00C16E70" w:rsidRPr="00D13F9A">
        <w:rPr>
          <w:rFonts w:ascii="Arial" w:eastAsia="TimesNewRoman" w:hAnsi="Arial" w:cs="Arial"/>
          <w:sz w:val="24"/>
          <w:szCs w:val="24"/>
        </w:rPr>
        <w:t>8</w:t>
      </w:r>
      <w:r w:rsidR="004148BF" w:rsidRPr="00D13F9A">
        <w:rPr>
          <w:rFonts w:ascii="Arial" w:eastAsia="TimesNewRoman" w:hAnsi="Arial" w:cs="Arial"/>
          <w:sz w:val="24"/>
          <w:szCs w:val="24"/>
        </w:rPr>
        <w:t>)</w:t>
      </w:r>
      <w:r w:rsidR="00CD7D61" w:rsidRPr="00D13F9A">
        <w:rPr>
          <w:rFonts w:ascii="Arial" w:eastAsia="TimesNewRoman" w:hAnsi="Arial" w:cs="Arial"/>
          <w:sz w:val="24"/>
          <w:szCs w:val="24"/>
        </w:rPr>
        <w:t>.</w:t>
      </w:r>
      <w:r w:rsidR="0050402B" w:rsidRPr="00D13F9A">
        <w:rPr>
          <w:rFonts w:ascii="Arial" w:eastAsia="TimesNewRoman" w:hAnsi="Arial" w:cs="Arial"/>
          <w:sz w:val="24"/>
          <w:szCs w:val="24"/>
        </w:rPr>
        <w:t xml:space="preserve"> </w:t>
      </w:r>
      <w:r w:rsidR="00E8197D" w:rsidRPr="00D13F9A">
        <w:rPr>
          <w:rFonts w:ascii="Arial" w:eastAsia="TimesNewRoman" w:hAnsi="Arial" w:cs="Arial"/>
          <w:sz w:val="24"/>
          <w:szCs w:val="24"/>
        </w:rPr>
        <w:t>BMDL</w:t>
      </w:r>
      <w:r w:rsidR="00B5510F" w:rsidRPr="00D13F9A">
        <w:rPr>
          <w:rFonts w:ascii="Arial" w:hAnsi="Arial" w:cs="Arial"/>
          <w:sz w:val="24"/>
          <w:szCs w:val="24"/>
          <w:vertAlign w:val="subscript"/>
        </w:rPr>
        <w:t>t</w:t>
      </w:r>
      <w:r w:rsidR="000551E7" w:rsidRPr="00D13F9A">
        <w:rPr>
          <w:rFonts w:ascii="Arial" w:eastAsia="TimesNewRoman" w:hAnsi="Arial" w:cs="Arial"/>
          <w:sz w:val="24"/>
          <w:szCs w:val="24"/>
        </w:rPr>
        <w:t xml:space="preserve">s </w:t>
      </w:r>
      <w:r w:rsidR="00E8197D" w:rsidRPr="00D13F9A">
        <w:rPr>
          <w:rFonts w:ascii="Arial" w:eastAsia="TimesNewRoman" w:hAnsi="Arial" w:cs="Arial"/>
          <w:sz w:val="24"/>
          <w:szCs w:val="24"/>
        </w:rPr>
        <w:t>derived</w:t>
      </w:r>
      <w:r w:rsidR="0050402B" w:rsidRPr="00D13F9A">
        <w:rPr>
          <w:rFonts w:ascii="Arial" w:eastAsia="TimesNewRoman" w:hAnsi="Arial" w:cs="Arial"/>
          <w:sz w:val="24"/>
          <w:szCs w:val="24"/>
        </w:rPr>
        <w:t xml:space="preserve"> </w:t>
      </w:r>
      <w:r w:rsidR="000551E7" w:rsidRPr="00D13F9A">
        <w:rPr>
          <w:rFonts w:ascii="Arial" w:eastAsia="TimesNewRoman" w:hAnsi="Arial" w:cs="Arial"/>
          <w:sz w:val="24"/>
          <w:szCs w:val="24"/>
        </w:rPr>
        <w:t xml:space="preserve">from all </w:t>
      </w:r>
      <w:r w:rsidR="00E8197D" w:rsidRPr="00D13F9A">
        <w:rPr>
          <w:rFonts w:ascii="Arial" w:eastAsia="TimesNewRoman" w:hAnsi="Arial" w:cs="Arial"/>
          <w:sz w:val="24"/>
          <w:szCs w:val="24"/>
        </w:rPr>
        <w:t>approaches</w:t>
      </w:r>
      <w:r w:rsidR="0050402B" w:rsidRPr="00D13F9A">
        <w:rPr>
          <w:rFonts w:ascii="Arial" w:eastAsia="TimesNewRoman" w:hAnsi="Arial" w:cs="Arial"/>
          <w:sz w:val="24"/>
          <w:szCs w:val="24"/>
        </w:rPr>
        <w:t xml:space="preserve"> </w:t>
      </w:r>
      <w:r w:rsidR="00E8197D" w:rsidRPr="00D13F9A">
        <w:rPr>
          <w:rFonts w:ascii="Arial" w:eastAsia="TimesNewRoman" w:hAnsi="Arial" w:cs="Arial"/>
          <w:sz w:val="24"/>
          <w:szCs w:val="24"/>
        </w:rPr>
        <w:t xml:space="preserve">were very highly correlated with </w:t>
      </w:r>
      <w:r w:rsidR="000551E7" w:rsidRPr="00D13F9A">
        <w:rPr>
          <w:rFonts w:ascii="Arial" w:eastAsia="TimesNewRoman" w:hAnsi="Arial" w:cs="Arial"/>
          <w:sz w:val="24"/>
          <w:szCs w:val="24"/>
        </w:rPr>
        <w:t xml:space="preserve">their apical endpoint </w:t>
      </w:r>
      <w:r w:rsidR="00E8197D" w:rsidRPr="00D13F9A">
        <w:rPr>
          <w:rFonts w:ascii="Arial" w:eastAsia="TimesNewRoman" w:hAnsi="Arial" w:cs="Arial"/>
          <w:sz w:val="24"/>
          <w:szCs w:val="24"/>
        </w:rPr>
        <w:t>NOAEL</w:t>
      </w:r>
      <w:r w:rsidR="000551E7" w:rsidRPr="00D13F9A">
        <w:rPr>
          <w:rFonts w:ascii="Arial" w:eastAsia="TimesNewRoman" w:hAnsi="Arial" w:cs="Arial"/>
          <w:sz w:val="24"/>
          <w:szCs w:val="24"/>
        </w:rPr>
        <w:t>s</w:t>
      </w:r>
      <w:r w:rsidR="00E8197D" w:rsidRPr="00D13F9A">
        <w:rPr>
          <w:rFonts w:ascii="Arial" w:eastAsia="TimesNewRoman" w:hAnsi="Arial" w:cs="Arial"/>
          <w:sz w:val="24"/>
          <w:szCs w:val="24"/>
        </w:rPr>
        <w:t xml:space="preserve"> </w:t>
      </w:r>
      <w:r w:rsidR="0050402B" w:rsidRPr="00D13F9A">
        <w:rPr>
          <w:rFonts w:ascii="Arial" w:eastAsia="TimesNewRoman" w:hAnsi="Arial" w:cs="Arial"/>
          <w:sz w:val="24"/>
          <w:szCs w:val="24"/>
        </w:rPr>
        <w:t>in 5</w:t>
      </w:r>
      <w:r w:rsidR="004601B7" w:rsidRPr="00D13F9A">
        <w:rPr>
          <w:rFonts w:ascii="Arial" w:eastAsia="TimesNewRoman" w:hAnsi="Arial" w:cs="Arial"/>
          <w:sz w:val="24"/>
          <w:szCs w:val="24"/>
        </w:rPr>
        <w:t>, 14, 28</w:t>
      </w:r>
      <w:r w:rsidR="007F73BF" w:rsidRPr="00D13F9A">
        <w:rPr>
          <w:rFonts w:ascii="Arial" w:eastAsia="TimesNewRoman" w:hAnsi="Arial" w:cs="Arial"/>
          <w:sz w:val="24"/>
          <w:szCs w:val="24"/>
        </w:rPr>
        <w:t>,</w:t>
      </w:r>
      <w:r w:rsidR="00E22233" w:rsidRPr="00D13F9A">
        <w:rPr>
          <w:rFonts w:ascii="Arial" w:eastAsia="TimesNewRoman" w:hAnsi="Arial" w:cs="Arial"/>
          <w:sz w:val="24"/>
          <w:szCs w:val="24"/>
        </w:rPr>
        <w:t xml:space="preserve"> and 90</w:t>
      </w:r>
      <w:r w:rsidR="004601B7" w:rsidRPr="00D13F9A">
        <w:rPr>
          <w:rFonts w:ascii="Arial" w:eastAsia="TimesNewRoman" w:hAnsi="Arial" w:cs="Arial"/>
          <w:sz w:val="24"/>
          <w:szCs w:val="24"/>
        </w:rPr>
        <w:t xml:space="preserve"> </w:t>
      </w:r>
      <w:r w:rsidR="0050402B" w:rsidRPr="00D13F9A">
        <w:rPr>
          <w:rFonts w:ascii="Arial" w:eastAsia="TimesNewRoman" w:hAnsi="Arial" w:cs="Arial"/>
          <w:sz w:val="24"/>
          <w:szCs w:val="24"/>
        </w:rPr>
        <w:t>day time point</w:t>
      </w:r>
      <w:r w:rsidR="00D377EA" w:rsidRPr="00D13F9A">
        <w:rPr>
          <w:rFonts w:ascii="Arial" w:eastAsia="TimesNewRoman" w:hAnsi="Arial" w:cs="Arial"/>
          <w:sz w:val="24"/>
          <w:szCs w:val="24"/>
        </w:rPr>
        <w:t xml:space="preserve"> data set</w:t>
      </w:r>
      <w:r w:rsidR="00E22233" w:rsidRPr="00D13F9A">
        <w:rPr>
          <w:rFonts w:ascii="Arial" w:eastAsia="TimesNewRoman" w:hAnsi="Arial" w:cs="Arial"/>
          <w:sz w:val="24"/>
          <w:szCs w:val="24"/>
        </w:rPr>
        <w:t>s</w:t>
      </w:r>
      <w:r w:rsidR="00D377EA" w:rsidRPr="00D13F9A">
        <w:rPr>
          <w:rFonts w:ascii="Arial" w:eastAsia="TimesNewRoman" w:hAnsi="Arial" w:cs="Arial"/>
          <w:sz w:val="24"/>
          <w:szCs w:val="24"/>
        </w:rPr>
        <w:t>,</w:t>
      </w:r>
      <w:r w:rsidR="00E22233" w:rsidRPr="00D13F9A">
        <w:rPr>
          <w:rFonts w:ascii="Arial" w:eastAsia="TimesNewRoman" w:hAnsi="Arial" w:cs="Arial"/>
          <w:sz w:val="24"/>
          <w:szCs w:val="24"/>
        </w:rPr>
        <w:t xml:space="preserve"> and a</w:t>
      </w:r>
      <w:r w:rsidR="00E8197D" w:rsidRPr="00D13F9A">
        <w:rPr>
          <w:rFonts w:ascii="Arial" w:eastAsia="TimesNewRoman" w:hAnsi="Arial" w:cs="Arial"/>
          <w:sz w:val="24"/>
          <w:szCs w:val="24"/>
        </w:rPr>
        <w:t>verage</w:t>
      </w:r>
      <w:r w:rsidR="00E22233" w:rsidRPr="00D13F9A">
        <w:rPr>
          <w:rFonts w:ascii="Arial" w:eastAsia="TimesNewRoman" w:hAnsi="Arial" w:cs="Arial"/>
          <w:sz w:val="24"/>
          <w:szCs w:val="24"/>
        </w:rPr>
        <w:t xml:space="preserve"> </w:t>
      </w:r>
      <w:r w:rsidR="00E8197D" w:rsidRPr="00D13F9A">
        <w:rPr>
          <w:rFonts w:ascii="Arial" w:eastAsia="TimesNewRoman" w:hAnsi="Arial" w:cs="Arial"/>
          <w:i/>
          <w:sz w:val="24"/>
          <w:szCs w:val="24"/>
        </w:rPr>
        <w:t>r</w:t>
      </w:r>
      <w:r w:rsidR="00E8197D" w:rsidRPr="00D13F9A">
        <w:rPr>
          <w:rFonts w:ascii="Arial" w:eastAsia="TimesNewRoman" w:hAnsi="Arial" w:cs="Arial"/>
          <w:sz w:val="24"/>
          <w:szCs w:val="24"/>
        </w:rPr>
        <w:t xml:space="preserve"> value</w:t>
      </w:r>
      <w:r w:rsidR="00E22233" w:rsidRPr="00D13F9A">
        <w:rPr>
          <w:rFonts w:ascii="Arial" w:eastAsia="TimesNewRoman" w:hAnsi="Arial" w:cs="Arial"/>
          <w:sz w:val="24"/>
          <w:szCs w:val="24"/>
        </w:rPr>
        <w:t>s for all</w:t>
      </w:r>
      <w:r w:rsidR="003D63D2" w:rsidRPr="00D13F9A">
        <w:rPr>
          <w:rFonts w:ascii="Arial" w:eastAsia="TimesNewRoman" w:hAnsi="Arial" w:cs="Arial"/>
          <w:sz w:val="24"/>
          <w:szCs w:val="24"/>
        </w:rPr>
        <w:t xml:space="preserve"> approach</w:t>
      </w:r>
      <w:r w:rsidR="00E8197D" w:rsidRPr="00D13F9A">
        <w:rPr>
          <w:rFonts w:ascii="Arial" w:eastAsia="TimesNewRoman" w:hAnsi="Arial" w:cs="Arial"/>
          <w:sz w:val="24"/>
          <w:szCs w:val="24"/>
        </w:rPr>
        <w:t xml:space="preserve">es </w:t>
      </w:r>
      <w:r w:rsidR="00E22233" w:rsidRPr="00D13F9A">
        <w:rPr>
          <w:rFonts w:ascii="Arial" w:eastAsia="TimesNewRoman" w:hAnsi="Arial" w:cs="Arial"/>
          <w:sz w:val="24"/>
          <w:szCs w:val="24"/>
        </w:rPr>
        <w:t>were</w:t>
      </w:r>
      <w:r w:rsidR="00E8197D" w:rsidRPr="00D13F9A">
        <w:rPr>
          <w:rFonts w:ascii="Arial" w:eastAsia="TimesNewRoman" w:hAnsi="Arial" w:cs="Arial"/>
          <w:sz w:val="24"/>
          <w:szCs w:val="24"/>
        </w:rPr>
        <w:t xml:space="preserve"> 0.</w:t>
      </w:r>
      <w:r w:rsidR="00E22233" w:rsidRPr="00D13F9A">
        <w:rPr>
          <w:rFonts w:ascii="Arial" w:eastAsia="TimesNewRoman" w:hAnsi="Arial" w:cs="Arial"/>
          <w:sz w:val="24"/>
          <w:szCs w:val="24"/>
        </w:rPr>
        <w:t>82, 0.84, 0.80, and 0.76</w:t>
      </w:r>
      <w:r w:rsidR="00CD7D61" w:rsidRPr="00D13F9A">
        <w:rPr>
          <w:rFonts w:ascii="Arial" w:eastAsia="TimesNewRoman" w:hAnsi="Arial" w:cs="Arial"/>
          <w:sz w:val="24"/>
          <w:szCs w:val="24"/>
        </w:rPr>
        <w:t>, respectively</w:t>
      </w:r>
      <w:r w:rsidR="00E8197D"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41786C" w:rsidRPr="00D13F9A">
        <w:rPr>
          <w:rFonts w:ascii="Arial" w:eastAsia="TimesNewRoman" w:hAnsi="Arial" w:cs="Arial"/>
          <w:sz w:val="24"/>
          <w:szCs w:val="24"/>
        </w:rPr>
        <w:t xml:space="preserve">- panel E; </w:t>
      </w:r>
      <w:r w:rsidR="00E8197D" w:rsidRPr="00D13F9A">
        <w:rPr>
          <w:rFonts w:ascii="Arial" w:eastAsia="TimesNewRoman" w:hAnsi="Arial" w:cs="Arial"/>
          <w:sz w:val="24"/>
          <w:szCs w:val="24"/>
        </w:rPr>
        <w:t>Table</w:t>
      </w:r>
      <w:r w:rsidR="00527EB3">
        <w:rPr>
          <w:rFonts w:ascii="Arial" w:eastAsia="TimesNewRoman" w:hAnsi="Arial" w:cs="Arial"/>
          <w:sz w:val="24"/>
          <w:szCs w:val="24"/>
        </w:rPr>
        <w:t>s</w:t>
      </w:r>
      <w:r w:rsidR="00E8197D" w:rsidRPr="00D13F9A">
        <w:rPr>
          <w:rFonts w:ascii="Arial" w:eastAsia="TimesNewRoman" w:hAnsi="Arial" w:cs="Arial"/>
          <w:sz w:val="24"/>
          <w:szCs w:val="24"/>
        </w:rPr>
        <w:t xml:space="preserve"> </w:t>
      </w:r>
      <w:r w:rsidR="00D46D32" w:rsidRPr="00D13F9A">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7</w:t>
      </w:r>
      <w:r w:rsidR="00D46D32" w:rsidRPr="00D13F9A">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E8197D" w:rsidRPr="00D13F9A">
        <w:rPr>
          <w:rFonts w:ascii="Arial" w:eastAsia="TimesNewRoman" w:hAnsi="Arial" w:cs="Arial"/>
          <w:sz w:val="24"/>
          <w:szCs w:val="24"/>
        </w:rPr>
        <w:t>)</w:t>
      </w:r>
      <w:r w:rsidR="00702C60" w:rsidRPr="00D13F9A">
        <w:rPr>
          <w:rFonts w:ascii="Arial" w:eastAsia="TimesNewRoman" w:hAnsi="Arial" w:cs="Arial"/>
          <w:sz w:val="24"/>
          <w:szCs w:val="24"/>
        </w:rPr>
        <w:t>.</w:t>
      </w:r>
      <w:r w:rsidRPr="00D13F9A">
        <w:rPr>
          <w:rFonts w:ascii="Arial" w:eastAsia="TimesNewRoman" w:hAnsi="Arial" w:cs="Arial"/>
          <w:sz w:val="24"/>
          <w:szCs w:val="24"/>
        </w:rPr>
        <w:t xml:space="preserve"> The </w:t>
      </w:r>
      <w:r w:rsidR="00DA57A0" w:rsidRPr="00D13F9A">
        <w:rPr>
          <w:rFonts w:ascii="Arial" w:eastAsia="TimesNewRoman" w:hAnsi="Arial" w:cs="Arial"/>
          <w:sz w:val="24"/>
          <w:szCs w:val="24"/>
        </w:rPr>
        <w:t>BMDL</w:t>
      </w:r>
      <w:r w:rsidR="00B5510F" w:rsidRPr="00D13F9A">
        <w:rPr>
          <w:rFonts w:ascii="Arial" w:hAnsi="Arial" w:cs="Arial"/>
          <w:sz w:val="24"/>
          <w:szCs w:val="24"/>
          <w:vertAlign w:val="subscript"/>
        </w:rPr>
        <w:t>t</w:t>
      </w:r>
      <w:r w:rsidR="00DA57A0" w:rsidRPr="00D13F9A">
        <w:rPr>
          <w:rFonts w:ascii="Arial" w:eastAsia="TimesNewRoman" w:hAnsi="Arial" w:cs="Arial"/>
          <w:sz w:val="24"/>
          <w:szCs w:val="24"/>
        </w:rPr>
        <w:t>-</w:t>
      </w:r>
      <w:r w:rsidR="00DA57A0" w:rsidRPr="00D13F9A">
        <w:rPr>
          <w:rFonts w:ascii="Arial" w:eastAsia="TimesNewRoman" w:hAnsi="Arial" w:cs="Arial"/>
          <w:sz w:val="24"/>
          <w:szCs w:val="24"/>
        </w:rPr>
        <w:lastRenderedPageBreak/>
        <w:t xml:space="preserve">derived </w:t>
      </w:r>
      <w:r w:rsidRPr="00D13F9A">
        <w:rPr>
          <w:rFonts w:ascii="Arial" w:eastAsia="TimesNewRoman" w:hAnsi="Arial" w:cs="Arial"/>
          <w:sz w:val="24"/>
          <w:szCs w:val="24"/>
        </w:rPr>
        <w:t>approaches</w:t>
      </w:r>
      <w:r w:rsidR="00DA57A0" w:rsidRPr="00D13F9A">
        <w:rPr>
          <w:rFonts w:ascii="Arial" w:eastAsia="TimesNewRoman" w:hAnsi="Arial" w:cs="Arial"/>
          <w:sz w:val="24"/>
          <w:szCs w:val="24"/>
        </w:rPr>
        <w:t xml:space="preserve"> </w:t>
      </w:r>
      <w:r w:rsidR="00741E62" w:rsidRPr="00D13F9A">
        <w:rPr>
          <w:rFonts w:ascii="Arial" w:eastAsia="TimesNewRoman" w:hAnsi="Arial" w:cs="Arial"/>
          <w:sz w:val="24"/>
          <w:szCs w:val="24"/>
        </w:rPr>
        <w:t xml:space="preserve">that met </w:t>
      </w:r>
      <w:r w:rsidR="00356528" w:rsidRPr="00D13F9A">
        <w:rPr>
          <w:rFonts w:ascii="Arial" w:eastAsia="TimesNewRoman" w:hAnsi="Arial" w:cs="Arial"/>
          <w:sz w:val="24"/>
          <w:szCs w:val="24"/>
        </w:rPr>
        <w:t xml:space="preserve">the </w:t>
      </w:r>
      <w:r w:rsidR="00DA57A0" w:rsidRPr="00D13F9A">
        <w:rPr>
          <w:rFonts w:ascii="Arial" w:eastAsia="TimesNewRoman" w:hAnsi="Arial" w:cs="Arial"/>
          <w:sz w:val="24"/>
          <w:szCs w:val="24"/>
        </w:rPr>
        <w:t xml:space="preserve">three criteria were </w:t>
      </w:r>
      <w:r w:rsidR="00886791" w:rsidRPr="00D13F9A">
        <w:rPr>
          <w:rFonts w:ascii="Arial" w:eastAsia="TimesNewRoman" w:hAnsi="Arial" w:cs="Arial"/>
          <w:sz w:val="24"/>
          <w:szCs w:val="24"/>
        </w:rPr>
        <w:t xml:space="preserve">Approaches </w:t>
      </w:r>
      <w:r w:rsidR="00DA57A0" w:rsidRPr="00D13F9A">
        <w:rPr>
          <w:rFonts w:ascii="Arial" w:eastAsia="TimesNewRoman" w:hAnsi="Arial" w:cs="Arial"/>
          <w:sz w:val="24"/>
          <w:szCs w:val="24"/>
        </w:rPr>
        <w:t xml:space="preserve">1, 4, 5, 6, 7, and 8 </w:t>
      </w:r>
      <w:r w:rsidR="00356528" w:rsidRPr="00D13F9A">
        <w:rPr>
          <w:rFonts w:ascii="Arial" w:eastAsia="TimesNewRoman" w:hAnsi="Arial" w:cs="Arial"/>
          <w:sz w:val="24"/>
          <w:szCs w:val="24"/>
        </w:rPr>
        <w:t xml:space="preserve">for the </w:t>
      </w:r>
      <w:r w:rsidR="00DA57A0" w:rsidRPr="00D13F9A">
        <w:rPr>
          <w:rFonts w:ascii="Arial" w:eastAsia="TimesNewRoman" w:hAnsi="Arial" w:cs="Arial"/>
          <w:sz w:val="24"/>
          <w:szCs w:val="24"/>
        </w:rPr>
        <w:t>5 day</w:t>
      </w:r>
      <w:r w:rsidR="00356528" w:rsidRPr="00D13F9A">
        <w:rPr>
          <w:rFonts w:ascii="Arial" w:eastAsia="TimesNewRoman" w:hAnsi="Arial" w:cs="Arial"/>
          <w:sz w:val="24"/>
          <w:szCs w:val="24"/>
        </w:rPr>
        <w:t xml:space="preserve"> data </w:t>
      </w:r>
      <w:r w:rsidR="00DA57A0" w:rsidRPr="00D13F9A">
        <w:rPr>
          <w:rFonts w:ascii="Arial" w:eastAsia="TimesNewRoman" w:hAnsi="Arial" w:cs="Arial"/>
          <w:sz w:val="24"/>
          <w:szCs w:val="24"/>
        </w:rPr>
        <w:t>s</w:t>
      </w:r>
      <w:r w:rsidR="00356528" w:rsidRPr="00D13F9A">
        <w:rPr>
          <w:rFonts w:ascii="Arial" w:eastAsia="TimesNewRoman" w:hAnsi="Arial" w:cs="Arial"/>
          <w:sz w:val="24"/>
          <w:szCs w:val="24"/>
        </w:rPr>
        <w:t>ets</w:t>
      </w:r>
      <w:r w:rsidR="00DA57A0" w:rsidRPr="00D13F9A">
        <w:rPr>
          <w:rFonts w:ascii="Arial" w:eastAsia="TimesNewRoman" w:hAnsi="Arial" w:cs="Arial"/>
          <w:sz w:val="24"/>
          <w:szCs w:val="24"/>
        </w:rPr>
        <w:t xml:space="preserve">; </w:t>
      </w:r>
      <w:r w:rsidR="00886791" w:rsidRPr="00D13F9A">
        <w:rPr>
          <w:rFonts w:ascii="Arial" w:eastAsia="TimesNewRoman" w:hAnsi="Arial" w:cs="Arial"/>
          <w:sz w:val="24"/>
          <w:szCs w:val="24"/>
        </w:rPr>
        <w:t xml:space="preserve">Approaches </w:t>
      </w:r>
      <w:r w:rsidR="00DA57A0" w:rsidRPr="00D13F9A">
        <w:rPr>
          <w:rFonts w:ascii="Arial" w:eastAsia="TimesNewRoman" w:hAnsi="Arial" w:cs="Arial"/>
          <w:sz w:val="24"/>
          <w:szCs w:val="24"/>
        </w:rPr>
        <w:t>1,</w:t>
      </w:r>
      <w:r w:rsidR="00741E62" w:rsidRPr="00D13F9A">
        <w:rPr>
          <w:rFonts w:ascii="Arial" w:eastAsia="TimesNewRoman" w:hAnsi="Arial" w:cs="Arial"/>
          <w:sz w:val="24"/>
          <w:szCs w:val="24"/>
        </w:rPr>
        <w:t xml:space="preserve"> </w:t>
      </w:r>
      <w:r w:rsidR="00DA57A0" w:rsidRPr="00D13F9A">
        <w:rPr>
          <w:rFonts w:ascii="Arial" w:eastAsia="TimesNewRoman" w:hAnsi="Arial" w:cs="Arial"/>
          <w:sz w:val="24"/>
          <w:szCs w:val="24"/>
        </w:rPr>
        <w:t xml:space="preserve">2, 5, 6, 7, and 8 </w:t>
      </w:r>
      <w:r w:rsidR="00356528" w:rsidRPr="00D13F9A">
        <w:rPr>
          <w:rFonts w:ascii="Arial" w:eastAsia="TimesNewRoman" w:hAnsi="Arial" w:cs="Arial"/>
          <w:sz w:val="24"/>
          <w:szCs w:val="24"/>
        </w:rPr>
        <w:t xml:space="preserve">for </w:t>
      </w:r>
      <w:r w:rsidR="00DA57A0" w:rsidRPr="00D13F9A">
        <w:rPr>
          <w:rFonts w:ascii="Arial" w:eastAsia="TimesNewRoman" w:hAnsi="Arial" w:cs="Arial"/>
          <w:sz w:val="24"/>
          <w:szCs w:val="24"/>
        </w:rPr>
        <w:t xml:space="preserve">14 days; </w:t>
      </w:r>
      <w:r w:rsidR="00886791" w:rsidRPr="00D13F9A">
        <w:rPr>
          <w:rFonts w:ascii="Arial" w:eastAsia="TimesNewRoman" w:hAnsi="Arial" w:cs="Arial"/>
          <w:sz w:val="24"/>
          <w:szCs w:val="24"/>
        </w:rPr>
        <w:t xml:space="preserve">Approaches </w:t>
      </w:r>
      <w:r w:rsidR="00DA57A0" w:rsidRPr="00D13F9A">
        <w:rPr>
          <w:rFonts w:ascii="Arial" w:eastAsia="TimesNewRoman" w:hAnsi="Arial" w:cs="Arial"/>
          <w:sz w:val="24"/>
          <w:szCs w:val="24"/>
        </w:rPr>
        <w:t xml:space="preserve">2, 3, 6, 7, 9, 10, and 11 </w:t>
      </w:r>
      <w:r w:rsidR="00356528" w:rsidRPr="00D13F9A">
        <w:rPr>
          <w:rFonts w:ascii="Arial" w:eastAsia="TimesNewRoman" w:hAnsi="Arial" w:cs="Arial"/>
          <w:sz w:val="24"/>
          <w:szCs w:val="24"/>
        </w:rPr>
        <w:t>for</w:t>
      </w:r>
      <w:r w:rsidR="00DA57A0" w:rsidRPr="00D13F9A">
        <w:rPr>
          <w:rFonts w:ascii="Arial" w:eastAsia="TimesNewRoman" w:hAnsi="Arial" w:cs="Arial"/>
          <w:sz w:val="24"/>
          <w:szCs w:val="24"/>
        </w:rPr>
        <w:t xml:space="preserve"> 28 days; and </w:t>
      </w:r>
      <w:r w:rsidR="00886791" w:rsidRPr="00D13F9A">
        <w:rPr>
          <w:rFonts w:ascii="Arial" w:eastAsia="TimesNewRoman" w:hAnsi="Arial" w:cs="Arial"/>
          <w:sz w:val="24"/>
          <w:szCs w:val="24"/>
        </w:rPr>
        <w:t xml:space="preserve">Approaches </w:t>
      </w:r>
      <w:r w:rsidR="00DA57A0" w:rsidRPr="00D13F9A">
        <w:rPr>
          <w:rFonts w:ascii="Arial" w:eastAsia="TimesNewRoman" w:hAnsi="Arial" w:cs="Arial"/>
          <w:sz w:val="24"/>
          <w:szCs w:val="24"/>
        </w:rPr>
        <w:t xml:space="preserve">4, 5, and 8 </w:t>
      </w:r>
      <w:r w:rsidR="00356528" w:rsidRPr="00D13F9A">
        <w:rPr>
          <w:rFonts w:ascii="Arial" w:eastAsia="TimesNewRoman" w:hAnsi="Arial" w:cs="Arial"/>
          <w:sz w:val="24"/>
          <w:szCs w:val="24"/>
        </w:rPr>
        <w:t>for</w:t>
      </w:r>
      <w:r w:rsidR="00DA57A0" w:rsidRPr="00D13F9A">
        <w:rPr>
          <w:rFonts w:ascii="Arial" w:eastAsia="TimesNewRoman" w:hAnsi="Arial" w:cs="Arial"/>
          <w:sz w:val="24"/>
          <w:szCs w:val="24"/>
        </w:rPr>
        <w:t xml:space="preserve"> 90 days.</w:t>
      </w:r>
    </w:p>
    <w:p w14:paraId="335FFCE3" w14:textId="77777777" w:rsidR="00F57677" w:rsidRPr="00D13F9A" w:rsidRDefault="00F57677" w:rsidP="00B11EF6">
      <w:pPr>
        <w:spacing w:after="0" w:line="480" w:lineRule="auto"/>
        <w:ind w:firstLine="720"/>
        <w:rPr>
          <w:rFonts w:ascii="Arial" w:eastAsia="TimesNewRoman" w:hAnsi="Arial" w:cs="Arial"/>
          <w:sz w:val="24"/>
          <w:szCs w:val="24"/>
        </w:rPr>
      </w:pPr>
    </w:p>
    <w:p w14:paraId="04755A33" w14:textId="1B76A76A" w:rsidR="0064432F" w:rsidRPr="00D13F9A" w:rsidRDefault="0064432F" w:rsidP="00B11EF6">
      <w:pPr>
        <w:spacing w:after="0" w:line="480" w:lineRule="auto"/>
        <w:rPr>
          <w:rFonts w:ascii="Arial" w:eastAsia="TimesNewRoman" w:hAnsi="Arial" w:cs="Arial"/>
          <w:i/>
          <w:sz w:val="24"/>
          <w:szCs w:val="24"/>
        </w:rPr>
      </w:pPr>
      <w:r w:rsidRPr="00D13F9A">
        <w:rPr>
          <w:rFonts w:ascii="Arial" w:eastAsia="TimesNewRoman" w:hAnsi="Arial" w:cs="Arial"/>
          <w:i/>
          <w:sz w:val="24"/>
          <w:szCs w:val="24"/>
        </w:rPr>
        <w:t>BMD</w:t>
      </w:r>
      <w:r w:rsidR="00EB7A32" w:rsidRPr="00D13F9A">
        <w:rPr>
          <w:rFonts w:ascii="Arial" w:eastAsia="TimesNewRoman" w:hAnsi="Arial" w:cs="Arial"/>
          <w:i/>
          <w:sz w:val="24"/>
          <w:szCs w:val="24"/>
        </w:rPr>
        <w:t>(L)</w:t>
      </w:r>
      <w:r w:rsidR="00095502" w:rsidRPr="00D13F9A">
        <w:rPr>
          <w:rFonts w:ascii="Arial" w:hAnsi="Arial" w:cs="Arial"/>
          <w:i/>
          <w:sz w:val="24"/>
          <w:szCs w:val="24"/>
          <w:vertAlign w:val="subscript"/>
        </w:rPr>
        <w:t>t</w:t>
      </w:r>
      <w:r w:rsidRPr="00D13F9A">
        <w:rPr>
          <w:rFonts w:ascii="Arial" w:eastAsia="TimesNewRoman" w:hAnsi="Arial" w:cs="Arial"/>
          <w:i/>
          <w:sz w:val="24"/>
          <w:szCs w:val="24"/>
        </w:rPr>
        <w:t>s compared to the LOAEL</w:t>
      </w:r>
      <w:r w:rsidR="00C27C5E" w:rsidRPr="00D13F9A">
        <w:rPr>
          <w:rFonts w:ascii="Arial" w:eastAsia="TimesNewRoman" w:hAnsi="Arial" w:cs="Arial"/>
          <w:i/>
          <w:sz w:val="24"/>
          <w:szCs w:val="24"/>
        </w:rPr>
        <w:t xml:space="preserve"> for apical effects</w:t>
      </w:r>
      <w:r w:rsidRPr="00D13F9A">
        <w:rPr>
          <w:rFonts w:ascii="Arial" w:eastAsia="TimesNewRoman" w:hAnsi="Arial" w:cs="Arial"/>
          <w:i/>
          <w:sz w:val="24"/>
          <w:szCs w:val="24"/>
        </w:rPr>
        <w:t>.</w:t>
      </w:r>
    </w:p>
    <w:p w14:paraId="2511FFD1" w14:textId="269B3EE0" w:rsidR="0064432F" w:rsidRPr="00D13F9A" w:rsidRDefault="0064432F" w:rsidP="00B11EF6">
      <w:pPr>
        <w:spacing w:after="0" w:line="480" w:lineRule="auto"/>
        <w:rPr>
          <w:rFonts w:ascii="Arial" w:eastAsia="TimesNewRoman" w:hAnsi="Arial" w:cs="Arial"/>
          <w:sz w:val="24"/>
          <w:szCs w:val="24"/>
        </w:rPr>
      </w:pPr>
      <w:r w:rsidRPr="00D13F9A">
        <w:rPr>
          <w:rFonts w:ascii="Arial" w:eastAsia="TimesNewRoman" w:hAnsi="Arial" w:cs="Arial"/>
          <w:i/>
          <w:sz w:val="24"/>
          <w:szCs w:val="24"/>
        </w:rPr>
        <w:tab/>
        <w:t xml:space="preserve"> </w:t>
      </w:r>
      <w:r w:rsidR="004601B7" w:rsidRPr="00D13F9A">
        <w:rPr>
          <w:rFonts w:ascii="Arial" w:eastAsia="TimesNewRoman" w:hAnsi="Arial" w:cs="Arial"/>
          <w:sz w:val="24"/>
          <w:szCs w:val="24"/>
        </w:rPr>
        <w:t xml:space="preserve">At the 5 </w:t>
      </w:r>
      <w:r w:rsidRPr="00D13F9A">
        <w:rPr>
          <w:rFonts w:ascii="Arial" w:eastAsia="TimesNewRoman" w:hAnsi="Arial" w:cs="Arial"/>
          <w:sz w:val="24"/>
          <w:szCs w:val="24"/>
        </w:rPr>
        <w:t>day time point, the BMD</w:t>
      </w:r>
      <w:r w:rsidR="00095502" w:rsidRPr="00D13F9A">
        <w:rPr>
          <w:rFonts w:ascii="Arial" w:hAnsi="Arial" w:cs="Arial"/>
          <w:sz w:val="24"/>
          <w:szCs w:val="24"/>
          <w:vertAlign w:val="subscript"/>
        </w:rPr>
        <w:t>t</w:t>
      </w:r>
      <w:r w:rsidRPr="00D13F9A">
        <w:rPr>
          <w:rFonts w:ascii="Arial" w:eastAsia="TimesNewRoman" w:hAnsi="Arial" w:cs="Arial"/>
          <w:sz w:val="24"/>
          <w:szCs w:val="24"/>
        </w:rPr>
        <w:t xml:space="preserve"> values for all of the approaches for all six of the chemicals were within 10-fold of LOAEL values, and predominantly within 3-fold of the LOAELs as well</w:t>
      </w:r>
      <w:r w:rsidR="00F14C5D" w:rsidRPr="00D13F9A">
        <w:rPr>
          <w:rFonts w:ascii="Arial" w:eastAsia="TimesNewRoman" w:hAnsi="Arial" w:cs="Arial"/>
          <w:sz w:val="24"/>
          <w:szCs w:val="24"/>
        </w:rPr>
        <w:t>. O</w:t>
      </w:r>
      <w:r w:rsidRPr="00D13F9A">
        <w:rPr>
          <w:rFonts w:ascii="Arial" w:eastAsia="TimesNewRoman" w:hAnsi="Arial" w:cs="Arial"/>
          <w:sz w:val="24"/>
          <w:szCs w:val="24"/>
        </w:rPr>
        <w:t xml:space="preserve">nly 8 of the 64 </w:t>
      </w:r>
      <w:r w:rsidR="00F14C5D" w:rsidRPr="00D13F9A">
        <w:rPr>
          <w:rFonts w:ascii="Arial" w:eastAsia="TimesNewRoman" w:hAnsi="Arial" w:cs="Arial"/>
          <w:sz w:val="24"/>
          <w:szCs w:val="24"/>
        </w:rPr>
        <w:t>data point</w:t>
      </w:r>
      <w:r w:rsidRPr="00D13F9A">
        <w:rPr>
          <w:rFonts w:ascii="Arial" w:eastAsia="TimesNewRoman" w:hAnsi="Arial" w:cs="Arial"/>
          <w:sz w:val="24"/>
          <w:szCs w:val="24"/>
        </w:rPr>
        <w:t>s were outside of the 3-fold range</w:t>
      </w:r>
      <w:r w:rsidR="00576AE5" w:rsidRPr="00D13F9A">
        <w:rPr>
          <w:rFonts w:ascii="Arial" w:eastAsia="TimesNewRoman" w:hAnsi="Arial" w:cs="Arial"/>
          <w:sz w:val="24"/>
          <w:szCs w:val="24"/>
        </w:rPr>
        <w:t xml:space="preserve"> (Figures 3: panels A and B)</w:t>
      </w:r>
      <w:r w:rsidRPr="00D13F9A">
        <w:rPr>
          <w:rFonts w:ascii="Arial" w:eastAsia="TimesNewRoman" w:hAnsi="Arial" w:cs="Arial"/>
          <w:sz w:val="24"/>
          <w:szCs w:val="24"/>
        </w:rPr>
        <w:t>.</w:t>
      </w:r>
      <w:r w:rsidR="00F14C5D" w:rsidRPr="00D13F9A">
        <w:rPr>
          <w:rFonts w:ascii="Arial" w:eastAsia="TimesNewRoman" w:hAnsi="Arial" w:cs="Arial"/>
          <w:sz w:val="24"/>
          <w:szCs w:val="24"/>
        </w:rPr>
        <w:t xml:space="preserve"> In general, the average BMD</w:t>
      </w:r>
      <w:r w:rsidR="00095502" w:rsidRPr="00D13F9A">
        <w:rPr>
          <w:rFonts w:ascii="Arial" w:hAnsi="Arial" w:cs="Arial"/>
          <w:sz w:val="24"/>
          <w:szCs w:val="24"/>
          <w:vertAlign w:val="subscript"/>
        </w:rPr>
        <w:t>t</w:t>
      </w:r>
      <w:r w:rsidR="00F14C5D" w:rsidRPr="00D13F9A">
        <w:rPr>
          <w:rFonts w:ascii="Arial" w:eastAsia="TimesNewRoman" w:hAnsi="Arial" w:cs="Arial"/>
          <w:sz w:val="24"/>
          <w:szCs w:val="24"/>
        </w:rPr>
        <w:t>s were remarkably similar to the LOAEL</w:t>
      </w:r>
      <w:r w:rsidR="003A5B1D" w:rsidRPr="00D13F9A">
        <w:rPr>
          <w:rFonts w:ascii="Arial" w:eastAsia="TimesNewRoman" w:hAnsi="Arial" w:cs="Arial"/>
          <w:sz w:val="24"/>
          <w:szCs w:val="24"/>
        </w:rPr>
        <w:t>s</w:t>
      </w:r>
      <w:r w:rsidR="00F14C5D" w:rsidRPr="00D13F9A">
        <w:rPr>
          <w:rFonts w:ascii="Arial" w:eastAsia="TimesNewRoman" w:hAnsi="Arial" w:cs="Arial"/>
          <w:sz w:val="24"/>
          <w:szCs w:val="24"/>
        </w:rPr>
        <w:t xml:space="preserve"> across all of the approaches.</w:t>
      </w:r>
      <w:r w:rsidRPr="00D13F9A">
        <w:rPr>
          <w:rFonts w:ascii="Arial" w:eastAsia="TimesNewRoman" w:hAnsi="Arial" w:cs="Arial"/>
          <w:sz w:val="24"/>
          <w:szCs w:val="24"/>
        </w:rPr>
        <w:t xml:space="preserve"> The av</w:t>
      </w:r>
      <w:r w:rsidR="00504AE1" w:rsidRPr="00D13F9A">
        <w:rPr>
          <w:rFonts w:ascii="Arial" w:eastAsia="TimesNewRoman" w:hAnsi="Arial" w:cs="Arial"/>
          <w:sz w:val="24"/>
          <w:szCs w:val="24"/>
        </w:rPr>
        <w:t>erage BMD</w:t>
      </w:r>
      <w:r w:rsidR="00095502" w:rsidRPr="00D13F9A">
        <w:rPr>
          <w:rFonts w:ascii="Arial" w:hAnsi="Arial" w:cs="Arial"/>
          <w:sz w:val="24"/>
          <w:szCs w:val="24"/>
          <w:vertAlign w:val="subscript"/>
        </w:rPr>
        <w:t>t</w:t>
      </w:r>
      <w:r w:rsidR="00504AE1" w:rsidRPr="00D13F9A">
        <w:rPr>
          <w:rFonts w:ascii="Arial" w:eastAsia="TimesNewRoman" w:hAnsi="Arial" w:cs="Arial"/>
          <w:sz w:val="24"/>
          <w:szCs w:val="24"/>
        </w:rPr>
        <w:t xml:space="preserve">s for </w:t>
      </w:r>
      <w:r w:rsidR="00886791" w:rsidRPr="00D13F9A">
        <w:rPr>
          <w:rFonts w:ascii="Arial" w:eastAsia="TimesNewRoman" w:hAnsi="Arial" w:cs="Arial"/>
          <w:sz w:val="24"/>
          <w:szCs w:val="24"/>
        </w:rPr>
        <w:t xml:space="preserve">Approaches </w:t>
      </w:r>
      <w:r w:rsidRPr="00D13F9A">
        <w:rPr>
          <w:rFonts w:ascii="Arial" w:eastAsia="TimesNewRoman" w:hAnsi="Arial" w:cs="Arial"/>
          <w:sz w:val="24"/>
          <w:szCs w:val="24"/>
        </w:rPr>
        <w:t>4 and 9 were slightly below the LOAEL. Indeed, the BMD</w:t>
      </w:r>
      <w:r w:rsidR="00095502" w:rsidRPr="00D13F9A">
        <w:rPr>
          <w:rFonts w:ascii="Arial" w:hAnsi="Arial" w:cs="Arial"/>
          <w:sz w:val="24"/>
          <w:szCs w:val="24"/>
          <w:vertAlign w:val="subscript"/>
        </w:rPr>
        <w:t>t</w:t>
      </w:r>
      <w:r w:rsidRPr="00D13F9A">
        <w:rPr>
          <w:rFonts w:ascii="Arial" w:eastAsia="TimesNewRoman" w:hAnsi="Arial" w:cs="Arial"/>
          <w:sz w:val="24"/>
          <w:szCs w:val="24"/>
        </w:rPr>
        <w:t xml:space="preserve"> mean values for all data</w:t>
      </w:r>
      <w:r w:rsidR="00F14C5D" w:rsidRPr="00D13F9A">
        <w:rPr>
          <w:rFonts w:ascii="Arial" w:eastAsia="TimesNewRoman" w:hAnsi="Arial" w:cs="Arial"/>
          <w:sz w:val="24"/>
          <w:szCs w:val="24"/>
        </w:rPr>
        <w:t xml:space="preserve"> </w:t>
      </w:r>
      <w:r w:rsidRPr="00D13F9A">
        <w:rPr>
          <w:rFonts w:ascii="Arial" w:eastAsia="TimesNewRoman" w:hAnsi="Arial" w:cs="Arial"/>
          <w:sz w:val="24"/>
          <w:szCs w:val="24"/>
        </w:rPr>
        <w:t xml:space="preserve">points in </w:t>
      </w:r>
      <w:r w:rsidR="00886791" w:rsidRPr="00D13F9A">
        <w:rPr>
          <w:rFonts w:ascii="Arial" w:eastAsia="TimesNewRoman" w:hAnsi="Arial" w:cs="Arial"/>
          <w:sz w:val="24"/>
          <w:szCs w:val="24"/>
        </w:rPr>
        <w:t xml:space="preserve">approaches </w:t>
      </w:r>
      <w:r w:rsidRPr="00D13F9A">
        <w:rPr>
          <w:rFonts w:ascii="Arial" w:eastAsia="TimesNewRoman" w:hAnsi="Arial" w:cs="Arial"/>
          <w:sz w:val="24"/>
          <w:szCs w:val="24"/>
        </w:rPr>
        <w:t>1, 2, 7, and 8 for all chemicals were within 3-fold of the LOAEL (</w:t>
      </w:r>
      <w:r w:rsidR="00F14C5D" w:rsidRPr="00D13F9A">
        <w:rPr>
          <w:rFonts w:ascii="Arial" w:eastAsia="TimesNewRoman" w:hAnsi="Arial" w:cs="Arial"/>
          <w:sz w:val="24"/>
          <w:szCs w:val="24"/>
        </w:rPr>
        <w:t>Figure</w:t>
      </w:r>
      <w:r w:rsidR="007973D2" w:rsidRPr="00D13F9A">
        <w:rPr>
          <w:rFonts w:ascii="Arial" w:eastAsia="TimesNewRoman" w:hAnsi="Arial" w:cs="Arial"/>
          <w:sz w:val="24"/>
          <w:szCs w:val="24"/>
        </w:rPr>
        <w:t xml:space="preserve"> 3</w:t>
      </w:r>
      <w:r w:rsidRPr="00D13F9A">
        <w:rPr>
          <w:rFonts w:ascii="Arial" w:eastAsia="TimesNewRoman" w:hAnsi="Arial" w:cs="Arial"/>
          <w:sz w:val="24"/>
          <w:szCs w:val="24"/>
        </w:rPr>
        <w:t xml:space="preserve">). The </w:t>
      </w:r>
      <w:r w:rsidR="005610A1" w:rsidRPr="00D13F9A">
        <w:rPr>
          <w:rFonts w:ascii="Arial" w:eastAsia="TimesNewRoman" w:hAnsi="Arial" w:cs="Arial"/>
          <w:sz w:val="24"/>
          <w:szCs w:val="24"/>
        </w:rPr>
        <w:t>averages of the BMD</w:t>
      </w:r>
      <w:r w:rsidR="005610A1" w:rsidRPr="00D13F9A">
        <w:rPr>
          <w:rFonts w:ascii="Arial" w:eastAsia="TimesNewRoman" w:hAnsi="Arial" w:cs="Arial"/>
          <w:sz w:val="24"/>
          <w:szCs w:val="24"/>
          <w:vertAlign w:val="subscript"/>
        </w:rPr>
        <w:t>t</w:t>
      </w:r>
      <w:r w:rsidR="005610A1" w:rsidRPr="00D13F9A">
        <w:rPr>
          <w:rFonts w:ascii="Arial" w:eastAsia="TimesNewRoman" w:hAnsi="Arial" w:cs="Arial"/>
          <w:sz w:val="24"/>
          <w:szCs w:val="24"/>
        </w:rPr>
        <w:t>/LOAEL ratios for the six chemicals were</w:t>
      </w:r>
      <w:r w:rsidRPr="00D13F9A">
        <w:rPr>
          <w:rFonts w:ascii="Arial" w:eastAsia="TimesNewRoman" w:hAnsi="Arial" w:cs="Arial"/>
          <w:sz w:val="24"/>
          <w:szCs w:val="24"/>
        </w:rPr>
        <w:t xml:space="preserve"> very close to 1 in all cases, with </w:t>
      </w:r>
      <w:r w:rsidR="00886791" w:rsidRPr="00D13F9A">
        <w:rPr>
          <w:rFonts w:ascii="Arial" w:eastAsia="TimesNewRoman" w:hAnsi="Arial" w:cs="Arial"/>
          <w:sz w:val="24"/>
          <w:szCs w:val="24"/>
        </w:rPr>
        <w:t xml:space="preserve">Approach </w:t>
      </w:r>
      <w:r w:rsidRPr="00D13F9A">
        <w:rPr>
          <w:rFonts w:ascii="Arial" w:eastAsia="TimesNewRoman" w:hAnsi="Arial" w:cs="Arial"/>
          <w:sz w:val="24"/>
          <w:szCs w:val="24"/>
        </w:rPr>
        <w:t>9 having the largest divergence from 1</w:t>
      </w:r>
      <w:r w:rsidR="008F306A" w:rsidRPr="00D13F9A">
        <w:rPr>
          <w:rFonts w:ascii="Arial" w:eastAsia="TimesNewRoman" w:hAnsi="Arial" w:cs="Arial"/>
          <w:sz w:val="24"/>
          <w:szCs w:val="24"/>
        </w:rPr>
        <w:t xml:space="preserve"> (</w:t>
      </w:r>
      <w:r w:rsidR="00E20B96" w:rsidRPr="00D13F9A">
        <w:rPr>
          <w:rFonts w:ascii="Arial" w:eastAsia="TimesNewRoman" w:hAnsi="Arial" w:cs="Arial"/>
          <w:sz w:val="24"/>
          <w:szCs w:val="24"/>
        </w:rPr>
        <w:t>ratio = 1.0; CV = 0.318</w:t>
      </w:r>
      <w:r w:rsidR="008F306A" w:rsidRPr="00D13F9A">
        <w:rPr>
          <w:rFonts w:ascii="Arial" w:eastAsia="TimesNewRoman" w:hAnsi="Arial" w:cs="Arial"/>
          <w:sz w:val="24"/>
          <w:szCs w:val="24"/>
        </w:rPr>
        <w:t>)</w:t>
      </w:r>
      <w:r w:rsidRPr="00D13F9A">
        <w:rPr>
          <w:rFonts w:ascii="Arial" w:eastAsia="TimesNewRoman" w:hAnsi="Arial" w:cs="Arial"/>
          <w:sz w:val="24"/>
          <w:szCs w:val="24"/>
        </w:rPr>
        <w:t xml:space="preserve">. In general, </w:t>
      </w:r>
      <w:r w:rsidR="003D63D2" w:rsidRPr="00D13F9A">
        <w:rPr>
          <w:rFonts w:ascii="Arial" w:eastAsia="TimesNewRoman" w:hAnsi="Arial" w:cs="Arial"/>
          <w:sz w:val="24"/>
          <w:szCs w:val="24"/>
        </w:rPr>
        <w:t>all approach</w:t>
      </w:r>
      <w:r w:rsidR="001D16FF" w:rsidRPr="00D13F9A">
        <w:rPr>
          <w:rFonts w:ascii="Arial" w:eastAsia="TimesNewRoman" w:hAnsi="Arial" w:cs="Arial"/>
          <w:sz w:val="24"/>
          <w:szCs w:val="24"/>
        </w:rPr>
        <w:t>es except 3, 9,</w:t>
      </w:r>
      <w:r w:rsidR="001D7DEE" w:rsidRPr="00D13F9A">
        <w:rPr>
          <w:rFonts w:ascii="Arial" w:eastAsia="TimesNewRoman" w:hAnsi="Arial" w:cs="Arial"/>
          <w:sz w:val="24"/>
          <w:szCs w:val="24"/>
        </w:rPr>
        <w:t xml:space="preserve"> 10, and 11 </w:t>
      </w:r>
      <w:r w:rsidR="00AD1301" w:rsidRPr="00D13F9A">
        <w:rPr>
          <w:rFonts w:ascii="Arial" w:eastAsia="TimesNewRoman" w:hAnsi="Arial" w:cs="Arial"/>
          <w:sz w:val="24"/>
          <w:szCs w:val="24"/>
        </w:rPr>
        <w:t>were significantly correlated with the LOAEL (Pearson’s correlation)</w:t>
      </w:r>
      <w:r w:rsidRPr="00D13F9A">
        <w:rPr>
          <w:rFonts w:ascii="Arial" w:eastAsia="TimesNewRoman" w:hAnsi="Arial" w:cs="Arial"/>
          <w:sz w:val="24"/>
          <w:szCs w:val="24"/>
        </w:rPr>
        <w:t xml:space="preserve">. The </w:t>
      </w:r>
      <w:r w:rsidR="00AD1301" w:rsidRPr="00D13F9A">
        <w:rPr>
          <w:rFonts w:ascii="Arial" w:eastAsia="TimesNewRoman" w:hAnsi="Arial" w:cs="Arial"/>
          <w:sz w:val="24"/>
          <w:szCs w:val="24"/>
        </w:rPr>
        <w:t xml:space="preserve">largest </w:t>
      </w:r>
      <w:r w:rsidRPr="00D13F9A">
        <w:rPr>
          <w:rFonts w:ascii="Arial" w:eastAsia="TimesNewRoman" w:hAnsi="Arial" w:cs="Arial"/>
          <w:sz w:val="24"/>
          <w:szCs w:val="24"/>
        </w:rPr>
        <w:t xml:space="preserve">and </w:t>
      </w:r>
      <w:r w:rsidR="00AD1301" w:rsidRPr="00D13F9A">
        <w:rPr>
          <w:rFonts w:ascii="Arial" w:eastAsia="TimesNewRoman" w:hAnsi="Arial" w:cs="Arial"/>
          <w:sz w:val="24"/>
          <w:szCs w:val="24"/>
        </w:rPr>
        <w:t xml:space="preserve">smallest </w:t>
      </w:r>
      <w:r w:rsidRPr="00D13F9A">
        <w:rPr>
          <w:rFonts w:ascii="Arial" w:eastAsia="TimesNewRoman" w:hAnsi="Arial" w:cs="Arial"/>
          <w:sz w:val="24"/>
          <w:szCs w:val="24"/>
        </w:rPr>
        <w:t xml:space="preserve">correlation coefficients </w:t>
      </w:r>
      <w:r w:rsidR="00AD1301" w:rsidRPr="00D13F9A">
        <w:rPr>
          <w:rFonts w:ascii="Arial" w:eastAsia="TimesNewRoman" w:hAnsi="Arial" w:cs="Arial"/>
          <w:sz w:val="24"/>
          <w:szCs w:val="24"/>
        </w:rPr>
        <w:t>were found for</w:t>
      </w:r>
      <w:r w:rsidRPr="00D13F9A">
        <w:rPr>
          <w:rFonts w:ascii="Arial" w:eastAsia="TimesNewRoman" w:hAnsi="Arial" w:cs="Arial"/>
          <w:sz w:val="24"/>
          <w:szCs w:val="24"/>
        </w:rPr>
        <w:t xml:space="preserve"> </w:t>
      </w:r>
      <w:r w:rsidR="00886791" w:rsidRPr="00D13F9A">
        <w:rPr>
          <w:rFonts w:ascii="Arial" w:eastAsia="TimesNewRoman" w:hAnsi="Arial" w:cs="Arial"/>
          <w:sz w:val="24"/>
          <w:szCs w:val="24"/>
        </w:rPr>
        <w:t xml:space="preserve">Approach </w:t>
      </w:r>
      <w:r w:rsidRPr="00D13F9A">
        <w:rPr>
          <w:rFonts w:ascii="Arial" w:eastAsia="TimesNewRoman" w:hAnsi="Arial" w:cs="Arial"/>
          <w:sz w:val="24"/>
          <w:szCs w:val="24"/>
        </w:rPr>
        <w:t>2 (</w:t>
      </w:r>
      <w:r w:rsidRPr="00D13F9A">
        <w:rPr>
          <w:rFonts w:ascii="Arial" w:eastAsia="TimesNewRoman" w:hAnsi="Arial" w:cs="Arial"/>
          <w:i/>
          <w:sz w:val="24"/>
          <w:szCs w:val="24"/>
        </w:rPr>
        <w:t xml:space="preserve">r </w:t>
      </w:r>
      <w:r w:rsidRPr="00D13F9A">
        <w:rPr>
          <w:rFonts w:ascii="Arial" w:eastAsia="TimesNewRoman" w:hAnsi="Arial" w:cs="Arial"/>
          <w:sz w:val="24"/>
          <w:szCs w:val="24"/>
        </w:rPr>
        <w:t xml:space="preserve">= 0.97; </w:t>
      </w:r>
      <w:r w:rsidRPr="00D13F9A">
        <w:rPr>
          <w:rFonts w:ascii="Arial" w:eastAsia="TimesNewRoman" w:hAnsi="Arial" w:cs="Arial"/>
          <w:i/>
          <w:sz w:val="24"/>
          <w:szCs w:val="24"/>
        </w:rPr>
        <w:t>p</w:t>
      </w:r>
      <w:r w:rsidRPr="00D13F9A">
        <w:rPr>
          <w:rFonts w:ascii="Arial" w:eastAsia="TimesNewRoman" w:hAnsi="Arial" w:cs="Arial"/>
          <w:sz w:val="24"/>
          <w:szCs w:val="24"/>
        </w:rPr>
        <w:t xml:space="preserve"> value =0.005) and </w:t>
      </w:r>
      <w:r w:rsidR="00886791" w:rsidRPr="00D13F9A">
        <w:rPr>
          <w:rFonts w:ascii="Arial" w:eastAsia="TimesNewRoman" w:hAnsi="Arial" w:cs="Arial"/>
          <w:sz w:val="24"/>
          <w:szCs w:val="24"/>
        </w:rPr>
        <w:t xml:space="preserve">Approach </w:t>
      </w:r>
      <w:r w:rsidRPr="00D13F9A">
        <w:rPr>
          <w:rFonts w:ascii="Arial" w:eastAsia="TimesNewRoman" w:hAnsi="Arial" w:cs="Arial"/>
          <w:sz w:val="24"/>
          <w:szCs w:val="24"/>
        </w:rPr>
        <w:t>9 (</w:t>
      </w:r>
      <w:r w:rsidRPr="00D13F9A">
        <w:rPr>
          <w:rFonts w:ascii="Arial" w:eastAsia="TimesNewRoman" w:hAnsi="Arial" w:cs="Arial"/>
          <w:i/>
          <w:sz w:val="24"/>
          <w:szCs w:val="24"/>
        </w:rPr>
        <w:t>r</w:t>
      </w:r>
      <w:r w:rsidRPr="00D13F9A">
        <w:rPr>
          <w:rFonts w:ascii="Arial" w:eastAsia="TimesNewRoman" w:hAnsi="Arial" w:cs="Arial"/>
          <w:sz w:val="24"/>
          <w:szCs w:val="24"/>
        </w:rPr>
        <w:t xml:space="preserve"> = 0.65; </w:t>
      </w:r>
      <w:r w:rsidRPr="00D13F9A">
        <w:rPr>
          <w:rFonts w:ascii="Arial" w:eastAsia="TimesNewRoman" w:hAnsi="Arial" w:cs="Arial"/>
          <w:i/>
          <w:sz w:val="24"/>
          <w:szCs w:val="24"/>
        </w:rPr>
        <w:t>p</w:t>
      </w:r>
      <w:r w:rsidRPr="00D13F9A">
        <w:rPr>
          <w:rFonts w:ascii="Arial" w:eastAsia="TimesNewRoman" w:hAnsi="Arial" w:cs="Arial"/>
          <w:sz w:val="24"/>
          <w:szCs w:val="24"/>
        </w:rPr>
        <w:t xml:space="preserve"> value =0.16), respectively (</w:t>
      </w:r>
      <w:r w:rsidR="00527EB3">
        <w:rPr>
          <w:rFonts w:ascii="Arial" w:eastAsia="TimesNewRoman" w:hAnsi="Arial" w:cs="Arial"/>
          <w:sz w:val="24"/>
          <w:szCs w:val="24"/>
        </w:rPr>
        <w:t>Table 5</w:t>
      </w:r>
      <w:r w:rsidR="00AC4FC3" w:rsidRPr="00D13F9A">
        <w:rPr>
          <w:rFonts w:ascii="Arial" w:eastAsia="TimesNewRoman" w:hAnsi="Arial" w:cs="Arial"/>
          <w:sz w:val="24"/>
          <w:szCs w:val="24"/>
        </w:rPr>
        <w:t>- panel B</w:t>
      </w:r>
      <w:r w:rsidR="00915447" w:rsidRPr="00D13F9A">
        <w:rPr>
          <w:rFonts w:ascii="Arial" w:eastAsia="TimesNewRoman" w:hAnsi="Arial" w:cs="Arial"/>
          <w:sz w:val="24"/>
          <w:szCs w:val="24"/>
        </w:rPr>
        <w:t xml:space="preserve">; </w:t>
      </w:r>
      <w:r w:rsidRPr="00D13F9A">
        <w:rPr>
          <w:rFonts w:ascii="Arial" w:eastAsia="TimesNewRoman" w:hAnsi="Arial" w:cs="Arial"/>
          <w:sz w:val="24"/>
          <w:szCs w:val="24"/>
        </w:rPr>
        <w:t xml:space="preserve">Figure </w:t>
      </w:r>
      <w:r w:rsidR="00C4631D">
        <w:rPr>
          <w:rFonts w:ascii="Arial" w:eastAsia="TimesNewRoman" w:hAnsi="Arial" w:cs="Arial"/>
          <w:sz w:val="24"/>
          <w:szCs w:val="24"/>
        </w:rPr>
        <w:t>S11</w:t>
      </w:r>
      <w:r w:rsidRPr="00D13F9A">
        <w:rPr>
          <w:rFonts w:ascii="Arial" w:eastAsia="TimesNewRoman" w:hAnsi="Arial" w:cs="Arial"/>
          <w:sz w:val="24"/>
          <w:szCs w:val="24"/>
        </w:rPr>
        <w:t xml:space="preserve">). </w:t>
      </w:r>
      <w:r w:rsidR="001D7DEE" w:rsidRPr="00D13F9A">
        <w:rPr>
          <w:rFonts w:ascii="Arial" w:eastAsia="TimesNewRoman" w:hAnsi="Arial" w:cs="Arial"/>
          <w:sz w:val="24"/>
          <w:szCs w:val="24"/>
        </w:rPr>
        <w:t>The likelihood ratio test results showed transcriptional-to-LOAEL linear regression</w:t>
      </w:r>
      <w:r w:rsidR="00FF7866" w:rsidRPr="00D13F9A">
        <w:rPr>
          <w:rFonts w:ascii="Arial" w:eastAsia="TimesNewRoman" w:hAnsi="Arial" w:cs="Arial"/>
          <w:sz w:val="24"/>
          <w:szCs w:val="24"/>
        </w:rPr>
        <w:t xml:space="preserve"> models</w:t>
      </w:r>
      <w:r w:rsidR="001D7DEE" w:rsidRPr="00D13F9A">
        <w:rPr>
          <w:rFonts w:ascii="Arial" w:eastAsia="TimesNewRoman" w:hAnsi="Arial" w:cs="Arial"/>
          <w:sz w:val="24"/>
          <w:szCs w:val="24"/>
        </w:rPr>
        <w:t xml:space="preserve"> for all approaches were</w:t>
      </w:r>
      <w:r w:rsidR="00FF7866" w:rsidRPr="00D13F9A">
        <w:rPr>
          <w:rFonts w:ascii="Arial" w:eastAsia="TimesNewRoman" w:hAnsi="Arial" w:cs="Arial"/>
          <w:sz w:val="24"/>
          <w:szCs w:val="24"/>
        </w:rPr>
        <w:t xml:space="preserve"> not </w:t>
      </w:r>
      <w:r w:rsidR="001D7DEE" w:rsidRPr="00D13F9A">
        <w:rPr>
          <w:rFonts w:ascii="Arial" w:eastAsia="TimesNewRoman" w:hAnsi="Arial" w:cs="Arial"/>
          <w:sz w:val="24"/>
          <w:szCs w:val="24"/>
        </w:rPr>
        <w:t>significantly different from 1:1</w:t>
      </w:r>
      <w:r w:rsidR="001270A7" w:rsidRPr="00D13F9A">
        <w:rPr>
          <w:rFonts w:ascii="Arial" w:eastAsia="TimesNewRoman" w:hAnsi="Arial" w:cs="Arial"/>
          <w:sz w:val="24"/>
          <w:szCs w:val="24"/>
        </w:rPr>
        <w:t xml:space="preserve">, except </w:t>
      </w:r>
      <w:r w:rsidR="00AD1301" w:rsidRPr="00D13F9A">
        <w:rPr>
          <w:rFonts w:ascii="Arial" w:eastAsia="TimesNewRoman" w:hAnsi="Arial" w:cs="Arial"/>
          <w:sz w:val="24"/>
          <w:szCs w:val="24"/>
        </w:rPr>
        <w:t xml:space="preserve">for </w:t>
      </w:r>
      <w:r w:rsidR="00886791" w:rsidRPr="00D13F9A">
        <w:rPr>
          <w:rFonts w:ascii="Arial" w:eastAsia="TimesNewRoman" w:hAnsi="Arial" w:cs="Arial"/>
          <w:sz w:val="24"/>
          <w:szCs w:val="24"/>
        </w:rPr>
        <w:t>A</w:t>
      </w:r>
      <w:r w:rsidR="001270A7" w:rsidRPr="00D13F9A">
        <w:rPr>
          <w:rFonts w:ascii="Arial" w:eastAsia="TimesNewRoman" w:hAnsi="Arial" w:cs="Arial"/>
          <w:sz w:val="24"/>
          <w:szCs w:val="24"/>
        </w:rPr>
        <w:t>pproach 2</w:t>
      </w:r>
      <w:r w:rsidR="001D7DEE" w:rsidRPr="00D13F9A">
        <w:rPr>
          <w:rFonts w:ascii="Arial" w:eastAsia="TimesNewRoman" w:hAnsi="Arial" w:cs="Arial"/>
          <w:sz w:val="24"/>
          <w:szCs w:val="24"/>
        </w:rPr>
        <w:t xml:space="preserve">. Based on the </w:t>
      </w:r>
      <w:r w:rsidR="001270A7" w:rsidRPr="00D13F9A">
        <w:rPr>
          <w:rFonts w:ascii="Arial" w:eastAsia="TimesNewRoman" w:hAnsi="Arial" w:cs="Arial"/>
          <w:sz w:val="24"/>
          <w:szCs w:val="24"/>
        </w:rPr>
        <w:t xml:space="preserve">three </w:t>
      </w:r>
      <w:r w:rsidR="001D7DEE" w:rsidRPr="00D13F9A">
        <w:rPr>
          <w:rFonts w:ascii="Arial" w:eastAsia="TimesNewRoman" w:hAnsi="Arial" w:cs="Arial"/>
          <w:sz w:val="24"/>
          <w:szCs w:val="24"/>
        </w:rPr>
        <w:t xml:space="preserve">criteria, </w:t>
      </w:r>
      <w:r w:rsidR="001270A7" w:rsidRPr="00D13F9A">
        <w:rPr>
          <w:rFonts w:ascii="Arial" w:eastAsia="TimesNewRoman" w:hAnsi="Arial" w:cs="Arial"/>
          <w:sz w:val="24"/>
          <w:szCs w:val="24"/>
        </w:rPr>
        <w:t>BMD</w:t>
      </w:r>
      <w:r w:rsidR="00095502" w:rsidRPr="00D13F9A">
        <w:rPr>
          <w:rFonts w:ascii="Arial" w:hAnsi="Arial" w:cs="Arial"/>
          <w:sz w:val="24"/>
          <w:szCs w:val="24"/>
          <w:vertAlign w:val="subscript"/>
        </w:rPr>
        <w:t>t</w:t>
      </w:r>
      <w:r w:rsidR="001270A7" w:rsidRPr="00D13F9A">
        <w:rPr>
          <w:rFonts w:ascii="Arial" w:eastAsia="TimesNewRoman" w:hAnsi="Arial" w:cs="Arial"/>
          <w:sz w:val="24"/>
          <w:szCs w:val="24"/>
        </w:rPr>
        <w:t xml:space="preserve"> values </w:t>
      </w:r>
      <w:r w:rsidR="00AD1301" w:rsidRPr="00D13F9A">
        <w:rPr>
          <w:rFonts w:ascii="Arial" w:eastAsia="TimesNewRoman" w:hAnsi="Arial" w:cs="Arial"/>
          <w:sz w:val="24"/>
          <w:szCs w:val="24"/>
        </w:rPr>
        <w:t xml:space="preserve">derived from </w:t>
      </w:r>
      <w:r w:rsidR="00886791" w:rsidRPr="00D13F9A">
        <w:rPr>
          <w:rFonts w:ascii="Arial" w:eastAsia="TimesNewRoman" w:hAnsi="Arial" w:cs="Arial"/>
          <w:sz w:val="24"/>
          <w:szCs w:val="24"/>
        </w:rPr>
        <w:t>A</w:t>
      </w:r>
      <w:r w:rsidR="001D7DEE" w:rsidRPr="00D13F9A">
        <w:rPr>
          <w:rFonts w:ascii="Arial" w:eastAsia="TimesNewRoman" w:hAnsi="Arial" w:cs="Arial"/>
          <w:sz w:val="24"/>
          <w:szCs w:val="24"/>
        </w:rPr>
        <w:t>pproach</w:t>
      </w:r>
      <w:r w:rsidR="001270A7" w:rsidRPr="00D13F9A">
        <w:rPr>
          <w:rFonts w:ascii="Arial" w:eastAsia="TimesNewRoman" w:hAnsi="Arial" w:cs="Arial"/>
          <w:sz w:val="24"/>
          <w:szCs w:val="24"/>
        </w:rPr>
        <w:t>es</w:t>
      </w:r>
      <w:r w:rsidR="001D7DEE" w:rsidRPr="00D13F9A">
        <w:rPr>
          <w:rFonts w:ascii="Arial" w:eastAsia="TimesNewRoman" w:hAnsi="Arial" w:cs="Arial"/>
          <w:sz w:val="24"/>
          <w:szCs w:val="24"/>
        </w:rPr>
        <w:t xml:space="preserve"> </w:t>
      </w:r>
      <w:r w:rsidR="001270A7" w:rsidRPr="00D13F9A">
        <w:rPr>
          <w:rFonts w:ascii="Arial" w:eastAsia="TimesNewRoman" w:hAnsi="Arial" w:cs="Arial"/>
          <w:sz w:val="24"/>
          <w:szCs w:val="24"/>
        </w:rPr>
        <w:t xml:space="preserve">1, </w:t>
      </w:r>
      <w:r w:rsidR="001D7DEE" w:rsidRPr="00D13F9A">
        <w:rPr>
          <w:rFonts w:ascii="Arial" w:eastAsia="TimesNewRoman" w:hAnsi="Arial" w:cs="Arial"/>
          <w:sz w:val="24"/>
          <w:szCs w:val="24"/>
        </w:rPr>
        <w:t>4</w:t>
      </w:r>
      <w:r w:rsidR="001270A7" w:rsidRPr="00D13F9A">
        <w:rPr>
          <w:rFonts w:ascii="Arial" w:eastAsia="TimesNewRoman" w:hAnsi="Arial" w:cs="Arial"/>
          <w:sz w:val="24"/>
          <w:szCs w:val="24"/>
        </w:rPr>
        <w:t xml:space="preserve">, 5, 6, 7, and 8 </w:t>
      </w:r>
      <w:r w:rsidR="00AD1301" w:rsidRPr="00D13F9A">
        <w:rPr>
          <w:rFonts w:ascii="Arial" w:eastAsia="TimesNewRoman" w:hAnsi="Arial" w:cs="Arial"/>
          <w:sz w:val="24"/>
          <w:szCs w:val="24"/>
        </w:rPr>
        <w:t xml:space="preserve">most </w:t>
      </w:r>
      <w:r w:rsidR="001270A7" w:rsidRPr="00D13F9A">
        <w:rPr>
          <w:rFonts w:ascii="Arial" w:eastAsia="TimesNewRoman" w:hAnsi="Arial" w:cs="Arial"/>
          <w:sz w:val="24"/>
          <w:szCs w:val="24"/>
        </w:rPr>
        <w:t>accurately predict</w:t>
      </w:r>
      <w:r w:rsidR="00846C30" w:rsidRPr="00D13F9A">
        <w:rPr>
          <w:rFonts w:ascii="Arial" w:eastAsia="TimesNewRoman" w:hAnsi="Arial" w:cs="Arial"/>
          <w:sz w:val="24"/>
          <w:szCs w:val="24"/>
        </w:rPr>
        <w:t xml:space="preserve"> the</w:t>
      </w:r>
      <w:r w:rsidR="001270A7" w:rsidRPr="00D13F9A">
        <w:rPr>
          <w:rFonts w:ascii="Arial" w:eastAsia="TimesNewRoman" w:hAnsi="Arial" w:cs="Arial"/>
          <w:sz w:val="24"/>
          <w:szCs w:val="24"/>
        </w:rPr>
        <w:t xml:space="preserve"> L</w:t>
      </w:r>
      <w:r w:rsidR="001D7DEE" w:rsidRPr="00D13F9A">
        <w:rPr>
          <w:rFonts w:ascii="Arial" w:eastAsia="TimesNewRoman" w:hAnsi="Arial" w:cs="Arial"/>
          <w:sz w:val="24"/>
          <w:szCs w:val="24"/>
        </w:rPr>
        <w:t xml:space="preserve">OAEL at </w:t>
      </w:r>
      <w:r w:rsidR="00AD1301" w:rsidRPr="00D13F9A">
        <w:rPr>
          <w:rFonts w:ascii="Arial" w:eastAsia="TimesNewRoman" w:hAnsi="Arial" w:cs="Arial"/>
          <w:sz w:val="24"/>
          <w:szCs w:val="24"/>
        </w:rPr>
        <w:t xml:space="preserve">the </w:t>
      </w:r>
      <w:r w:rsidR="004601B7" w:rsidRPr="00D13F9A">
        <w:rPr>
          <w:rFonts w:ascii="Arial" w:eastAsia="TimesNewRoman" w:hAnsi="Arial" w:cs="Arial"/>
          <w:sz w:val="24"/>
          <w:szCs w:val="24"/>
        </w:rPr>
        <w:t xml:space="preserve">5 </w:t>
      </w:r>
      <w:r w:rsidR="001D7DEE" w:rsidRPr="00D13F9A">
        <w:rPr>
          <w:rFonts w:ascii="Arial" w:eastAsia="TimesNewRoman" w:hAnsi="Arial" w:cs="Arial"/>
          <w:sz w:val="24"/>
          <w:szCs w:val="24"/>
        </w:rPr>
        <w:t>day time point</w:t>
      </w:r>
      <w:r w:rsidR="00EB7A32"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AC4FC3" w:rsidRPr="00D13F9A">
        <w:rPr>
          <w:rFonts w:ascii="Arial" w:eastAsia="TimesNewRoman" w:hAnsi="Arial" w:cs="Arial"/>
          <w:sz w:val="24"/>
          <w:szCs w:val="24"/>
        </w:rPr>
        <w:t>- panel B</w:t>
      </w:r>
      <w:r w:rsidR="005C44C2" w:rsidRPr="00D13F9A">
        <w:rPr>
          <w:rFonts w:ascii="Arial" w:eastAsia="TimesNewRoman" w:hAnsi="Arial" w:cs="Arial"/>
          <w:sz w:val="24"/>
          <w:szCs w:val="24"/>
        </w:rPr>
        <w:t xml:space="preserve">; </w:t>
      </w:r>
      <w:r w:rsidR="003C4FD6">
        <w:rPr>
          <w:rFonts w:ascii="Arial" w:eastAsia="TimesNewRoman" w:hAnsi="Arial" w:cs="Arial"/>
          <w:sz w:val="24"/>
          <w:szCs w:val="24"/>
        </w:rPr>
        <w:t>Table 6</w:t>
      </w:r>
      <w:r w:rsidR="00B3699D" w:rsidRPr="00D13F9A">
        <w:rPr>
          <w:rFonts w:ascii="Arial" w:eastAsia="TimesNewRoman" w:hAnsi="Arial" w:cs="Arial"/>
          <w:sz w:val="24"/>
          <w:szCs w:val="24"/>
        </w:rPr>
        <w:t>- panel B</w:t>
      </w:r>
      <w:r w:rsidR="00EB7A32" w:rsidRPr="00D13F9A">
        <w:rPr>
          <w:rFonts w:ascii="Arial" w:eastAsia="TimesNewRoman" w:hAnsi="Arial" w:cs="Arial"/>
          <w:sz w:val="24"/>
          <w:szCs w:val="24"/>
        </w:rPr>
        <w:t>)</w:t>
      </w:r>
      <w:r w:rsidR="001D7DEE" w:rsidRPr="00D13F9A">
        <w:rPr>
          <w:rFonts w:ascii="Arial" w:eastAsia="TimesNewRoman" w:hAnsi="Arial" w:cs="Arial"/>
          <w:sz w:val="24"/>
          <w:szCs w:val="24"/>
        </w:rPr>
        <w:t>.</w:t>
      </w:r>
    </w:p>
    <w:p w14:paraId="3E8FABA0" w14:textId="73E533F8" w:rsidR="004A07B9" w:rsidRPr="00D13F9A" w:rsidRDefault="004A07B9"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lastRenderedPageBreak/>
        <w:t>The results for the other time points were largely c</w:t>
      </w:r>
      <w:r w:rsidR="00947444" w:rsidRPr="00D13F9A">
        <w:rPr>
          <w:rFonts w:ascii="Arial" w:eastAsia="TimesNewRoman" w:hAnsi="Arial" w:cs="Arial"/>
          <w:sz w:val="24"/>
          <w:szCs w:val="24"/>
        </w:rPr>
        <w:t xml:space="preserve">onsistent with the results at 5 </w:t>
      </w:r>
      <w:r w:rsidR="00D3612D" w:rsidRPr="00D13F9A">
        <w:rPr>
          <w:rFonts w:ascii="Arial" w:eastAsia="TimesNewRoman" w:hAnsi="Arial" w:cs="Arial"/>
          <w:sz w:val="24"/>
          <w:szCs w:val="24"/>
        </w:rPr>
        <w:t>days (Figures S</w:t>
      </w:r>
      <w:r w:rsidR="00C16E70" w:rsidRPr="00D13F9A">
        <w:rPr>
          <w:rFonts w:ascii="Arial" w:eastAsia="TimesNewRoman" w:hAnsi="Arial" w:cs="Arial"/>
          <w:sz w:val="24"/>
          <w:szCs w:val="24"/>
        </w:rPr>
        <w:t>5</w:t>
      </w:r>
      <w:r w:rsidRPr="00D13F9A">
        <w:rPr>
          <w:rFonts w:ascii="Arial" w:eastAsia="TimesNewRoman" w:hAnsi="Arial" w:cs="Arial"/>
          <w:sz w:val="24"/>
          <w:szCs w:val="24"/>
        </w:rPr>
        <w:t xml:space="preserve"> and S</w:t>
      </w:r>
      <w:r w:rsidR="00C16E70" w:rsidRPr="00D13F9A">
        <w:rPr>
          <w:rFonts w:ascii="Arial" w:eastAsia="TimesNewRoman" w:hAnsi="Arial" w:cs="Arial"/>
          <w:sz w:val="24"/>
          <w:szCs w:val="24"/>
        </w:rPr>
        <w:t>6</w:t>
      </w:r>
      <w:r w:rsidRPr="00D13F9A">
        <w:rPr>
          <w:rFonts w:ascii="Arial" w:eastAsia="TimesNewRoman" w:hAnsi="Arial" w:cs="Arial"/>
          <w:sz w:val="24"/>
          <w:szCs w:val="24"/>
        </w:rPr>
        <w:t>). All of the BMD</w:t>
      </w:r>
      <w:r w:rsidR="001C5678" w:rsidRPr="00D13F9A">
        <w:rPr>
          <w:rFonts w:ascii="Arial" w:eastAsia="TimesNewRoman" w:hAnsi="Arial" w:cs="Arial"/>
          <w:sz w:val="24"/>
          <w:szCs w:val="24"/>
          <w:vertAlign w:val="subscript"/>
        </w:rPr>
        <w:t>t</w:t>
      </w:r>
      <w:r w:rsidRPr="00D13F9A">
        <w:rPr>
          <w:rFonts w:ascii="Arial" w:eastAsia="TimesNewRoman" w:hAnsi="Arial" w:cs="Arial"/>
          <w:sz w:val="24"/>
          <w:szCs w:val="24"/>
        </w:rPr>
        <w:t>s were within 10-fold of the LOAEL</w:t>
      </w:r>
      <w:r w:rsidR="003A5B1D" w:rsidRPr="00D13F9A">
        <w:rPr>
          <w:rFonts w:ascii="Arial" w:eastAsia="TimesNewRoman" w:hAnsi="Arial" w:cs="Arial"/>
          <w:sz w:val="24"/>
          <w:szCs w:val="24"/>
        </w:rPr>
        <w:t>s</w:t>
      </w:r>
      <w:r w:rsidRPr="00D13F9A">
        <w:rPr>
          <w:rFonts w:ascii="Arial" w:eastAsia="TimesNewRoman" w:hAnsi="Arial" w:cs="Arial"/>
          <w:sz w:val="24"/>
          <w:szCs w:val="24"/>
        </w:rPr>
        <w:t>, and generally within 3-fold of the LOAEL</w:t>
      </w:r>
      <w:r w:rsidR="003A5B1D" w:rsidRPr="00D13F9A">
        <w:rPr>
          <w:rFonts w:ascii="Arial" w:eastAsia="TimesNewRoman" w:hAnsi="Arial" w:cs="Arial"/>
          <w:sz w:val="24"/>
          <w:szCs w:val="24"/>
        </w:rPr>
        <w:t>s</w:t>
      </w:r>
      <w:r w:rsidRPr="00D13F9A">
        <w:rPr>
          <w:rFonts w:ascii="Arial" w:eastAsia="TimesNewRoman" w:hAnsi="Arial" w:cs="Arial"/>
          <w:sz w:val="24"/>
          <w:szCs w:val="24"/>
        </w:rPr>
        <w:t xml:space="preserve">. The number of data points </w:t>
      </w:r>
      <w:r w:rsidR="009667B7" w:rsidRPr="00D13F9A">
        <w:rPr>
          <w:rFonts w:ascii="Arial" w:eastAsia="TimesNewRoman" w:hAnsi="Arial" w:cs="Arial"/>
          <w:sz w:val="24"/>
          <w:szCs w:val="24"/>
        </w:rPr>
        <w:t>within 3-</w:t>
      </w:r>
      <w:r w:rsidRPr="00D13F9A">
        <w:rPr>
          <w:rFonts w:ascii="Arial" w:eastAsia="TimesNewRoman" w:hAnsi="Arial" w:cs="Arial"/>
          <w:sz w:val="24"/>
          <w:szCs w:val="24"/>
        </w:rPr>
        <w:t xml:space="preserve">fold </w:t>
      </w:r>
      <w:r w:rsidR="009667B7" w:rsidRPr="00D13F9A">
        <w:rPr>
          <w:rFonts w:ascii="Arial" w:eastAsia="TimesNewRoman" w:hAnsi="Arial" w:cs="Arial"/>
          <w:sz w:val="24"/>
          <w:szCs w:val="24"/>
        </w:rPr>
        <w:t>of LOAEL</w:t>
      </w:r>
      <w:r w:rsidR="003A5B1D" w:rsidRPr="00D13F9A">
        <w:rPr>
          <w:rFonts w:ascii="Arial" w:eastAsia="TimesNewRoman" w:hAnsi="Arial" w:cs="Arial"/>
          <w:sz w:val="24"/>
          <w:szCs w:val="24"/>
        </w:rPr>
        <w:t>s</w:t>
      </w:r>
      <w:r w:rsidRPr="00D13F9A">
        <w:rPr>
          <w:rFonts w:ascii="Arial" w:eastAsia="TimesNewRoman" w:hAnsi="Arial" w:cs="Arial"/>
          <w:sz w:val="24"/>
          <w:szCs w:val="24"/>
        </w:rPr>
        <w:t xml:space="preserve"> </w:t>
      </w:r>
      <w:r w:rsidR="00F52488" w:rsidRPr="00D13F9A">
        <w:rPr>
          <w:rFonts w:ascii="Arial" w:eastAsia="TimesNewRoman" w:hAnsi="Arial" w:cs="Arial"/>
          <w:sz w:val="24"/>
          <w:szCs w:val="24"/>
        </w:rPr>
        <w:t xml:space="preserve">for the </w:t>
      </w:r>
      <w:r w:rsidRPr="00D13F9A">
        <w:rPr>
          <w:rFonts w:ascii="Arial" w:eastAsia="TimesNewRoman" w:hAnsi="Arial" w:cs="Arial"/>
          <w:sz w:val="24"/>
          <w:szCs w:val="24"/>
        </w:rPr>
        <w:t>14, 28 and 90 day</w:t>
      </w:r>
      <w:r w:rsidR="00F52488" w:rsidRPr="00D13F9A">
        <w:rPr>
          <w:rFonts w:ascii="Arial" w:eastAsia="TimesNewRoman" w:hAnsi="Arial" w:cs="Arial"/>
          <w:sz w:val="24"/>
          <w:szCs w:val="24"/>
        </w:rPr>
        <w:t xml:space="preserve"> data set</w:t>
      </w:r>
      <w:r w:rsidRPr="00D13F9A">
        <w:rPr>
          <w:rFonts w:ascii="Arial" w:eastAsia="TimesNewRoman" w:hAnsi="Arial" w:cs="Arial"/>
          <w:sz w:val="24"/>
          <w:szCs w:val="24"/>
        </w:rPr>
        <w:t xml:space="preserve">s were </w:t>
      </w:r>
      <w:r w:rsidR="009667B7" w:rsidRPr="00D13F9A">
        <w:rPr>
          <w:rFonts w:ascii="Arial" w:eastAsia="TimesNewRoman" w:hAnsi="Arial" w:cs="Arial"/>
          <w:sz w:val="24"/>
          <w:szCs w:val="24"/>
        </w:rPr>
        <w:t>55</w:t>
      </w:r>
      <w:r w:rsidRPr="00D13F9A">
        <w:rPr>
          <w:rFonts w:ascii="Arial" w:eastAsia="TimesNewRoman" w:hAnsi="Arial" w:cs="Arial"/>
          <w:sz w:val="24"/>
          <w:szCs w:val="24"/>
        </w:rPr>
        <w:t>/66, 6</w:t>
      </w:r>
      <w:r w:rsidR="009667B7" w:rsidRPr="00D13F9A">
        <w:rPr>
          <w:rFonts w:ascii="Arial" w:eastAsia="TimesNewRoman" w:hAnsi="Arial" w:cs="Arial"/>
          <w:sz w:val="24"/>
          <w:szCs w:val="24"/>
        </w:rPr>
        <w:t>0</w:t>
      </w:r>
      <w:r w:rsidRPr="00D13F9A">
        <w:rPr>
          <w:rFonts w:ascii="Arial" w:eastAsia="TimesNewRoman" w:hAnsi="Arial" w:cs="Arial"/>
          <w:sz w:val="24"/>
          <w:szCs w:val="24"/>
        </w:rPr>
        <w:t xml:space="preserve">/66, and </w:t>
      </w:r>
      <w:r w:rsidR="009667B7" w:rsidRPr="00D13F9A">
        <w:rPr>
          <w:rFonts w:ascii="Arial" w:eastAsia="TimesNewRoman" w:hAnsi="Arial" w:cs="Arial"/>
          <w:sz w:val="24"/>
          <w:szCs w:val="24"/>
        </w:rPr>
        <w:t>50</w:t>
      </w:r>
      <w:r w:rsidRPr="00D13F9A">
        <w:rPr>
          <w:rFonts w:ascii="Arial" w:eastAsia="TimesNewRoman" w:hAnsi="Arial" w:cs="Arial"/>
          <w:sz w:val="24"/>
          <w:szCs w:val="24"/>
        </w:rPr>
        <w:t>/66, respectively. Indeed, at 14, 28, and 90 days the mean</w:t>
      </w:r>
      <w:r w:rsidR="00F52488" w:rsidRPr="00D13F9A">
        <w:rPr>
          <w:rFonts w:ascii="Arial" w:eastAsia="TimesNewRoman" w:hAnsi="Arial" w:cs="Arial"/>
          <w:sz w:val="24"/>
          <w:szCs w:val="24"/>
        </w:rPr>
        <w:t>s</w:t>
      </w:r>
      <w:r w:rsidRPr="00D13F9A">
        <w:rPr>
          <w:rFonts w:ascii="Arial" w:eastAsia="TimesNewRoman" w:hAnsi="Arial" w:cs="Arial"/>
          <w:sz w:val="24"/>
          <w:szCs w:val="24"/>
        </w:rPr>
        <w:t xml:space="preserve"> of the BMD</w:t>
      </w:r>
      <w:r w:rsidR="001C5678" w:rsidRPr="00D13F9A">
        <w:rPr>
          <w:rFonts w:ascii="Arial" w:eastAsia="TimesNewRoman" w:hAnsi="Arial" w:cs="Arial"/>
          <w:sz w:val="24"/>
          <w:szCs w:val="24"/>
          <w:vertAlign w:val="subscript"/>
        </w:rPr>
        <w:t>t</w:t>
      </w:r>
      <w:r w:rsidR="003A5B1D" w:rsidRPr="00D13F9A">
        <w:rPr>
          <w:rFonts w:ascii="Arial" w:eastAsia="TimesNewRoman" w:hAnsi="Arial" w:cs="Arial"/>
          <w:sz w:val="24"/>
          <w:szCs w:val="24"/>
        </w:rPr>
        <w:t>:LOAEL</w:t>
      </w:r>
      <w:r w:rsidRPr="00D13F9A">
        <w:rPr>
          <w:rFonts w:ascii="Arial" w:eastAsia="TimesNewRoman" w:hAnsi="Arial" w:cs="Arial"/>
          <w:sz w:val="24"/>
          <w:szCs w:val="24"/>
        </w:rPr>
        <w:t xml:space="preserve"> ratios for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 xml:space="preserve">es were very close to 1. </w:t>
      </w:r>
      <w:r w:rsidR="0022696D" w:rsidRPr="00D13F9A">
        <w:rPr>
          <w:rFonts w:ascii="Arial" w:eastAsia="TimesNewRoman" w:hAnsi="Arial" w:cs="Arial"/>
          <w:sz w:val="24"/>
          <w:szCs w:val="24"/>
        </w:rPr>
        <w:t xml:space="preserve">The maximum and minimum </w:t>
      </w:r>
      <w:r w:rsidRPr="00D13F9A">
        <w:rPr>
          <w:rFonts w:ascii="Arial" w:eastAsia="TimesNewRoman" w:hAnsi="Arial" w:cs="Arial"/>
          <w:sz w:val="24"/>
          <w:szCs w:val="24"/>
        </w:rPr>
        <w:t xml:space="preserve">correlation coefficients </w:t>
      </w:r>
      <w:r w:rsidR="00F52488" w:rsidRPr="00D13F9A">
        <w:rPr>
          <w:rFonts w:ascii="Arial" w:eastAsia="TimesNewRoman" w:hAnsi="Arial" w:cs="Arial"/>
          <w:sz w:val="24"/>
          <w:szCs w:val="24"/>
        </w:rPr>
        <w:t>between</w:t>
      </w:r>
      <w:r w:rsidR="0022696D" w:rsidRPr="00D13F9A">
        <w:rPr>
          <w:rFonts w:ascii="Arial" w:eastAsia="TimesNewRoman" w:hAnsi="Arial" w:cs="Arial"/>
          <w:sz w:val="24"/>
          <w:szCs w:val="24"/>
        </w:rPr>
        <w:t xml:space="preserve"> the</w:t>
      </w:r>
      <w:r w:rsidR="003D63D2" w:rsidRPr="00D13F9A">
        <w:rPr>
          <w:rFonts w:ascii="Arial" w:eastAsia="TimesNewRoman" w:hAnsi="Arial" w:cs="Arial"/>
          <w:sz w:val="24"/>
          <w:szCs w:val="24"/>
        </w:rPr>
        <w:t xml:space="preserve"> approach</w:t>
      </w:r>
      <w:r w:rsidRPr="00D13F9A">
        <w:rPr>
          <w:rFonts w:ascii="Arial" w:eastAsia="TimesNewRoman" w:hAnsi="Arial" w:cs="Arial"/>
          <w:sz w:val="24"/>
          <w:szCs w:val="24"/>
        </w:rPr>
        <w:t>es</w:t>
      </w:r>
      <w:r w:rsidR="0022696D" w:rsidRPr="00D13F9A">
        <w:rPr>
          <w:rFonts w:ascii="Arial" w:eastAsia="TimesNewRoman" w:hAnsi="Arial" w:cs="Arial"/>
          <w:sz w:val="24"/>
          <w:szCs w:val="24"/>
        </w:rPr>
        <w:t xml:space="preserve"> and </w:t>
      </w:r>
      <w:r w:rsidR="00F52488" w:rsidRPr="00D13F9A">
        <w:rPr>
          <w:rFonts w:ascii="Arial" w:eastAsia="TimesNewRoman" w:hAnsi="Arial" w:cs="Arial"/>
          <w:sz w:val="24"/>
          <w:szCs w:val="24"/>
        </w:rPr>
        <w:t xml:space="preserve">their matched </w:t>
      </w:r>
      <w:r w:rsidR="0022696D" w:rsidRPr="00D13F9A">
        <w:rPr>
          <w:rFonts w:ascii="Arial" w:eastAsia="TimesNewRoman" w:hAnsi="Arial" w:cs="Arial"/>
          <w:sz w:val="24"/>
          <w:szCs w:val="24"/>
        </w:rPr>
        <w:t>LOAEL</w:t>
      </w:r>
      <w:r w:rsidR="00F52488" w:rsidRPr="00D13F9A">
        <w:rPr>
          <w:rFonts w:ascii="Arial" w:eastAsia="TimesNewRoman" w:hAnsi="Arial" w:cs="Arial"/>
          <w:sz w:val="24"/>
          <w:szCs w:val="24"/>
        </w:rPr>
        <w:t>s</w:t>
      </w:r>
      <w:r w:rsidRPr="00D13F9A">
        <w:rPr>
          <w:rFonts w:ascii="Arial" w:eastAsia="TimesNewRoman" w:hAnsi="Arial" w:cs="Arial"/>
          <w:sz w:val="24"/>
          <w:szCs w:val="24"/>
        </w:rPr>
        <w:t xml:space="preserve"> </w:t>
      </w:r>
      <w:r w:rsidR="0022696D" w:rsidRPr="00D13F9A">
        <w:rPr>
          <w:rFonts w:ascii="Arial" w:eastAsia="TimesNewRoman" w:hAnsi="Arial" w:cs="Arial"/>
          <w:sz w:val="24"/>
          <w:szCs w:val="24"/>
        </w:rPr>
        <w:t xml:space="preserve">were 0.91 and 0.77 </w:t>
      </w:r>
      <w:r w:rsidRPr="00D13F9A">
        <w:rPr>
          <w:rFonts w:ascii="Arial" w:eastAsia="TimesNewRoman" w:hAnsi="Arial" w:cs="Arial"/>
          <w:sz w:val="24"/>
          <w:szCs w:val="24"/>
        </w:rPr>
        <w:t xml:space="preserve">in </w:t>
      </w:r>
      <w:r w:rsidR="00F52488" w:rsidRPr="00D13F9A">
        <w:rPr>
          <w:rFonts w:ascii="Arial" w:eastAsia="TimesNewRoman" w:hAnsi="Arial" w:cs="Arial"/>
          <w:sz w:val="24"/>
          <w:szCs w:val="24"/>
        </w:rPr>
        <w:t xml:space="preserve">the </w:t>
      </w:r>
      <w:r w:rsidRPr="00D13F9A">
        <w:rPr>
          <w:rFonts w:ascii="Arial" w:eastAsia="TimesNewRoman" w:hAnsi="Arial" w:cs="Arial"/>
          <w:sz w:val="24"/>
          <w:szCs w:val="24"/>
        </w:rPr>
        <w:t>14</w:t>
      </w:r>
      <w:r w:rsidR="00947444" w:rsidRPr="00D13F9A">
        <w:rPr>
          <w:rFonts w:ascii="Arial" w:eastAsia="TimesNewRoman" w:hAnsi="Arial" w:cs="Arial"/>
          <w:sz w:val="24"/>
          <w:szCs w:val="24"/>
        </w:rPr>
        <w:t xml:space="preserve"> </w:t>
      </w:r>
      <w:r w:rsidR="0022696D" w:rsidRPr="00D13F9A">
        <w:rPr>
          <w:rFonts w:ascii="Arial" w:eastAsia="TimesNewRoman" w:hAnsi="Arial" w:cs="Arial"/>
          <w:sz w:val="24"/>
          <w:szCs w:val="24"/>
        </w:rPr>
        <w:t>day</w:t>
      </w:r>
      <w:r w:rsidR="00F52488" w:rsidRPr="00D13F9A">
        <w:rPr>
          <w:rFonts w:ascii="Arial" w:eastAsia="TimesNewRoman" w:hAnsi="Arial" w:cs="Arial"/>
          <w:sz w:val="24"/>
          <w:szCs w:val="24"/>
        </w:rPr>
        <w:t xml:space="preserve"> data sets</w:t>
      </w:r>
      <w:r w:rsidRPr="00D13F9A">
        <w:rPr>
          <w:rFonts w:ascii="Arial" w:eastAsia="TimesNewRoman" w:hAnsi="Arial" w:cs="Arial"/>
          <w:sz w:val="24"/>
          <w:szCs w:val="24"/>
        </w:rPr>
        <w:t xml:space="preserve">, </w:t>
      </w:r>
      <w:r w:rsidR="0022696D" w:rsidRPr="00D13F9A">
        <w:rPr>
          <w:rFonts w:ascii="Arial" w:eastAsia="TimesNewRoman" w:hAnsi="Arial" w:cs="Arial"/>
          <w:sz w:val="24"/>
          <w:szCs w:val="24"/>
        </w:rPr>
        <w:t xml:space="preserve">0.87 and 0.77 in </w:t>
      </w:r>
      <w:r w:rsidR="00F52488" w:rsidRPr="00D13F9A">
        <w:rPr>
          <w:rFonts w:ascii="Arial" w:eastAsia="TimesNewRoman" w:hAnsi="Arial" w:cs="Arial"/>
          <w:sz w:val="24"/>
          <w:szCs w:val="24"/>
        </w:rPr>
        <w:t xml:space="preserve">the </w:t>
      </w:r>
      <w:r w:rsidRPr="00D13F9A">
        <w:rPr>
          <w:rFonts w:ascii="Arial" w:eastAsia="TimesNewRoman" w:hAnsi="Arial" w:cs="Arial"/>
          <w:sz w:val="24"/>
          <w:szCs w:val="24"/>
        </w:rPr>
        <w:t>28</w:t>
      </w:r>
      <w:r w:rsidR="00947444" w:rsidRPr="00D13F9A">
        <w:rPr>
          <w:rFonts w:ascii="Arial" w:eastAsia="TimesNewRoman" w:hAnsi="Arial" w:cs="Arial"/>
          <w:sz w:val="24"/>
          <w:szCs w:val="24"/>
        </w:rPr>
        <w:t xml:space="preserve"> </w:t>
      </w:r>
      <w:r w:rsidR="0022696D" w:rsidRPr="00D13F9A">
        <w:rPr>
          <w:rFonts w:ascii="Arial" w:eastAsia="TimesNewRoman" w:hAnsi="Arial" w:cs="Arial"/>
          <w:sz w:val="24"/>
          <w:szCs w:val="24"/>
        </w:rPr>
        <w:t>day</w:t>
      </w:r>
      <w:r w:rsidR="00F52488" w:rsidRPr="00D13F9A">
        <w:rPr>
          <w:rFonts w:ascii="Arial" w:eastAsia="TimesNewRoman" w:hAnsi="Arial" w:cs="Arial"/>
          <w:sz w:val="24"/>
          <w:szCs w:val="24"/>
        </w:rPr>
        <w:t xml:space="preserve"> dataset</w:t>
      </w:r>
      <w:r w:rsidR="0022696D" w:rsidRPr="00D13F9A">
        <w:rPr>
          <w:rFonts w:ascii="Arial" w:eastAsia="TimesNewRoman" w:hAnsi="Arial" w:cs="Arial"/>
          <w:sz w:val="24"/>
          <w:szCs w:val="24"/>
        </w:rPr>
        <w:t>s</w:t>
      </w:r>
      <w:r w:rsidR="00F52488" w:rsidRPr="00D13F9A">
        <w:rPr>
          <w:rFonts w:ascii="Arial" w:eastAsia="TimesNewRoman" w:hAnsi="Arial" w:cs="Arial"/>
          <w:sz w:val="24"/>
          <w:szCs w:val="24"/>
        </w:rPr>
        <w:t>,</w:t>
      </w:r>
      <w:r w:rsidRPr="00D13F9A">
        <w:rPr>
          <w:rFonts w:ascii="Arial" w:eastAsia="TimesNewRoman" w:hAnsi="Arial" w:cs="Arial"/>
          <w:sz w:val="24"/>
          <w:szCs w:val="24"/>
        </w:rPr>
        <w:t xml:space="preserve"> and </w:t>
      </w:r>
      <w:r w:rsidR="00C25EC2" w:rsidRPr="00D13F9A">
        <w:rPr>
          <w:rFonts w:ascii="Arial" w:eastAsia="TimesNewRoman" w:hAnsi="Arial" w:cs="Arial"/>
          <w:sz w:val="24"/>
          <w:szCs w:val="24"/>
        </w:rPr>
        <w:t xml:space="preserve">0.88 and 0.70 in </w:t>
      </w:r>
      <w:r w:rsidR="00F52488" w:rsidRPr="00D13F9A">
        <w:rPr>
          <w:rFonts w:ascii="Arial" w:eastAsia="TimesNewRoman" w:hAnsi="Arial" w:cs="Arial"/>
          <w:sz w:val="24"/>
          <w:szCs w:val="24"/>
        </w:rPr>
        <w:t xml:space="preserve">the </w:t>
      </w:r>
      <w:r w:rsidRPr="00D13F9A">
        <w:rPr>
          <w:rFonts w:ascii="Arial" w:eastAsia="TimesNewRoman" w:hAnsi="Arial" w:cs="Arial"/>
          <w:sz w:val="24"/>
          <w:szCs w:val="24"/>
        </w:rPr>
        <w:t>90</w:t>
      </w:r>
      <w:r w:rsidR="00947444" w:rsidRPr="00D13F9A">
        <w:rPr>
          <w:rFonts w:ascii="Arial" w:eastAsia="TimesNewRoman" w:hAnsi="Arial" w:cs="Arial"/>
          <w:sz w:val="24"/>
          <w:szCs w:val="24"/>
        </w:rPr>
        <w:t xml:space="preserve"> </w:t>
      </w:r>
      <w:r w:rsidR="00F52488" w:rsidRPr="00D13F9A">
        <w:rPr>
          <w:rFonts w:ascii="Arial" w:eastAsia="TimesNewRoman" w:hAnsi="Arial" w:cs="Arial"/>
          <w:sz w:val="24"/>
          <w:szCs w:val="24"/>
        </w:rPr>
        <w:t>day data set</w:t>
      </w:r>
      <w:r w:rsidRPr="00D13F9A">
        <w:rPr>
          <w:rFonts w:ascii="Arial" w:eastAsia="TimesNewRoman" w:hAnsi="Arial" w:cs="Arial"/>
          <w:sz w:val="24"/>
          <w:szCs w:val="24"/>
        </w:rPr>
        <w:t>s</w:t>
      </w:r>
      <w:r w:rsidR="00C25EC2" w:rsidRPr="00D13F9A">
        <w:rPr>
          <w:rFonts w:ascii="Arial" w:eastAsia="TimesNewRoman" w:hAnsi="Arial" w:cs="Arial"/>
          <w:sz w:val="24"/>
          <w:szCs w:val="24"/>
        </w:rPr>
        <w:t>.</w:t>
      </w:r>
      <w:r w:rsidR="008547C7" w:rsidRPr="00D13F9A">
        <w:rPr>
          <w:rFonts w:ascii="Arial" w:eastAsia="TimesNewRoman" w:hAnsi="Arial" w:cs="Arial"/>
          <w:sz w:val="24"/>
          <w:szCs w:val="24"/>
        </w:rPr>
        <w:t xml:space="preserve"> </w:t>
      </w:r>
      <w:r w:rsidR="00120316" w:rsidRPr="00D13F9A">
        <w:rPr>
          <w:rFonts w:ascii="Arial" w:eastAsia="TimesNewRoman" w:hAnsi="Arial" w:cs="Arial"/>
          <w:sz w:val="24"/>
          <w:szCs w:val="24"/>
        </w:rPr>
        <w:t xml:space="preserve">The likelihood ratio test results showed transcriptional-to-LOAEL linear regression models for all approaches in </w:t>
      </w:r>
      <w:r w:rsidR="00F52488" w:rsidRPr="00D13F9A">
        <w:rPr>
          <w:rFonts w:ascii="Arial" w:eastAsia="TimesNewRoman" w:hAnsi="Arial" w:cs="Arial"/>
          <w:sz w:val="24"/>
          <w:szCs w:val="24"/>
        </w:rPr>
        <w:t xml:space="preserve">the </w:t>
      </w:r>
      <w:r w:rsidR="004601B7" w:rsidRPr="00D13F9A">
        <w:rPr>
          <w:rFonts w:ascii="Arial" w:eastAsia="TimesNewRoman" w:hAnsi="Arial" w:cs="Arial"/>
          <w:sz w:val="24"/>
          <w:szCs w:val="24"/>
        </w:rPr>
        <w:t xml:space="preserve">14, 28, 90 </w:t>
      </w:r>
      <w:r w:rsidR="00120316" w:rsidRPr="00D13F9A">
        <w:rPr>
          <w:rFonts w:ascii="Arial" w:eastAsia="TimesNewRoman" w:hAnsi="Arial" w:cs="Arial"/>
          <w:sz w:val="24"/>
          <w:szCs w:val="24"/>
        </w:rPr>
        <w:t xml:space="preserve">day time points were not significantly different </w:t>
      </w:r>
      <w:r w:rsidR="00EA51D8" w:rsidRPr="00D13F9A">
        <w:rPr>
          <w:rFonts w:ascii="Arial" w:eastAsia="TimesNewRoman" w:hAnsi="Arial" w:cs="Arial"/>
          <w:sz w:val="24"/>
          <w:szCs w:val="24"/>
        </w:rPr>
        <w:t xml:space="preserve">from </w:t>
      </w:r>
      <w:r w:rsidR="00120316" w:rsidRPr="00D13F9A">
        <w:rPr>
          <w:rFonts w:ascii="Arial" w:eastAsia="TimesNewRoman" w:hAnsi="Arial" w:cs="Arial"/>
          <w:sz w:val="24"/>
          <w:szCs w:val="24"/>
        </w:rPr>
        <w:t xml:space="preserve">1:1. Our results show </w:t>
      </w:r>
      <w:r w:rsidR="00F52488" w:rsidRPr="00D13F9A">
        <w:rPr>
          <w:rFonts w:ascii="Arial" w:eastAsia="TimesNewRoman" w:hAnsi="Arial" w:cs="Arial"/>
          <w:sz w:val="24"/>
          <w:szCs w:val="24"/>
        </w:rPr>
        <w:t>that seven</w:t>
      </w:r>
      <w:r w:rsidR="00120316" w:rsidRPr="00D13F9A">
        <w:rPr>
          <w:rFonts w:ascii="Arial" w:eastAsia="TimesNewRoman" w:hAnsi="Arial" w:cs="Arial"/>
          <w:sz w:val="24"/>
          <w:szCs w:val="24"/>
        </w:rPr>
        <w:t xml:space="preserve">, </w:t>
      </w:r>
      <w:r w:rsidR="00886791" w:rsidRPr="00D13F9A">
        <w:rPr>
          <w:rFonts w:ascii="Arial" w:eastAsia="TimesNewRoman" w:hAnsi="Arial" w:cs="Arial"/>
          <w:sz w:val="24"/>
          <w:szCs w:val="24"/>
        </w:rPr>
        <w:t>ten</w:t>
      </w:r>
      <w:r w:rsidR="00120316" w:rsidRPr="00D13F9A">
        <w:rPr>
          <w:rFonts w:ascii="Arial" w:eastAsia="TimesNewRoman" w:hAnsi="Arial" w:cs="Arial"/>
          <w:sz w:val="24"/>
          <w:szCs w:val="24"/>
        </w:rPr>
        <w:t xml:space="preserve">, and </w:t>
      </w:r>
      <w:r w:rsidR="00F52488" w:rsidRPr="00D13F9A">
        <w:rPr>
          <w:rFonts w:ascii="Arial" w:eastAsia="TimesNewRoman" w:hAnsi="Arial" w:cs="Arial"/>
          <w:sz w:val="24"/>
          <w:szCs w:val="24"/>
        </w:rPr>
        <w:t xml:space="preserve">three of the </w:t>
      </w:r>
      <w:r w:rsidR="00120316" w:rsidRPr="00D13F9A">
        <w:rPr>
          <w:rFonts w:ascii="Arial" w:eastAsia="TimesNewRoman" w:hAnsi="Arial" w:cs="Arial"/>
          <w:sz w:val="24"/>
          <w:szCs w:val="24"/>
        </w:rPr>
        <w:t xml:space="preserve">approaches </w:t>
      </w:r>
      <w:r w:rsidR="00F52488" w:rsidRPr="00D13F9A">
        <w:rPr>
          <w:rFonts w:ascii="Arial" w:eastAsia="TimesNewRoman" w:hAnsi="Arial" w:cs="Arial"/>
          <w:sz w:val="24"/>
          <w:szCs w:val="24"/>
        </w:rPr>
        <w:t>met our</w:t>
      </w:r>
      <w:r w:rsidR="00120316" w:rsidRPr="00D13F9A">
        <w:rPr>
          <w:rFonts w:ascii="Arial" w:eastAsia="TimesNewRoman" w:hAnsi="Arial" w:cs="Arial"/>
          <w:sz w:val="24"/>
          <w:szCs w:val="24"/>
        </w:rPr>
        <w:t xml:space="preserve"> three criteria and may be recommended </w:t>
      </w:r>
      <w:r w:rsidR="00F12ABC" w:rsidRPr="00D13F9A">
        <w:rPr>
          <w:rFonts w:ascii="Arial" w:eastAsia="TimesNewRoman" w:hAnsi="Arial" w:cs="Arial"/>
          <w:sz w:val="24"/>
          <w:szCs w:val="24"/>
        </w:rPr>
        <w:t xml:space="preserve">for </w:t>
      </w:r>
      <w:r w:rsidR="00120316" w:rsidRPr="00D13F9A">
        <w:rPr>
          <w:rFonts w:ascii="Arial" w:eastAsia="TimesNewRoman" w:hAnsi="Arial" w:cs="Arial"/>
          <w:sz w:val="24"/>
          <w:szCs w:val="24"/>
        </w:rPr>
        <w:t>predict</w:t>
      </w:r>
      <w:r w:rsidR="00F12ABC" w:rsidRPr="00D13F9A">
        <w:rPr>
          <w:rFonts w:ascii="Arial" w:eastAsia="TimesNewRoman" w:hAnsi="Arial" w:cs="Arial"/>
          <w:sz w:val="24"/>
          <w:szCs w:val="24"/>
        </w:rPr>
        <w:t>ing</w:t>
      </w:r>
      <w:r w:rsidR="00120316" w:rsidRPr="00D13F9A">
        <w:rPr>
          <w:rFonts w:ascii="Arial" w:eastAsia="TimesNewRoman" w:hAnsi="Arial" w:cs="Arial"/>
          <w:sz w:val="24"/>
          <w:szCs w:val="24"/>
        </w:rPr>
        <w:t xml:space="preserve"> </w:t>
      </w:r>
      <w:r w:rsidR="00F52488" w:rsidRPr="00D13F9A">
        <w:rPr>
          <w:rFonts w:ascii="Arial" w:eastAsia="TimesNewRoman" w:hAnsi="Arial" w:cs="Arial"/>
          <w:sz w:val="24"/>
          <w:szCs w:val="24"/>
        </w:rPr>
        <w:t xml:space="preserve">the </w:t>
      </w:r>
      <w:r w:rsidR="00120316" w:rsidRPr="00D13F9A">
        <w:rPr>
          <w:rFonts w:ascii="Arial" w:eastAsia="TimesNewRoman" w:hAnsi="Arial" w:cs="Arial"/>
          <w:sz w:val="24"/>
          <w:szCs w:val="24"/>
        </w:rPr>
        <w:t>LOAEL</w:t>
      </w:r>
      <w:r w:rsidR="00F52488" w:rsidRPr="00D13F9A">
        <w:rPr>
          <w:rFonts w:ascii="Arial" w:eastAsia="TimesNewRoman" w:hAnsi="Arial" w:cs="Arial"/>
          <w:sz w:val="24"/>
          <w:szCs w:val="24"/>
        </w:rPr>
        <w:t xml:space="preserve"> for the 14, 28, and 90</w:t>
      </w:r>
      <w:r w:rsidR="004601B7" w:rsidRPr="00D13F9A">
        <w:rPr>
          <w:rFonts w:ascii="Arial" w:eastAsia="TimesNewRoman" w:hAnsi="Arial" w:cs="Arial"/>
          <w:sz w:val="24"/>
          <w:szCs w:val="24"/>
        </w:rPr>
        <w:t xml:space="preserve"> </w:t>
      </w:r>
      <w:r w:rsidR="00F52488" w:rsidRPr="00D13F9A">
        <w:rPr>
          <w:rFonts w:ascii="Arial" w:eastAsia="TimesNewRoman" w:hAnsi="Arial" w:cs="Arial"/>
          <w:sz w:val="24"/>
          <w:szCs w:val="24"/>
        </w:rPr>
        <w:t>day time points</w:t>
      </w:r>
      <w:r w:rsidR="00FE3098"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AC4FC3" w:rsidRPr="00D13F9A">
        <w:rPr>
          <w:rFonts w:ascii="Arial" w:eastAsia="TimesNewRoman" w:hAnsi="Arial" w:cs="Arial"/>
          <w:sz w:val="24"/>
          <w:szCs w:val="24"/>
        </w:rPr>
        <w:t>- panel B</w:t>
      </w:r>
      <w:r w:rsidR="005C44C2" w:rsidRPr="00D13F9A">
        <w:rPr>
          <w:rFonts w:ascii="Arial" w:eastAsia="TimesNewRoman" w:hAnsi="Arial" w:cs="Arial"/>
          <w:sz w:val="24"/>
          <w:szCs w:val="24"/>
        </w:rPr>
        <w:t>;</w:t>
      </w:r>
      <w:r w:rsidR="00FE3098" w:rsidRPr="00D13F9A">
        <w:rPr>
          <w:rFonts w:ascii="Arial" w:eastAsia="TimesNewRoman" w:hAnsi="Arial" w:cs="Arial"/>
          <w:sz w:val="24"/>
          <w:szCs w:val="24"/>
        </w:rPr>
        <w:t xml:space="preserve"> </w:t>
      </w:r>
      <w:r w:rsidR="003C4FD6">
        <w:rPr>
          <w:rFonts w:ascii="Arial" w:eastAsia="TimesNewRoman" w:hAnsi="Arial" w:cs="Arial"/>
          <w:sz w:val="24"/>
          <w:szCs w:val="24"/>
        </w:rPr>
        <w:t>Table 6</w:t>
      </w:r>
      <w:r w:rsidR="00B3699D" w:rsidRPr="00D13F9A">
        <w:rPr>
          <w:rFonts w:ascii="Arial" w:eastAsia="TimesNewRoman" w:hAnsi="Arial" w:cs="Arial"/>
          <w:sz w:val="24"/>
          <w:szCs w:val="24"/>
        </w:rPr>
        <w:t>- panel B</w:t>
      </w:r>
      <w:r w:rsidR="00FE3098" w:rsidRPr="00D13F9A">
        <w:rPr>
          <w:rFonts w:ascii="Arial" w:eastAsia="TimesNewRoman" w:hAnsi="Arial" w:cs="Arial"/>
          <w:sz w:val="24"/>
          <w:szCs w:val="24"/>
        </w:rPr>
        <w:t xml:space="preserve">; Table </w:t>
      </w:r>
      <w:r w:rsidR="005C44C2" w:rsidRPr="00D13F9A">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7</w:t>
      </w:r>
      <w:r w:rsidR="005C44C2" w:rsidRPr="00D13F9A">
        <w:rPr>
          <w:rFonts w:ascii="Arial" w:eastAsia="TimesNewRoman" w:hAnsi="Arial" w:cs="Arial"/>
          <w:sz w:val="24"/>
          <w:szCs w:val="24"/>
        </w:rPr>
        <w:t>-</w:t>
      </w:r>
      <w:r w:rsidR="00527EB3">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EB7A32" w:rsidRPr="00D13F9A">
        <w:rPr>
          <w:rFonts w:ascii="Arial" w:eastAsia="TimesNewRoman" w:hAnsi="Arial" w:cs="Arial"/>
          <w:sz w:val="24"/>
          <w:szCs w:val="24"/>
        </w:rPr>
        <w:t>)</w:t>
      </w:r>
      <w:r w:rsidR="00F12ABC" w:rsidRPr="00D13F9A">
        <w:rPr>
          <w:rFonts w:ascii="Arial" w:eastAsia="TimesNewRoman" w:hAnsi="Arial" w:cs="Arial"/>
          <w:sz w:val="24"/>
          <w:szCs w:val="24"/>
        </w:rPr>
        <w:t>.</w:t>
      </w:r>
    </w:p>
    <w:p w14:paraId="28B7E388" w14:textId="1759A0CD" w:rsidR="0064432F" w:rsidRPr="00D13F9A" w:rsidRDefault="00F52488"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 xml:space="preserve">For the </w:t>
      </w:r>
      <w:r w:rsidR="004601B7" w:rsidRPr="00D13F9A">
        <w:rPr>
          <w:rFonts w:ascii="Arial" w:eastAsia="TimesNewRoman" w:hAnsi="Arial" w:cs="Arial"/>
          <w:sz w:val="24"/>
          <w:szCs w:val="24"/>
        </w:rPr>
        <w:t xml:space="preserve">5 </w:t>
      </w:r>
      <w:r w:rsidR="004A07B9" w:rsidRPr="00D13F9A">
        <w:rPr>
          <w:rFonts w:ascii="Arial" w:eastAsia="TimesNewRoman" w:hAnsi="Arial" w:cs="Arial"/>
          <w:sz w:val="24"/>
          <w:szCs w:val="24"/>
        </w:rPr>
        <w:t>day time point, t</w:t>
      </w:r>
      <w:r w:rsidR="0064432F" w:rsidRPr="00D13F9A">
        <w:rPr>
          <w:rFonts w:ascii="Arial" w:eastAsia="TimesNewRoman" w:hAnsi="Arial" w:cs="Arial"/>
          <w:sz w:val="24"/>
          <w:szCs w:val="24"/>
        </w:rPr>
        <w:t>he BMDL</w:t>
      </w:r>
      <w:r w:rsidR="001C5678" w:rsidRPr="00D13F9A">
        <w:rPr>
          <w:rFonts w:ascii="Arial" w:eastAsia="TimesNewRoman" w:hAnsi="Arial" w:cs="Arial"/>
          <w:sz w:val="24"/>
          <w:szCs w:val="24"/>
          <w:vertAlign w:val="subscript"/>
        </w:rPr>
        <w:t>t</w:t>
      </w:r>
      <w:r w:rsidR="0064432F" w:rsidRPr="00D13F9A">
        <w:rPr>
          <w:rFonts w:ascii="Arial" w:eastAsia="TimesNewRoman" w:hAnsi="Arial" w:cs="Arial"/>
          <w:sz w:val="24"/>
          <w:szCs w:val="24"/>
        </w:rPr>
        <w:t xml:space="preserve"> values for </w:t>
      </w:r>
      <w:r w:rsidR="003D63D2" w:rsidRPr="00D13F9A">
        <w:rPr>
          <w:rFonts w:ascii="Arial" w:eastAsia="TimesNewRoman" w:hAnsi="Arial" w:cs="Arial"/>
          <w:sz w:val="24"/>
          <w:szCs w:val="24"/>
        </w:rPr>
        <w:t>all approach</w:t>
      </w:r>
      <w:r w:rsidR="0064432F" w:rsidRPr="00D13F9A">
        <w:rPr>
          <w:rFonts w:ascii="Arial" w:eastAsia="TimesNewRoman" w:hAnsi="Arial" w:cs="Arial"/>
          <w:sz w:val="24"/>
          <w:szCs w:val="24"/>
        </w:rPr>
        <w:t>es were within 10-fold of the LOAEL</w:t>
      </w:r>
      <w:r w:rsidR="000E2510" w:rsidRPr="00D13F9A">
        <w:rPr>
          <w:rFonts w:ascii="Arial" w:eastAsia="TimesNewRoman" w:hAnsi="Arial" w:cs="Arial"/>
          <w:sz w:val="24"/>
          <w:szCs w:val="24"/>
        </w:rPr>
        <w:t xml:space="preserve"> (except for NDPA</w:t>
      </w:r>
      <w:r w:rsidRPr="00D13F9A">
        <w:rPr>
          <w:rFonts w:ascii="Arial" w:eastAsia="TimesNewRoman" w:hAnsi="Arial" w:cs="Arial"/>
          <w:sz w:val="24"/>
          <w:szCs w:val="24"/>
        </w:rPr>
        <w:t>,</w:t>
      </w:r>
      <w:r w:rsidR="000E2510" w:rsidRPr="00D13F9A">
        <w:rPr>
          <w:rFonts w:ascii="Arial" w:eastAsia="TimesNewRoman" w:hAnsi="Arial" w:cs="Arial"/>
          <w:sz w:val="24"/>
          <w:szCs w:val="24"/>
        </w:rPr>
        <w:t xml:space="preserve"> </w:t>
      </w:r>
      <w:r w:rsidRPr="00D13F9A">
        <w:rPr>
          <w:rFonts w:ascii="Arial" w:eastAsia="TimesNewRoman" w:hAnsi="Arial" w:cs="Arial"/>
          <w:sz w:val="24"/>
          <w:szCs w:val="24"/>
        </w:rPr>
        <w:t>a</w:t>
      </w:r>
      <w:r w:rsidR="0064432F" w:rsidRPr="00D13F9A">
        <w:rPr>
          <w:rFonts w:ascii="Arial" w:eastAsia="TimesNewRoman" w:hAnsi="Arial" w:cs="Arial"/>
          <w:sz w:val="24"/>
          <w:szCs w:val="24"/>
        </w:rPr>
        <w:t xml:space="preserve">pproach 9), and only 10 of the 64 </w:t>
      </w:r>
      <w:r w:rsidR="00F14C5D" w:rsidRPr="00D13F9A">
        <w:rPr>
          <w:rFonts w:ascii="Arial" w:eastAsia="TimesNewRoman" w:hAnsi="Arial" w:cs="Arial"/>
          <w:sz w:val="24"/>
          <w:szCs w:val="24"/>
        </w:rPr>
        <w:t>data point</w:t>
      </w:r>
      <w:r w:rsidR="0064432F" w:rsidRPr="00D13F9A">
        <w:rPr>
          <w:rFonts w:ascii="Arial" w:eastAsia="TimesNewRoman" w:hAnsi="Arial" w:cs="Arial"/>
          <w:sz w:val="24"/>
          <w:szCs w:val="24"/>
        </w:rPr>
        <w:t>s were outside of the 3-fold range (Figure</w:t>
      </w:r>
      <w:r w:rsidR="00F879BD" w:rsidRPr="00D13F9A">
        <w:rPr>
          <w:rFonts w:ascii="Arial" w:eastAsia="TimesNewRoman" w:hAnsi="Arial" w:cs="Arial"/>
          <w:sz w:val="24"/>
          <w:szCs w:val="24"/>
        </w:rPr>
        <w:t>s S</w:t>
      </w:r>
      <w:r w:rsidR="00C16E70" w:rsidRPr="00D13F9A">
        <w:rPr>
          <w:rFonts w:ascii="Arial" w:eastAsia="TimesNewRoman" w:hAnsi="Arial" w:cs="Arial"/>
          <w:sz w:val="24"/>
          <w:szCs w:val="24"/>
        </w:rPr>
        <w:t>7</w:t>
      </w:r>
      <w:r w:rsidR="00434520" w:rsidRPr="00D13F9A">
        <w:rPr>
          <w:rFonts w:ascii="Arial" w:eastAsia="TimesNewRoman" w:hAnsi="Arial" w:cs="Arial"/>
          <w:sz w:val="24"/>
          <w:szCs w:val="24"/>
        </w:rPr>
        <w:t xml:space="preserve"> and </w:t>
      </w:r>
      <w:r w:rsidR="00F879BD" w:rsidRPr="00D13F9A">
        <w:rPr>
          <w:rFonts w:ascii="Arial" w:eastAsia="TimesNewRoman" w:hAnsi="Arial" w:cs="Arial"/>
          <w:sz w:val="24"/>
          <w:szCs w:val="24"/>
        </w:rPr>
        <w:t>S</w:t>
      </w:r>
      <w:r w:rsidR="00C16E70" w:rsidRPr="00D13F9A">
        <w:rPr>
          <w:rFonts w:ascii="Arial" w:eastAsia="TimesNewRoman" w:hAnsi="Arial" w:cs="Arial"/>
          <w:sz w:val="24"/>
          <w:szCs w:val="24"/>
        </w:rPr>
        <w:t>8</w:t>
      </w:r>
      <w:r w:rsidR="0064432F" w:rsidRPr="00D13F9A">
        <w:rPr>
          <w:rFonts w:ascii="Arial" w:eastAsia="TimesNewRoman" w:hAnsi="Arial" w:cs="Arial"/>
          <w:sz w:val="24"/>
          <w:szCs w:val="24"/>
        </w:rPr>
        <w:t xml:space="preserve">). All of the </w:t>
      </w:r>
      <w:r w:rsidR="00F14C5D" w:rsidRPr="00D13F9A">
        <w:rPr>
          <w:rFonts w:ascii="Arial" w:eastAsia="TimesNewRoman" w:hAnsi="Arial" w:cs="Arial"/>
          <w:sz w:val="24"/>
          <w:szCs w:val="24"/>
        </w:rPr>
        <w:t>data point</w:t>
      </w:r>
      <w:r w:rsidR="0064432F" w:rsidRPr="00D13F9A">
        <w:rPr>
          <w:rFonts w:ascii="Arial" w:eastAsia="TimesNewRoman" w:hAnsi="Arial" w:cs="Arial"/>
          <w:sz w:val="24"/>
          <w:szCs w:val="24"/>
        </w:rPr>
        <w:t xml:space="preserve">s from </w:t>
      </w:r>
      <w:r w:rsidR="00886791" w:rsidRPr="00D13F9A">
        <w:rPr>
          <w:rFonts w:ascii="Arial" w:eastAsia="TimesNewRoman" w:hAnsi="Arial" w:cs="Arial"/>
          <w:sz w:val="24"/>
          <w:szCs w:val="24"/>
        </w:rPr>
        <w:t>A</w:t>
      </w:r>
      <w:r w:rsidR="0064432F" w:rsidRPr="00D13F9A">
        <w:rPr>
          <w:rFonts w:ascii="Arial" w:eastAsia="TimesNewRoman" w:hAnsi="Arial" w:cs="Arial"/>
          <w:sz w:val="24"/>
          <w:szCs w:val="24"/>
        </w:rPr>
        <w:t xml:space="preserve">pproach 1, 2, 5, 6, and 7 </w:t>
      </w:r>
      <w:r w:rsidR="00B5757F" w:rsidRPr="00D13F9A">
        <w:rPr>
          <w:rFonts w:ascii="Arial" w:eastAsia="TimesNewRoman" w:hAnsi="Arial" w:cs="Arial"/>
          <w:sz w:val="24"/>
          <w:szCs w:val="24"/>
        </w:rPr>
        <w:t>were within 3-</w:t>
      </w:r>
      <w:r w:rsidR="0064432F" w:rsidRPr="00D13F9A">
        <w:rPr>
          <w:rFonts w:ascii="Arial" w:eastAsia="TimesNewRoman" w:hAnsi="Arial" w:cs="Arial"/>
          <w:sz w:val="24"/>
          <w:szCs w:val="24"/>
        </w:rPr>
        <w:t>fold of the LOAEL</w:t>
      </w:r>
      <w:r w:rsidR="00584B84" w:rsidRPr="00D13F9A">
        <w:rPr>
          <w:rFonts w:ascii="Arial" w:eastAsia="TimesNewRoman" w:hAnsi="Arial" w:cs="Arial"/>
          <w:sz w:val="24"/>
          <w:szCs w:val="24"/>
        </w:rPr>
        <w:t xml:space="preserve">. </w:t>
      </w:r>
      <w:r w:rsidR="003D63D2" w:rsidRPr="00D13F9A">
        <w:rPr>
          <w:rFonts w:ascii="Arial" w:eastAsia="TimesNewRoman" w:hAnsi="Arial" w:cs="Arial"/>
          <w:sz w:val="24"/>
          <w:szCs w:val="24"/>
        </w:rPr>
        <w:t>All approach</w:t>
      </w:r>
      <w:r w:rsidR="00915447" w:rsidRPr="00D13F9A">
        <w:rPr>
          <w:rFonts w:ascii="Arial" w:eastAsia="TimesNewRoman" w:hAnsi="Arial" w:cs="Arial"/>
          <w:sz w:val="24"/>
          <w:szCs w:val="24"/>
        </w:rPr>
        <w:t>es</w:t>
      </w:r>
      <w:r w:rsidR="0064432F" w:rsidRPr="00D13F9A">
        <w:rPr>
          <w:rFonts w:ascii="Arial" w:eastAsia="TimesNewRoman" w:hAnsi="Arial" w:cs="Arial"/>
          <w:sz w:val="24"/>
          <w:szCs w:val="24"/>
        </w:rPr>
        <w:t xml:space="preserve"> were highly correlated with the LOAEL</w:t>
      </w:r>
      <w:r w:rsidR="00CB6EC6" w:rsidRPr="00D13F9A">
        <w:rPr>
          <w:rFonts w:ascii="Arial" w:eastAsia="TimesNewRoman" w:hAnsi="Arial" w:cs="Arial"/>
          <w:sz w:val="24"/>
          <w:szCs w:val="24"/>
        </w:rPr>
        <w:t xml:space="preserve"> </w:t>
      </w:r>
      <w:r w:rsidR="0064432F" w:rsidRPr="00D13F9A">
        <w:rPr>
          <w:rFonts w:ascii="Arial" w:eastAsia="TimesNewRoman" w:hAnsi="Arial" w:cs="Arial"/>
          <w:sz w:val="24"/>
          <w:szCs w:val="24"/>
        </w:rPr>
        <w:t>(</w:t>
      </w:r>
      <w:r w:rsidR="00527EB3">
        <w:rPr>
          <w:rFonts w:ascii="Arial" w:eastAsia="TimesNewRoman" w:hAnsi="Arial" w:cs="Arial"/>
          <w:sz w:val="24"/>
          <w:szCs w:val="24"/>
        </w:rPr>
        <w:t>Table 5</w:t>
      </w:r>
      <w:r w:rsidR="007D6579" w:rsidRPr="00D13F9A">
        <w:rPr>
          <w:rFonts w:ascii="Arial" w:eastAsia="TimesNewRoman" w:hAnsi="Arial" w:cs="Arial"/>
          <w:sz w:val="24"/>
          <w:szCs w:val="24"/>
        </w:rPr>
        <w:t>- panel F</w:t>
      </w:r>
      <w:r w:rsidR="0064432F" w:rsidRPr="00D13F9A">
        <w:rPr>
          <w:rFonts w:ascii="Arial" w:eastAsia="TimesNewRoman" w:hAnsi="Arial" w:cs="Arial"/>
          <w:sz w:val="24"/>
          <w:szCs w:val="24"/>
        </w:rPr>
        <w:t xml:space="preserve">). Similar to </w:t>
      </w:r>
      <w:r w:rsidRPr="00D13F9A">
        <w:rPr>
          <w:rFonts w:ascii="Arial" w:eastAsia="TimesNewRoman" w:hAnsi="Arial" w:cs="Arial"/>
          <w:sz w:val="24"/>
          <w:szCs w:val="24"/>
        </w:rPr>
        <w:t xml:space="preserve">the </w:t>
      </w:r>
      <w:r w:rsidR="0064432F" w:rsidRPr="00D13F9A">
        <w:rPr>
          <w:rFonts w:ascii="Arial" w:eastAsia="TimesNewRoman" w:hAnsi="Arial" w:cs="Arial"/>
          <w:sz w:val="24"/>
          <w:szCs w:val="24"/>
        </w:rPr>
        <w:t>BMD</w:t>
      </w:r>
      <w:r w:rsidR="001C5678"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analysis</w:t>
      </w:r>
      <w:r w:rsidR="0064432F" w:rsidRPr="00D13F9A">
        <w:rPr>
          <w:rFonts w:ascii="Arial" w:eastAsia="TimesNewRoman" w:hAnsi="Arial" w:cs="Arial"/>
          <w:sz w:val="24"/>
          <w:szCs w:val="24"/>
        </w:rPr>
        <w:t>, the BMDL</w:t>
      </w:r>
      <w:r w:rsidR="001C5678" w:rsidRPr="00D13F9A">
        <w:rPr>
          <w:rFonts w:ascii="Arial" w:eastAsia="TimesNewRoman" w:hAnsi="Arial" w:cs="Arial"/>
          <w:sz w:val="24"/>
          <w:szCs w:val="24"/>
          <w:vertAlign w:val="subscript"/>
        </w:rPr>
        <w:t>t</w:t>
      </w:r>
      <w:r w:rsidR="0064432F" w:rsidRPr="00D13F9A">
        <w:rPr>
          <w:rFonts w:ascii="Arial" w:eastAsia="TimesNewRoman" w:hAnsi="Arial" w:cs="Arial"/>
          <w:sz w:val="24"/>
          <w:szCs w:val="24"/>
        </w:rPr>
        <w:t xml:space="preserve"> values for </w:t>
      </w:r>
      <w:r w:rsidR="00886791" w:rsidRPr="00D13F9A">
        <w:rPr>
          <w:rFonts w:ascii="Arial" w:eastAsia="TimesNewRoman" w:hAnsi="Arial" w:cs="Arial"/>
          <w:sz w:val="24"/>
          <w:szCs w:val="24"/>
        </w:rPr>
        <w:t>A</w:t>
      </w:r>
      <w:r w:rsidR="0064432F" w:rsidRPr="00D13F9A">
        <w:rPr>
          <w:rFonts w:ascii="Arial" w:eastAsia="TimesNewRoman" w:hAnsi="Arial" w:cs="Arial"/>
          <w:sz w:val="24"/>
          <w:szCs w:val="24"/>
        </w:rPr>
        <w:t>pproach 2 (</w:t>
      </w:r>
      <w:r w:rsidR="0064432F" w:rsidRPr="00D13F9A">
        <w:rPr>
          <w:rFonts w:ascii="Arial" w:eastAsia="TimesNewRoman" w:hAnsi="Arial" w:cs="Arial"/>
          <w:i/>
          <w:sz w:val="24"/>
          <w:szCs w:val="24"/>
        </w:rPr>
        <w:t>r</w:t>
      </w:r>
      <w:r w:rsidR="0064432F" w:rsidRPr="00D13F9A">
        <w:rPr>
          <w:rFonts w:ascii="Arial" w:eastAsia="TimesNewRoman" w:hAnsi="Arial" w:cs="Arial"/>
          <w:sz w:val="24"/>
          <w:szCs w:val="24"/>
        </w:rPr>
        <w:t xml:space="preserve"> = 0.9</w:t>
      </w:r>
      <w:r w:rsidR="00CB6EC6" w:rsidRPr="00D13F9A">
        <w:rPr>
          <w:rFonts w:ascii="Arial" w:eastAsia="TimesNewRoman" w:hAnsi="Arial" w:cs="Arial"/>
          <w:sz w:val="24"/>
          <w:szCs w:val="24"/>
        </w:rPr>
        <w:t>7</w:t>
      </w:r>
      <w:r w:rsidR="0064432F" w:rsidRPr="00D13F9A">
        <w:rPr>
          <w:rFonts w:ascii="Arial" w:eastAsia="TimesNewRoman" w:hAnsi="Arial" w:cs="Arial"/>
          <w:sz w:val="24"/>
          <w:szCs w:val="24"/>
        </w:rPr>
        <w:t xml:space="preserve">; </w:t>
      </w:r>
      <w:r w:rsidR="0064432F" w:rsidRPr="00D13F9A">
        <w:rPr>
          <w:rFonts w:ascii="Arial" w:eastAsia="TimesNewRoman" w:hAnsi="Arial" w:cs="Arial"/>
          <w:i/>
          <w:sz w:val="24"/>
          <w:szCs w:val="24"/>
        </w:rPr>
        <w:t>p</w:t>
      </w:r>
      <w:r w:rsidR="00CB6EC6" w:rsidRPr="00D13F9A">
        <w:rPr>
          <w:rFonts w:ascii="Arial" w:eastAsia="TimesNewRoman" w:hAnsi="Arial" w:cs="Arial"/>
          <w:sz w:val="24"/>
          <w:szCs w:val="24"/>
        </w:rPr>
        <w:t xml:space="preserve"> value =0.001</w:t>
      </w:r>
      <w:r w:rsidR="0064432F" w:rsidRPr="00D13F9A">
        <w:rPr>
          <w:rFonts w:ascii="Arial" w:eastAsia="TimesNewRoman" w:hAnsi="Arial" w:cs="Arial"/>
          <w:sz w:val="24"/>
          <w:szCs w:val="24"/>
        </w:rPr>
        <w:t>) and 9 (</w:t>
      </w:r>
      <w:r w:rsidR="0064432F" w:rsidRPr="00D13F9A">
        <w:rPr>
          <w:rFonts w:ascii="Arial" w:eastAsia="TimesNewRoman" w:hAnsi="Arial" w:cs="Arial"/>
          <w:i/>
          <w:sz w:val="24"/>
          <w:szCs w:val="24"/>
        </w:rPr>
        <w:t xml:space="preserve">r </w:t>
      </w:r>
      <w:r w:rsidR="0064432F" w:rsidRPr="00D13F9A">
        <w:rPr>
          <w:rFonts w:ascii="Arial" w:eastAsia="TimesNewRoman" w:hAnsi="Arial" w:cs="Arial"/>
          <w:sz w:val="24"/>
          <w:szCs w:val="24"/>
        </w:rPr>
        <w:t>= 0.5</w:t>
      </w:r>
      <w:r w:rsidR="00CB6EC6" w:rsidRPr="00D13F9A">
        <w:rPr>
          <w:rFonts w:ascii="Arial" w:eastAsia="TimesNewRoman" w:hAnsi="Arial" w:cs="Arial"/>
          <w:sz w:val="24"/>
          <w:szCs w:val="24"/>
        </w:rPr>
        <w:t>5</w:t>
      </w:r>
      <w:r w:rsidR="0064432F" w:rsidRPr="00D13F9A">
        <w:rPr>
          <w:rFonts w:ascii="Arial" w:eastAsia="TimesNewRoman" w:hAnsi="Arial" w:cs="Arial"/>
          <w:sz w:val="24"/>
          <w:szCs w:val="24"/>
        </w:rPr>
        <w:t xml:space="preserve">; </w:t>
      </w:r>
      <w:r w:rsidR="0064432F" w:rsidRPr="00D13F9A">
        <w:rPr>
          <w:rFonts w:ascii="Arial" w:eastAsia="TimesNewRoman" w:hAnsi="Arial" w:cs="Arial"/>
          <w:i/>
          <w:sz w:val="24"/>
          <w:szCs w:val="24"/>
        </w:rPr>
        <w:t>p</w:t>
      </w:r>
      <w:r w:rsidR="0064432F" w:rsidRPr="00D13F9A">
        <w:rPr>
          <w:rFonts w:ascii="Arial" w:eastAsia="TimesNewRoman" w:hAnsi="Arial" w:cs="Arial"/>
          <w:sz w:val="24"/>
          <w:szCs w:val="24"/>
        </w:rPr>
        <w:t xml:space="preserve"> value =0.25) had the highest and lowest correlation coefficients with apical data. The BMDL</w:t>
      </w:r>
      <w:r w:rsidR="001C5678" w:rsidRPr="00D13F9A">
        <w:rPr>
          <w:rFonts w:ascii="Arial" w:eastAsia="TimesNewRoman" w:hAnsi="Arial" w:cs="Arial"/>
          <w:sz w:val="24"/>
          <w:szCs w:val="24"/>
          <w:vertAlign w:val="subscript"/>
        </w:rPr>
        <w:t>t</w:t>
      </w:r>
      <w:r w:rsidR="0064432F" w:rsidRPr="00D13F9A">
        <w:rPr>
          <w:rFonts w:ascii="Arial" w:eastAsia="TimesNewRoman" w:hAnsi="Arial" w:cs="Arial"/>
          <w:sz w:val="24"/>
          <w:szCs w:val="24"/>
        </w:rPr>
        <w:t xml:space="preserve"> values for </w:t>
      </w:r>
      <w:r w:rsidR="00886791" w:rsidRPr="00D13F9A">
        <w:rPr>
          <w:rFonts w:ascii="Arial" w:eastAsia="TimesNewRoman" w:hAnsi="Arial" w:cs="Arial"/>
          <w:sz w:val="24"/>
          <w:szCs w:val="24"/>
        </w:rPr>
        <w:t>A</w:t>
      </w:r>
      <w:r w:rsidR="0064432F" w:rsidRPr="00D13F9A">
        <w:rPr>
          <w:rFonts w:ascii="Arial" w:eastAsia="TimesNewRoman" w:hAnsi="Arial" w:cs="Arial"/>
          <w:sz w:val="24"/>
          <w:szCs w:val="24"/>
        </w:rPr>
        <w:t>pproach</w:t>
      </w:r>
      <w:r w:rsidRPr="00D13F9A">
        <w:rPr>
          <w:rFonts w:ascii="Arial" w:eastAsia="TimesNewRoman" w:hAnsi="Arial" w:cs="Arial"/>
          <w:sz w:val="24"/>
          <w:szCs w:val="24"/>
        </w:rPr>
        <w:t>es</w:t>
      </w:r>
      <w:r w:rsidR="0064432F" w:rsidRPr="00D13F9A">
        <w:rPr>
          <w:rFonts w:ascii="Arial" w:eastAsia="TimesNewRoman" w:hAnsi="Arial" w:cs="Arial"/>
          <w:sz w:val="24"/>
          <w:szCs w:val="24"/>
        </w:rPr>
        <w:t xml:space="preserve"> 2,</w:t>
      </w:r>
      <w:r w:rsidR="001A75E1" w:rsidRPr="00D13F9A">
        <w:rPr>
          <w:rFonts w:ascii="Arial" w:eastAsia="TimesNewRoman" w:hAnsi="Arial" w:cs="Arial"/>
          <w:sz w:val="24"/>
          <w:szCs w:val="24"/>
        </w:rPr>
        <w:t xml:space="preserve"> 3, 5,</w:t>
      </w:r>
      <w:r w:rsidR="0064432F" w:rsidRPr="00D13F9A">
        <w:rPr>
          <w:rFonts w:ascii="Arial" w:eastAsia="TimesNewRoman" w:hAnsi="Arial" w:cs="Arial"/>
          <w:sz w:val="24"/>
          <w:szCs w:val="24"/>
        </w:rPr>
        <w:t xml:space="preserve"> 6,</w:t>
      </w:r>
      <w:r w:rsidR="001A75E1" w:rsidRPr="00D13F9A">
        <w:rPr>
          <w:rFonts w:ascii="Arial" w:eastAsia="TimesNewRoman" w:hAnsi="Arial" w:cs="Arial"/>
          <w:sz w:val="24"/>
          <w:szCs w:val="24"/>
        </w:rPr>
        <w:t xml:space="preserve"> 7, and 8</w:t>
      </w:r>
      <w:r w:rsidR="0064432F" w:rsidRPr="00D13F9A">
        <w:rPr>
          <w:rFonts w:ascii="Arial" w:eastAsia="TimesNewRoman" w:hAnsi="Arial" w:cs="Arial"/>
          <w:sz w:val="24"/>
          <w:szCs w:val="24"/>
        </w:rPr>
        <w:t xml:space="preserve"> were closest to the LOAEL</w:t>
      </w:r>
      <w:r w:rsidR="00BA4A5F" w:rsidRPr="00D13F9A">
        <w:rPr>
          <w:rFonts w:ascii="Arial" w:eastAsia="TimesNewRoman" w:hAnsi="Arial" w:cs="Arial"/>
          <w:sz w:val="24"/>
          <w:szCs w:val="24"/>
        </w:rPr>
        <w:t xml:space="preserve"> </w:t>
      </w:r>
      <w:r w:rsidR="00915447" w:rsidRPr="00D13F9A">
        <w:rPr>
          <w:rFonts w:ascii="Arial" w:eastAsia="TimesNewRoman" w:hAnsi="Arial" w:cs="Arial"/>
          <w:sz w:val="24"/>
          <w:szCs w:val="24"/>
        </w:rPr>
        <w:t>(Figur</w:t>
      </w:r>
      <w:r w:rsidR="00F879BD" w:rsidRPr="00D13F9A">
        <w:rPr>
          <w:rFonts w:ascii="Arial" w:eastAsia="TimesNewRoman" w:hAnsi="Arial" w:cs="Arial"/>
          <w:sz w:val="24"/>
          <w:szCs w:val="24"/>
        </w:rPr>
        <w:t>es S</w:t>
      </w:r>
      <w:r w:rsidR="00C16E70" w:rsidRPr="00D13F9A">
        <w:rPr>
          <w:rFonts w:ascii="Arial" w:eastAsia="TimesNewRoman" w:hAnsi="Arial" w:cs="Arial"/>
          <w:sz w:val="24"/>
          <w:szCs w:val="24"/>
        </w:rPr>
        <w:t>7</w:t>
      </w:r>
      <w:r w:rsidR="00915447" w:rsidRPr="00D13F9A">
        <w:rPr>
          <w:rFonts w:ascii="Arial" w:eastAsia="TimesNewRoman" w:hAnsi="Arial" w:cs="Arial"/>
          <w:sz w:val="24"/>
          <w:szCs w:val="24"/>
        </w:rPr>
        <w:t xml:space="preserve"> and S</w:t>
      </w:r>
      <w:r w:rsidR="00C16E70" w:rsidRPr="00D13F9A">
        <w:rPr>
          <w:rFonts w:ascii="Arial" w:eastAsia="TimesNewRoman" w:hAnsi="Arial" w:cs="Arial"/>
          <w:sz w:val="24"/>
          <w:szCs w:val="24"/>
        </w:rPr>
        <w:t>8</w:t>
      </w:r>
      <w:r w:rsidR="00915447" w:rsidRPr="00D13F9A">
        <w:rPr>
          <w:rFonts w:ascii="Arial" w:eastAsia="TimesNewRoman" w:hAnsi="Arial" w:cs="Arial"/>
          <w:sz w:val="24"/>
          <w:szCs w:val="24"/>
        </w:rPr>
        <w:t>).</w:t>
      </w:r>
      <w:r w:rsidR="00495676" w:rsidRPr="00D13F9A">
        <w:rPr>
          <w:rFonts w:ascii="Arial" w:eastAsia="TimesNewRoman" w:hAnsi="Arial" w:cs="Arial"/>
          <w:sz w:val="24"/>
          <w:szCs w:val="24"/>
        </w:rPr>
        <w:t xml:space="preserve"> </w:t>
      </w:r>
      <w:r w:rsidR="0037494F" w:rsidRPr="00D13F9A">
        <w:rPr>
          <w:rFonts w:ascii="Arial" w:eastAsia="TimesNewRoman" w:hAnsi="Arial" w:cs="Arial"/>
          <w:sz w:val="24"/>
          <w:szCs w:val="24"/>
        </w:rPr>
        <w:t xml:space="preserve">The likelihood ratio test results showed no significant </w:t>
      </w:r>
      <w:r w:rsidRPr="00D13F9A">
        <w:rPr>
          <w:rFonts w:ascii="Arial" w:eastAsia="TimesNewRoman" w:hAnsi="Arial" w:cs="Arial"/>
          <w:sz w:val="24"/>
          <w:szCs w:val="24"/>
        </w:rPr>
        <w:t xml:space="preserve">difference from the </w:t>
      </w:r>
      <w:r w:rsidR="0037494F" w:rsidRPr="00D13F9A">
        <w:rPr>
          <w:rFonts w:ascii="Arial" w:eastAsia="TimesNewRoman" w:hAnsi="Arial" w:cs="Arial"/>
          <w:sz w:val="24"/>
          <w:szCs w:val="24"/>
        </w:rPr>
        <w:t xml:space="preserve">1:1 line </w:t>
      </w:r>
      <w:r w:rsidRPr="00D13F9A">
        <w:rPr>
          <w:rFonts w:ascii="Arial" w:eastAsia="TimesNewRoman" w:hAnsi="Arial" w:cs="Arial"/>
          <w:sz w:val="24"/>
          <w:szCs w:val="24"/>
        </w:rPr>
        <w:t xml:space="preserve">for </w:t>
      </w:r>
      <w:r w:rsidR="0037494F" w:rsidRPr="00D13F9A">
        <w:rPr>
          <w:rFonts w:ascii="Arial" w:eastAsia="TimesNewRoman" w:hAnsi="Arial" w:cs="Arial"/>
          <w:sz w:val="24"/>
          <w:szCs w:val="24"/>
        </w:rPr>
        <w:t xml:space="preserve">any </w:t>
      </w:r>
      <w:r w:rsidRPr="00D13F9A">
        <w:rPr>
          <w:rFonts w:ascii="Arial" w:eastAsia="TimesNewRoman" w:hAnsi="Arial" w:cs="Arial"/>
          <w:sz w:val="24"/>
          <w:szCs w:val="24"/>
        </w:rPr>
        <w:t xml:space="preserve">of the </w:t>
      </w:r>
      <w:r w:rsidR="0037494F" w:rsidRPr="00D13F9A">
        <w:rPr>
          <w:rFonts w:ascii="Arial" w:eastAsia="TimesNewRoman" w:hAnsi="Arial" w:cs="Arial"/>
          <w:sz w:val="24"/>
          <w:szCs w:val="24"/>
        </w:rPr>
        <w:t>approach</w:t>
      </w:r>
      <w:r w:rsidRPr="00D13F9A">
        <w:rPr>
          <w:rFonts w:ascii="Arial" w:eastAsia="TimesNewRoman" w:hAnsi="Arial" w:cs="Arial"/>
          <w:sz w:val="24"/>
          <w:szCs w:val="24"/>
        </w:rPr>
        <w:t>es</w:t>
      </w:r>
      <w:r w:rsidR="0037494F" w:rsidRPr="00D13F9A">
        <w:rPr>
          <w:rFonts w:ascii="Arial" w:eastAsia="TimesNewRoman" w:hAnsi="Arial" w:cs="Arial"/>
          <w:sz w:val="24"/>
          <w:szCs w:val="24"/>
        </w:rPr>
        <w:t xml:space="preserve"> in</w:t>
      </w:r>
      <w:r w:rsidRPr="00D13F9A">
        <w:rPr>
          <w:rFonts w:ascii="Arial" w:eastAsia="TimesNewRoman" w:hAnsi="Arial" w:cs="Arial"/>
          <w:sz w:val="24"/>
          <w:szCs w:val="24"/>
        </w:rPr>
        <w:t xml:space="preserve"> the </w:t>
      </w:r>
      <w:r w:rsidR="0037494F" w:rsidRPr="00D13F9A">
        <w:rPr>
          <w:rFonts w:ascii="Arial" w:eastAsia="TimesNewRoman" w:hAnsi="Arial" w:cs="Arial"/>
          <w:sz w:val="24"/>
          <w:szCs w:val="24"/>
        </w:rPr>
        <w:t>5 day</w:t>
      </w:r>
      <w:r w:rsidRPr="00D13F9A">
        <w:rPr>
          <w:rFonts w:ascii="Arial" w:eastAsia="TimesNewRoman" w:hAnsi="Arial" w:cs="Arial"/>
          <w:sz w:val="24"/>
          <w:szCs w:val="24"/>
        </w:rPr>
        <w:t xml:space="preserve"> data sets</w:t>
      </w:r>
      <w:r w:rsidR="00EB7A32"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7D6579" w:rsidRPr="00D13F9A">
        <w:rPr>
          <w:rFonts w:ascii="Arial" w:eastAsia="TimesNewRoman" w:hAnsi="Arial" w:cs="Arial"/>
          <w:sz w:val="24"/>
          <w:szCs w:val="24"/>
        </w:rPr>
        <w:t>- panel F</w:t>
      </w:r>
      <w:r w:rsidR="00EB7A32" w:rsidRPr="00D13F9A">
        <w:rPr>
          <w:rFonts w:ascii="Arial" w:eastAsia="TimesNewRoman" w:hAnsi="Arial" w:cs="Arial"/>
          <w:sz w:val="24"/>
          <w:szCs w:val="24"/>
        </w:rPr>
        <w:t>)</w:t>
      </w:r>
      <w:r w:rsidR="0037494F" w:rsidRPr="00D13F9A">
        <w:rPr>
          <w:rFonts w:ascii="Arial" w:eastAsia="TimesNewRoman" w:hAnsi="Arial" w:cs="Arial"/>
          <w:sz w:val="24"/>
          <w:szCs w:val="24"/>
        </w:rPr>
        <w:t>.</w:t>
      </w:r>
    </w:p>
    <w:p w14:paraId="31A09A0B" w14:textId="34B18097" w:rsidR="0064432F" w:rsidRPr="00D13F9A" w:rsidRDefault="0064432F"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lastRenderedPageBreak/>
        <w:t xml:space="preserve">Similar results were found </w:t>
      </w:r>
      <w:r w:rsidR="00E05DBA" w:rsidRPr="00D13F9A">
        <w:rPr>
          <w:rFonts w:ascii="Arial" w:eastAsia="TimesNewRoman" w:hAnsi="Arial" w:cs="Arial"/>
          <w:sz w:val="24"/>
          <w:szCs w:val="24"/>
        </w:rPr>
        <w:t xml:space="preserve">in our analysis of </w:t>
      </w:r>
      <w:r w:rsidRPr="00D13F9A">
        <w:rPr>
          <w:rFonts w:ascii="Arial" w:eastAsia="TimesNewRoman" w:hAnsi="Arial" w:cs="Arial"/>
          <w:sz w:val="24"/>
          <w:szCs w:val="24"/>
        </w:rPr>
        <w:t>BMDL</w:t>
      </w:r>
      <w:r w:rsidR="001C5678" w:rsidRPr="00D13F9A">
        <w:rPr>
          <w:rFonts w:ascii="Arial" w:eastAsia="TimesNewRoman" w:hAnsi="Arial" w:cs="Arial"/>
          <w:sz w:val="24"/>
          <w:szCs w:val="24"/>
          <w:vertAlign w:val="subscript"/>
        </w:rPr>
        <w:t>t</w:t>
      </w:r>
      <w:r w:rsidR="00E05DBA" w:rsidRPr="00D13F9A">
        <w:rPr>
          <w:rFonts w:ascii="Arial" w:eastAsia="TimesNewRoman" w:hAnsi="Arial" w:cs="Arial"/>
          <w:sz w:val="24"/>
          <w:szCs w:val="24"/>
        </w:rPr>
        <w:t>s</w:t>
      </w:r>
      <w:r w:rsidRPr="00D13F9A">
        <w:rPr>
          <w:rFonts w:ascii="Arial" w:eastAsia="TimesNewRoman" w:hAnsi="Arial" w:cs="Arial"/>
          <w:sz w:val="24"/>
          <w:szCs w:val="24"/>
        </w:rPr>
        <w:t xml:space="preserve"> for the other time points.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 xml:space="preserve">es (except </w:t>
      </w:r>
      <w:r w:rsidR="00886791" w:rsidRPr="00D13F9A">
        <w:rPr>
          <w:rFonts w:ascii="Arial" w:eastAsia="TimesNewRoman" w:hAnsi="Arial" w:cs="Arial"/>
          <w:sz w:val="24"/>
          <w:szCs w:val="24"/>
        </w:rPr>
        <w:t>A</w:t>
      </w:r>
      <w:r w:rsidRPr="00D13F9A">
        <w:rPr>
          <w:rFonts w:ascii="Arial" w:eastAsia="TimesNewRoman" w:hAnsi="Arial" w:cs="Arial"/>
          <w:sz w:val="24"/>
          <w:szCs w:val="24"/>
        </w:rPr>
        <w:t xml:space="preserve">pproach 4 </w:t>
      </w:r>
      <w:r w:rsidR="00E05DBA" w:rsidRPr="00D13F9A">
        <w:rPr>
          <w:rFonts w:ascii="Arial" w:eastAsia="TimesNewRoman" w:hAnsi="Arial" w:cs="Arial"/>
          <w:sz w:val="24"/>
          <w:szCs w:val="24"/>
        </w:rPr>
        <w:t>at</w:t>
      </w:r>
      <w:r w:rsidRPr="00D13F9A">
        <w:rPr>
          <w:rFonts w:ascii="Arial" w:eastAsia="TimesNewRoman" w:hAnsi="Arial" w:cs="Arial"/>
          <w:sz w:val="24"/>
          <w:szCs w:val="24"/>
        </w:rPr>
        <w:t xml:space="preserve"> 14 days and 28 days</w:t>
      </w:r>
      <w:r w:rsidR="00E05DBA" w:rsidRPr="00D13F9A">
        <w:rPr>
          <w:rFonts w:ascii="Arial" w:eastAsia="TimesNewRoman" w:hAnsi="Arial" w:cs="Arial"/>
          <w:sz w:val="24"/>
          <w:szCs w:val="24"/>
        </w:rPr>
        <w:t>, and</w:t>
      </w:r>
      <w:r w:rsidRPr="00D13F9A">
        <w:rPr>
          <w:rFonts w:ascii="Arial" w:eastAsia="TimesNewRoman" w:hAnsi="Arial" w:cs="Arial"/>
          <w:sz w:val="24"/>
          <w:szCs w:val="24"/>
        </w:rPr>
        <w:t xml:space="preserve"> </w:t>
      </w:r>
      <w:r w:rsidR="00886791" w:rsidRPr="00D13F9A">
        <w:rPr>
          <w:rFonts w:ascii="Arial" w:eastAsia="TimesNewRoman" w:hAnsi="Arial" w:cs="Arial"/>
          <w:sz w:val="24"/>
          <w:szCs w:val="24"/>
        </w:rPr>
        <w:t>A</w:t>
      </w:r>
      <w:r w:rsidR="00E05DBA" w:rsidRPr="00D13F9A">
        <w:rPr>
          <w:rFonts w:ascii="Arial" w:eastAsia="TimesNewRoman" w:hAnsi="Arial" w:cs="Arial"/>
          <w:sz w:val="24"/>
          <w:szCs w:val="24"/>
        </w:rPr>
        <w:t xml:space="preserve">pproaches </w:t>
      </w:r>
      <w:r w:rsidRPr="00D13F9A">
        <w:rPr>
          <w:rFonts w:ascii="Arial" w:eastAsia="TimesNewRoman" w:hAnsi="Arial" w:cs="Arial"/>
          <w:sz w:val="24"/>
          <w:szCs w:val="24"/>
        </w:rPr>
        <w:t>1, 6, 7</w:t>
      </w:r>
      <w:r w:rsidR="00E05DBA" w:rsidRPr="00D13F9A">
        <w:rPr>
          <w:rFonts w:ascii="Arial" w:eastAsia="TimesNewRoman" w:hAnsi="Arial" w:cs="Arial"/>
          <w:sz w:val="24"/>
          <w:szCs w:val="24"/>
        </w:rPr>
        <w:t>,</w:t>
      </w:r>
      <w:r w:rsidRPr="00D13F9A">
        <w:rPr>
          <w:rFonts w:ascii="Arial" w:eastAsia="TimesNewRoman" w:hAnsi="Arial" w:cs="Arial"/>
          <w:sz w:val="24"/>
          <w:szCs w:val="24"/>
        </w:rPr>
        <w:t xml:space="preserve"> and 9 </w:t>
      </w:r>
      <w:r w:rsidR="00E05DBA" w:rsidRPr="00D13F9A">
        <w:rPr>
          <w:rFonts w:ascii="Arial" w:eastAsia="TimesNewRoman" w:hAnsi="Arial" w:cs="Arial"/>
          <w:sz w:val="24"/>
          <w:szCs w:val="24"/>
        </w:rPr>
        <w:t xml:space="preserve">at </w:t>
      </w:r>
      <w:r w:rsidRPr="00D13F9A">
        <w:rPr>
          <w:rFonts w:ascii="Arial" w:eastAsia="TimesNewRoman" w:hAnsi="Arial" w:cs="Arial"/>
          <w:sz w:val="24"/>
          <w:szCs w:val="24"/>
        </w:rPr>
        <w:t xml:space="preserve">90 days) were within 10-fold </w:t>
      </w:r>
      <w:r w:rsidR="00E05DBA" w:rsidRPr="00D13F9A">
        <w:rPr>
          <w:rFonts w:ascii="Arial" w:eastAsia="TimesNewRoman" w:hAnsi="Arial" w:cs="Arial"/>
          <w:sz w:val="24"/>
          <w:szCs w:val="24"/>
        </w:rPr>
        <w:t>of the LOAEL</w:t>
      </w:r>
      <w:r w:rsidR="004A07B9" w:rsidRPr="00D13F9A">
        <w:rPr>
          <w:rFonts w:ascii="Arial" w:eastAsia="TimesNewRoman" w:hAnsi="Arial" w:cs="Arial"/>
          <w:sz w:val="24"/>
          <w:szCs w:val="24"/>
        </w:rPr>
        <w:t>,</w:t>
      </w:r>
      <w:r w:rsidRPr="00D13F9A">
        <w:rPr>
          <w:rFonts w:ascii="Arial" w:eastAsia="TimesNewRoman" w:hAnsi="Arial" w:cs="Arial"/>
          <w:sz w:val="24"/>
          <w:szCs w:val="24"/>
        </w:rPr>
        <w:t xml:space="preserve"> and there were 11/64, 8/66, and 18/66 </w:t>
      </w:r>
      <w:r w:rsidR="00F14C5D" w:rsidRPr="00D13F9A">
        <w:rPr>
          <w:rFonts w:ascii="Arial" w:eastAsia="TimesNewRoman" w:hAnsi="Arial" w:cs="Arial"/>
          <w:sz w:val="24"/>
          <w:szCs w:val="24"/>
        </w:rPr>
        <w:t>data point</w:t>
      </w:r>
      <w:r w:rsidRPr="00D13F9A">
        <w:rPr>
          <w:rFonts w:ascii="Arial" w:eastAsia="TimesNewRoman" w:hAnsi="Arial" w:cs="Arial"/>
          <w:sz w:val="24"/>
          <w:szCs w:val="24"/>
        </w:rPr>
        <w:t xml:space="preserve">s outside </w:t>
      </w:r>
      <w:r w:rsidR="00E05DBA" w:rsidRPr="00D13F9A">
        <w:rPr>
          <w:rFonts w:ascii="Arial" w:eastAsia="TimesNewRoman" w:hAnsi="Arial" w:cs="Arial"/>
          <w:sz w:val="24"/>
          <w:szCs w:val="24"/>
        </w:rPr>
        <w:t xml:space="preserve">the </w:t>
      </w:r>
      <w:r w:rsidRPr="00D13F9A">
        <w:rPr>
          <w:rFonts w:ascii="Arial" w:eastAsia="TimesNewRoman" w:hAnsi="Arial" w:cs="Arial"/>
          <w:sz w:val="24"/>
          <w:szCs w:val="24"/>
        </w:rPr>
        <w:t xml:space="preserve">3-fold range in </w:t>
      </w:r>
      <w:r w:rsidR="00E05DBA" w:rsidRPr="00D13F9A">
        <w:rPr>
          <w:rFonts w:ascii="Arial" w:eastAsia="TimesNewRoman" w:hAnsi="Arial" w:cs="Arial"/>
          <w:sz w:val="24"/>
          <w:szCs w:val="24"/>
        </w:rPr>
        <w:t xml:space="preserve">the </w:t>
      </w:r>
      <w:r w:rsidRPr="00D13F9A">
        <w:rPr>
          <w:rFonts w:ascii="Arial" w:eastAsia="TimesNewRoman" w:hAnsi="Arial" w:cs="Arial"/>
          <w:sz w:val="24"/>
          <w:szCs w:val="24"/>
        </w:rPr>
        <w:t>14, 28</w:t>
      </w:r>
      <w:r w:rsidR="007F73BF" w:rsidRPr="00D13F9A">
        <w:rPr>
          <w:rFonts w:ascii="Arial" w:eastAsia="TimesNewRoman" w:hAnsi="Arial" w:cs="Arial"/>
          <w:sz w:val="24"/>
          <w:szCs w:val="24"/>
        </w:rPr>
        <w:t>,</w:t>
      </w:r>
      <w:r w:rsidRPr="00D13F9A">
        <w:rPr>
          <w:rFonts w:ascii="Arial" w:eastAsia="TimesNewRoman" w:hAnsi="Arial" w:cs="Arial"/>
          <w:sz w:val="24"/>
          <w:szCs w:val="24"/>
        </w:rPr>
        <w:t xml:space="preserve"> and 90 day</w:t>
      </w:r>
      <w:r w:rsidR="00E05DBA" w:rsidRPr="00D13F9A">
        <w:rPr>
          <w:rFonts w:ascii="Arial" w:eastAsia="TimesNewRoman" w:hAnsi="Arial" w:cs="Arial"/>
          <w:sz w:val="24"/>
          <w:szCs w:val="24"/>
        </w:rPr>
        <w:t xml:space="preserve"> time point</w:t>
      </w:r>
      <w:r w:rsidRPr="00D13F9A">
        <w:rPr>
          <w:rFonts w:ascii="Arial" w:eastAsia="TimesNewRoman" w:hAnsi="Arial" w:cs="Arial"/>
          <w:sz w:val="24"/>
          <w:szCs w:val="24"/>
        </w:rPr>
        <w:t>s, respectively</w:t>
      </w:r>
      <w:r w:rsidR="004A07B9" w:rsidRPr="00D13F9A">
        <w:rPr>
          <w:rFonts w:ascii="Arial" w:eastAsia="TimesNewRoman" w:hAnsi="Arial" w:cs="Arial"/>
          <w:sz w:val="24"/>
          <w:szCs w:val="24"/>
        </w:rPr>
        <w:t>.</w:t>
      </w:r>
      <w:r w:rsidRPr="00D13F9A">
        <w:rPr>
          <w:rFonts w:ascii="Arial" w:eastAsia="TimesNewRoman" w:hAnsi="Arial" w:cs="Arial"/>
          <w:sz w:val="24"/>
          <w:szCs w:val="24"/>
        </w:rPr>
        <w:t xml:space="preserve"> The BMDL</w:t>
      </w:r>
      <w:r w:rsidR="001C5678"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values for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 xml:space="preserve">es and time points were generally highly correlated </w:t>
      </w:r>
      <w:r w:rsidR="000F326A" w:rsidRPr="00D13F9A">
        <w:rPr>
          <w:rFonts w:ascii="Arial" w:eastAsia="TimesNewRoman" w:hAnsi="Arial" w:cs="Arial"/>
          <w:sz w:val="24"/>
          <w:szCs w:val="24"/>
        </w:rPr>
        <w:t xml:space="preserve">with the </w:t>
      </w:r>
      <w:r w:rsidRPr="00D13F9A">
        <w:rPr>
          <w:rFonts w:ascii="Arial" w:eastAsia="TimesNewRoman" w:hAnsi="Arial" w:cs="Arial"/>
          <w:sz w:val="24"/>
          <w:szCs w:val="24"/>
        </w:rPr>
        <w:t>LOAEL</w:t>
      </w:r>
      <w:r w:rsidR="000F326A" w:rsidRPr="00D13F9A">
        <w:rPr>
          <w:rFonts w:ascii="Arial" w:eastAsia="TimesNewRoman" w:hAnsi="Arial" w:cs="Arial"/>
          <w:sz w:val="24"/>
          <w:szCs w:val="24"/>
        </w:rPr>
        <w:t>s</w:t>
      </w:r>
      <w:r w:rsidRPr="00D13F9A">
        <w:rPr>
          <w:rFonts w:ascii="Arial" w:eastAsia="TimesNewRoman" w:hAnsi="Arial" w:cs="Arial"/>
          <w:sz w:val="24"/>
          <w:szCs w:val="24"/>
        </w:rPr>
        <w:t xml:space="preserve">. </w:t>
      </w:r>
      <w:r w:rsidR="004A07B9" w:rsidRPr="00D13F9A">
        <w:rPr>
          <w:rFonts w:ascii="Arial" w:eastAsia="TimesNewRoman" w:hAnsi="Arial" w:cs="Arial"/>
          <w:sz w:val="24"/>
          <w:szCs w:val="24"/>
        </w:rPr>
        <w:t xml:space="preserve">Out of </w:t>
      </w:r>
      <w:r w:rsidR="000F326A" w:rsidRPr="00D13F9A">
        <w:rPr>
          <w:rFonts w:ascii="Arial" w:eastAsia="TimesNewRoman" w:hAnsi="Arial" w:cs="Arial"/>
          <w:sz w:val="24"/>
          <w:szCs w:val="24"/>
        </w:rPr>
        <w:t xml:space="preserve">the </w:t>
      </w:r>
      <w:r w:rsidR="004A07B9" w:rsidRPr="00D13F9A">
        <w:rPr>
          <w:rFonts w:ascii="Arial" w:eastAsia="TimesNewRoman" w:hAnsi="Arial" w:cs="Arial"/>
          <w:sz w:val="24"/>
          <w:szCs w:val="24"/>
        </w:rPr>
        <w:t xml:space="preserve">11 approaches, </w:t>
      </w:r>
      <w:r w:rsidR="000F326A" w:rsidRPr="00D13F9A">
        <w:rPr>
          <w:rFonts w:ascii="Arial" w:eastAsia="TimesNewRoman" w:hAnsi="Arial" w:cs="Arial"/>
          <w:sz w:val="24"/>
          <w:szCs w:val="24"/>
        </w:rPr>
        <w:t>BMDL</w:t>
      </w:r>
      <w:r w:rsidR="001C5678" w:rsidRPr="00D13F9A">
        <w:rPr>
          <w:rFonts w:ascii="Arial" w:eastAsia="TimesNewRoman" w:hAnsi="Arial" w:cs="Arial"/>
          <w:sz w:val="24"/>
          <w:szCs w:val="24"/>
          <w:vertAlign w:val="subscript"/>
        </w:rPr>
        <w:t>t</w:t>
      </w:r>
      <w:r w:rsidR="000F326A" w:rsidRPr="00D13F9A">
        <w:rPr>
          <w:rFonts w:ascii="Arial" w:eastAsia="TimesNewRoman" w:hAnsi="Arial" w:cs="Arial"/>
          <w:sz w:val="24"/>
          <w:szCs w:val="24"/>
        </w:rPr>
        <w:t>s from seven, nine</w:t>
      </w:r>
      <w:r w:rsidR="008F306A" w:rsidRPr="00D13F9A">
        <w:rPr>
          <w:rFonts w:ascii="Arial" w:eastAsia="TimesNewRoman" w:hAnsi="Arial" w:cs="Arial"/>
          <w:sz w:val="24"/>
          <w:szCs w:val="24"/>
        </w:rPr>
        <w:t>,</w:t>
      </w:r>
      <w:r w:rsidR="000F326A" w:rsidRPr="00D13F9A">
        <w:rPr>
          <w:rFonts w:ascii="Arial" w:eastAsia="TimesNewRoman" w:hAnsi="Arial" w:cs="Arial"/>
          <w:sz w:val="24"/>
          <w:szCs w:val="24"/>
        </w:rPr>
        <w:t xml:space="preserve"> and three</w:t>
      </w:r>
      <w:r w:rsidR="004A07B9" w:rsidRPr="00D13F9A">
        <w:rPr>
          <w:rFonts w:ascii="Arial" w:eastAsia="TimesNewRoman" w:hAnsi="Arial" w:cs="Arial"/>
          <w:sz w:val="24"/>
          <w:szCs w:val="24"/>
        </w:rPr>
        <w:t xml:space="preserve"> </w:t>
      </w:r>
      <w:r w:rsidR="00FA29C4" w:rsidRPr="00D13F9A">
        <w:rPr>
          <w:rFonts w:ascii="Arial" w:eastAsia="TimesNewRoman" w:hAnsi="Arial" w:cs="Arial"/>
          <w:sz w:val="24"/>
          <w:szCs w:val="24"/>
        </w:rPr>
        <w:t xml:space="preserve">of the approaches </w:t>
      </w:r>
      <w:r w:rsidR="002B7CB1" w:rsidRPr="00D13F9A">
        <w:rPr>
          <w:rFonts w:ascii="Arial" w:eastAsia="TimesNewRoman" w:hAnsi="Arial" w:cs="Arial"/>
          <w:sz w:val="24"/>
          <w:szCs w:val="24"/>
        </w:rPr>
        <w:t xml:space="preserve">in </w:t>
      </w:r>
      <w:r w:rsidR="000F326A" w:rsidRPr="00D13F9A">
        <w:rPr>
          <w:rFonts w:ascii="Arial" w:eastAsia="TimesNewRoman" w:hAnsi="Arial" w:cs="Arial"/>
          <w:sz w:val="24"/>
          <w:szCs w:val="24"/>
        </w:rPr>
        <w:t xml:space="preserve">the </w:t>
      </w:r>
      <w:r w:rsidR="004601B7" w:rsidRPr="00D13F9A">
        <w:rPr>
          <w:rFonts w:ascii="Arial" w:eastAsia="TimesNewRoman" w:hAnsi="Arial" w:cs="Arial"/>
          <w:sz w:val="24"/>
          <w:szCs w:val="24"/>
        </w:rPr>
        <w:t>14, 28</w:t>
      </w:r>
      <w:r w:rsidR="002B7CB1" w:rsidRPr="00D13F9A">
        <w:rPr>
          <w:rFonts w:ascii="Arial" w:eastAsia="TimesNewRoman" w:hAnsi="Arial" w:cs="Arial"/>
          <w:sz w:val="24"/>
          <w:szCs w:val="24"/>
        </w:rPr>
        <w:t>, and 90</w:t>
      </w:r>
      <w:r w:rsidR="004601B7" w:rsidRPr="00D13F9A">
        <w:rPr>
          <w:rFonts w:ascii="Arial" w:eastAsia="TimesNewRoman" w:hAnsi="Arial" w:cs="Arial"/>
          <w:sz w:val="24"/>
          <w:szCs w:val="24"/>
        </w:rPr>
        <w:t xml:space="preserve"> </w:t>
      </w:r>
      <w:r w:rsidR="002B7CB1" w:rsidRPr="00D13F9A">
        <w:rPr>
          <w:rFonts w:ascii="Arial" w:eastAsia="TimesNewRoman" w:hAnsi="Arial" w:cs="Arial"/>
          <w:sz w:val="24"/>
          <w:szCs w:val="24"/>
        </w:rPr>
        <w:t>day time point</w:t>
      </w:r>
      <w:r w:rsidR="000F326A" w:rsidRPr="00D13F9A">
        <w:rPr>
          <w:rFonts w:ascii="Arial" w:eastAsia="TimesNewRoman" w:hAnsi="Arial" w:cs="Arial"/>
          <w:sz w:val="24"/>
          <w:szCs w:val="24"/>
        </w:rPr>
        <w:t xml:space="preserve"> data set</w:t>
      </w:r>
      <w:r w:rsidR="002B7CB1" w:rsidRPr="00D13F9A">
        <w:rPr>
          <w:rFonts w:ascii="Arial" w:eastAsia="TimesNewRoman" w:hAnsi="Arial" w:cs="Arial"/>
          <w:sz w:val="24"/>
          <w:szCs w:val="24"/>
        </w:rPr>
        <w:t xml:space="preserve">s, respectively, </w:t>
      </w:r>
      <w:r w:rsidRPr="00D13F9A">
        <w:rPr>
          <w:rFonts w:ascii="Arial" w:eastAsia="TimesNewRoman" w:hAnsi="Arial" w:cs="Arial"/>
          <w:sz w:val="24"/>
          <w:szCs w:val="24"/>
        </w:rPr>
        <w:t>were significant</w:t>
      </w:r>
      <w:r w:rsidR="000F326A" w:rsidRPr="00D13F9A">
        <w:rPr>
          <w:rFonts w:ascii="Arial" w:eastAsia="TimesNewRoman" w:hAnsi="Arial" w:cs="Arial"/>
          <w:sz w:val="24"/>
          <w:szCs w:val="24"/>
        </w:rPr>
        <w:t xml:space="preserve">ly </w:t>
      </w:r>
      <w:r w:rsidRPr="00D13F9A">
        <w:rPr>
          <w:rFonts w:ascii="Arial" w:eastAsia="TimesNewRoman" w:hAnsi="Arial" w:cs="Arial"/>
          <w:sz w:val="24"/>
          <w:szCs w:val="24"/>
        </w:rPr>
        <w:t>(</w:t>
      </w:r>
      <w:r w:rsidR="00E8652F" w:rsidRPr="00D13F9A">
        <w:rPr>
          <w:rFonts w:ascii="Arial" w:eastAsia="TimesNewRoman" w:hAnsi="Arial" w:cs="Arial"/>
          <w:i/>
          <w:sz w:val="24"/>
          <w:szCs w:val="24"/>
        </w:rPr>
        <w:t>p</w:t>
      </w:r>
      <w:r w:rsidR="008F306A" w:rsidRPr="00D13F9A">
        <w:rPr>
          <w:rFonts w:ascii="Arial" w:eastAsia="TimesNewRoman" w:hAnsi="Arial" w:cs="Arial"/>
          <w:i/>
          <w:sz w:val="24"/>
          <w:szCs w:val="24"/>
        </w:rPr>
        <w:t xml:space="preserve"> </w:t>
      </w:r>
      <w:r w:rsidR="00E8652F" w:rsidRPr="00D13F9A">
        <w:rPr>
          <w:rFonts w:ascii="Arial" w:eastAsia="TimesNewRoman" w:hAnsi="Arial" w:cs="Arial"/>
          <w:i/>
          <w:sz w:val="24"/>
          <w:szCs w:val="24"/>
        </w:rPr>
        <w:t>&lt;</w:t>
      </w:r>
      <w:r w:rsidR="008F306A" w:rsidRPr="00D13F9A">
        <w:rPr>
          <w:rFonts w:ascii="Arial" w:eastAsia="TimesNewRoman" w:hAnsi="Arial" w:cs="Arial"/>
          <w:i/>
          <w:sz w:val="24"/>
          <w:szCs w:val="24"/>
        </w:rPr>
        <w:t xml:space="preserve"> </w:t>
      </w:r>
      <w:r w:rsidRPr="00D13F9A">
        <w:rPr>
          <w:rFonts w:ascii="Arial" w:eastAsia="TimesNewRoman" w:hAnsi="Arial" w:cs="Arial"/>
          <w:sz w:val="24"/>
          <w:szCs w:val="24"/>
        </w:rPr>
        <w:t>0.05)</w:t>
      </w:r>
      <w:r w:rsidR="000F326A" w:rsidRPr="00D13F9A">
        <w:rPr>
          <w:rFonts w:ascii="Arial" w:eastAsia="TimesNewRoman" w:hAnsi="Arial" w:cs="Arial"/>
          <w:sz w:val="24"/>
          <w:szCs w:val="24"/>
        </w:rPr>
        <w:t xml:space="preserve"> correlated with their respective LOAELs</w:t>
      </w:r>
      <w:r w:rsidRPr="00D13F9A">
        <w:rPr>
          <w:rFonts w:ascii="Arial" w:eastAsia="TimesNewRoman" w:hAnsi="Arial" w:cs="Arial"/>
          <w:sz w:val="24"/>
          <w:szCs w:val="24"/>
        </w:rPr>
        <w:t xml:space="preserve">. The </w:t>
      </w:r>
      <w:r w:rsidR="00BA60F2" w:rsidRPr="00D13F9A">
        <w:rPr>
          <w:rFonts w:ascii="Arial" w:eastAsia="TimesNewRoman" w:hAnsi="Arial" w:cs="Arial"/>
          <w:sz w:val="24"/>
          <w:szCs w:val="24"/>
        </w:rPr>
        <w:t>maximum and minimum</w:t>
      </w:r>
      <w:r w:rsidRPr="00D13F9A">
        <w:rPr>
          <w:rFonts w:ascii="Arial" w:eastAsia="TimesNewRoman" w:hAnsi="Arial" w:cs="Arial"/>
          <w:i/>
          <w:sz w:val="24"/>
          <w:szCs w:val="24"/>
        </w:rPr>
        <w:t xml:space="preserve"> r</w:t>
      </w:r>
      <w:r w:rsidRPr="00D13F9A">
        <w:rPr>
          <w:rFonts w:ascii="Arial" w:eastAsia="TimesNewRoman" w:hAnsi="Arial" w:cs="Arial"/>
          <w:sz w:val="24"/>
          <w:szCs w:val="24"/>
        </w:rPr>
        <w:t xml:space="preserve"> values </w:t>
      </w:r>
      <w:r w:rsidR="00BA60F2" w:rsidRPr="00D13F9A">
        <w:rPr>
          <w:rFonts w:ascii="Arial" w:eastAsia="TimesNewRoman" w:hAnsi="Arial" w:cs="Arial"/>
          <w:sz w:val="24"/>
          <w:szCs w:val="24"/>
        </w:rPr>
        <w:t xml:space="preserve">were 0.90 and 0.72 </w:t>
      </w:r>
      <w:r w:rsidR="000F326A" w:rsidRPr="00D13F9A">
        <w:rPr>
          <w:rFonts w:ascii="Arial" w:eastAsia="TimesNewRoman" w:hAnsi="Arial" w:cs="Arial"/>
          <w:sz w:val="24"/>
          <w:szCs w:val="24"/>
        </w:rPr>
        <w:t xml:space="preserve">at </w:t>
      </w:r>
      <w:r w:rsidRPr="00D13F9A">
        <w:rPr>
          <w:rFonts w:ascii="Arial" w:eastAsia="TimesNewRoman" w:hAnsi="Arial" w:cs="Arial"/>
          <w:sz w:val="24"/>
          <w:szCs w:val="24"/>
        </w:rPr>
        <w:t>14</w:t>
      </w:r>
      <w:r w:rsidR="00BA60F2" w:rsidRPr="00D13F9A">
        <w:rPr>
          <w:rFonts w:ascii="Arial" w:eastAsia="TimesNewRoman" w:hAnsi="Arial" w:cs="Arial"/>
          <w:sz w:val="24"/>
          <w:szCs w:val="24"/>
        </w:rPr>
        <w:t xml:space="preserve"> days</w:t>
      </w:r>
      <w:r w:rsidRPr="00D13F9A">
        <w:rPr>
          <w:rFonts w:ascii="Arial" w:eastAsia="TimesNewRoman" w:hAnsi="Arial" w:cs="Arial"/>
          <w:sz w:val="24"/>
          <w:szCs w:val="24"/>
        </w:rPr>
        <w:t xml:space="preserve">, </w:t>
      </w:r>
      <w:r w:rsidR="00BA60F2" w:rsidRPr="00D13F9A">
        <w:rPr>
          <w:rFonts w:ascii="Arial" w:eastAsia="TimesNewRoman" w:hAnsi="Arial" w:cs="Arial"/>
          <w:sz w:val="24"/>
          <w:szCs w:val="24"/>
        </w:rPr>
        <w:t xml:space="preserve">0.87 and 0.69 </w:t>
      </w:r>
      <w:r w:rsidR="000F326A" w:rsidRPr="00D13F9A">
        <w:rPr>
          <w:rFonts w:ascii="Arial" w:eastAsia="TimesNewRoman" w:hAnsi="Arial" w:cs="Arial"/>
          <w:sz w:val="24"/>
          <w:szCs w:val="24"/>
        </w:rPr>
        <w:t xml:space="preserve">at </w:t>
      </w:r>
      <w:r w:rsidRPr="00D13F9A">
        <w:rPr>
          <w:rFonts w:ascii="Arial" w:eastAsia="TimesNewRoman" w:hAnsi="Arial" w:cs="Arial"/>
          <w:sz w:val="24"/>
          <w:szCs w:val="24"/>
        </w:rPr>
        <w:t>28</w:t>
      </w:r>
      <w:r w:rsidR="00BA60F2" w:rsidRPr="00D13F9A">
        <w:rPr>
          <w:rFonts w:ascii="Arial" w:eastAsia="TimesNewRoman" w:hAnsi="Arial" w:cs="Arial"/>
          <w:sz w:val="24"/>
          <w:szCs w:val="24"/>
        </w:rPr>
        <w:t xml:space="preserve"> days</w:t>
      </w:r>
      <w:r w:rsidRPr="00D13F9A">
        <w:rPr>
          <w:rFonts w:ascii="Arial" w:eastAsia="TimesNewRoman" w:hAnsi="Arial" w:cs="Arial"/>
          <w:sz w:val="24"/>
          <w:szCs w:val="24"/>
        </w:rPr>
        <w:t xml:space="preserve">, and </w:t>
      </w:r>
      <w:r w:rsidR="00BA60F2" w:rsidRPr="00D13F9A">
        <w:rPr>
          <w:rFonts w:ascii="Arial" w:eastAsia="TimesNewRoman" w:hAnsi="Arial" w:cs="Arial"/>
          <w:sz w:val="24"/>
          <w:szCs w:val="24"/>
        </w:rPr>
        <w:t xml:space="preserve">0.87 and 0.57 </w:t>
      </w:r>
      <w:r w:rsidR="000F326A" w:rsidRPr="00D13F9A">
        <w:rPr>
          <w:rFonts w:ascii="Arial" w:eastAsia="TimesNewRoman" w:hAnsi="Arial" w:cs="Arial"/>
          <w:sz w:val="24"/>
          <w:szCs w:val="24"/>
        </w:rPr>
        <w:t xml:space="preserve">at </w:t>
      </w:r>
      <w:r w:rsidRPr="00D13F9A">
        <w:rPr>
          <w:rFonts w:ascii="Arial" w:eastAsia="TimesNewRoman" w:hAnsi="Arial" w:cs="Arial"/>
          <w:sz w:val="24"/>
          <w:szCs w:val="24"/>
        </w:rPr>
        <w:t xml:space="preserve">90 days </w:t>
      </w:r>
      <w:r w:rsidR="00BA4A5F" w:rsidRPr="00D13F9A">
        <w:rPr>
          <w:rFonts w:ascii="Arial" w:eastAsia="TimesNewRoman" w:hAnsi="Arial" w:cs="Arial"/>
          <w:sz w:val="24"/>
          <w:szCs w:val="24"/>
        </w:rPr>
        <w:t>(Table</w:t>
      </w:r>
      <w:r w:rsidR="00527EB3">
        <w:rPr>
          <w:rFonts w:ascii="Arial" w:eastAsia="TimesNewRoman" w:hAnsi="Arial" w:cs="Arial"/>
          <w:sz w:val="24"/>
          <w:szCs w:val="24"/>
        </w:rPr>
        <w:t>s</w:t>
      </w:r>
      <w:r w:rsidR="00BA4A5F" w:rsidRPr="00D13F9A">
        <w:rPr>
          <w:rFonts w:ascii="Arial" w:eastAsia="TimesNewRoman" w:hAnsi="Arial" w:cs="Arial"/>
          <w:sz w:val="24"/>
          <w:szCs w:val="24"/>
        </w:rPr>
        <w:t xml:space="preserve"> </w:t>
      </w:r>
      <w:r w:rsidR="00527EB3">
        <w:rPr>
          <w:rFonts w:ascii="Arial" w:eastAsia="TimesNewRoman" w:hAnsi="Arial" w:cs="Arial"/>
          <w:sz w:val="24"/>
          <w:szCs w:val="24"/>
        </w:rPr>
        <w:t>S27</w:t>
      </w:r>
      <w:r w:rsidR="00EF1A7D" w:rsidRPr="00D13F9A">
        <w:rPr>
          <w:rFonts w:ascii="Arial" w:eastAsia="TimesNewRoman" w:hAnsi="Arial" w:cs="Arial"/>
          <w:sz w:val="24"/>
          <w:szCs w:val="24"/>
        </w:rPr>
        <w:t>-</w:t>
      </w:r>
      <w:r w:rsidR="00527EB3">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BA4A5F" w:rsidRPr="00D13F9A">
        <w:rPr>
          <w:rFonts w:ascii="Arial" w:eastAsia="TimesNewRoman" w:hAnsi="Arial" w:cs="Arial"/>
          <w:sz w:val="24"/>
          <w:szCs w:val="24"/>
        </w:rPr>
        <w:t xml:space="preserve">). </w:t>
      </w:r>
      <w:r w:rsidR="004D3DD2" w:rsidRPr="00D13F9A">
        <w:rPr>
          <w:rFonts w:ascii="Arial" w:eastAsia="TimesNewRoman" w:hAnsi="Arial" w:cs="Arial"/>
          <w:sz w:val="24"/>
          <w:szCs w:val="24"/>
        </w:rPr>
        <w:t>No significant differen</w:t>
      </w:r>
      <w:r w:rsidR="000F326A" w:rsidRPr="00D13F9A">
        <w:rPr>
          <w:rFonts w:ascii="Arial" w:eastAsia="TimesNewRoman" w:hAnsi="Arial" w:cs="Arial"/>
          <w:sz w:val="24"/>
          <w:szCs w:val="24"/>
        </w:rPr>
        <w:t xml:space="preserve">ce </w:t>
      </w:r>
      <w:r w:rsidR="00EF3D62" w:rsidRPr="00D13F9A">
        <w:rPr>
          <w:rFonts w:ascii="Arial" w:eastAsia="TimesNewRoman" w:hAnsi="Arial" w:cs="Arial"/>
          <w:sz w:val="24"/>
          <w:szCs w:val="24"/>
        </w:rPr>
        <w:t>from</w:t>
      </w:r>
      <w:r w:rsidR="000F326A" w:rsidRPr="00D13F9A">
        <w:rPr>
          <w:rFonts w:ascii="Arial" w:eastAsia="TimesNewRoman" w:hAnsi="Arial" w:cs="Arial"/>
          <w:sz w:val="24"/>
          <w:szCs w:val="24"/>
        </w:rPr>
        <w:t xml:space="preserve"> the 1:1</w:t>
      </w:r>
      <w:r w:rsidR="004D3DD2" w:rsidRPr="00D13F9A">
        <w:rPr>
          <w:rFonts w:ascii="Arial" w:eastAsia="TimesNewRoman" w:hAnsi="Arial" w:cs="Arial"/>
          <w:sz w:val="24"/>
          <w:szCs w:val="24"/>
        </w:rPr>
        <w:t xml:space="preserve"> line </w:t>
      </w:r>
      <w:r w:rsidR="00EF3D62" w:rsidRPr="00D13F9A">
        <w:rPr>
          <w:rFonts w:ascii="Arial" w:eastAsia="TimesNewRoman" w:hAnsi="Arial" w:cs="Arial"/>
          <w:sz w:val="24"/>
          <w:szCs w:val="24"/>
        </w:rPr>
        <w:t>(BMD</w:t>
      </w:r>
      <w:r w:rsidR="001C5678" w:rsidRPr="00D13F9A">
        <w:rPr>
          <w:rFonts w:ascii="Arial" w:eastAsia="TimesNewRoman" w:hAnsi="Arial" w:cs="Arial"/>
          <w:sz w:val="24"/>
          <w:szCs w:val="24"/>
          <w:vertAlign w:val="subscript"/>
        </w:rPr>
        <w:t>t</w:t>
      </w:r>
      <w:r w:rsidR="00EF3D62" w:rsidRPr="00D13F9A">
        <w:rPr>
          <w:rFonts w:ascii="Arial" w:eastAsia="TimesNewRoman" w:hAnsi="Arial" w:cs="Arial"/>
          <w:sz w:val="24"/>
          <w:szCs w:val="24"/>
        </w:rPr>
        <w:t xml:space="preserve"> versus LOAEL) </w:t>
      </w:r>
      <w:r w:rsidR="000F326A" w:rsidRPr="00D13F9A">
        <w:rPr>
          <w:rFonts w:ascii="Arial" w:eastAsia="TimesNewRoman" w:hAnsi="Arial" w:cs="Arial"/>
          <w:sz w:val="24"/>
          <w:szCs w:val="24"/>
        </w:rPr>
        <w:t xml:space="preserve">was found, with the exception of </w:t>
      </w:r>
      <w:r w:rsidR="008F306A" w:rsidRPr="00D13F9A">
        <w:rPr>
          <w:rFonts w:ascii="Arial" w:eastAsia="TimesNewRoman" w:hAnsi="Arial" w:cs="Arial"/>
          <w:sz w:val="24"/>
          <w:szCs w:val="24"/>
        </w:rPr>
        <w:t>A</w:t>
      </w:r>
      <w:r w:rsidR="000F326A" w:rsidRPr="00D13F9A">
        <w:rPr>
          <w:rFonts w:ascii="Arial" w:eastAsia="TimesNewRoman" w:hAnsi="Arial" w:cs="Arial"/>
          <w:sz w:val="24"/>
          <w:szCs w:val="24"/>
        </w:rPr>
        <w:t xml:space="preserve">pproach </w:t>
      </w:r>
      <w:r w:rsidR="004D3DD2" w:rsidRPr="00D13F9A">
        <w:rPr>
          <w:rFonts w:ascii="Arial" w:eastAsia="TimesNewRoman" w:hAnsi="Arial" w:cs="Arial"/>
          <w:sz w:val="24"/>
          <w:szCs w:val="24"/>
        </w:rPr>
        <w:t xml:space="preserve">4 </w:t>
      </w:r>
      <w:r w:rsidR="000F326A" w:rsidRPr="00D13F9A">
        <w:rPr>
          <w:rFonts w:ascii="Arial" w:eastAsia="TimesNewRoman" w:hAnsi="Arial" w:cs="Arial"/>
          <w:sz w:val="24"/>
          <w:szCs w:val="24"/>
        </w:rPr>
        <w:t>(</w:t>
      </w:r>
      <w:r w:rsidR="004D3DD2" w:rsidRPr="00D13F9A">
        <w:rPr>
          <w:rFonts w:ascii="Arial" w:eastAsia="TimesNewRoman" w:hAnsi="Arial" w:cs="Arial"/>
          <w:sz w:val="24"/>
          <w:szCs w:val="24"/>
        </w:rPr>
        <w:t>14 days</w:t>
      </w:r>
      <w:r w:rsidR="000F326A" w:rsidRPr="00D13F9A">
        <w:rPr>
          <w:rFonts w:ascii="Arial" w:eastAsia="TimesNewRoman" w:hAnsi="Arial" w:cs="Arial"/>
          <w:sz w:val="24"/>
          <w:szCs w:val="24"/>
        </w:rPr>
        <w:t>)</w:t>
      </w:r>
      <w:r w:rsidR="004D3DD2" w:rsidRPr="00D13F9A">
        <w:rPr>
          <w:rFonts w:ascii="Arial" w:eastAsia="TimesNewRoman" w:hAnsi="Arial" w:cs="Arial"/>
          <w:sz w:val="24"/>
          <w:szCs w:val="24"/>
        </w:rPr>
        <w:t xml:space="preserve"> and </w:t>
      </w:r>
      <w:r w:rsidR="008F306A" w:rsidRPr="00D13F9A">
        <w:rPr>
          <w:rFonts w:ascii="Arial" w:eastAsia="TimesNewRoman" w:hAnsi="Arial" w:cs="Arial"/>
          <w:sz w:val="24"/>
          <w:szCs w:val="24"/>
        </w:rPr>
        <w:t>A</w:t>
      </w:r>
      <w:r w:rsidR="000F326A" w:rsidRPr="00D13F9A">
        <w:rPr>
          <w:rFonts w:ascii="Arial" w:eastAsia="TimesNewRoman" w:hAnsi="Arial" w:cs="Arial"/>
          <w:sz w:val="24"/>
          <w:szCs w:val="24"/>
        </w:rPr>
        <w:t xml:space="preserve">pproaches </w:t>
      </w:r>
      <w:r w:rsidR="004D3DD2" w:rsidRPr="00D13F9A">
        <w:rPr>
          <w:rFonts w:ascii="Arial" w:eastAsia="TimesNewRoman" w:hAnsi="Arial" w:cs="Arial"/>
          <w:sz w:val="24"/>
          <w:szCs w:val="24"/>
        </w:rPr>
        <w:t xml:space="preserve">4 and 9 </w:t>
      </w:r>
      <w:r w:rsidR="000F326A" w:rsidRPr="00D13F9A">
        <w:rPr>
          <w:rFonts w:ascii="Arial" w:eastAsia="TimesNewRoman" w:hAnsi="Arial" w:cs="Arial"/>
          <w:sz w:val="24"/>
          <w:szCs w:val="24"/>
        </w:rPr>
        <w:t>(</w:t>
      </w:r>
      <w:r w:rsidR="004D3DD2" w:rsidRPr="00D13F9A">
        <w:rPr>
          <w:rFonts w:ascii="Arial" w:eastAsia="TimesNewRoman" w:hAnsi="Arial" w:cs="Arial"/>
          <w:sz w:val="24"/>
          <w:szCs w:val="24"/>
        </w:rPr>
        <w:t>90 days</w:t>
      </w:r>
      <w:r w:rsidR="000F326A" w:rsidRPr="00D13F9A">
        <w:rPr>
          <w:rFonts w:ascii="Arial" w:eastAsia="TimesNewRoman" w:hAnsi="Arial" w:cs="Arial"/>
          <w:sz w:val="24"/>
          <w:szCs w:val="24"/>
        </w:rPr>
        <w:t>)</w:t>
      </w:r>
      <w:r w:rsidR="004D3DD2" w:rsidRPr="00D13F9A">
        <w:rPr>
          <w:rFonts w:ascii="Arial" w:eastAsia="TimesNewRoman" w:hAnsi="Arial" w:cs="Arial"/>
          <w:sz w:val="24"/>
          <w:szCs w:val="24"/>
        </w:rPr>
        <w:t>.</w:t>
      </w:r>
      <w:r w:rsidR="00C1669C" w:rsidRPr="00D13F9A">
        <w:rPr>
          <w:rFonts w:ascii="Arial" w:eastAsia="TimesNewRoman" w:hAnsi="Arial" w:cs="Arial"/>
          <w:sz w:val="24"/>
          <w:szCs w:val="24"/>
        </w:rPr>
        <w:t xml:space="preserve"> Overall, </w:t>
      </w:r>
      <w:r w:rsidR="000F326A" w:rsidRPr="00D13F9A">
        <w:rPr>
          <w:rFonts w:ascii="Arial" w:eastAsia="TimesNewRoman" w:hAnsi="Arial" w:cs="Arial"/>
          <w:sz w:val="24"/>
          <w:szCs w:val="24"/>
        </w:rPr>
        <w:t>seven</w:t>
      </w:r>
      <w:r w:rsidR="00C1669C" w:rsidRPr="00D13F9A">
        <w:rPr>
          <w:rFonts w:ascii="Arial" w:eastAsia="TimesNewRoman" w:hAnsi="Arial" w:cs="Arial"/>
          <w:sz w:val="24"/>
          <w:szCs w:val="24"/>
        </w:rPr>
        <w:t xml:space="preserve">, </w:t>
      </w:r>
      <w:r w:rsidR="000F326A" w:rsidRPr="00D13F9A">
        <w:rPr>
          <w:rFonts w:ascii="Arial" w:eastAsia="TimesNewRoman" w:hAnsi="Arial" w:cs="Arial"/>
          <w:sz w:val="24"/>
          <w:szCs w:val="24"/>
        </w:rPr>
        <w:t>seven</w:t>
      </w:r>
      <w:r w:rsidR="00C1669C" w:rsidRPr="00D13F9A">
        <w:rPr>
          <w:rFonts w:ascii="Arial" w:eastAsia="TimesNewRoman" w:hAnsi="Arial" w:cs="Arial"/>
          <w:sz w:val="24"/>
          <w:szCs w:val="24"/>
        </w:rPr>
        <w:t xml:space="preserve">, </w:t>
      </w:r>
      <w:r w:rsidR="000F326A" w:rsidRPr="00D13F9A">
        <w:rPr>
          <w:rFonts w:ascii="Arial" w:eastAsia="TimesNewRoman" w:hAnsi="Arial" w:cs="Arial"/>
          <w:sz w:val="24"/>
          <w:szCs w:val="24"/>
        </w:rPr>
        <w:t>nine</w:t>
      </w:r>
      <w:r w:rsidR="00C1669C" w:rsidRPr="00D13F9A">
        <w:rPr>
          <w:rFonts w:ascii="Arial" w:eastAsia="TimesNewRoman" w:hAnsi="Arial" w:cs="Arial"/>
          <w:sz w:val="24"/>
          <w:szCs w:val="24"/>
        </w:rPr>
        <w:t xml:space="preserve">, and </w:t>
      </w:r>
      <w:r w:rsidR="000F326A" w:rsidRPr="00D13F9A">
        <w:rPr>
          <w:rFonts w:ascii="Arial" w:eastAsia="TimesNewRoman" w:hAnsi="Arial" w:cs="Arial"/>
          <w:sz w:val="24"/>
          <w:szCs w:val="24"/>
        </w:rPr>
        <w:t xml:space="preserve">two </w:t>
      </w:r>
      <w:r w:rsidR="00FA29C4" w:rsidRPr="00D13F9A">
        <w:rPr>
          <w:rFonts w:ascii="Arial" w:eastAsia="TimesNewRoman" w:hAnsi="Arial" w:cs="Arial"/>
          <w:sz w:val="24"/>
          <w:szCs w:val="24"/>
        </w:rPr>
        <w:t xml:space="preserve">of the </w:t>
      </w:r>
      <w:r w:rsidR="00C1669C" w:rsidRPr="00D13F9A">
        <w:rPr>
          <w:rFonts w:ascii="Arial" w:eastAsia="TimesNewRoman" w:hAnsi="Arial" w:cs="Arial"/>
          <w:sz w:val="24"/>
          <w:szCs w:val="24"/>
        </w:rPr>
        <w:t>approaches</w:t>
      </w:r>
      <w:r w:rsidR="000F326A" w:rsidRPr="00D13F9A">
        <w:rPr>
          <w:rFonts w:ascii="Arial" w:eastAsia="TimesNewRoman" w:hAnsi="Arial" w:cs="Arial"/>
          <w:sz w:val="24"/>
          <w:szCs w:val="24"/>
        </w:rPr>
        <w:t xml:space="preserve"> </w:t>
      </w:r>
      <w:r w:rsidR="00C1669C" w:rsidRPr="00D13F9A">
        <w:rPr>
          <w:rFonts w:ascii="Arial" w:eastAsia="TimesNewRoman" w:hAnsi="Arial" w:cs="Arial"/>
          <w:sz w:val="24"/>
          <w:szCs w:val="24"/>
        </w:rPr>
        <w:t xml:space="preserve">in </w:t>
      </w:r>
      <w:r w:rsidR="000F326A" w:rsidRPr="00D13F9A">
        <w:rPr>
          <w:rFonts w:ascii="Arial" w:eastAsia="TimesNewRoman" w:hAnsi="Arial" w:cs="Arial"/>
          <w:sz w:val="24"/>
          <w:szCs w:val="24"/>
        </w:rPr>
        <w:t xml:space="preserve">the </w:t>
      </w:r>
      <w:r w:rsidR="004601B7" w:rsidRPr="00D13F9A">
        <w:rPr>
          <w:rFonts w:ascii="Arial" w:eastAsia="TimesNewRoman" w:hAnsi="Arial" w:cs="Arial"/>
          <w:sz w:val="24"/>
          <w:szCs w:val="24"/>
        </w:rPr>
        <w:t xml:space="preserve">5, 14, 28, and 90 </w:t>
      </w:r>
      <w:r w:rsidR="00C1669C" w:rsidRPr="00D13F9A">
        <w:rPr>
          <w:rFonts w:ascii="Arial" w:eastAsia="TimesNewRoman" w:hAnsi="Arial" w:cs="Arial"/>
          <w:sz w:val="24"/>
          <w:szCs w:val="24"/>
        </w:rPr>
        <w:t xml:space="preserve">day </w:t>
      </w:r>
      <w:r w:rsidR="000F326A" w:rsidRPr="00D13F9A">
        <w:rPr>
          <w:rFonts w:ascii="Arial" w:eastAsia="TimesNewRoman" w:hAnsi="Arial" w:cs="Arial"/>
          <w:sz w:val="24"/>
          <w:szCs w:val="24"/>
        </w:rPr>
        <w:t>data sets (respectively)</w:t>
      </w:r>
      <w:r w:rsidR="00C1669C" w:rsidRPr="00D13F9A">
        <w:rPr>
          <w:rFonts w:ascii="Arial" w:eastAsia="TimesNewRoman" w:hAnsi="Arial" w:cs="Arial"/>
          <w:sz w:val="24"/>
          <w:szCs w:val="24"/>
        </w:rPr>
        <w:t xml:space="preserve"> met the three criteria</w:t>
      </w:r>
      <w:r w:rsidR="000F326A" w:rsidRPr="00D13F9A">
        <w:rPr>
          <w:rFonts w:ascii="Arial" w:eastAsia="TimesNewRoman" w:hAnsi="Arial" w:cs="Arial"/>
          <w:sz w:val="24"/>
          <w:szCs w:val="24"/>
        </w:rPr>
        <w:t xml:space="preserve">, </w:t>
      </w:r>
      <w:r w:rsidR="00C1669C" w:rsidRPr="00D13F9A">
        <w:rPr>
          <w:rFonts w:ascii="Arial" w:eastAsia="TimesNewRoman" w:hAnsi="Arial" w:cs="Arial"/>
          <w:sz w:val="24"/>
          <w:szCs w:val="24"/>
        </w:rPr>
        <w:t xml:space="preserve">and </w:t>
      </w:r>
      <w:r w:rsidR="000F326A" w:rsidRPr="00D13F9A">
        <w:rPr>
          <w:rFonts w:ascii="Arial" w:eastAsia="TimesNewRoman" w:hAnsi="Arial" w:cs="Arial"/>
          <w:sz w:val="24"/>
          <w:szCs w:val="24"/>
        </w:rPr>
        <w:t xml:space="preserve">thus </w:t>
      </w:r>
      <w:r w:rsidR="00C1669C" w:rsidRPr="00D13F9A">
        <w:rPr>
          <w:rFonts w:ascii="Arial" w:eastAsia="TimesNewRoman" w:hAnsi="Arial" w:cs="Arial"/>
          <w:sz w:val="24"/>
          <w:szCs w:val="24"/>
        </w:rPr>
        <w:t xml:space="preserve">may be recommended for predicting </w:t>
      </w:r>
      <w:r w:rsidR="000F326A" w:rsidRPr="00D13F9A">
        <w:rPr>
          <w:rFonts w:ascii="Arial" w:eastAsia="TimesNewRoman" w:hAnsi="Arial" w:cs="Arial"/>
          <w:sz w:val="24"/>
          <w:szCs w:val="24"/>
        </w:rPr>
        <w:t xml:space="preserve">the </w:t>
      </w:r>
      <w:r w:rsidR="00C1669C" w:rsidRPr="00D13F9A">
        <w:rPr>
          <w:rFonts w:ascii="Arial" w:eastAsia="TimesNewRoman" w:hAnsi="Arial" w:cs="Arial"/>
          <w:sz w:val="24"/>
          <w:szCs w:val="24"/>
        </w:rPr>
        <w:t>LOAEL</w:t>
      </w:r>
      <w:r w:rsidR="00FE3098" w:rsidRPr="00D13F9A">
        <w:rPr>
          <w:rFonts w:ascii="Arial" w:eastAsia="TimesNewRoman" w:hAnsi="Arial" w:cs="Arial"/>
          <w:sz w:val="24"/>
          <w:szCs w:val="24"/>
        </w:rPr>
        <w:t xml:space="preserve"> </w:t>
      </w:r>
      <w:r w:rsidR="00EB7A32" w:rsidRPr="00D13F9A">
        <w:rPr>
          <w:rFonts w:ascii="Arial" w:eastAsia="TimesNewRoman" w:hAnsi="Arial" w:cs="Arial"/>
          <w:sz w:val="24"/>
          <w:szCs w:val="24"/>
        </w:rPr>
        <w:t>(</w:t>
      </w:r>
      <w:r w:rsidR="00527EB3">
        <w:rPr>
          <w:rFonts w:ascii="Arial" w:eastAsia="TimesNewRoman" w:hAnsi="Arial" w:cs="Arial"/>
          <w:sz w:val="24"/>
          <w:szCs w:val="24"/>
        </w:rPr>
        <w:t>Table 5</w:t>
      </w:r>
      <w:r w:rsidR="007D6579" w:rsidRPr="00D13F9A">
        <w:rPr>
          <w:rFonts w:ascii="Arial" w:eastAsia="TimesNewRoman" w:hAnsi="Arial" w:cs="Arial"/>
          <w:sz w:val="24"/>
          <w:szCs w:val="24"/>
        </w:rPr>
        <w:t>- panel F</w:t>
      </w:r>
      <w:r w:rsidR="00D46D32" w:rsidRPr="00D13F9A">
        <w:rPr>
          <w:rFonts w:ascii="Arial" w:eastAsia="TimesNewRoman" w:hAnsi="Arial" w:cs="Arial"/>
          <w:sz w:val="24"/>
          <w:szCs w:val="24"/>
        </w:rPr>
        <w:t xml:space="preserve">; </w:t>
      </w:r>
      <w:r w:rsidR="003C4FD6">
        <w:rPr>
          <w:rFonts w:ascii="Arial" w:eastAsia="TimesNewRoman" w:hAnsi="Arial" w:cs="Arial"/>
          <w:sz w:val="24"/>
          <w:szCs w:val="24"/>
        </w:rPr>
        <w:t>Table 6</w:t>
      </w:r>
      <w:r w:rsidR="00B3699D" w:rsidRPr="00D13F9A">
        <w:rPr>
          <w:rFonts w:ascii="Arial" w:eastAsia="TimesNewRoman" w:hAnsi="Arial" w:cs="Arial"/>
          <w:sz w:val="24"/>
          <w:szCs w:val="24"/>
        </w:rPr>
        <w:t>- panel F</w:t>
      </w:r>
      <w:r w:rsidR="00FE3098" w:rsidRPr="00D13F9A">
        <w:rPr>
          <w:rFonts w:ascii="Arial" w:eastAsia="TimesNewRoman" w:hAnsi="Arial" w:cs="Arial"/>
          <w:sz w:val="24"/>
          <w:szCs w:val="24"/>
        </w:rPr>
        <w:t>; Table</w:t>
      </w:r>
      <w:r w:rsidR="00527EB3">
        <w:rPr>
          <w:rFonts w:ascii="Arial" w:eastAsia="TimesNewRoman" w:hAnsi="Arial" w:cs="Arial"/>
          <w:sz w:val="24"/>
          <w:szCs w:val="24"/>
        </w:rPr>
        <w:t>s</w:t>
      </w:r>
      <w:r w:rsidR="00FE3098" w:rsidRPr="00D13F9A">
        <w:rPr>
          <w:rFonts w:ascii="Arial" w:eastAsia="TimesNewRoman" w:hAnsi="Arial" w:cs="Arial"/>
          <w:sz w:val="24"/>
          <w:szCs w:val="24"/>
        </w:rPr>
        <w:t xml:space="preserve"> </w:t>
      </w:r>
      <w:r w:rsidR="00527EB3">
        <w:rPr>
          <w:rFonts w:ascii="Arial" w:eastAsia="TimesNewRoman" w:hAnsi="Arial" w:cs="Arial"/>
          <w:sz w:val="24"/>
          <w:szCs w:val="24"/>
        </w:rPr>
        <w:t>S27</w:t>
      </w:r>
      <w:r w:rsidR="00EF1A7D" w:rsidRPr="00D13F9A">
        <w:rPr>
          <w:rFonts w:ascii="Arial" w:eastAsia="TimesNewRoman" w:hAnsi="Arial" w:cs="Arial"/>
          <w:sz w:val="24"/>
          <w:szCs w:val="24"/>
        </w:rPr>
        <w:t>-</w:t>
      </w:r>
      <w:r w:rsidR="00527EB3">
        <w:rPr>
          <w:rFonts w:ascii="Arial" w:eastAsia="TimesNewRoman" w:hAnsi="Arial" w:cs="Arial"/>
          <w:sz w:val="24"/>
          <w:szCs w:val="24"/>
        </w:rPr>
        <w:t>S29</w:t>
      </w:r>
      <w:r w:rsidR="00EB7A32" w:rsidRPr="00D13F9A">
        <w:rPr>
          <w:rFonts w:ascii="Arial" w:eastAsia="TimesNewRoman" w:hAnsi="Arial" w:cs="Arial"/>
          <w:sz w:val="24"/>
          <w:szCs w:val="24"/>
        </w:rPr>
        <w:t>)</w:t>
      </w:r>
      <w:r w:rsidR="00985FC2" w:rsidRPr="00D13F9A">
        <w:rPr>
          <w:rFonts w:ascii="Arial" w:eastAsia="TimesNewRoman" w:hAnsi="Arial" w:cs="Arial"/>
          <w:sz w:val="24"/>
          <w:szCs w:val="24"/>
        </w:rPr>
        <w:t>.</w:t>
      </w:r>
    </w:p>
    <w:p w14:paraId="79427654" w14:textId="77777777" w:rsidR="00985FC2" w:rsidRPr="00D13F9A" w:rsidRDefault="00985FC2" w:rsidP="00B11EF6">
      <w:pPr>
        <w:spacing w:after="0" w:line="480" w:lineRule="auto"/>
        <w:ind w:firstLine="720"/>
        <w:rPr>
          <w:rFonts w:ascii="Arial" w:eastAsia="TimesNewRoman" w:hAnsi="Arial" w:cs="Arial"/>
          <w:sz w:val="24"/>
          <w:szCs w:val="24"/>
        </w:rPr>
      </w:pPr>
    </w:p>
    <w:p w14:paraId="05C268A9" w14:textId="000B5115" w:rsidR="00C50E0B" w:rsidRPr="00D13F9A" w:rsidRDefault="0064432F" w:rsidP="00B11EF6">
      <w:pPr>
        <w:spacing w:after="0" w:line="480" w:lineRule="auto"/>
        <w:rPr>
          <w:rFonts w:ascii="Arial" w:eastAsia="TimesNewRoman" w:hAnsi="Arial" w:cs="Arial"/>
          <w:sz w:val="24"/>
          <w:szCs w:val="24"/>
        </w:rPr>
      </w:pPr>
      <w:r w:rsidRPr="00D13F9A">
        <w:rPr>
          <w:rFonts w:ascii="Arial" w:eastAsia="TimesNewRoman" w:hAnsi="Arial" w:cs="Arial"/>
          <w:i/>
          <w:sz w:val="24"/>
          <w:szCs w:val="24"/>
        </w:rPr>
        <w:t>BMD</w:t>
      </w:r>
      <w:r w:rsidR="001C5678" w:rsidRPr="00D13F9A">
        <w:rPr>
          <w:rFonts w:ascii="Arial" w:eastAsia="TimesNewRoman" w:hAnsi="Arial" w:cs="Arial"/>
          <w:i/>
          <w:sz w:val="24"/>
          <w:szCs w:val="24"/>
          <w:vertAlign w:val="subscript"/>
        </w:rPr>
        <w:t>t</w:t>
      </w:r>
      <w:r w:rsidRPr="00D13F9A">
        <w:rPr>
          <w:rFonts w:ascii="Arial" w:eastAsia="TimesNewRoman" w:hAnsi="Arial" w:cs="Arial"/>
          <w:i/>
          <w:sz w:val="24"/>
          <w:szCs w:val="24"/>
        </w:rPr>
        <w:t xml:space="preserve">s compared to </w:t>
      </w:r>
      <w:r w:rsidR="007577CC" w:rsidRPr="00D13F9A">
        <w:rPr>
          <w:rFonts w:ascii="Arial" w:eastAsia="TimesNewRoman" w:hAnsi="Arial" w:cs="Arial"/>
          <w:i/>
          <w:sz w:val="24"/>
          <w:szCs w:val="24"/>
        </w:rPr>
        <w:t>time-point matched</w:t>
      </w:r>
      <w:r w:rsidRPr="00D13F9A">
        <w:rPr>
          <w:rFonts w:ascii="Arial" w:eastAsia="TimesNewRoman" w:hAnsi="Arial" w:cs="Arial"/>
          <w:i/>
          <w:sz w:val="24"/>
          <w:szCs w:val="24"/>
        </w:rPr>
        <w:t xml:space="preserve"> lowest BMD</w:t>
      </w:r>
      <w:r w:rsidR="001C5678" w:rsidRPr="00D13F9A">
        <w:rPr>
          <w:rFonts w:ascii="Arial" w:eastAsia="TimesNewRoman" w:hAnsi="Arial" w:cs="Arial"/>
          <w:i/>
          <w:sz w:val="24"/>
          <w:szCs w:val="24"/>
          <w:vertAlign w:val="subscript"/>
        </w:rPr>
        <w:t>a</w:t>
      </w:r>
      <w:r w:rsidRPr="00D13F9A">
        <w:rPr>
          <w:rFonts w:ascii="Arial" w:eastAsia="TimesNewRoman" w:hAnsi="Arial" w:cs="Arial"/>
          <w:i/>
          <w:sz w:val="24"/>
          <w:szCs w:val="24"/>
        </w:rPr>
        <w:t>.</w:t>
      </w:r>
      <w:r w:rsidRPr="00D13F9A">
        <w:rPr>
          <w:rFonts w:ascii="Arial" w:eastAsia="TimesNewRoman" w:hAnsi="Arial" w:cs="Arial"/>
          <w:i/>
          <w:sz w:val="24"/>
          <w:szCs w:val="24"/>
        </w:rPr>
        <w:tab/>
      </w:r>
      <w:r w:rsidR="00D61FEC" w:rsidRPr="00D13F9A">
        <w:rPr>
          <w:rFonts w:ascii="Arial" w:eastAsia="TimesNewRoman" w:hAnsi="Arial" w:cs="Arial"/>
          <w:sz w:val="24"/>
          <w:szCs w:val="24"/>
        </w:rPr>
        <w:t>The results of current study show that BMD</w:t>
      </w:r>
      <w:r w:rsidR="001C5678" w:rsidRPr="00D13F9A">
        <w:rPr>
          <w:rFonts w:ascii="Arial" w:eastAsia="TimesNewRoman" w:hAnsi="Arial" w:cs="Arial"/>
          <w:sz w:val="24"/>
          <w:szCs w:val="24"/>
          <w:vertAlign w:val="subscript"/>
        </w:rPr>
        <w:t>t</w:t>
      </w:r>
      <w:r w:rsidR="00D61FEC" w:rsidRPr="00D13F9A">
        <w:rPr>
          <w:rFonts w:ascii="Arial" w:eastAsia="TimesNewRoman" w:hAnsi="Arial" w:cs="Arial"/>
          <w:sz w:val="24"/>
          <w:szCs w:val="24"/>
        </w:rPr>
        <w:t xml:space="preserve"> values derived from transcriptomic data</w:t>
      </w:r>
      <w:r w:rsidR="006F6F73" w:rsidRPr="00D13F9A">
        <w:rPr>
          <w:rFonts w:ascii="Arial" w:eastAsia="TimesNewRoman" w:hAnsi="Arial" w:cs="Arial"/>
          <w:sz w:val="24"/>
          <w:szCs w:val="24"/>
        </w:rPr>
        <w:t xml:space="preserve"> for most of the approaches were remarkably</w:t>
      </w:r>
      <w:r w:rsidR="00D61FEC" w:rsidRPr="00D13F9A">
        <w:rPr>
          <w:rFonts w:ascii="Arial" w:eastAsia="TimesNewRoman" w:hAnsi="Arial" w:cs="Arial"/>
          <w:sz w:val="24"/>
          <w:szCs w:val="24"/>
        </w:rPr>
        <w:t xml:space="preserve"> close to the lowest BMD</w:t>
      </w:r>
      <w:r w:rsidR="006342A6" w:rsidRPr="00D13F9A">
        <w:rPr>
          <w:rFonts w:ascii="Arial" w:eastAsia="TimesNewRoman" w:hAnsi="Arial" w:cs="Arial"/>
          <w:sz w:val="24"/>
          <w:szCs w:val="24"/>
          <w:vertAlign w:val="subscript"/>
        </w:rPr>
        <w:t>a</w:t>
      </w:r>
      <w:r w:rsidR="00D61FEC" w:rsidRPr="00D13F9A">
        <w:rPr>
          <w:rFonts w:ascii="Arial" w:eastAsia="TimesNewRoman" w:hAnsi="Arial" w:cs="Arial"/>
          <w:sz w:val="24"/>
          <w:szCs w:val="24"/>
        </w:rPr>
        <w:t xml:space="preserve"> </w:t>
      </w:r>
      <w:r w:rsidR="005F2923" w:rsidRPr="00D13F9A">
        <w:rPr>
          <w:rFonts w:ascii="Arial" w:eastAsia="TimesNewRoman" w:hAnsi="Arial" w:cs="Arial"/>
          <w:sz w:val="24"/>
          <w:szCs w:val="24"/>
        </w:rPr>
        <w:t>at 5 days</w:t>
      </w:r>
      <w:r w:rsidR="00D61FEC" w:rsidRPr="00D13F9A">
        <w:rPr>
          <w:rFonts w:ascii="Arial" w:eastAsia="TimesNewRoman" w:hAnsi="Arial" w:cs="Arial"/>
          <w:sz w:val="24"/>
          <w:szCs w:val="24"/>
        </w:rPr>
        <w:t>. The average ratio</w:t>
      </w:r>
      <w:r w:rsidR="000F326A" w:rsidRPr="00D13F9A">
        <w:rPr>
          <w:rFonts w:ascii="Arial" w:eastAsia="TimesNewRoman" w:hAnsi="Arial" w:cs="Arial"/>
          <w:sz w:val="24"/>
          <w:szCs w:val="24"/>
        </w:rPr>
        <w:t>s</w:t>
      </w:r>
      <w:r w:rsidR="00D61FEC" w:rsidRPr="00D13F9A">
        <w:rPr>
          <w:rFonts w:ascii="Arial" w:eastAsia="TimesNewRoman" w:hAnsi="Arial" w:cs="Arial"/>
          <w:sz w:val="24"/>
          <w:szCs w:val="24"/>
        </w:rPr>
        <w:t xml:space="preserve"> of </w:t>
      </w:r>
      <w:r w:rsidR="0017745C" w:rsidRPr="00D13F9A">
        <w:rPr>
          <w:rFonts w:ascii="Arial" w:eastAsia="TimesNewRoman" w:hAnsi="Arial" w:cs="Arial"/>
          <w:sz w:val="24"/>
          <w:szCs w:val="24"/>
        </w:rPr>
        <w:t>BMD</w:t>
      </w:r>
      <w:r w:rsidR="0017745C" w:rsidRPr="00D13F9A">
        <w:rPr>
          <w:rFonts w:ascii="Arial" w:eastAsia="TimesNewRoman" w:hAnsi="Arial" w:cs="Arial"/>
          <w:sz w:val="24"/>
          <w:szCs w:val="24"/>
          <w:vertAlign w:val="subscript"/>
        </w:rPr>
        <w:t>t</w:t>
      </w:r>
      <w:r w:rsidR="0017745C" w:rsidRPr="00D13F9A">
        <w:rPr>
          <w:rFonts w:ascii="Arial" w:eastAsia="TimesNewRoman" w:hAnsi="Arial" w:cs="Arial"/>
          <w:sz w:val="24"/>
          <w:szCs w:val="24"/>
        </w:rPr>
        <w:t xml:space="preserve"> </w:t>
      </w:r>
      <w:r w:rsidR="00D61FEC" w:rsidRPr="00D13F9A">
        <w:rPr>
          <w:rFonts w:ascii="Arial" w:eastAsia="TimesNewRoman" w:hAnsi="Arial" w:cs="Arial"/>
          <w:sz w:val="24"/>
          <w:szCs w:val="24"/>
        </w:rPr>
        <w:t>-to-BMD</w:t>
      </w:r>
      <w:r w:rsidR="006342A6" w:rsidRPr="00D13F9A">
        <w:rPr>
          <w:rFonts w:ascii="Arial" w:eastAsia="TimesNewRoman" w:hAnsi="Arial" w:cs="Arial"/>
          <w:sz w:val="24"/>
          <w:szCs w:val="24"/>
          <w:vertAlign w:val="subscript"/>
        </w:rPr>
        <w:t>a</w:t>
      </w:r>
      <w:r w:rsidR="00D61FEC" w:rsidRPr="00D13F9A">
        <w:rPr>
          <w:rFonts w:ascii="Arial" w:eastAsia="TimesNewRoman" w:hAnsi="Arial" w:cs="Arial"/>
          <w:sz w:val="24"/>
          <w:szCs w:val="24"/>
        </w:rPr>
        <w:t xml:space="preserve"> values at the 5</w:t>
      </w:r>
      <w:r w:rsidR="004601B7" w:rsidRPr="00D13F9A">
        <w:rPr>
          <w:rFonts w:ascii="Arial" w:eastAsia="TimesNewRoman" w:hAnsi="Arial" w:cs="Arial"/>
          <w:sz w:val="24"/>
          <w:szCs w:val="24"/>
        </w:rPr>
        <w:t xml:space="preserve"> </w:t>
      </w:r>
      <w:r w:rsidR="00D61FEC" w:rsidRPr="00D13F9A">
        <w:rPr>
          <w:rFonts w:ascii="Arial" w:eastAsia="TimesNewRoman" w:hAnsi="Arial" w:cs="Arial"/>
          <w:sz w:val="24"/>
          <w:szCs w:val="24"/>
        </w:rPr>
        <w:t>day time point</w:t>
      </w:r>
      <w:r w:rsidR="006F6F73" w:rsidRPr="00D13F9A">
        <w:rPr>
          <w:rFonts w:ascii="Arial" w:eastAsia="TimesNewRoman" w:hAnsi="Arial" w:cs="Arial"/>
          <w:sz w:val="24"/>
          <w:szCs w:val="24"/>
        </w:rPr>
        <w:t xml:space="preserve"> for all approaches were</w:t>
      </w:r>
      <w:r w:rsidR="00D61FEC" w:rsidRPr="00D13F9A">
        <w:rPr>
          <w:rFonts w:ascii="Arial" w:eastAsia="TimesNewRoman" w:hAnsi="Arial" w:cs="Arial"/>
          <w:sz w:val="24"/>
          <w:szCs w:val="24"/>
        </w:rPr>
        <w:t xml:space="preserve"> less than 1.5</w:t>
      </w:r>
      <w:r w:rsidR="000F326A" w:rsidRPr="00D13F9A">
        <w:rPr>
          <w:rFonts w:ascii="Arial" w:eastAsia="TimesNewRoman" w:hAnsi="Arial" w:cs="Arial"/>
          <w:sz w:val="24"/>
          <w:szCs w:val="24"/>
        </w:rPr>
        <w:t>,</w:t>
      </w:r>
      <w:r w:rsidR="006F6F73" w:rsidRPr="00D13F9A">
        <w:rPr>
          <w:rFonts w:ascii="Arial" w:eastAsia="TimesNewRoman" w:hAnsi="Arial" w:cs="Arial"/>
          <w:sz w:val="24"/>
          <w:szCs w:val="24"/>
        </w:rPr>
        <w:t xml:space="preserve"> with </w:t>
      </w:r>
      <w:r w:rsidR="00886791" w:rsidRPr="00D13F9A">
        <w:rPr>
          <w:rFonts w:ascii="Arial" w:eastAsia="TimesNewRoman" w:hAnsi="Arial" w:cs="Arial"/>
          <w:sz w:val="24"/>
          <w:szCs w:val="24"/>
        </w:rPr>
        <w:t>A</w:t>
      </w:r>
      <w:r w:rsidR="006F6F73" w:rsidRPr="00D13F9A">
        <w:rPr>
          <w:rFonts w:ascii="Arial" w:eastAsia="TimesNewRoman" w:hAnsi="Arial" w:cs="Arial"/>
          <w:sz w:val="24"/>
          <w:szCs w:val="24"/>
        </w:rPr>
        <w:t>pproach 9 having the largest divergence from 1 (</w:t>
      </w:r>
      <w:r w:rsidR="00527EB3">
        <w:rPr>
          <w:rFonts w:ascii="Arial" w:eastAsia="TimesNewRoman" w:hAnsi="Arial" w:cs="Arial"/>
          <w:sz w:val="24"/>
          <w:szCs w:val="24"/>
        </w:rPr>
        <w:t>Table 5</w:t>
      </w:r>
      <w:r w:rsidR="006F41D7" w:rsidRPr="00D13F9A">
        <w:rPr>
          <w:rFonts w:ascii="Arial" w:eastAsia="TimesNewRoman" w:hAnsi="Arial" w:cs="Arial"/>
          <w:sz w:val="24"/>
          <w:szCs w:val="24"/>
        </w:rPr>
        <w:t>- panel C</w:t>
      </w:r>
      <w:r w:rsidR="00DF52F5" w:rsidRPr="00D13F9A">
        <w:rPr>
          <w:rFonts w:ascii="Arial" w:eastAsia="TimesNewRoman" w:hAnsi="Arial" w:cs="Arial"/>
          <w:sz w:val="24"/>
          <w:szCs w:val="24"/>
        </w:rPr>
        <w:t xml:space="preserve">; </w:t>
      </w:r>
      <w:r w:rsidR="006F6F73" w:rsidRPr="00D13F9A">
        <w:rPr>
          <w:rFonts w:ascii="Arial" w:eastAsia="TimesNewRoman" w:hAnsi="Arial" w:cs="Arial"/>
          <w:sz w:val="24"/>
          <w:szCs w:val="24"/>
        </w:rPr>
        <w:t xml:space="preserve">Figure 3). </w:t>
      </w:r>
      <w:r w:rsidRPr="00D13F9A">
        <w:rPr>
          <w:rFonts w:ascii="Arial" w:eastAsia="TimesNewRoman" w:hAnsi="Arial" w:cs="Arial"/>
          <w:sz w:val="24"/>
          <w:szCs w:val="24"/>
        </w:rPr>
        <w:t>BMD</w:t>
      </w:r>
      <w:r w:rsidR="006342A6"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for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es on day 5, with one exception (</w:t>
      </w:r>
      <w:r w:rsidR="00886791" w:rsidRPr="00D13F9A">
        <w:rPr>
          <w:rFonts w:ascii="Arial" w:eastAsia="TimesNewRoman" w:hAnsi="Arial" w:cs="Arial"/>
          <w:sz w:val="24"/>
          <w:szCs w:val="24"/>
        </w:rPr>
        <w:t>A</w:t>
      </w:r>
      <w:r w:rsidRPr="00D13F9A">
        <w:rPr>
          <w:rFonts w:ascii="Arial" w:eastAsia="TimesNewRoman" w:hAnsi="Arial" w:cs="Arial"/>
          <w:sz w:val="24"/>
          <w:szCs w:val="24"/>
        </w:rPr>
        <w:t>pproach 9</w:t>
      </w:r>
      <w:r w:rsidR="000F326A" w:rsidRPr="00D13F9A">
        <w:rPr>
          <w:rFonts w:ascii="Arial" w:eastAsia="TimesNewRoman" w:hAnsi="Arial" w:cs="Arial"/>
          <w:sz w:val="24"/>
          <w:szCs w:val="24"/>
        </w:rPr>
        <w:t>,</w:t>
      </w:r>
      <w:r w:rsidRPr="00D13F9A">
        <w:rPr>
          <w:rFonts w:ascii="Arial" w:eastAsia="TimesNewRoman" w:hAnsi="Arial" w:cs="Arial"/>
          <w:sz w:val="24"/>
          <w:szCs w:val="24"/>
        </w:rPr>
        <w:t xml:space="preserve"> NDPA), were within 3-fold of the lowest BMD</w:t>
      </w:r>
      <w:r w:rsidR="006342A6" w:rsidRPr="00D13F9A">
        <w:rPr>
          <w:rFonts w:ascii="Arial" w:eastAsia="TimesNewRoman" w:hAnsi="Arial" w:cs="Arial"/>
          <w:sz w:val="24"/>
          <w:szCs w:val="24"/>
          <w:vertAlign w:val="subscript"/>
        </w:rPr>
        <w:t>a</w:t>
      </w:r>
      <w:r w:rsidRPr="00D13F9A">
        <w:rPr>
          <w:rFonts w:ascii="Arial" w:eastAsia="TimesNewRoman" w:hAnsi="Arial" w:cs="Arial"/>
          <w:sz w:val="24"/>
          <w:szCs w:val="24"/>
        </w:rPr>
        <w:t xml:space="preserve"> </w:t>
      </w:r>
      <w:r w:rsidR="004601B7" w:rsidRPr="00D13F9A">
        <w:rPr>
          <w:rFonts w:ascii="Arial" w:eastAsia="TimesNewRoman" w:hAnsi="Arial" w:cs="Arial"/>
          <w:sz w:val="24"/>
          <w:szCs w:val="24"/>
        </w:rPr>
        <w:t xml:space="preserve">at the 5 </w:t>
      </w:r>
      <w:r w:rsidR="00FE58F9" w:rsidRPr="00D13F9A">
        <w:rPr>
          <w:rFonts w:ascii="Arial" w:eastAsia="TimesNewRoman" w:hAnsi="Arial" w:cs="Arial"/>
          <w:sz w:val="24"/>
          <w:szCs w:val="24"/>
        </w:rPr>
        <w:t>day time point (Figure</w:t>
      </w:r>
      <w:r w:rsidRPr="00D13F9A">
        <w:rPr>
          <w:rFonts w:ascii="Arial" w:eastAsia="TimesNewRoman" w:hAnsi="Arial" w:cs="Arial"/>
          <w:sz w:val="24"/>
          <w:szCs w:val="24"/>
        </w:rPr>
        <w:t xml:space="preserve"> 3). </w:t>
      </w:r>
      <w:r w:rsidR="00D61FEC" w:rsidRPr="00D13F9A">
        <w:rPr>
          <w:rFonts w:ascii="Arial" w:eastAsia="TimesNewRoman" w:hAnsi="Arial" w:cs="Arial"/>
          <w:sz w:val="24"/>
          <w:szCs w:val="24"/>
        </w:rPr>
        <w:t>Th</w:t>
      </w:r>
      <w:r w:rsidR="000913FA" w:rsidRPr="00D13F9A">
        <w:rPr>
          <w:rFonts w:ascii="Arial" w:eastAsia="TimesNewRoman" w:hAnsi="Arial" w:cs="Arial"/>
          <w:sz w:val="24"/>
          <w:szCs w:val="24"/>
        </w:rPr>
        <w:t>ese</w:t>
      </w:r>
      <w:r w:rsidR="00D61FEC" w:rsidRPr="00D13F9A">
        <w:rPr>
          <w:rFonts w:ascii="Arial" w:eastAsia="TimesNewRoman" w:hAnsi="Arial" w:cs="Arial"/>
          <w:sz w:val="24"/>
          <w:szCs w:val="24"/>
        </w:rPr>
        <w:t xml:space="preserve"> results suggest that </w:t>
      </w:r>
      <w:r w:rsidR="00CF71E9" w:rsidRPr="00D13F9A">
        <w:rPr>
          <w:rFonts w:ascii="Arial" w:eastAsia="TimesNewRoman" w:hAnsi="Arial" w:cs="Arial"/>
          <w:sz w:val="24"/>
          <w:szCs w:val="24"/>
        </w:rPr>
        <w:t xml:space="preserve">at </w:t>
      </w:r>
      <w:r w:rsidR="000F326A" w:rsidRPr="00D13F9A">
        <w:rPr>
          <w:rFonts w:ascii="Arial" w:eastAsia="TimesNewRoman" w:hAnsi="Arial" w:cs="Arial"/>
          <w:sz w:val="24"/>
          <w:szCs w:val="24"/>
        </w:rPr>
        <w:t xml:space="preserve">the </w:t>
      </w:r>
      <w:r w:rsidR="004601B7" w:rsidRPr="00D13F9A">
        <w:rPr>
          <w:rFonts w:ascii="Arial" w:eastAsia="TimesNewRoman" w:hAnsi="Arial" w:cs="Arial"/>
          <w:sz w:val="24"/>
          <w:szCs w:val="24"/>
        </w:rPr>
        <w:t xml:space="preserve">5 </w:t>
      </w:r>
      <w:r w:rsidR="00CF71E9" w:rsidRPr="00D13F9A">
        <w:rPr>
          <w:rFonts w:ascii="Arial" w:eastAsia="TimesNewRoman" w:hAnsi="Arial" w:cs="Arial"/>
          <w:sz w:val="24"/>
          <w:szCs w:val="24"/>
        </w:rPr>
        <w:t xml:space="preserve">day </w:t>
      </w:r>
      <w:r w:rsidR="00CF71E9" w:rsidRPr="00D13F9A">
        <w:rPr>
          <w:rFonts w:ascii="Arial" w:eastAsia="TimesNewRoman" w:hAnsi="Arial" w:cs="Arial"/>
          <w:sz w:val="24"/>
          <w:szCs w:val="24"/>
        </w:rPr>
        <w:lastRenderedPageBreak/>
        <w:t>time point</w:t>
      </w:r>
      <w:r w:rsidR="00EF3D62" w:rsidRPr="00D13F9A">
        <w:rPr>
          <w:rFonts w:ascii="Arial" w:eastAsia="TimesNewRoman" w:hAnsi="Arial" w:cs="Arial"/>
          <w:sz w:val="24"/>
          <w:szCs w:val="24"/>
        </w:rPr>
        <w:t xml:space="preserve"> </w:t>
      </w:r>
      <w:r w:rsidR="000913FA" w:rsidRPr="00D13F9A">
        <w:rPr>
          <w:rFonts w:ascii="Arial" w:eastAsia="TimesNewRoman" w:hAnsi="Arial" w:cs="Arial"/>
          <w:sz w:val="24"/>
          <w:szCs w:val="24"/>
        </w:rPr>
        <w:t>similar dose</w:t>
      </w:r>
      <w:r w:rsidR="000F326A" w:rsidRPr="00D13F9A">
        <w:rPr>
          <w:rFonts w:ascii="Arial" w:eastAsia="TimesNewRoman" w:hAnsi="Arial" w:cs="Arial"/>
          <w:sz w:val="24"/>
          <w:szCs w:val="24"/>
        </w:rPr>
        <w:t>s</w:t>
      </w:r>
      <w:r w:rsidR="000913FA" w:rsidRPr="00D13F9A">
        <w:rPr>
          <w:rFonts w:ascii="Arial" w:eastAsia="TimesNewRoman" w:hAnsi="Arial" w:cs="Arial"/>
          <w:sz w:val="24"/>
          <w:szCs w:val="24"/>
        </w:rPr>
        <w:t xml:space="preserve"> </w:t>
      </w:r>
      <w:r w:rsidR="000F326A" w:rsidRPr="00D13F9A">
        <w:rPr>
          <w:rFonts w:ascii="Arial" w:eastAsia="TimesNewRoman" w:hAnsi="Arial" w:cs="Arial"/>
          <w:sz w:val="24"/>
          <w:szCs w:val="24"/>
        </w:rPr>
        <w:t xml:space="preserve">are </w:t>
      </w:r>
      <w:r w:rsidR="000913FA" w:rsidRPr="00D13F9A">
        <w:rPr>
          <w:rFonts w:ascii="Arial" w:eastAsia="TimesNewRoman" w:hAnsi="Arial" w:cs="Arial"/>
          <w:sz w:val="24"/>
          <w:szCs w:val="24"/>
        </w:rPr>
        <w:t>require</w:t>
      </w:r>
      <w:r w:rsidR="00926B2E" w:rsidRPr="00D13F9A">
        <w:rPr>
          <w:rFonts w:ascii="Arial" w:eastAsia="TimesNewRoman" w:hAnsi="Arial" w:cs="Arial"/>
          <w:sz w:val="24"/>
          <w:szCs w:val="24"/>
        </w:rPr>
        <w:t xml:space="preserve">d to trigger </w:t>
      </w:r>
      <w:r w:rsidR="000F326A" w:rsidRPr="00D13F9A">
        <w:rPr>
          <w:rFonts w:ascii="Arial" w:eastAsia="TimesNewRoman" w:hAnsi="Arial" w:cs="Arial"/>
          <w:sz w:val="24"/>
          <w:szCs w:val="24"/>
        </w:rPr>
        <w:t xml:space="preserve">both transcriptional </w:t>
      </w:r>
      <w:r w:rsidR="007150F6" w:rsidRPr="00D13F9A">
        <w:rPr>
          <w:rFonts w:ascii="Arial" w:eastAsia="TimesNewRoman" w:hAnsi="Arial" w:cs="Arial"/>
          <w:sz w:val="24"/>
          <w:szCs w:val="24"/>
        </w:rPr>
        <w:t xml:space="preserve">and </w:t>
      </w:r>
      <w:r w:rsidR="00D61FEC" w:rsidRPr="00D13F9A">
        <w:rPr>
          <w:rFonts w:ascii="Arial" w:eastAsia="TimesNewRoman" w:hAnsi="Arial" w:cs="Arial"/>
          <w:sz w:val="24"/>
          <w:szCs w:val="24"/>
        </w:rPr>
        <w:t>apical response</w:t>
      </w:r>
      <w:r w:rsidR="00926B2E" w:rsidRPr="00D13F9A">
        <w:rPr>
          <w:rFonts w:ascii="Arial" w:eastAsia="TimesNewRoman" w:hAnsi="Arial" w:cs="Arial"/>
          <w:sz w:val="24"/>
          <w:szCs w:val="24"/>
        </w:rPr>
        <w:t>s</w:t>
      </w:r>
      <w:r w:rsidR="007150F6" w:rsidRPr="00D13F9A">
        <w:rPr>
          <w:rFonts w:ascii="Arial" w:eastAsia="TimesNewRoman" w:hAnsi="Arial" w:cs="Arial"/>
          <w:sz w:val="24"/>
          <w:szCs w:val="24"/>
        </w:rPr>
        <w:t xml:space="preserve">. </w:t>
      </w:r>
      <w:r w:rsidRPr="00D13F9A">
        <w:rPr>
          <w:rFonts w:ascii="Arial" w:eastAsia="TimesNewRoman" w:hAnsi="Arial" w:cs="Arial"/>
          <w:sz w:val="24"/>
          <w:szCs w:val="24"/>
        </w:rPr>
        <w:t>The BMD</w:t>
      </w:r>
      <w:r w:rsidR="006342A6"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for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es</w:t>
      </w:r>
      <w:r w:rsidR="000F326A" w:rsidRPr="00D13F9A">
        <w:rPr>
          <w:rFonts w:ascii="Arial" w:eastAsia="TimesNewRoman" w:hAnsi="Arial" w:cs="Arial"/>
          <w:sz w:val="24"/>
          <w:szCs w:val="24"/>
        </w:rPr>
        <w:t>,</w:t>
      </w:r>
      <w:r w:rsidRPr="00D13F9A">
        <w:rPr>
          <w:rFonts w:ascii="Arial" w:eastAsia="TimesNewRoman" w:hAnsi="Arial" w:cs="Arial"/>
          <w:sz w:val="24"/>
          <w:szCs w:val="24"/>
        </w:rPr>
        <w:t xml:space="preserve"> except </w:t>
      </w:r>
      <w:r w:rsidR="00886791" w:rsidRPr="00D13F9A">
        <w:rPr>
          <w:rFonts w:ascii="Arial" w:eastAsia="TimesNewRoman" w:hAnsi="Arial" w:cs="Arial"/>
          <w:sz w:val="24"/>
          <w:szCs w:val="24"/>
        </w:rPr>
        <w:t>A</w:t>
      </w:r>
      <w:r w:rsidR="00BA4B66" w:rsidRPr="00D13F9A">
        <w:rPr>
          <w:rFonts w:ascii="Arial" w:eastAsia="TimesNewRoman" w:hAnsi="Arial" w:cs="Arial"/>
          <w:sz w:val="24"/>
          <w:szCs w:val="24"/>
        </w:rPr>
        <w:t>pproach</w:t>
      </w:r>
      <w:r w:rsidRPr="00D13F9A">
        <w:rPr>
          <w:rFonts w:ascii="Arial" w:eastAsia="TimesNewRoman" w:hAnsi="Arial" w:cs="Arial"/>
          <w:sz w:val="24"/>
          <w:szCs w:val="24"/>
        </w:rPr>
        <w:t xml:space="preserve"> 9</w:t>
      </w:r>
      <w:r w:rsidR="000F326A" w:rsidRPr="00D13F9A">
        <w:rPr>
          <w:rFonts w:ascii="Arial" w:eastAsia="TimesNewRoman" w:hAnsi="Arial" w:cs="Arial"/>
          <w:sz w:val="24"/>
          <w:szCs w:val="24"/>
        </w:rPr>
        <w:t>,</w:t>
      </w:r>
      <w:r w:rsidRPr="00D13F9A">
        <w:rPr>
          <w:rFonts w:ascii="Arial" w:eastAsia="TimesNewRoman" w:hAnsi="Arial" w:cs="Arial"/>
          <w:sz w:val="24"/>
          <w:szCs w:val="24"/>
        </w:rPr>
        <w:t xml:space="preserve"> were significantly correlated with the lowest BMD</w:t>
      </w:r>
      <w:r w:rsidR="006342A6" w:rsidRPr="00D13F9A">
        <w:rPr>
          <w:rFonts w:ascii="Arial" w:eastAsia="TimesNewRoman" w:hAnsi="Arial" w:cs="Arial"/>
          <w:sz w:val="24"/>
          <w:szCs w:val="24"/>
          <w:vertAlign w:val="subscript"/>
        </w:rPr>
        <w:t>a</w:t>
      </w:r>
      <w:r w:rsidR="00EF3D62" w:rsidRPr="00D13F9A">
        <w:rPr>
          <w:rFonts w:ascii="Arial" w:eastAsia="TimesNewRoman" w:hAnsi="Arial" w:cs="Arial"/>
          <w:sz w:val="24"/>
          <w:szCs w:val="24"/>
        </w:rPr>
        <w:t>s</w:t>
      </w:r>
      <w:r w:rsidRPr="00D13F9A">
        <w:rPr>
          <w:rFonts w:ascii="Arial" w:eastAsia="TimesNewRoman" w:hAnsi="Arial" w:cs="Arial"/>
          <w:sz w:val="24"/>
          <w:szCs w:val="24"/>
        </w:rPr>
        <w:t xml:space="preserve"> </w:t>
      </w:r>
      <w:r w:rsidR="001B2A23" w:rsidRPr="00D13F9A">
        <w:rPr>
          <w:rFonts w:ascii="Arial" w:eastAsia="TimesNewRoman" w:hAnsi="Arial" w:cs="Arial"/>
          <w:sz w:val="24"/>
          <w:szCs w:val="24"/>
        </w:rPr>
        <w:t>at</w:t>
      </w:r>
      <w:r w:rsidRPr="00D13F9A">
        <w:rPr>
          <w:rFonts w:ascii="Arial" w:eastAsia="TimesNewRoman" w:hAnsi="Arial" w:cs="Arial"/>
          <w:sz w:val="24"/>
          <w:szCs w:val="24"/>
        </w:rPr>
        <w:t xml:space="preserve"> 5</w:t>
      </w:r>
      <w:r w:rsidR="001B2A23" w:rsidRPr="00D13F9A">
        <w:rPr>
          <w:rFonts w:ascii="Arial" w:eastAsia="TimesNewRoman" w:hAnsi="Arial" w:cs="Arial"/>
          <w:sz w:val="24"/>
          <w:szCs w:val="24"/>
        </w:rPr>
        <w:t xml:space="preserve"> </w:t>
      </w:r>
      <w:r w:rsidRPr="00D13F9A">
        <w:rPr>
          <w:rFonts w:ascii="Arial" w:eastAsia="TimesNewRoman" w:hAnsi="Arial" w:cs="Arial"/>
          <w:sz w:val="24"/>
          <w:szCs w:val="24"/>
        </w:rPr>
        <w:t>day</w:t>
      </w:r>
      <w:r w:rsidR="000F326A" w:rsidRPr="00D13F9A">
        <w:rPr>
          <w:rFonts w:ascii="Arial" w:eastAsia="TimesNewRoman" w:hAnsi="Arial" w:cs="Arial"/>
          <w:sz w:val="24"/>
          <w:szCs w:val="24"/>
        </w:rPr>
        <w:t>s</w:t>
      </w:r>
      <w:r w:rsidR="001B2A23" w:rsidRPr="00D13F9A">
        <w:rPr>
          <w:rFonts w:ascii="Arial" w:eastAsia="TimesNewRoman" w:hAnsi="Arial" w:cs="Arial"/>
          <w:sz w:val="24"/>
          <w:szCs w:val="24"/>
        </w:rPr>
        <w:t>.</w:t>
      </w:r>
      <w:r w:rsidRPr="00D13F9A">
        <w:rPr>
          <w:rFonts w:ascii="Arial" w:eastAsia="TimesNewRoman" w:hAnsi="Arial" w:cs="Arial"/>
          <w:sz w:val="24"/>
          <w:szCs w:val="24"/>
        </w:rPr>
        <w:t xml:space="preserve"> </w:t>
      </w:r>
      <w:r w:rsidR="00A66FF6" w:rsidRPr="00D13F9A">
        <w:rPr>
          <w:rFonts w:ascii="Arial" w:eastAsia="TimesNewRoman" w:hAnsi="Arial" w:cs="Arial"/>
          <w:sz w:val="24"/>
          <w:szCs w:val="24"/>
        </w:rPr>
        <w:t>The maximum and minimum correlation coefficients were 0.98 (</w:t>
      </w:r>
      <w:r w:rsidR="00E8652F" w:rsidRPr="00D13F9A">
        <w:rPr>
          <w:rFonts w:ascii="Arial" w:eastAsia="TimesNewRoman" w:hAnsi="Arial" w:cs="Arial"/>
          <w:i/>
          <w:sz w:val="24"/>
          <w:szCs w:val="24"/>
        </w:rPr>
        <w:t>p</w:t>
      </w:r>
      <w:r w:rsidR="00A45B7E" w:rsidRPr="00D13F9A">
        <w:rPr>
          <w:rFonts w:ascii="Arial" w:eastAsia="TimesNewRoman" w:hAnsi="Arial" w:cs="Arial"/>
          <w:i/>
          <w:sz w:val="24"/>
          <w:szCs w:val="24"/>
        </w:rPr>
        <w:t xml:space="preserve"> </w:t>
      </w:r>
      <w:r w:rsidR="00E8652F" w:rsidRPr="00D13F9A">
        <w:rPr>
          <w:rFonts w:ascii="Arial" w:eastAsia="TimesNewRoman" w:hAnsi="Arial" w:cs="Arial"/>
          <w:i/>
          <w:sz w:val="24"/>
          <w:szCs w:val="24"/>
        </w:rPr>
        <w:t>&lt;</w:t>
      </w:r>
      <w:r w:rsidR="00A45B7E" w:rsidRPr="00D13F9A">
        <w:rPr>
          <w:rFonts w:ascii="Arial" w:eastAsia="TimesNewRoman" w:hAnsi="Arial" w:cs="Arial"/>
          <w:i/>
          <w:sz w:val="24"/>
          <w:szCs w:val="24"/>
        </w:rPr>
        <w:t xml:space="preserve"> </w:t>
      </w:r>
      <w:r w:rsidR="00A66FF6" w:rsidRPr="00D13F9A">
        <w:rPr>
          <w:rFonts w:ascii="Arial" w:eastAsia="TimesNewRoman" w:hAnsi="Arial" w:cs="Arial"/>
          <w:sz w:val="24"/>
          <w:szCs w:val="24"/>
        </w:rPr>
        <w:t xml:space="preserve">0.01) for </w:t>
      </w:r>
      <w:r w:rsidR="00886791" w:rsidRPr="00D13F9A">
        <w:rPr>
          <w:rFonts w:ascii="Arial" w:eastAsia="TimesNewRoman" w:hAnsi="Arial" w:cs="Arial"/>
          <w:sz w:val="24"/>
          <w:szCs w:val="24"/>
        </w:rPr>
        <w:t>A</w:t>
      </w:r>
      <w:r w:rsidR="000F326A" w:rsidRPr="00D13F9A">
        <w:rPr>
          <w:rFonts w:ascii="Arial" w:eastAsia="TimesNewRoman" w:hAnsi="Arial" w:cs="Arial"/>
          <w:sz w:val="24"/>
          <w:szCs w:val="24"/>
        </w:rPr>
        <w:t xml:space="preserve">pproaches </w:t>
      </w:r>
      <w:r w:rsidR="00A66FF6" w:rsidRPr="00D13F9A">
        <w:rPr>
          <w:rFonts w:ascii="Arial" w:eastAsia="TimesNewRoman" w:hAnsi="Arial" w:cs="Arial"/>
          <w:sz w:val="24"/>
          <w:szCs w:val="24"/>
        </w:rPr>
        <w:t xml:space="preserve">10 and </w:t>
      </w:r>
      <w:r w:rsidR="007A3CB7" w:rsidRPr="00D13F9A">
        <w:rPr>
          <w:rFonts w:ascii="Arial" w:eastAsia="TimesNewRoman" w:hAnsi="Arial" w:cs="Arial"/>
          <w:sz w:val="24"/>
          <w:szCs w:val="24"/>
        </w:rPr>
        <w:t>11</w:t>
      </w:r>
      <w:r w:rsidR="000F326A" w:rsidRPr="00D13F9A">
        <w:rPr>
          <w:rFonts w:ascii="Arial" w:eastAsia="TimesNewRoman" w:hAnsi="Arial" w:cs="Arial"/>
          <w:sz w:val="24"/>
          <w:szCs w:val="24"/>
        </w:rPr>
        <w:t xml:space="preserve">, </w:t>
      </w:r>
      <w:r w:rsidR="007A3CB7" w:rsidRPr="00D13F9A">
        <w:rPr>
          <w:rFonts w:ascii="Arial" w:eastAsia="TimesNewRoman" w:hAnsi="Arial" w:cs="Arial"/>
          <w:sz w:val="24"/>
          <w:szCs w:val="24"/>
        </w:rPr>
        <w:t>and 0.81</w:t>
      </w:r>
      <w:r w:rsidR="000F326A" w:rsidRPr="00D13F9A">
        <w:rPr>
          <w:rFonts w:ascii="Arial" w:eastAsia="TimesNewRoman" w:hAnsi="Arial" w:cs="Arial"/>
          <w:sz w:val="24"/>
          <w:szCs w:val="24"/>
        </w:rPr>
        <w:t xml:space="preserve"> </w:t>
      </w:r>
      <w:r w:rsidR="00EB7A32" w:rsidRPr="00D13F9A">
        <w:rPr>
          <w:rFonts w:ascii="Arial" w:eastAsia="TimesNewRoman" w:hAnsi="Arial" w:cs="Arial"/>
          <w:sz w:val="24"/>
          <w:szCs w:val="24"/>
        </w:rPr>
        <w:t>(</w:t>
      </w:r>
      <w:r w:rsidR="00EB7A32" w:rsidRPr="00D13F9A">
        <w:rPr>
          <w:rFonts w:ascii="Arial" w:eastAsia="TimesNewRoman" w:hAnsi="Arial" w:cs="Arial"/>
          <w:i/>
          <w:sz w:val="24"/>
          <w:szCs w:val="24"/>
        </w:rPr>
        <w:t>p</w:t>
      </w:r>
      <w:r w:rsidR="00D0416F" w:rsidRPr="00D13F9A">
        <w:rPr>
          <w:rFonts w:ascii="Arial" w:eastAsia="TimesNewRoman" w:hAnsi="Arial" w:cs="Arial"/>
          <w:i/>
          <w:sz w:val="24"/>
          <w:szCs w:val="24"/>
        </w:rPr>
        <w:t xml:space="preserve"> </w:t>
      </w:r>
      <w:r w:rsidR="00EB7A32" w:rsidRPr="00D13F9A">
        <w:rPr>
          <w:rFonts w:ascii="Arial" w:eastAsia="TimesNewRoman" w:hAnsi="Arial" w:cs="Arial"/>
          <w:i/>
          <w:sz w:val="24"/>
          <w:szCs w:val="24"/>
        </w:rPr>
        <w:t>=</w:t>
      </w:r>
      <w:r w:rsidR="00D0416F" w:rsidRPr="00D13F9A">
        <w:rPr>
          <w:rFonts w:ascii="Arial" w:eastAsia="TimesNewRoman" w:hAnsi="Arial" w:cs="Arial"/>
          <w:i/>
          <w:sz w:val="24"/>
          <w:szCs w:val="24"/>
        </w:rPr>
        <w:t xml:space="preserve"> </w:t>
      </w:r>
      <w:r w:rsidR="00EB7A32" w:rsidRPr="00D13F9A">
        <w:rPr>
          <w:rFonts w:ascii="Arial" w:eastAsia="TimesNewRoman" w:hAnsi="Arial" w:cs="Arial"/>
          <w:sz w:val="24"/>
          <w:szCs w:val="24"/>
        </w:rPr>
        <w:t>0.1)</w:t>
      </w:r>
      <w:r w:rsidR="00A66FF6" w:rsidRPr="00D13F9A">
        <w:rPr>
          <w:rFonts w:ascii="Arial" w:eastAsia="TimesNewRoman" w:hAnsi="Arial" w:cs="Arial"/>
          <w:sz w:val="24"/>
          <w:szCs w:val="24"/>
        </w:rPr>
        <w:t xml:space="preserve"> for </w:t>
      </w:r>
      <w:r w:rsidR="00886791" w:rsidRPr="00D13F9A">
        <w:rPr>
          <w:rFonts w:ascii="Arial" w:eastAsia="TimesNewRoman" w:hAnsi="Arial" w:cs="Arial"/>
          <w:sz w:val="24"/>
          <w:szCs w:val="24"/>
        </w:rPr>
        <w:t>A</w:t>
      </w:r>
      <w:r w:rsidR="00A66FF6" w:rsidRPr="00D13F9A">
        <w:rPr>
          <w:rFonts w:ascii="Arial" w:eastAsia="TimesNewRoman" w:hAnsi="Arial" w:cs="Arial"/>
          <w:sz w:val="24"/>
          <w:szCs w:val="24"/>
        </w:rPr>
        <w:t xml:space="preserve">pproach 9 </w:t>
      </w:r>
      <w:r w:rsidRPr="00D13F9A">
        <w:rPr>
          <w:rFonts w:ascii="Arial" w:eastAsia="TimesNewRoman" w:hAnsi="Arial" w:cs="Arial"/>
          <w:sz w:val="24"/>
          <w:szCs w:val="24"/>
        </w:rPr>
        <w:t>(</w:t>
      </w:r>
      <w:r w:rsidR="00527EB3">
        <w:rPr>
          <w:rFonts w:ascii="Arial" w:eastAsia="TimesNewRoman" w:hAnsi="Arial" w:cs="Arial"/>
          <w:sz w:val="24"/>
          <w:szCs w:val="24"/>
        </w:rPr>
        <w:t>Table 5</w:t>
      </w:r>
      <w:r w:rsidR="006F41D7" w:rsidRPr="00D13F9A">
        <w:rPr>
          <w:rFonts w:ascii="Arial" w:eastAsia="TimesNewRoman" w:hAnsi="Arial" w:cs="Arial"/>
          <w:sz w:val="24"/>
          <w:szCs w:val="24"/>
        </w:rPr>
        <w:t>- panel C</w:t>
      </w:r>
      <w:r w:rsidR="00CF71E9" w:rsidRPr="00D13F9A">
        <w:rPr>
          <w:rFonts w:ascii="Arial" w:eastAsia="TimesNewRoman" w:hAnsi="Arial" w:cs="Arial"/>
          <w:sz w:val="24"/>
          <w:szCs w:val="24"/>
        </w:rPr>
        <w:t xml:space="preserve">; </w:t>
      </w:r>
      <w:r w:rsidR="00FE58F9" w:rsidRPr="00D13F9A">
        <w:rPr>
          <w:rFonts w:ascii="Arial" w:eastAsia="TimesNewRoman" w:hAnsi="Arial" w:cs="Arial"/>
          <w:sz w:val="24"/>
          <w:szCs w:val="24"/>
        </w:rPr>
        <w:t xml:space="preserve">Figure </w:t>
      </w:r>
      <w:r w:rsidR="00723BB5" w:rsidRPr="00D13F9A">
        <w:rPr>
          <w:rFonts w:ascii="Arial" w:eastAsia="TimesNewRoman" w:hAnsi="Arial" w:cs="Arial"/>
          <w:sz w:val="24"/>
          <w:szCs w:val="24"/>
        </w:rPr>
        <w:t>3</w:t>
      </w:r>
      <w:r w:rsidRPr="00D13F9A">
        <w:rPr>
          <w:rFonts w:ascii="Arial" w:eastAsia="TimesNewRoman" w:hAnsi="Arial" w:cs="Arial"/>
          <w:sz w:val="24"/>
          <w:szCs w:val="24"/>
        </w:rPr>
        <w:t>).</w:t>
      </w:r>
      <w:r w:rsidR="007E6FE2" w:rsidRPr="00D13F9A">
        <w:rPr>
          <w:rFonts w:ascii="Arial" w:eastAsia="TimesNewRoman" w:hAnsi="Arial" w:cs="Arial"/>
          <w:sz w:val="24"/>
          <w:szCs w:val="24"/>
        </w:rPr>
        <w:t xml:space="preserve"> The</w:t>
      </w:r>
      <w:r w:rsidR="000F326A" w:rsidRPr="00D13F9A">
        <w:rPr>
          <w:rFonts w:ascii="Arial" w:eastAsia="TimesNewRoman" w:hAnsi="Arial" w:cs="Arial"/>
          <w:sz w:val="24"/>
          <w:szCs w:val="24"/>
        </w:rPr>
        <w:t>re were</w:t>
      </w:r>
      <w:r w:rsidR="007E6FE2" w:rsidRPr="00D13F9A">
        <w:rPr>
          <w:rFonts w:ascii="Arial" w:eastAsia="TimesNewRoman" w:hAnsi="Arial" w:cs="Arial"/>
          <w:sz w:val="24"/>
          <w:szCs w:val="24"/>
        </w:rPr>
        <w:t xml:space="preserve"> </w:t>
      </w:r>
      <w:r w:rsidR="007853E4" w:rsidRPr="00D13F9A">
        <w:rPr>
          <w:rFonts w:ascii="Arial" w:eastAsia="TimesNewRoman" w:hAnsi="Arial" w:cs="Arial"/>
          <w:sz w:val="24"/>
          <w:szCs w:val="24"/>
        </w:rPr>
        <w:t>no significant</w:t>
      </w:r>
      <w:r w:rsidR="007E6FE2" w:rsidRPr="00D13F9A">
        <w:rPr>
          <w:rFonts w:ascii="Arial" w:eastAsia="TimesNewRoman" w:hAnsi="Arial" w:cs="Arial"/>
          <w:sz w:val="24"/>
          <w:szCs w:val="24"/>
        </w:rPr>
        <w:t xml:space="preserve"> </w:t>
      </w:r>
      <w:r w:rsidR="00EF3D62" w:rsidRPr="00D13F9A">
        <w:rPr>
          <w:rFonts w:ascii="Arial" w:eastAsia="TimesNewRoman" w:hAnsi="Arial" w:cs="Arial"/>
          <w:sz w:val="24"/>
          <w:szCs w:val="24"/>
        </w:rPr>
        <w:t>deviations from the 1:1 line</w:t>
      </w:r>
      <w:r w:rsidR="000F326A" w:rsidRPr="00D13F9A">
        <w:rPr>
          <w:rFonts w:ascii="Arial" w:eastAsia="TimesNewRoman" w:hAnsi="Arial" w:cs="Arial"/>
          <w:sz w:val="24"/>
          <w:szCs w:val="24"/>
        </w:rPr>
        <w:t xml:space="preserve"> for </w:t>
      </w:r>
      <w:r w:rsidR="007E6FE2" w:rsidRPr="00D13F9A">
        <w:rPr>
          <w:rFonts w:ascii="Arial" w:eastAsia="TimesNewRoman" w:hAnsi="Arial" w:cs="Arial"/>
          <w:sz w:val="24"/>
          <w:szCs w:val="24"/>
        </w:rPr>
        <w:t>transcriptional</w:t>
      </w:r>
      <w:r w:rsidR="00B15063" w:rsidRPr="00D13F9A">
        <w:rPr>
          <w:rFonts w:ascii="Arial" w:eastAsia="TimesNewRoman" w:hAnsi="Arial" w:cs="Arial"/>
          <w:sz w:val="24"/>
          <w:szCs w:val="24"/>
        </w:rPr>
        <w:t>-to-</w:t>
      </w:r>
      <w:r w:rsidR="00EA397D" w:rsidRPr="00D13F9A">
        <w:rPr>
          <w:rFonts w:ascii="Arial" w:eastAsia="TimesNewRoman" w:hAnsi="Arial" w:cs="Arial"/>
          <w:sz w:val="24"/>
          <w:szCs w:val="24"/>
        </w:rPr>
        <w:t xml:space="preserve">apical </w:t>
      </w:r>
      <w:r w:rsidR="000F326A" w:rsidRPr="00D13F9A">
        <w:rPr>
          <w:rFonts w:ascii="Arial" w:eastAsia="TimesNewRoman" w:hAnsi="Arial" w:cs="Arial"/>
          <w:sz w:val="24"/>
          <w:szCs w:val="24"/>
        </w:rPr>
        <w:t xml:space="preserve">comparisons, except for </w:t>
      </w:r>
      <w:r w:rsidR="00A45B7E" w:rsidRPr="00D13F9A">
        <w:rPr>
          <w:rFonts w:ascii="Arial" w:eastAsia="TimesNewRoman" w:hAnsi="Arial" w:cs="Arial"/>
          <w:sz w:val="24"/>
          <w:szCs w:val="24"/>
        </w:rPr>
        <w:t>A</w:t>
      </w:r>
      <w:r w:rsidR="000F326A" w:rsidRPr="00D13F9A">
        <w:rPr>
          <w:rFonts w:ascii="Arial" w:eastAsia="TimesNewRoman" w:hAnsi="Arial" w:cs="Arial"/>
          <w:sz w:val="24"/>
          <w:szCs w:val="24"/>
        </w:rPr>
        <w:t>pproaches 10 and 11</w:t>
      </w:r>
      <w:r w:rsidR="008B6583" w:rsidRPr="00D13F9A">
        <w:rPr>
          <w:rFonts w:ascii="Arial" w:eastAsia="TimesNewRoman" w:hAnsi="Arial" w:cs="Arial"/>
          <w:sz w:val="24"/>
          <w:szCs w:val="24"/>
        </w:rPr>
        <w:t xml:space="preserve"> </w:t>
      </w:r>
      <w:r w:rsidR="00BA1E06" w:rsidRPr="00D13F9A">
        <w:rPr>
          <w:rFonts w:ascii="Arial" w:eastAsia="TimesNewRoman" w:hAnsi="Arial" w:cs="Arial"/>
          <w:sz w:val="24"/>
          <w:szCs w:val="24"/>
        </w:rPr>
        <w:t>(</w:t>
      </w:r>
      <w:r w:rsidR="00527EB3">
        <w:rPr>
          <w:rFonts w:ascii="Arial" w:eastAsia="TimesNewRoman" w:hAnsi="Arial" w:cs="Arial"/>
          <w:sz w:val="24"/>
          <w:szCs w:val="24"/>
        </w:rPr>
        <w:t>Table 5</w:t>
      </w:r>
      <w:r w:rsidR="006F41D7" w:rsidRPr="00D13F9A">
        <w:rPr>
          <w:rFonts w:ascii="Arial" w:eastAsia="TimesNewRoman" w:hAnsi="Arial" w:cs="Arial"/>
          <w:sz w:val="24"/>
          <w:szCs w:val="24"/>
        </w:rPr>
        <w:t>- panel C</w:t>
      </w:r>
      <w:r w:rsidR="00BB295B" w:rsidRPr="00D13F9A">
        <w:rPr>
          <w:rFonts w:ascii="Arial" w:eastAsia="TimesNewRoman" w:hAnsi="Arial" w:cs="Arial"/>
          <w:sz w:val="24"/>
          <w:szCs w:val="24"/>
        </w:rPr>
        <w:t>)</w:t>
      </w:r>
      <w:r w:rsidR="008B6583" w:rsidRPr="00D13F9A">
        <w:rPr>
          <w:rFonts w:ascii="Arial" w:eastAsia="TimesNewRoman" w:hAnsi="Arial" w:cs="Arial"/>
          <w:sz w:val="24"/>
          <w:szCs w:val="24"/>
        </w:rPr>
        <w:t>.</w:t>
      </w:r>
      <w:r w:rsidR="005F2923" w:rsidRPr="00D13F9A">
        <w:rPr>
          <w:rFonts w:ascii="Arial" w:eastAsia="TimesNewRoman" w:hAnsi="Arial" w:cs="Arial"/>
          <w:sz w:val="24"/>
          <w:szCs w:val="24"/>
        </w:rPr>
        <w:t xml:space="preserve"> </w:t>
      </w:r>
      <w:r w:rsidR="000F326A" w:rsidRPr="00D13F9A">
        <w:rPr>
          <w:rFonts w:ascii="Arial" w:eastAsia="TimesNewRoman" w:hAnsi="Arial" w:cs="Arial"/>
          <w:sz w:val="24"/>
          <w:szCs w:val="24"/>
        </w:rPr>
        <w:t>Thus</w:t>
      </w:r>
      <w:r w:rsidR="005F2923" w:rsidRPr="00D13F9A">
        <w:rPr>
          <w:rFonts w:ascii="Arial" w:eastAsia="TimesNewRoman" w:hAnsi="Arial" w:cs="Arial"/>
          <w:sz w:val="24"/>
          <w:szCs w:val="24"/>
        </w:rPr>
        <w:t>, all approaches except 9, 10</w:t>
      </w:r>
      <w:r w:rsidR="00EF3D62" w:rsidRPr="00D13F9A">
        <w:rPr>
          <w:rFonts w:ascii="Arial" w:eastAsia="TimesNewRoman" w:hAnsi="Arial" w:cs="Arial"/>
          <w:sz w:val="24"/>
          <w:szCs w:val="24"/>
        </w:rPr>
        <w:t>,</w:t>
      </w:r>
      <w:r w:rsidR="005F2923" w:rsidRPr="00D13F9A">
        <w:rPr>
          <w:rFonts w:ascii="Arial" w:eastAsia="TimesNewRoman" w:hAnsi="Arial" w:cs="Arial"/>
          <w:sz w:val="24"/>
          <w:szCs w:val="24"/>
        </w:rPr>
        <w:t xml:space="preserve"> and 11 meet the criteria and are </w:t>
      </w:r>
      <w:r w:rsidR="00A5074E" w:rsidRPr="00D13F9A">
        <w:rPr>
          <w:rFonts w:ascii="Arial" w:eastAsia="TimesNewRoman" w:hAnsi="Arial" w:cs="Arial"/>
          <w:sz w:val="24"/>
          <w:szCs w:val="24"/>
        </w:rPr>
        <w:t>effective predictors of</w:t>
      </w:r>
      <w:r w:rsidR="005F2923" w:rsidRPr="00D13F9A">
        <w:rPr>
          <w:rFonts w:ascii="Arial" w:eastAsia="TimesNewRoman" w:hAnsi="Arial" w:cs="Arial"/>
          <w:sz w:val="24"/>
          <w:szCs w:val="24"/>
        </w:rPr>
        <w:t xml:space="preserve"> </w:t>
      </w:r>
      <w:r w:rsidR="00DF0628" w:rsidRPr="00D13F9A">
        <w:rPr>
          <w:rFonts w:ascii="Arial" w:eastAsia="TimesNewRoman" w:hAnsi="Arial" w:cs="Arial"/>
          <w:sz w:val="24"/>
          <w:szCs w:val="24"/>
        </w:rPr>
        <w:t xml:space="preserve">time-point matched </w:t>
      </w:r>
      <w:r w:rsidR="005F2923" w:rsidRPr="00D13F9A">
        <w:rPr>
          <w:rFonts w:ascii="Arial" w:eastAsia="TimesNewRoman" w:hAnsi="Arial" w:cs="Arial"/>
          <w:sz w:val="24"/>
          <w:szCs w:val="24"/>
        </w:rPr>
        <w:t>BMD</w:t>
      </w:r>
      <w:r w:rsidR="006342A6" w:rsidRPr="00D13F9A">
        <w:rPr>
          <w:rFonts w:ascii="Arial" w:eastAsia="TimesNewRoman" w:hAnsi="Arial" w:cs="Arial"/>
          <w:sz w:val="24"/>
          <w:szCs w:val="24"/>
          <w:vertAlign w:val="subscript"/>
        </w:rPr>
        <w:t>a</w:t>
      </w:r>
      <w:r w:rsidR="005F2923" w:rsidRPr="00D13F9A">
        <w:rPr>
          <w:rFonts w:ascii="Arial" w:eastAsia="TimesNewRoman" w:hAnsi="Arial" w:cs="Arial"/>
          <w:sz w:val="24"/>
          <w:szCs w:val="24"/>
        </w:rPr>
        <w:t>s</w:t>
      </w:r>
      <w:r w:rsidR="00D46D32" w:rsidRPr="00D13F9A">
        <w:rPr>
          <w:rFonts w:ascii="Arial" w:eastAsia="TimesNewRoman" w:hAnsi="Arial" w:cs="Arial"/>
          <w:sz w:val="24"/>
          <w:szCs w:val="24"/>
        </w:rPr>
        <w:t xml:space="preserve"> </w:t>
      </w:r>
      <w:r w:rsidR="00EB7A32" w:rsidRPr="00D13F9A">
        <w:rPr>
          <w:rFonts w:ascii="Arial" w:eastAsia="TimesNewRoman" w:hAnsi="Arial" w:cs="Arial"/>
          <w:sz w:val="24"/>
          <w:szCs w:val="24"/>
        </w:rPr>
        <w:t>(</w:t>
      </w:r>
      <w:r w:rsidR="003C4FD6">
        <w:rPr>
          <w:rFonts w:ascii="Arial" w:eastAsia="TimesNewRoman" w:hAnsi="Arial" w:cs="Arial"/>
          <w:sz w:val="24"/>
          <w:szCs w:val="24"/>
        </w:rPr>
        <w:t>Table 6</w:t>
      </w:r>
      <w:r w:rsidR="00265310" w:rsidRPr="00D13F9A">
        <w:rPr>
          <w:rFonts w:ascii="Arial" w:eastAsia="TimesNewRoman" w:hAnsi="Arial" w:cs="Arial"/>
          <w:sz w:val="24"/>
          <w:szCs w:val="24"/>
        </w:rPr>
        <w:t xml:space="preserve"> – panel C</w:t>
      </w:r>
      <w:r w:rsidR="00EB7A32" w:rsidRPr="00D13F9A">
        <w:rPr>
          <w:rFonts w:ascii="Arial" w:eastAsia="TimesNewRoman" w:hAnsi="Arial" w:cs="Arial"/>
          <w:sz w:val="24"/>
          <w:szCs w:val="24"/>
        </w:rPr>
        <w:t>)</w:t>
      </w:r>
      <w:r w:rsidR="005F2923" w:rsidRPr="00D13F9A">
        <w:rPr>
          <w:rFonts w:ascii="Arial" w:eastAsia="TimesNewRoman" w:hAnsi="Arial" w:cs="Arial"/>
          <w:sz w:val="24"/>
          <w:szCs w:val="24"/>
        </w:rPr>
        <w:t>.</w:t>
      </w:r>
      <w:r w:rsidR="00C50E0B" w:rsidRPr="00D13F9A">
        <w:rPr>
          <w:rFonts w:ascii="Arial" w:eastAsia="TimesNewRoman" w:hAnsi="Arial" w:cs="Arial"/>
          <w:sz w:val="24"/>
          <w:szCs w:val="24"/>
        </w:rPr>
        <w:t xml:space="preserve"> </w:t>
      </w:r>
    </w:p>
    <w:p w14:paraId="0E35BD7E" w14:textId="4DD97396" w:rsidR="00F85977" w:rsidRPr="00D13F9A" w:rsidRDefault="00AE39ED" w:rsidP="00740688">
      <w:pPr>
        <w:spacing w:line="480" w:lineRule="auto"/>
        <w:ind w:firstLine="720"/>
        <w:rPr>
          <w:rFonts w:ascii="Arial" w:eastAsia="TimesNewRoman" w:hAnsi="Arial" w:cs="Arial"/>
          <w:sz w:val="24"/>
          <w:szCs w:val="24"/>
        </w:rPr>
      </w:pPr>
      <w:r w:rsidRPr="00D13F9A">
        <w:rPr>
          <w:rFonts w:ascii="Arial" w:eastAsia="TimesNewRoman" w:hAnsi="Arial" w:cs="Arial"/>
          <w:sz w:val="24"/>
          <w:szCs w:val="24"/>
        </w:rPr>
        <w:t>Analysis of</w:t>
      </w:r>
      <w:r w:rsidR="0064432F" w:rsidRPr="00D13F9A">
        <w:rPr>
          <w:rFonts w:ascii="Arial" w:eastAsia="TimesNewRoman" w:hAnsi="Arial" w:cs="Arial"/>
          <w:sz w:val="24"/>
          <w:szCs w:val="24"/>
        </w:rPr>
        <w:t xml:space="preserve"> the other time points w</w:t>
      </w:r>
      <w:r w:rsidRPr="00D13F9A">
        <w:rPr>
          <w:rFonts w:ascii="Arial" w:eastAsia="TimesNewRoman" w:hAnsi="Arial" w:cs="Arial"/>
          <w:sz w:val="24"/>
          <w:szCs w:val="24"/>
        </w:rPr>
        <w:t>as</w:t>
      </w:r>
      <w:r w:rsidR="0064432F" w:rsidRPr="00D13F9A">
        <w:rPr>
          <w:rFonts w:ascii="Arial" w:eastAsia="TimesNewRoman" w:hAnsi="Arial" w:cs="Arial"/>
          <w:sz w:val="24"/>
          <w:szCs w:val="24"/>
        </w:rPr>
        <w:t xml:space="preserve"> largely consistent with the results </w:t>
      </w:r>
      <w:r w:rsidRPr="00D13F9A">
        <w:rPr>
          <w:rFonts w:ascii="Arial" w:eastAsia="TimesNewRoman" w:hAnsi="Arial" w:cs="Arial"/>
          <w:sz w:val="24"/>
          <w:szCs w:val="24"/>
        </w:rPr>
        <w:t xml:space="preserve">at </w:t>
      </w:r>
      <w:r w:rsidR="00456DE9" w:rsidRPr="00D13F9A">
        <w:rPr>
          <w:rFonts w:ascii="Arial" w:eastAsia="TimesNewRoman" w:hAnsi="Arial" w:cs="Arial"/>
          <w:sz w:val="24"/>
          <w:szCs w:val="24"/>
        </w:rPr>
        <w:t xml:space="preserve">5 </w:t>
      </w:r>
      <w:r w:rsidR="0064432F" w:rsidRPr="00D13F9A">
        <w:rPr>
          <w:rFonts w:ascii="Arial" w:eastAsia="TimesNewRoman" w:hAnsi="Arial" w:cs="Arial"/>
          <w:sz w:val="24"/>
          <w:szCs w:val="24"/>
        </w:rPr>
        <w:t>days (Figures S</w:t>
      </w:r>
      <w:r w:rsidR="00C16E70" w:rsidRPr="00D13F9A">
        <w:rPr>
          <w:rFonts w:ascii="Arial" w:eastAsia="TimesNewRoman" w:hAnsi="Arial" w:cs="Arial"/>
          <w:sz w:val="24"/>
          <w:szCs w:val="24"/>
        </w:rPr>
        <w:t>5</w:t>
      </w:r>
      <w:r w:rsidR="0064432F" w:rsidRPr="00D13F9A">
        <w:rPr>
          <w:rFonts w:ascii="Arial" w:eastAsia="TimesNewRoman" w:hAnsi="Arial" w:cs="Arial"/>
          <w:sz w:val="24"/>
          <w:szCs w:val="24"/>
        </w:rPr>
        <w:t>-S</w:t>
      </w:r>
      <w:r w:rsidR="00C16E70" w:rsidRPr="00D13F9A">
        <w:rPr>
          <w:rFonts w:ascii="Arial" w:eastAsia="TimesNewRoman" w:hAnsi="Arial" w:cs="Arial"/>
          <w:sz w:val="24"/>
          <w:szCs w:val="24"/>
        </w:rPr>
        <w:t>6</w:t>
      </w:r>
      <w:r w:rsidR="0064432F" w:rsidRPr="00D13F9A">
        <w:rPr>
          <w:rFonts w:ascii="Arial" w:eastAsia="TimesNewRoman" w:hAnsi="Arial" w:cs="Arial"/>
          <w:sz w:val="24"/>
          <w:szCs w:val="24"/>
        </w:rPr>
        <w:t>). The overwhelming majority of BMD</w:t>
      </w:r>
      <w:r w:rsidR="006342A6" w:rsidRPr="00D13F9A">
        <w:rPr>
          <w:rFonts w:ascii="Arial" w:eastAsia="TimesNewRoman" w:hAnsi="Arial" w:cs="Arial"/>
          <w:sz w:val="24"/>
          <w:szCs w:val="24"/>
          <w:vertAlign w:val="subscript"/>
        </w:rPr>
        <w:t>t</w:t>
      </w:r>
      <w:r w:rsidR="0064432F" w:rsidRPr="00D13F9A">
        <w:rPr>
          <w:rFonts w:ascii="Arial" w:eastAsia="TimesNewRoman" w:hAnsi="Arial" w:cs="Arial"/>
          <w:sz w:val="24"/>
          <w:szCs w:val="24"/>
        </w:rPr>
        <w:t xml:space="preserve">s </w:t>
      </w:r>
      <w:r w:rsidR="0099221A" w:rsidRPr="00D13F9A">
        <w:rPr>
          <w:rFonts w:ascii="Arial" w:eastAsia="TimesNewRoman" w:hAnsi="Arial" w:cs="Arial"/>
          <w:sz w:val="24"/>
          <w:szCs w:val="24"/>
        </w:rPr>
        <w:t xml:space="preserve">at 14 days </w:t>
      </w:r>
      <w:r w:rsidR="0064432F" w:rsidRPr="00D13F9A">
        <w:rPr>
          <w:rFonts w:ascii="Arial" w:eastAsia="TimesNewRoman" w:hAnsi="Arial" w:cs="Arial"/>
          <w:sz w:val="24"/>
          <w:szCs w:val="24"/>
        </w:rPr>
        <w:t xml:space="preserve">were within 10-fold and generally within 3-fold of the </w:t>
      </w:r>
      <w:r w:rsidRPr="00D13F9A">
        <w:rPr>
          <w:rFonts w:ascii="Arial" w:eastAsia="TimesNewRoman" w:hAnsi="Arial" w:cs="Arial"/>
          <w:sz w:val="24"/>
          <w:szCs w:val="24"/>
        </w:rPr>
        <w:t>lowest</w:t>
      </w:r>
      <w:r w:rsidR="007577CC" w:rsidRPr="00D13F9A">
        <w:rPr>
          <w:rFonts w:ascii="Arial" w:eastAsia="TimesNewRoman" w:hAnsi="Arial" w:cs="Arial"/>
          <w:sz w:val="24"/>
          <w:szCs w:val="24"/>
        </w:rPr>
        <w:t xml:space="preserve"> </w:t>
      </w:r>
      <w:r w:rsidR="00A92BF8" w:rsidRPr="00D13F9A">
        <w:rPr>
          <w:rFonts w:ascii="Arial" w:eastAsia="TimesNewRoman" w:hAnsi="Arial" w:cs="Arial"/>
          <w:sz w:val="24"/>
          <w:szCs w:val="24"/>
        </w:rPr>
        <w:t xml:space="preserve">time-matched </w:t>
      </w:r>
      <w:r w:rsidR="007577CC" w:rsidRPr="00D13F9A">
        <w:rPr>
          <w:rFonts w:ascii="Arial" w:eastAsia="TimesNewRoman" w:hAnsi="Arial" w:cs="Arial"/>
          <w:sz w:val="24"/>
          <w:szCs w:val="24"/>
        </w:rPr>
        <w:t>BMD</w:t>
      </w:r>
      <w:r w:rsidR="006342A6" w:rsidRPr="00D13F9A">
        <w:rPr>
          <w:rFonts w:ascii="Arial" w:eastAsia="TimesNewRoman" w:hAnsi="Arial" w:cs="Arial"/>
          <w:sz w:val="24"/>
          <w:szCs w:val="24"/>
          <w:vertAlign w:val="subscript"/>
        </w:rPr>
        <w:t>a</w:t>
      </w:r>
      <w:r w:rsidRPr="00D13F9A">
        <w:rPr>
          <w:rFonts w:ascii="Arial" w:eastAsia="TimesNewRoman" w:hAnsi="Arial" w:cs="Arial"/>
          <w:sz w:val="24"/>
          <w:szCs w:val="24"/>
        </w:rPr>
        <w:t>,</w:t>
      </w:r>
      <w:r w:rsidR="0099221A" w:rsidRPr="00D13F9A">
        <w:rPr>
          <w:rFonts w:ascii="Arial" w:eastAsia="TimesNewRoman" w:hAnsi="Arial" w:cs="Arial"/>
          <w:sz w:val="24"/>
          <w:szCs w:val="24"/>
        </w:rPr>
        <w:t xml:space="preserve"> with</w:t>
      </w:r>
      <w:r w:rsidR="00940BE4" w:rsidRPr="00D13F9A">
        <w:rPr>
          <w:rFonts w:ascii="Arial" w:eastAsia="TimesNewRoman" w:hAnsi="Arial" w:cs="Arial"/>
          <w:sz w:val="24"/>
          <w:szCs w:val="24"/>
        </w:rPr>
        <w:t xml:space="preserve"> no greater than</w:t>
      </w:r>
      <w:r w:rsidR="0099221A" w:rsidRPr="00D13F9A">
        <w:rPr>
          <w:rFonts w:ascii="Arial" w:eastAsia="TimesNewRoman" w:hAnsi="Arial" w:cs="Arial"/>
          <w:sz w:val="24"/>
          <w:szCs w:val="24"/>
        </w:rPr>
        <w:t xml:space="preserve"> </w:t>
      </w:r>
      <w:r w:rsidRPr="00D13F9A">
        <w:rPr>
          <w:rFonts w:ascii="Arial" w:eastAsia="TimesNewRoman" w:hAnsi="Arial" w:cs="Arial"/>
          <w:sz w:val="24"/>
          <w:szCs w:val="24"/>
        </w:rPr>
        <w:t xml:space="preserve">a </w:t>
      </w:r>
      <w:r w:rsidR="00940BE4" w:rsidRPr="00D13F9A">
        <w:rPr>
          <w:rFonts w:ascii="Arial" w:eastAsia="TimesNewRoman" w:hAnsi="Arial" w:cs="Arial"/>
          <w:sz w:val="24"/>
          <w:szCs w:val="24"/>
        </w:rPr>
        <w:t xml:space="preserve">2.6-fold </w:t>
      </w:r>
      <w:r w:rsidR="0099221A" w:rsidRPr="00D13F9A">
        <w:rPr>
          <w:rFonts w:ascii="Arial" w:eastAsia="TimesNewRoman" w:hAnsi="Arial" w:cs="Arial"/>
          <w:sz w:val="24"/>
          <w:szCs w:val="24"/>
        </w:rPr>
        <w:t>mean</w:t>
      </w:r>
      <w:r w:rsidR="001C37E2" w:rsidRPr="00D13F9A">
        <w:rPr>
          <w:rFonts w:ascii="Arial" w:eastAsia="TimesNewRoman" w:hAnsi="Arial" w:cs="Arial"/>
          <w:sz w:val="24"/>
          <w:szCs w:val="24"/>
        </w:rPr>
        <w:t xml:space="preserve"> </w:t>
      </w:r>
      <w:r w:rsidR="0099221A" w:rsidRPr="00D13F9A">
        <w:rPr>
          <w:rFonts w:ascii="Arial" w:eastAsia="TimesNewRoman" w:hAnsi="Arial" w:cs="Arial"/>
          <w:sz w:val="24"/>
          <w:szCs w:val="24"/>
        </w:rPr>
        <w:t>BMD</w:t>
      </w:r>
      <w:r w:rsidR="006342A6" w:rsidRPr="00D13F9A">
        <w:rPr>
          <w:rFonts w:ascii="Arial" w:eastAsia="TimesNewRoman" w:hAnsi="Arial" w:cs="Arial"/>
          <w:sz w:val="24"/>
          <w:szCs w:val="24"/>
          <w:vertAlign w:val="subscript"/>
        </w:rPr>
        <w:t xml:space="preserve">t </w:t>
      </w:r>
      <w:r w:rsidR="006342A6" w:rsidRPr="00D13F9A">
        <w:rPr>
          <w:rFonts w:ascii="Arial" w:eastAsia="TimesNewRoman" w:hAnsi="Arial" w:cs="Arial"/>
          <w:sz w:val="24"/>
          <w:szCs w:val="24"/>
        </w:rPr>
        <w:t>: BMD</w:t>
      </w:r>
      <w:r w:rsidR="006342A6" w:rsidRPr="00D13F9A">
        <w:rPr>
          <w:rFonts w:ascii="Arial" w:eastAsia="TimesNewRoman" w:hAnsi="Arial" w:cs="Arial"/>
          <w:sz w:val="24"/>
          <w:szCs w:val="24"/>
          <w:vertAlign w:val="subscript"/>
        </w:rPr>
        <w:t>a</w:t>
      </w:r>
      <w:r w:rsidR="0099221A" w:rsidRPr="00D13F9A">
        <w:rPr>
          <w:rFonts w:ascii="Arial" w:eastAsia="TimesNewRoman" w:hAnsi="Arial" w:cs="Arial"/>
          <w:sz w:val="24"/>
          <w:szCs w:val="24"/>
        </w:rPr>
        <w:t xml:space="preserve"> ratio </w:t>
      </w:r>
      <w:r w:rsidR="00940BE4" w:rsidRPr="00D13F9A">
        <w:rPr>
          <w:rFonts w:ascii="Arial" w:eastAsia="TimesNewRoman" w:hAnsi="Arial" w:cs="Arial"/>
          <w:sz w:val="24"/>
          <w:szCs w:val="24"/>
        </w:rPr>
        <w:t>for any approach.</w:t>
      </w:r>
      <w:r w:rsidR="0064432F" w:rsidRPr="00D13F9A">
        <w:rPr>
          <w:rFonts w:ascii="Arial" w:eastAsia="TimesNewRoman" w:hAnsi="Arial" w:cs="Arial"/>
          <w:sz w:val="24"/>
          <w:szCs w:val="24"/>
        </w:rPr>
        <w:t xml:space="preserve"> </w:t>
      </w:r>
      <w:r w:rsidRPr="00D13F9A">
        <w:rPr>
          <w:rFonts w:ascii="Arial" w:eastAsia="TimesNewRoman" w:hAnsi="Arial" w:cs="Arial"/>
          <w:sz w:val="24"/>
          <w:szCs w:val="24"/>
        </w:rPr>
        <w:t xml:space="preserve">For the </w:t>
      </w:r>
      <w:r w:rsidR="004601B7" w:rsidRPr="00D13F9A">
        <w:rPr>
          <w:rFonts w:ascii="Arial" w:eastAsia="TimesNewRoman" w:hAnsi="Arial" w:cs="Arial"/>
          <w:sz w:val="24"/>
          <w:szCs w:val="24"/>
        </w:rPr>
        <w:t xml:space="preserve">28 </w:t>
      </w:r>
      <w:r w:rsidR="00795BD1" w:rsidRPr="00D13F9A">
        <w:rPr>
          <w:rFonts w:ascii="Arial" w:eastAsia="TimesNewRoman" w:hAnsi="Arial" w:cs="Arial"/>
          <w:sz w:val="24"/>
          <w:szCs w:val="24"/>
        </w:rPr>
        <w:t xml:space="preserve">and 90 </w:t>
      </w:r>
      <w:r w:rsidR="0099221A" w:rsidRPr="00D13F9A">
        <w:rPr>
          <w:rFonts w:ascii="Arial" w:eastAsia="TimesNewRoman" w:hAnsi="Arial" w:cs="Arial"/>
          <w:sz w:val="24"/>
          <w:szCs w:val="24"/>
        </w:rPr>
        <w:t>day time point</w:t>
      </w:r>
      <w:r w:rsidR="00795BD1" w:rsidRPr="00D13F9A">
        <w:rPr>
          <w:rFonts w:ascii="Arial" w:eastAsia="TimesNewRoman" w:hAnsi="Arial" w:cs="Arial"/>
          <w:sz w:val="24"/>
          <w:szCs w:val="24"/>
        </w:rPr>
        <w:t>s</w:t>
      </w:r>
      <w:r w:rsidR="0099221A" w:rsidRPr="00D13F9A">
        <w:rPr>
          <w:rFonts w:ascii="Arial" w:eastAsia="TimesNewRoman" w:hAnsi="Arial" w:cs="Arial"/>
          <w:sz w:val="24"/>
          <w:szCs w:val="24"/>
        </w:rPr>
        <w:t xml:space="preserve">, the </w:t>
      </w:r>
      <w:r w:rsidR="004C3069" w:rsidRPr="00D13F9A">
        <w:rPr>
          <w:rFonts w:ascii="Arial" w:eastAsia="TimesNewRoman" w:hAnsi="Arial" w:cs="Arial"/>
          <w:sz w:val="24"/>
          <w:szCs w:val="24"/>
        </w:rPr>
        <w:t xml:space="preserve">mean </w:t>
      </w:r>
      <w:r w:rsidR="005754E2" w:rsidRPr="00D13F9A">
        <w:rPr>
          <w:rFonts w:ascii="Arial" w:eastAsia="TimesNewRoman" w:hAnsi="Arial" w:cs="Arial"/>
          <w:sz w:val="24"/>
          <w:szCs w:val="24"/>
        </w:rPr>
        <w:t>BMD</w:t>
      </w:r>
      <w:r w:rsidR="005754E2" w:rsidRPr="00D13F9A">
        <w:rPr>
          <w:rFonts w:ascii="Arial" w:eastAsia="TimesNewRoman" w:hAnsi="Arial" w:cs="Arial"/>
          <w:sz w:val="24"/>
          <w:szCs w:val="24"/>
          <w:vertAlign w:val="subscript"/>
        </w:rPr>
        <w:t xml:space="preserve">t </w:t>
      </w:r>
      <w:r w:rsidR="005754E2" w:rsidRPr="00D13F9A">
        <w:rPr>
          <w:rFonts w:ascii="Arial" w:eastAsia="TimesNewRoman" w:hAnsi="Arial" w:cs="Arial"/>
          <w:sz w:val="24"/>
          <w:szCs w:val="24"/>
        </w:rPr>
        <w:t>: BMD</w:t>
      </w:r>
      <w:r w:rsidR="005754E2" w:rsidRPr="00D13F9A">
        <w:rPr>
          <w:rFonts w:ascii="Arial" w:eastAsia="TimesNewRoman" w:hAnsi="Arial" w:cs="Arial"/>
          <w:sz w:val="24"/>
          <w:szCs w:val="24"/>
          <w:vertAlign w:val="subscript"/>
        </w:rPr>
        <w:t>a</w:t>
      </w:r>
      <w:r w:rsidR="005754E2" w:rsidRPr="00D13F9A">
        <w:rPr>
          <w:rFonts w:ascii="Arial" w:eastAsia="TimesNewRoman" w:hAnsi="Arial" w:cs="Arial"/>
          <w:sz w:val="24"/>
          <w:szCs w:val="24"/>
        </w:rPr>
        <w:t xml:space="preserve"> </w:t>
      </w:r>
      <w:r w:rsidR="004C3069" w:rsidRPr="00D13F9A">
        <w:rPr>
          <w:rFonts w:ascii="Arial" w:eastAsia="TimesNewRoman" w:hAnsi="Arial" w:cs="Arial"/>
          <w:sz w:val="24"/>
          <w:szCs w:val="24"/>
        </w:rPr>
        <w:t>ratio</w:t>
      </w:r>
      <w:r w:rsidRPr="00D13F9A">
        <w:rPr>
          <w:rFonts w:ascii="Arial" w:eastAsia="TimesNewRoman" w:hAnsi="Arial" w:cs="Arial"/>
          <w:sz w:val="24"/>
          <w:szCs w:val="24"/>
        </w:rPr>
        <w:t>s</w:t>
      </w:r>
      <w:r w:rsidR="004C3069" w:rsidRPr="00D13F9A">
        <w:rPr>
          <w:rFonts w:ascii="Arial" w:eastAsia="TimesNewRoman" w:hAnsi="Arial" w:cs="Arial"/>
          <w:sz w:val="24"/>
          <w:szCs w:val="24"/>
        </w:rPr>
        <w:t xml:space="preserve"> for</w:t>
      </w:r>
      <w:r w:rsidR="003732B6" w:rsidRPr="00D13F9A">
        <w:rPr>
          <w:rFonts w:ascii="Arial" w:eastAsia="TimesNewRoman" w:hAnsi="Arial" w:cs="Arial"/>
          <w:sz w:val="24"/>
          <w:szCs w:val="24"/>
        </w:rPr>
        <w:t xml:space="preserve"> </w:t>
      </w:r>
      <w:r w:rsidR="007C2E01" w:rsidRPr="00D13F9A">
        <w:rPr>
          <w:rFonts w:ascii="Arial" w:eastAsia="TimesNewRoman" w:hAnsi="Arial" w:cs="Arial"/>
          <w:sz w:val="24"/>
          <w:szCs w:val="24"/>
        </w:rPr>
        <w:t xml:space="preserve">all 11 </w:t>
      </w:r>
      <w:r w:rsidR="0099221A" w:rsidRPr="00D13F9A">
        <w:rPr>
          <w:rFonts w:ascii="Arial" w:eastAsia="TimesNewRoman" w:hAnsi="Arial" w:cs="Arial"/>
          <w:sz w:val="24"/>
          <w:szCs w:val="24"/>
        </w:rPr>
        <w:t xml:space="preserve">approaches were </w:t>
      </w:r>
      <w:r w:rsidR="003732B6" w:rsidRPr="00D13F9A">
        <w:rPr>
          <w:rFonts w:ascii="Arial" w:eastAsia="TimesNewRoman" w:hAnsi="Arial" w:cs="Arial"/>
          <w:sz w:val="24"/>
          <w:szCs w:val="24"/>
        </w:rPr>
        <w:t>greater than 3</w:t>
      </w:r>
      <w:r w:rsidR="007C2E01" w:rsidRPr="00D13F9A">
        <w:rPr>
          <w:rFonts w:ascii="Arial" w:eastAsia="TimesNewRoman" w:hAnsi="Arial" w:cs="Arial"/>
          <w:sz w:val="24"/>
          <w:szCs w:val="24"/>
        </w:rPr>
        <w:t>,</w:t>
      </w:r>
      <w:r w:rsidR="003732B6" w:rsidRPr="00D13F9A">
        <w:rPr>
          <w:rFonts w:ascii="Arial" w:eastAsia="TimesNewRoman" w:hAnsi="Arial" w:cs="Arial"/>
          <w:sz w:val="24"/>
          <w:szCs w:val="24"/>
        </w:rPr>
        <w:t xml:space="preserve"> with </w:t>
      </w:r>
      <w:r w:rsidRPr="00D13F9A">
        <w:rPr>
          <w:rFonts w:ascii="Arial" w:eastAsia="TimesNewRoman" w:hAnsi="Arial" w:cs="Arial"/>
          <w:sz w:val="24"/>
          <w:szCs w:val="24"/>
        </w:rPr>
        <w:t xml:space="preserve">the </w:t>
      </w:r>
      <w:r w:rsidR="003732B6" w:rsidRPr="00D13F9A">
        <w:rPr>
          <w:rFonts w:ascii="Arial" w:eastAsia="TimesNewRoman" w:hAnsi="Arial" w:cs="Arial"/>
          <w:sz w:val="24"/>
          <w:szCs w:val="24"/>
        </w:rPr>
        <w:t xml:space="preserve">exception of </w:t>
      </w:r>
      <w:r w:rsidR="008F306A" w:rsidRPr="00D13F9A">
        <w:rPr>
          <w:rFonts w:ascii="Arial" w:eastAsia="TimesNewRoman" w:hAnsi="Arial" w:cs="Arial"/>
          <w:sz w:val="24"/>
          <w:szCs w:val="24"/>
        </w:rPr>
        <w:t>A</w:t>
      </w:r>
      <w:r w:rsidR="003732B6" w:rsidRPr="00D13F9A">
        <w:rPr>
          <w:rFonts w:ascii="Arial" w:eastAsia="TimesNewRoman" w:hAnsi="Arial" w:cs="Arial"/>
          <w:sz w:val="24"/>
          <w:szCs w:val="24"/>
        </w:rPr>
        <w:t>pproach 4</w:t>
      </w:r>
      <w:r w:rsidR="00F26D9F" w:rsidRPr="00D13F9A">
        <w:rPr>
          <w:rFonts w:ascii="Arial" w:eastAsia="TimesNewRoman" w:hAnsi="Arial" w:cs="Arial"/>
          <w:sz w:val="24"/>
          <w:szCs w:val="24"/>
        </w:rPr>
        <w:t>.</w:t>
      </w:r>
      <w:r w:rsidR="002067F8" w:rsidRPr="00D13F9A">
        <w:rPr>
          <w:rFonts w:ascii="Arial" w:hAnsi="Arial" w:cs="Arial"/>
          <w:sz w:val="24"/>
          <w:szCs w:val="24"/>
        </w:rPr>
        <w:t xml:space="preserve"> BMD</w:t>
      </w:r>
      <w:r w:rsidR="002067F8" w:rsidRPr="00D13F9A">
        <w:rPr>
          <w:rFonts w:ascii="Arial" w:hAnsi="Arial" w:cs="Arial"/>
          <w:sz w:val="24"/>
          <w:szCs w:val="24"/>
          <w:vertAlign w:val="subscript"/>
        </w:rPr>
        <w:t>t</w:t>
      </w:r>
      <w:r w:rsidR="002067F8" w:rsidRPr="00D13F9A">
        <w:rPr>
          <w:rFonts w:ascii="Arial" w:hAnsi="Arial" w:cs="Arial"/>
          <w:sz w:val="24"/>
          <w:szCs w:val="24"/>
        </w:rPr>
        <w:t>s for 51 of the 55 and 55 of the 66 approaches were within 10-fold of BMD</w:t>
      </w:r>
      <w:r w:rsidR="002067F8" w:rsidRPr="00D13F9A">
        <w:rPr>
          <w:rFonts w:ascii="Arial" w:hAnsi="Arial" w:cs="Arial"/>
          <w:sz w:val="24"/>
          <w:szCs w:val="24"/>
          <w:vertAlign w:val="subscript"/>
        </w:rPr>
        <w:t>a</w:t>
      </w:r>
      <w:r w:rsidR="002067F8" w:rsidRPr="00D13F9A">
        <w:rPr>
          <w:rFonts w:ascii="Arial" w:hAnsi="Arial" w:cs="Arial"/>
          <w:sz w:val="24"/>
          <w:szCs w:val="24"/>
        </w:rPr>
        <w:t xml:space="preserve">s at the 28 and 90 day time points, respectively. </w:t>
      </w:r>
      <w:r w:rsidR="006C43E6" w:rsidRPr="00D13F9A">
        <w:rPr>
          <w:rFonts w:ascii="Arial" w:hAnsi="Arial" w:cs="Arial"/>
          <w:sz w:val="24"/>
          <w:szCs w:val="24"/>
        </w:rPr>
        <w:t>It should be note</w:t>
      </w:r>
      <w:r w:rsidR="00265310" w:rsidRPr="00D13F9A">
        <w:rPr>
          <w:rFonts w:ascii="Arial" w:hAnsi="Arial" w:cs="Arial"/>
          <w:sz w:val="24"/>
          <w:szCs w:val="24"/>
        </w:rPr>
        <w:t>d</w:t>
      </w:r>
      <w:r w:rsidR="006C43E6" w:rsidRPr="00D13F9A">
        <w:rPr>
          <w:rFonts w:ascii="Arial" w:hAnsi="Arial" w:cs="Arial"/>
          <w:sz w:val="24"/>
          <w:szCs w:val="24"/>
        </w:rPr>
        <w:t xml:space="preserve"> that a</w:t>
      </w:r>
      <w:r w:rsidR="002067F8" w:rsidRPr="00D13F9A">
        <w:rPr>
          <w:rFonts w:ascii="Arial" w:hAnsi="Arial" w:cs="Arial"/>
          <w:sz w:val="24"/>
          <w:szCs w:val="24"/>
        </w:rPr>
        <w:t xml:space="preserve">ll </w:t>
      </w:r>
      <w:r w:rsidR="002067F8" w:rsidRPr="00D13F9A">
        <w:rPr>
          <w:rFonts w:ascii="Arial" w:eastAsia="TimesNewRoman" w:hAnsi="Arial" w:cs="Arial"/>
          <w:sz w:val="24"/>
          <w:szCs w:val="24"/>
        </w:rPr>
        <w:t>BMD</w:t>
      </w:r>
      <w:r w:rsidR="002067F8" w:rsidRPr="00D13F9A">
        <w:rPr>
          <w:rFonts w:ascii="Arial" w:eastAsia="TimesNewRoman" w:hAnsi="Arial" w:cs="Arial"/>
          <w:sz w:val="24"/>
          <w:szCs w:val="24"/>
          <w:vertAlign w:val="subscript"/>
        </w:rPr>
        <w:t xml:space="preserve">t </w:t>
      </w:r>
      <w:r w:rsidR="002067F8" w:rsidRPr="00D13F9A">
        <w:rPr>
          <w:rFonts w:ascii="Arial" w:eastAsia="TimesNewRoman" w:hAnsi="Arial" w:cs="Arial"/>
          <w:sz w:val="24"/>
          <w:szCs w:val="24"/>
        </w:rPr>
        <w:t>: BMD</w:t>
      </w:r>
      <w:r w:rsidR="002067F8" w:rsidRPr="00D13F9A">
        <w:rPr>
          <w:rFonts w:ascii="Arial" w:eastAsia="TimesNewRoman" w:hAnsi="Arial" w:cs="Arial"/>
          <w:sz w:val="24"/>
          <w:szCs w:val="24"/>
          <w:vertAlign w:val="subscript"/>
        </w:rPr>
        <w:t>a</w:t>
      </w:r>
      <w:r w:rsidR="002067F8" w:rsidRPr="00D13F9A">
        <w:rPr>
          <w:rFonts w:ascii="Arial" w:eastAsia="TimesNewRoman" w:hAnsi="Arial" w:cs="Arial"/>
          <w:sz w:val="24"/>
          <w:szCs w:val="24"/>
        </w:rPr>
        <w:t xml:space="preserve"> ratio</w:t>
      </w:r>
      <w:r w:rsidR="00265310" w:rsidRPr="00D13F9A">
        <w:rPr>
          <w:rFonts w:ascii="Arial" w:eastAsia="TimesNewRoman" w:hAnsi="Arial" w:cs="Arial"/>
          <w:sz w:val="24"/>
          <w:szCs w:val="24"/>
        </w:rPr>
        <w:t>s</w:t>
      </w:r>
      <w:r w:rsidR="002067F8" w:rsidRPr="00D13F9A">
        <w:rPr>
          <w:rFonts w:ascii="Arial" w:hAnsi="Arial" w:cs="Arial"/>
          <w:sz w:val="24"/>
          <w:szCs w:val="24"/>
        </w:rPr>
        <w:t xml:space="preserve"> </w:t>
      </w:r>
      <w:r w:rsidR="006C43E6" w:rsidRPr="00D13F9A">
        <w:rPr>
          <w:rFonts w:ascii="Arial" w:hAnsi="Arial" w:cs="Arial"/>
          <w:sz w:val="24"/>
          <w:szCs w:val="24"/>
        </w:rPr>
        <w:t xml:space="preserve">that yielded </w:t>
      </w:r>
      <w:r w:rsidR="004F445F" w:rsidRPr="00D13F9A">
        <w:rPr>
          <w:rFonts w:ascii="Arial" w:hAnsi="Arial" w:cs="Arial"/>
          <w:sz w:val="24"/>
          <w:szCs w:val="24"/>
        </w:rPr>
        <w:t>a value</w:t>
      </w:r>
      <w:r w:rsidR="006C43E6" w:rsidRPr="00D13F9A">
        <w:rPr>
          <w:rFonts w:ascii="Arial" w:hAnsi="Arial" w:cs="Arial"/>
          <w:sz w:val="24"/>
          <w:szCs w:val="24"/>
        </w:rPr>
        <w:t xml:space="preserve"> </w:t>
      </w:r>
      <w:r w:rsidR="002067F8" w:rsidRPr="00D13F9A">
        <w:rPr>
          <w:rFonts w:ascii="Arial" w:hAnsi="Arial" w:cs="Arial"/>
          <w:sz w:val="24"/>
          <w:szCs w:val="24"/>
        </w:rPr>
        <w:t xml:space="preserve">greater than 10 were derived from TCP. </w:t>
      </w:r>
      <w:r w:rsidR="000D7892" w:rsidRPr="00D13F9A">
        <w:rPr>
          <w:rFonts w:ascii="Arial" w:eastAsia="TimesNewRoman" w:hAnsi="Arial" w:cs="Arial"/>
          <w:sz w:val="24"/>
          <w:szCs w:val="24"/>
        </w:rPr>
        <w:t>These results</w:t>
      </w:r>
      <w:r w:rsidR="007C2E01" w:rsidRPr="00D13F9A">
        <w:rPr>
          <w:rFonts w:ascii="Arial" w:eastAsia="TimesNewRoman" w:hAnsi="Arial" w:cs="Arial"/>
          <w:sz w:val="24"/>
          <w:szCs w:val="24"/>
        </w:rPr>
        <w:t xml:space="preserve"> </w:t>
      </w:r>
      <w:r w:rsidRPr="00D13F9A">
        <w:rPr>
          <w:rFonts w:ascii="Arial" w:eastAsia="TimesNewRoman" w:hAnsi="Arial" w:cs="Arial"/>
          <w:sz w:val="24"/>
          <w:szCs w:val="24"/>
        </w:rPr>
        <w:t>indicate</w:t>
      </w:r>
      <w:r w:rsidR="00FB38E8" w:rsidRPr="00D13F9A">
        <w:rPr>
          <w:rFonts w:ascii="Arial" w:eastAsia="TimesNewRoman" w:hAnsi="Arial" w:cs="Arial"/>
          <w:sz w:val="24"/>
          <w:szCs w:val="24"/>
        </w:rPr>
        <w:t xml:space="preserve"> </w:t>
      </w:r>
      <w:r w:rsidRPr="00D13F9A">
        <w:rPr>
          <w:rFonts w:ascii="Arial" w:eastAsia="TimesNewRoman" w:hAnsi="Arial" w:cs="Arial"/>
          <w:sz w:val="24"/>
          <w:szCs w:val="24"/>
        </w:rPr>
        <w:t>(</w:t>
      </w:r>
      <w:r w:rsidR="00FB38E8" w:rsidRPr="00D13F9A">
        <w:rPr>
          <w:rFonts w:ascii="Arial" w:eastAsia="TimesNewRoman" w:hAnsi="Arial" w:cs="Arial"/>
          <w:sz w:val="24"/>
          <w:szCs w:val="24"/>
        </w:rPr>
        <w:t>for the current chemicals</w:t>
      </w:r>
      <w:r w:rsidRPr="00D13F9A">
        <w:rPr>
          <w:rFonts w:ascii="Arial" w:eastAsia="TimesNewRoman" w:hAnsi="Arial" w:cs="Arial"/>
          <w:sz w:val="24"/>
          <w:szCs w:val="24"/>
        </w:rPr>
        <w:t xml:space="preserve">) that </w:t>
      </w:r>
      <w:r w:rsidR="00FB38E8" w:rsidRPr="00D13F9A">
        <w:rPr>
          <w:rFonts w:ascii="Arial" w:eastAsia="TimesNewRoman" w:hAnsi="Arial" w:cs="Arial"/>
          <w:sz w:val="24"/>
          <w:szCs w:val="24"/>
        </w:rPr>
        <w:t>gene alteration</w:t>
      </w:r>
      <w:r w:rsidR="00642031" w:rsidRPr="00D13F9A">
        <w:rPr>
          <w:rFonts w:ascii="Arial" w:eastAsia="TimesNewRoman" w:hAnsi="Arial" w:cs="Arial"/>
          <w:sz w:val="24"/>
          <w:szCs w:val="24"/>
        </w:rPr>
        <w:t>s</w:t>
      </w:r>
      <w:r w:rsidR="004C6FC0" w:rsidRPr="00D13F9A">
        <w:rPr>
          <w:rFonts w:ascii="Arial" w:eastAsia="TimesNewRoman" w:hAnsi="Arial" w:cs="Arial"/>
          <w:sz w:val="24"/>
          <w:szCs w:val="24"/>
        </w:rPr>
        <w:t xml:space="preserve"> and apical </w:t>
      </w:r>
      <w:r w:rsidRPr="00D13F9A">
        <w:rPr>
          <w:rFonts w:ascii="Arial" w:eastAsia="TimesNewRoman" w:hAnsi="Arial" w:cs="Arial"/>
          <w:sz w:val="24"/>
          <w:szCs w:val="24"/>
        </w:rPr>
        <w:t xml:space="preserve">effects </w:t>
      </w:r>
      <w:r w:rsidR="004C6FC0" w:rsidRPr="00D13F9A">
        <w:rPr>
          <w:rFonts w:ascii="Arial" w:eastAsia="TimesNewRoman" w:hAnsi="Arial" w:cs="Arial"/>
          <w:sz w:val="24"/>
          <w:szCs w:val="24"/>
        </w:rPr>
        <w:t>occurred</w:t>
      </w:r>
      <w:r w:rsidR="00FB38E8" w:rsidRPr="00D13F9A">
        <w:rPr>
          <w:rFonts w:ascii="Arial" w:eastAsia="TimesNewRoman" w:hAnsi="Arial" w:cs="Arial"/>
          <w:sz w:val="24"/>
          <w:szCs w:val="24"/>
        </w:rPr>
        <w:t xml:space="preserve"> </w:t>
      </w:r>
      <w:r w:rsidR="004C6FC0" w:rsidRPr="00D13F9A">
        <w:rPr>
          <w:rFonts w:ascii="Arial" w:eastAsia="TimesNewRoman" w:hAnsi="Arial" w:cs="Arial"/>
          <w:sz w:val="24"/>
          <w:szCs w:val="24"/>
        </w:rPr>
        <w:t xml:space="preserve">at </w:t>
      </w:r>
      <w:r w:rsidRPr="00D13F9A">
        <w:rPr>
          <w:rFonts w:ascii="Arial" w:eastAsia="TimesNewRoman" w:hAnsi="Arial" w:cs="Arial"/>
          <w:sz w:val="24"/>
          <w:szCs w:val="24"/>
        </w:rPr>
        <w:t>similar doses on day</w:t>
      </w:r>
      <w:r w:rsidR="004C6FC0" w:rsidRPr="00D13F9A">
        <w:rPr>
          <w:rFonts w:ascii="Arial" w:eastAsia="TimesNewRoman" w:hAnsi="Arial" w:cs="Arial"/>
          <w:sz w:val="24"/>
          <w:szCs w:val="24"/>
        </w:rPr>
        <w:t xml:space="preserve"> 5</w:t>
      </w:r>
      <w:r w:rsidR="00A2250A" w:rsidRPr="00D13F9A">
        <w:rPr>
          <w:rFonts w:ascii="Arial" w:eastAsia="TimesNewRoman" w:hAnsi="Arial" w:cs="Arial"/>
          <w:sz w:val="24"/>
          <w:szCs w:val="24"/>
        </w:rPr>
        <w:t>;</w:t>
      </w:r>
      <w:r w:rsidR="004C6FC0" w:rsidRPr="00D13F9A">
        <w:rPr>
          <w:rFonts w:ascii="Arial" w:eastAsia="TimesNewRoman" w:hAnsi="Arial" w:cs="Arial"/>
          <w:sz w:val="24"/>
          <w:szCs w:val="24"/>
        </w:rPr>
        <w:t xml:space="preserve"> </w:t>
      </w:r>
      <w:r w:rsidRPr="00D13F9A">
        <w:rPr>
          <w:rFonts w:ascii="Arial" w:eastAsia="TimesNewRoman" w:hAnsi="Arial" w:cs="Arial"/>
          <w:sz w:val="24"/>
          <w:szCs w:val="24"/>
        </w:rPr>
        <w:t xml:space="preserve">however, </w:t>
      </w:r>
      <w:r w:rsidR="00EB7A32" w:rsidRPr="00D13F9A">
        <w:rPr>
          <w:rFonts w:ascii="Arial" w:eastAsia="TimesNewRoman" w:hAnsi="Arial" w:cs="Arial"/>
          <w:sz w:val="24"/>
          <w:szCs w:val="24"/>
        </w:rPr>
        <w:t xml:space="preserve">at later time points, </w:t>
      </w:r>
      <w:r w:rsidR="00FF35AF" w:rsidRPr="00D13F9A">
        <w:rPr>
          <w:rFonts w:ascii="Arial" w:eastAsia="TimesNewRoman" w:hAnsi="Arial" w:cs="Arial"/>
          <w:sz w:val="24"/>
          <w:szCs w:val="24"/>
        </w:rPr>
        <w:t>time-matched</w:t>
      </w:r>
      <w:r w:rsidR="00B7324E" w:rsidRPr="00D13F9A">
        <w:rPr>
          <w:rFonts w:ascii="Arial" w:eastAsia="TimesNewRoman" w:hAnsi="Arial" w:cs="Arial"/>
          <w:sz w:val="24"/>
          <w:szCs w:val="24"/>
        </w:rPr>
        <w:t xml:space="preserve"> apical response</w:t>
      </w:r>
      <w:r w:rsidR="00FF35AF" w:rsidRPr="00D13F9A">
        <w:rPr>
          <w:rFonts w:ascii="Arial" w:eastAsia="TimesNewRoman" w:hAnsi="Arial" w:cs="Arial"/>
          <w:sz w:val="24"/>
          <w:szCs w:val="24"/>
        </w:rPr>
        <w:t xml:space="preserve">s </w:t>
      </w:r>
      <w:r w:rsidRPr="00D13F9A">
        <w:rPr>
          <w:rFonts w:ascii="Arial" w:eastAsia="TimesNewRoman" w:hAnsi="Arial" w:cs="Arial"/>
          <w:sz w:val="24"/>
          <w:szCs w:val="24"/>
        </w:rPr>
        <w:t>generally occurred</w:t>
      </w:r>
      <w:r w:rsidR="00FF35AF" w:rsidRPr="00D13F9A">
        <w:rPr>
          <w:rFonts w:ascii="Arial" w:eastAsia="TimesNewRoman" w:hAnsi="Arial" w:cs="Arial"/>
          <w:sz w:val="24"/>
          <w:szCs w:val="24"/>
        </w:rPr>
        <w:t xml:space="preserve"> at</w:t>
      </w:r>
      <w:r w:rsidRPr="00D13F9A">
        <w:rPr>
          <w:rFonts w:ascii="Arial" w:eastAsia="TimesNewRoman" w:hAnsi="Arial" w:cs="Arial"/>
          <w:sz w:val="24"/>
          <w:szCs w:val="24"/>
        </w:rPr>
        <w:t xml:space="preserve"> somewhat</w:t>
      </w:r>
      <w:r w:rsidR="00FF35AF" w:rsidRPr="00D13F9A">
        <w:rPr>
          <w:rFonts w:ascii="Arial" w:eastAsia="TimesNewRoman" w:hAnsi="Arial" w:cs="Arial"/>
          <w:sz w:val="24"/>
          <w:szCs w:val="24"/>
        </w:rPr>
        <w:t xml:space="preserve"> lower dose</w:t>
      </w:r>
      <w:r w:rsidRPr="00D13F9A">
        <w:rPr>
          <w:rFonts w:ascii="Arial" w:eastAsia="TimesNewRoman" w:hAnsi="Arial" w:cs="Arial"/>
          <w:sz w:val="24"/>
          <w:szCs w:val="24"/>
        </w:rPr>
        <w:t>s</w:t>
      </w:r>
      <w:r w:rsidR="00FF35AF" w:rsidRPr="00D13F9A">
        <w:rPr>
          <w:rFonts w:ascii="Arial" w:eastAsia="TimesNewRoman" w:hAnsi="Arial" w:cs="Arial"/>
          <w:sz w:val="24"/>
          <w:szCs w:val="24"/>
        </w:rPr>
        <w:t xml:space="preserve"> than transcriptional </w:t>
      </w:r>
      <w:r w:rsidR="00EB7A32" w:rsidRPr="00D13F9A">
        <w:rPr>
          <w:rFonts w:ascii="Arial" w:eastAsia="TimesNewRoman" w:hAnsi="Arial" w:cs="Arial"/>
          <w:sz w:val="24"/>
          <w:szCs w:val="24"/>
        </w:rPr>
        <w:t xml:space="preserve">responses </w:t>
      </w:r>
      <w:r w:rsidR="00B7324E" w:rsidRPr="00D13F9A">
        <w:rPr>
          <w:rFonts w:ascii="Arial" w:eastAsia="TimesNewRoman" w:hAnsi="Arial" w:cs="Arial"/>
          <w:sz w:val="24"/>
          <w:szCs w:val="24"/>
        </w:rPr>
        <w:t>(Table</w:t>
      </w:r>
      <w:r w:rsidR="00527EB3">
        <w:rPr>
          <w:rFonts w:ascii="Arial" w:eastAsia="TimesNewRoman" w:hAnsi="Arial" w:cs="Arial"/>
          <w:sz w:val="24"/>
          <w:szCs w:val="24"/>
        </w:rPr>
        <w:t>s</w:t>
      </w:r>
      <w:r w:rsidR="00B7324E" w:rsidRPr="00D13F9A">
        <w:rPr>
          <w:rFonts w:ascii="Arial" w:eastAsia="TimesNewRoman" w:hAnsi="Arial" w:cs="Arial"/>
          <w:sz w:val="24"/>
          <w:szCs w:val="24"/>
        </w:rPr>
        <w:t xml:space="preserve"> </w:t>
      </w:r>
      <w:r w:rsidR="00527EB3">
        <w:rPr>
          <w:rFonts w:ascii="Arial" w:eastAsia="TimesNewRoman" w:hAnsi="Arial" w:cs="Arial"/>
          <w:sz w:val="24"/>
          <w:szCs w:val="24"/>
        </w:rPr>
        <w:t>S27</w:t>
      </w:r>
      <w:r w:rsidR="00EF1A7D" w:rsidRPr="00D13F9A">
        <w:rPr>
          <w:rFonts w:ascii="Arial" w:eastAsia="TimesNewRoman" w:hAnsi="Arial" w:cs="Arial"/>
          <w:sz w:val="24"/>
          <w:szCs w:val="24"/>
        </w:rPr>
        <w:t>-</w:t>
      </w:r>
      <w:r w:rsidR="00527EB3">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B7324E" w:rsidRPr="00D13F9A">
        <w:rPr>
          <w:rFonts w:ascii="Arial" w:eastAsia="TimesNewRoman" w:hAnsi="Arial" w:cs="Arial"/>
          <w:sz w:val="24"/>
          <w:szCs w:val="24"/>
        </w:rPr>
        <w:t xml:space="preserve">). </w:t>
      </w:r>
      <w:r w:rsidR="004F445F" w:rsidRPr="00D13F9A">
        <w:rPr>
          <w:rFonts w:ascii="Arial" w:eastAsia="TimesNewRoman" w:hAnsi="Arial" w:cs="Arial"/>
          <w:sz w:val="24"/>
          <w:szCs w:val="24"/>
        </w:rPr>
        <w:t>However, we note that the vast majority of the BMD</w:t>
      </w:r>
      <w:r w:rsidR="004F445F" w:rsidRPr="00D13F9A">
        <w:rPr>
          <w:rFonts w:ascii="Arial" w:eastAsia="TimesNewRoman" w:hAnsi="Arial" w:cs="Arial"/>
          <w:sz w:val="24"/>
          <w:szCs w:val="24"/>
          <w:vertAlign w:val="subscript"/>
        </w:rPr>
        <w:t>t</w:t>
      </w:r>
      <w:r w:rsidR="004F445F" w:rsidRPr="00D13F9A">
        <w:rPr>
          <w:rFonts w:ascii="Arial" w:eastAsia="TimesNewRoman" w:hAnsi="Arial" w:cs="Arial"/>
          <w:sz w:val="24"/>
          <w:szCs w:val="24"/>
        </w:rPr>
        <w:t xml:space="preserve">s even at the 90-day time point were within 10-fold of apical PODs, suggesting their utility even at 90-days. </w:t>
      </w:r>
      <w:r w:rsidR="00644382" w:rsidRPr="00D13F9A">
        <w:rPr>
          <w:rFonts w:ascii="Arial" w:eastAsia="TimesNewRoman" w:hAnsi="Arial" w:cs="Arial"/>
          <w:sz w:val="24"/>
          <w:szCs w:val="24"/>
        </w:rPr>
        <w:t>Similar</w:t>
      </w:r>
      <w:r w:rsidR="005F2923" w:rsidRPr="00D13F9A">
        <w:rPr>
          <w:rFonts w:ascii="Arial" w:eastAsia="TimesNewRoman" w:hAnsi="Arial" w:cs="Arial"/>
          <w:sz w:val="24"/>
          <w:szCs w:val="24"/>
        </w:rPr>
        <w:t xml:space="preserve"> to </w:t>
      </w:r>
      <w:r w:rsidR="00644382" w:rsidRPr="00D13F9A">
        <w:rPr>
          <w:rFonts w:ascii="Arial" w:eastAsia="TimesNewRoman" w:hAnsi="Arial" w:cs="Arial"/>
          <w:sz w:val="24"/>
          <w:szCs w:val="24"/>
        </w:rPr>
        <w:t>5</w:t>
      </w:r>
      <w:r w:rsidR="00947444" w:rsidRPr="00D13F9A">
        <w:rPr>
          <w:rFonts w:ascii="Arial" w:eastAsia="TimesNewRoman" w:hAnsi="Arial" w:cs="Arial"/>
          <w:sz w:val="24"/>
          <w:szCs w:val="24"/>
        </w:rPr>
        <w:t xml:space="preserve"> </w:t>
      </w:r>
      <w:r w:rsidR="00644382" w:rsidRPr="00D13F9A">
        <w:rPr>
          <w:rFonts w:ascii="Arial" w:eastAsia="TimesNewRoman" w:hAnsi="Arial" w:cs="Arial"/>
          <w:sz w:val="24"/>
          <w:szCs w:val="24"/>
        </w:rPr>
        <w:t>day</w:t>
      </w:r>
      <w:r w:rsidRPr="00D13F9A">
        <w:rPr>
          <w:rFonts w:ascii="Arial" w:eastAsia="TimesNewRoman" w:hAnsi="Arial" w:cs="Arial"/>
          <w:sz w:val="24"/>
          <w:szCs w:val="24"/>
        </w:rPr>
        <w:t xml:space="preserve">s, </w:t>
      </w:r>
      <w:r w:rsidR="005F2923" w:rsidRPr="00D13F9A">
        <w:rPr>
          <w:rFonts w:ascii="Arial" w:eastAsia="TimesNewRoman" w:hAnsi="Arial" w:cs="Arial"/>
          <w:sz w:val="24"/>
          <w:szCs w:val="24"/>
        </w:rPr>
        <w:t>all approaches except 9, 10</w:t>
      </w:r>
      <w:r w:rsidR="00581B03" w:rsidRPr="00D13F9A">
        <w:rPr>
          <w:rFonts w:ascii="Arial" w:eastAsia="TimesNewRoman" w:hAnsi="Arial" w:cs="Arial"/>
          <w:sz w:val="24"/>
          <w:szCs w:val="24"/>
        </w:rPr>
        <w:t>,</w:t>
      </w:r>
      <w:r w:rsidR="005F2923" w:rsidRPr="00D13F9A">
        <w:rPr>
          <w:rFonts w:ascii="Arial" w:eastAsia="TimesNewRoman" w:hAnsi="Arial" w:cs="Arial"/>
          <w:sz w:val="24"/>
          <w:szCs w:val="24"/>
        </w:rPr>
        <w:t xml:space="preserve"> and 11 meet the criteria </w:t>
      </w:r>
      <w:r w:rsidRPr="00D13F9A">
        <w:rPr>
          <w:rFonts w:ascii="Arial" w:eastAsia="TimesNewRoman" w:hAnsi="Arial" w:cs="Arial"/>
          <w:sz w:val="24"/>
          <w:szCs w:val="24"/>
        </w:rPr>
        <w:t>for day 14 data sets</w:t>
      </w:r>
      <w:r w:rsidR="005F2923" w:rsidRPr="00D13F9A">
        <w:rPr>
          <w:rFonts w:ascii="Arial" w:eastAsia="TimesNewRoman" w:hAnsi="Arial" w:cs="Arial"/>
          <w:sz w:val="24"/>
          <w:szCs w:val="24"/>
        </w:rPr>
        <w:t>.</w:t>
      </w:r>
      <w:r w:rsidR="00644382" w:rsidRPr="00D13F9A">
        <w:rPr>
          <w:rFonts w:ascii="Arial" w:eastAsia="TimesNewRoman" w:hAnsi="Arial" w:cs="Arial"/>
          <w:sz w:val="24"/>
          <w:szCs w:val="24"/>
        </w:rPr>
        <w:t xml:space="preserve"> </w:t>
      </w:r>
      <w:r w:rsidR="00644382" w:rsidRPr="00D13F9A">
        <w:rPr>
          <w:rFonts w:ascii="Arial" w:eastAsia="TimesNewRoman" w:hAnsi="Arial" w:cs="Arial"/>
          <w:sz w:val="24"/>
          <w:szCs w:val="24"/>
        </w:rPr>
        <w:lastRenderedPageBreak/>
        <w:t xml:space="preserve">However, only </w:t>
      </w:r>
      <w:r w:rsidR="00A45B7E" w:rsidRPr="00D13F9A">
        <w:rPr>
          <w:rFonts w:ascii="Arial" w:eastAsia="TimesNewRoman" w:hAnsi="Arial" w:cs="Arial"/>
          <w:sz w:val="24"/>
          <w:szCs w:val="24"/>
        </w:rPr>
        <w:t>A</w:t>
      </w:r>
      <w:r w:rsidRPr="00D13F9A">
        <w:rPr>
          <w:rFonts w:ascii="Arial" w:eastAsia="TimesNewRoman" w:hAnsi="Arial" w:cs="Arial"/>
          <w:sz w:val="24"/>
          <w:szCs w:val="24"/>
        </w:rPr>
        <w:t xml:space="preserve">pproach </w:t>
      </w:r>
      <w:r w:rsidR="00644382" w:rsidRPr="00D13F9A">
        <w:rPr>
          <w:rFonts w:ascii="Arial" w:eastAsia="TimesNewRoman" w:hAnsi="Arial" w:cs="Arial"/>
          <w:sz w:val="24"/>
          <w:szCs w:val="24"/>
        </w:rPr>
        <w:t>4 me</w:t>
      </w:r>
      <w:r w:rsidRPr="00D13F9A">
        <w:rPr>
          <w:rFonts w:ascii="Arial" w:eastAsia="TimesNewRoman" w:hAnsi="Arial" w:cs="Arial"/>
          <w:sz w:val="24"/>
          <w:szCs w:val="24"/>
        </w:rPr>
        <w:t>t</w:t>
      </w:r>
      <w:r w:rsidR="00644382" w:rsidRPr="00D13F9A">
        <w:rPr>
          <w:rFonts w:ascii="Arial" w:eastAsia="TimesNewRoman" w:hAnsi="Arial" w:cs="Arial"/>
          <w:sz w:val="24"/>
          <w:szCs w:val="24"/>
        </w:rPr>
        <w:t xml:space="preserve"> </w:t>
      </w:r>
      <w:r w:rsidRPr="00D13F9A">
        <w:rPr>
          <w:rFonts w:ascii="Arial" w:eastAsia="TimesNewRoman" w:hAnsi="Arial" w:cs="Arial"/>
          <w:sz w:val="24"/>
          <w:szCs w:val="24"/>
        </w:rPr>
        <w:t xml:space="preserve">all </w:t>
      </w:r>
      <w:r w:rsidR="00644382" w:rsidRPr="00D13F9A">
        <w:rPr>
          <w:rFonts w:ascii="Arial" w:eastAsia="TimesNewRoman" w:hAnsi="Arial" w:cs="Arial"/>
          <w:sz w:val="24"/>
          <w:szCs w:val="24"/>
        </w:rPr>
        <w:t>three criteria</w:t>
      </w:r>
      <w:r w:rsidRPr="00D13F9A">
        <w:rPr>
          <w:rFonts w:ascii="Arial" w:eastAsia="TimesNewRoman" w:hAnsi="Arial" w:cs="Arial"/>
          <w:sz w:val="24"/>
          <w:szCs w:val="24"/>
        </w:rPr>
        <w:t xml:space="preserve"> at the 28 and 90</w:t>
      </w:r>
      <w:r w:rsidR="004601B7" w:rsidRPr="00D13F9A">
        <w:rPr>
          <w:rFonts w:ascii="Arial" w:eastAsia="TimesNewRoman" w:hAnsi="Arial" w:cs="Arial"/>
          <w:sz w:val="24"/>
          <w:szCs w:val="24"/>
        </w:rPr>
        <w:t xml:space="preserve"> </w:t>
      </w:r>
      <w:r w:rsidRPr="00D13F9A">
        <w:rPr>
          <w:rFonts w:ascii="Arial" w:eastAsia="TimesNewRoman" w:hAnsi="Arial" w:cs="Arial"/>
          <w:sz w:val="24"/>
          <w:szCs w:val="24"/>
        </w:rPr>
        <w:t xml:space="preserve">day time points </w:t>
      </w:r>
      <w:r w:rsidR="00CA3CD5" w:rsidRPr="00D13F9A">
        <w:rPr>
          <w:rFonts w:ascii="Arial" w:eastAsia="TimesNewRoman" w:hAnsi="Arial" w:cs="Arial"/>
          <w:sz w:val="24"/>
          <w:szCs w:val="24"/>
        </w:rPr>
        <w:t>(</w:t>
      </w:r>
      <w:r w:rsidR="003C4FD6">
        <w:rPr>
          <w:rFonts w:ascii="Arial" w:eastAsia="TimesNewRoman" w:hAnsi="Arial" w:cs="Arial"/>
          <w:sz w:val="24"/>
          <w:szCs w:val="24"/>
        </w:rPr>
        <w:t>Table 6</w:t>
      </w:r>
      <w:r w:rsidR="00265310" w:rsidRPr="00D13F9A">
        <w:rPr>
          <w:rFonts w:ascii="Arial" w:eastAsia="TimesNewRoman" w:hAnsi="Arial" w:cs="Arial"/>
          <w:sz w:val="24"/>
          <w:szCs w:val="24"/>
        </w:rPr>
        <w:t xml:space="preserve"> – panel C</w:t>
      </w:r>
      <w:r w:rsidR="00CA3CD5" w:rsidRPr="00D13F9A">
        <w:rPr>
          <w:rFonts w:ascii="Arial" w:eastAsia="TimesNewRoman" w:hAnsi="Arial" w:cs="Arial"/>
          <w:sz w:val="24"/>
          <w:szCs w:val="24"/>
        </w:rPr>
        <w:t>)</w:t>
      </w:r>
      <w:r w:rsidR="00644382" w:rsidRPr="00D13F9A">
        <w:rPr>
          <w:rFonts w:ascii="Arial" w:eastAsia="TimesNewRoman" w:hAnsi="Arial" w:cs="Arial"/>
          <w:sz w:val="24"/>
          <w:szCs w:val="24"/>
        </w:rPr>
        <w:t>.</w:t>
      </w:r>
    </w:p>
    <w:p w14:paraId="3EB330B0" w14:textId="2D8137C4" w:rsidR="00B73E8A" w:rsidRPr="00D13F9A" w:rsidRDefault="00C8129F"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 xml:space="preserve">Thomas </w:t>
      </w:r>
      <w:r w:rsidRPr="00D13F9A">
        <w:rPr>
          <w:rFonts w:ascii="Arial" w:eastAsia="TimesNewRoman" w:hAnsi="Arial" w:cs="Arial"/>
          <w:i/>
          <w:sz w:val="24"/>
          <w:szCs w:val="24"/>
        </w:rPr>
        <w:t>et al.</w:t>
      </w:r>
      <w:r w:rsidRPr="00D13F9A">
        <w:rPr>
          <w:rFonts w:ascii="Arial" w:eastAsia="TimesNewRoman" w:hAnsi="Arial" w:cs="Arial"/>
          <w:sz w:val="24"/>
          <w:szCs w:val="24"/>
        </w:rPr>
        <w:t xml:space="preserve"> </w:t>
      </w:r>
      <w:r w:rsidR="00D62A1B" w:rsidRPr="00D13F9A">
        <w:rPr>
          <w:rFonts w:ascii="Arial" w:eastAsia="TimesNewRoman" w:hAnsi="Arial" w:cs="Arial"/>
          <w:sz w:val="24"/>
          <w:szCs w:val="24"/>
        </w:rPr>
        <w:t xml:space="preserve">(2013) </w:t>
      </w:r>
      <w:r w:rsidRPr="00D13F9A">
        <w:rPr>
          <w:rFonts w:ascii="Arial" w:eastAsia="TimesNewRoman" w:hAnsi="Arial" w:cs="Arial"/>
          <w:sz w:val="24"/>
          <w:szCs w:val="24"/>
        </w:rPr>
        <w:t>proposed the use of the lowest pathway BMD</w:t>
      </w:r>
      <w:r w:rsidR="00AB6B5F"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for prediction of BMD</w:t>
      </w:r>
      <w:r w:rsidR="00AB6B5F" w:rsidRPr="00D13F9A">
        <w:rPr>
          <w:rFonts w:ascii="Arial" w:eastAsia="TimesNewRoman" w:hAnsi="Arial" w:cs="Arial"/>
          <w:sz w:val="24"/>
          <w:szCs w:val="24"/>
          <w:vertAlign w:val="subscript"/>
        </w:rPr>
        <w:t>a</w:t>
      </w:r>
      <w:r w:rsidRPr="00D13F9A">
        <w:rPr>
          <w:rFonts w:ascii="Arial" w:eastAsia="TimesNewRoman" w:hAnsi="Arial" w:cs="Arial"/>
          <w:sz w:val="24"/>
          <w:szCs w:val="24"/>
        </w:rPr>
        <w:t xml:space="preserve">s. Using this approach, a </w:t>
      </w:r>
      <w:r w:rsidR="00A2250A" w:rsidRPr="00D13F9A">
        <w:rPr>
          <w:rFonts w:ascii="Arial" w:eastAsia="TimesNewRoman" w:hAnsi="Arial" w:cs="Arial"/>
          <w:sz w:val="24"/>
          <w:szCs w:val="24"/>
        </w:rPr>
        <w:t xml:space="preserve">strong correlation </w:t>
      </w:r>
      <w:r w:rsidR="00C27C5E" w:rsidRPr="00D13F9A">
        <w:rPr>
          <w:rFonts w:ascii="Arial" w:eastAsia="TimesNewRoman" w:hAnsi="Arial" w:cs="Arial"/>
          <w:sz w:val="24"/>
          <w:szCs w:val="24"/>
        </w:rPr>
        <w:t>(</w:t>
      </w:r>
      <w:r w:rsidR="00C27C5E" w:rsidRPr="00D13F9A">
        <w:rPr>
          <w:rFonts w:ascii="Arial" w:eastAsia="TimesNewRoman" w:hAnsi="Arial" w:cs="Arial"/>
          <w:i/>
          <w:sz w:val="24"/>
          <w:szCs w:val="24"/>
        </w:rPr>
        <w:t>r</w:t>
      </w:r>
      <w:r w:rsidR="00C27C5E" w:rsidRPr="00D13F9A">
        <w:rPr>
          <w:rFonts w:ascii="Arial" w:eastAsia="TimesNewRoman" w:hAnsi="Arial" w:cs="Arial"/>
          <w:sz w:val="24"/>
          <w:szCs w:val="24"/>
        </w:rPr>
        <w:t xml:space="preserve"> &gt; 0.90) </w:t>
      </w:r>
      <w:r w:rsidRPr="00D13F9A">
        <w:rPr>
          <w:rFonts w:ascii="Arial" w:eastAsia="TimesNewRoman" w:hAnsi="Arial" w:cs="Arial"/>
          <w:sz w:val="24"/>
          <w:szCs w:val="24"/>
        </w:rPr>
        <w:t>was found between BMD</w:t>
      </w:r>
      <w:r w:rsidR="00AB6B5F"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and the lowest </w:t>
      </w:r>
      <w:r w:rsidR="00C27C5E" w:rsidRPr="00D13F9A">
        <w:rPr>
          <w:rFonts w:ascii="Arial" w:eastAsia="TimesNewRoman" w:hAnsi="Arial" w:cs="Arial"/>
          <w:sz w:val="24"/>
          <w:szCs w:val="24"/>
        </w:rPr>
        <w:t>time-point matched BMD</w:t>
      </w:r>
      <w:r w:rsidR="00AB6B5F" w:rsidRPr="00D13F9A">
        <w:rPr>
          <w:rFonts w:ascii="Arial" w:eastAsia="TimesNewRoman" w:hAnsi="Arial" w:cs="Arial"/>
          <w:sz w:val="24"/>
          <w:szCs w:val="24"/>
          <w:vertAlign w:val="subscript"/>
        </w:rPr>
        <w:t>a</w:t>
      </w:r>
      <w:r w:rsidR="00C27C5E" w:rsidRPr="00D13F9A">
        <w:rPr>
          <w:rFonts w:ascii="Arial" w:eastAsia="TimesNewRoman" w:hAnsi="Arial" w:cs="Arial"/>
          <w:sz w:val="24"/>
          <w:szCs w:val="24"/>
        </w:rPr>
        <w:t xml:space="preserve"> value</w:t>
      </w:r>
      <w:r w:rsidRPr="00D13F9A">
        <w:rPr>
          <w:rFonts w:ascii="Arial" w:eastAsia="TimesNewRoman" w:hAnsi="Arial" w:cs="Arial"/>
          <w:sz w:val="24"/>
          <w:szCs w:val="24"/>
        </w:rPr>
        <w:t>s</w:t>
      </w:r>
      <w:r w:rsidR="00C27C5E" w:rsidRPr="00D13F9A">
        <w:rPr>
          <w:rFonts w:ascii="Arial" w:eastAsia="TimesNewRoman" w:hAnsi="Arial" w:cs="Arial"/>
          <w:sz w:val="24"/>
          <w:szCs w:val="24"/>
        </w:rPr>
        <w:t xml:space="preserve"> </w:t>
      </w:r>
      <w:r w:rsidRPr="00D13F9A">
        <w:rPr>
          <w:rFonts w:ascii="Arial" w:eastAsia="TimesNewRoman" w:hAnsi="Arial" w:cs="Arial"/>
          <w:sz w:val="24"/>
          <w:szCs w:val="24"/>
        </w:rPr>
        <w:t>for</w:t>
      </w:r>
      <w:r w:rsidR="00C27C5E" w:rsidRPr="00D13F9A">
        <w:rPr>
          <w:rFonts w:ascii="Arial" w:eastAsia="TimesNewRoman" w:hAnsi="Arial" w:cs="Arial"/>
          <w:sz w:val="24"/>
          <w:szCs w:val="24"/>
        </w:rPr>
        <w:t xml:space="preserve"> </w:t>
      </w:r>
      <w:r w:rsidR="00C947E6" w:rsidRPr="00D13F9A">
        <w:rPr>
          <w:rFonts w:ascii="Arial" w:eastAsia="TimesNewRoman" w:hAnsi="Arial" w:cs="Arial"/>
          <w:sz w:val="24"/>
          <w:szCs w:val="24"/>
        </w:rPr>
        <w:t xml:space="preserve">adverse </w:t>
      </w:r>
      <w:r w:rsidR="00C27C5E" w:rsidRPr="00D13F9A">
        <w:rPr>
          <w:rFonts w:ascii="Arial" w:eastAsia="TimesNewRoman" w:hAnsi="Arial" w:cs="Arial"/>
          <w:sz w:val="24"/>
          <w:szCs w:val="24"/>
        </w:rPr>
        <w:t>apical endpoints</w:t>
      </w:r>
      <w:r w:rsidR="00947444" w:rsidRPr="00D13F9A">
        <w:rPr>
          <w:rFonts w:ascii="Arial" w:eastAsia="TimesNewRoman" w:hAnsi="Arial" w:cs="Arial"/>
          <w:sz w:val="24"/>
          <w:szCs w:val="24"/>
        </w:rPr>
        <w:t xml:space="preserve"> at 5</w:t>
      </w:r>
      <w:r w:rsidR="004601B7" w:rsidRPr="00D13F9A">
        <w:rPr>
          <w:rFonts w:ascii="Arial" w:eastAsia="TimesNewRoman" w:hAnsi="Arial" w:cs="Arial"/>
          <w:sz w:val="24"/>
          <w:szCs w:val="24"/>
        </w:rPr>
        <w:t>, 14, 28</w:t>
      </w:r>
      <w:r w:rsidR="00581B03" w:rsidRPr="00D13F9A">
        <w:rPr>
          <w:rFonts w:ascii="Arial" w:eastAsia="TimesNewRoman" w:hAnsi="Arial" w:cs="Arial"/>
          <w:sz w:val="24"/>
          <w:szCs w:val="24"/>
        </w:rPr>
        <w:t>,</w:t>
      </w:r>
      <w:r w:rsidR="00A2250A" w:rsidRPr="00D13F9A">
        <w:rPr>
          <w:rFonts w:ascii="Arial" w:eastAsia="TimesNewRoman" w:hAnsi="Arial" w:cs="Arial"/>
          <w:sz w:val="24"/>
          <w:szCs w:val="24"/>
        </w:rPr>
        <w:t xml:space="preserve"> a</w:t>
      </w:r>
      <w:r w:rsidR="004601B7" w:rsidRPr="00D13F9A">
        <w:rPr>
          <w:rFonts w:ascii="Arial" w:eastAsia="TimesNewRoman" w:hAnsi="Arial" w:cs="Arial"/>
          <w:sz w:val="24"/>
          <w:szCs w:val="24"/>
        </w:rPr>
        <w:t xml:space="preserve">nd 90 </w:t>
      </w:r>
      <w:r w:rsidR="00A2250A" w:rsidRPr="00D13F9A">
        <w:rPr>
          <w:rFonts w:ascii="Arial" w:eastAsia="TimesNewRoman" w:hAnsi="Arial" w:cs="Arial"/>
          <w:sz w:val="24"/>
          <w:szCs w:val="24"/>
        </w:rPr>
        <w:t>day time points</w:t>
      </w:r>
      <w:r w:rsidR="00C27C5E" w:rsidRPr="00D13F9A">
        <w:rPr>
          <w:rFonts w:ascii="Arial" w:eastAsia="TimesNewRoman" w:hAnsi="Arial" w:cs="Arial"/>
          <w:sz w:val="24"/>
          <w:szCs w:val="24"/>
        </w:rPr>
        <w:t xml:space="preserve"> </w:t>
      </w:r>
      <w:r w:rsidR="00A2250A" w:rsidRPr="00D13F9A">
        <w:rPr>
          <w:rFonts w:ascii="Arial" w:eastAsia="TimesNewRoman" w:hAnsi="Arial" w:cs="Arial"/>
          <w:sz w:val="24"/>
          <w:szCs w:val="24"/>
        </w:rPr>
        <w:t xml:space="preserve">for </w:t>
      </w:r>
      <w:r w:rsidRPr="00D13F9A">
        <w:rPr>
          <w:rFonts w:ascii="Arial" w:eastAsia="TimesNewRoman" w:hAnsi="Arial" w:cs="Arial"/>
          <w:sz w:val="24"/>
          <w:szCs w:val="24"/>
        </w:rPr>
        <w:t xml:space="preserve">these same </w:t>
      </w:r>
      <w:r w:rsidR="00E926FC" w:rsidRPr="00D13F9A">
        <w:rPr>
          <w:rFonts w:ascii="Arial" w:eastAsia="TimesNewRoman" w:hAnsi="Arial" w:cs="Arial"/>
          <w:sz w:val="24"/>
          <w:szCs w:val="24"/>
        </w:rPr>
        <w:t xml:space="preserve">six </w:t>
      </w:r>
      <w:r w:rsidR="00A2250A" w:rsidRPr="00D13F9A">
        <w:rPr>
          <w:rFonts w:ascii="Arial" w:eastAsia="TimesNewRoman" w:hAnsi="Arial" w:cs="Arial"/>
          <w:sz w:val="24"/>
          <w:szCs w:val="24"/>
        </w:rPr>
        <w:t xml:space="preserve">chemicals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RW.CITE{{20 Thomas 2013;}}</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(Thomas et al. 2013a)</w:t>
      </w:r>
      <w:r w:rsidR="003828D9" w:rsidRPr="00D13F9A">
        <w:rPr>
          <w:rFonts w:ascii="Arial" w:eastAsia="TimesNewRoman" w:hAnsi="Arial" w:cs="Arial"/>
          <w:sz w:val="24"/>
          <w:szCs w:val="24"/>
        </w:rPr>
        <w:fldChar w:fldCharType="end"/>
      </w:r>
      <w:r w:rsidR="00C27C5E" w:rsidRPr="00D13F9A">
        <w:rPr>
          <w:rFonts w:ascii="Arial" w:eastAsia="TimesNewRoman" w:hAnsi="Arial" w:cs="Arial"/>
          <w:sz w:val="24"/>
          <w:szCs w:val="24"/>
        </w:rPr>
        <w:t>.</w:t>
      </w:r>
      <w:r w:rsidR="00650B3F" w:rsidRPr="00D13F9A">
        <w:rPr>
          <w:rFonts w:ascii="Arial" w:eastAsia="TimesNewRoman" w:hAnsi="Arial" w:cs="Arial"/>
          <w:sz w:val="24"/>
          <w:szCs w:val="24"/>
        </w:rPr>
        <w:t xml:space="preserve"> I</w:t>
      </w:r>
      <w:r w:rsidR="009F4AA6" w:rsidRPr="00D13F9A">
        <w:rPr>
          <w:rFonts w:ascii="Arial" w:eastAsia="TimesNewRoman" w:hAnsi="Arial" w:cs="Arial"/>
          <w:sz w:val="24"/>
          <w:szCs w:val="24"/>
        </w:rPr>
        <w:t>n the current study</w:t>
      </w:r>
      <w:r w:rsidR="00C947E6" w:rsidRPr="00D13F9A">
        <w:rPr>
          <w:rFonts w:ascii="Arial" w:eastAsia="TimesNewRoman" w:hAnsi="Arial" w:cs="Arial"/>
          <w:sz w:val="24"/>
          <w:szCs w:val="24"/>
        </w:rPr>
        <w:t>,</w:t>
      </w:r>
      <w:r w:rsidR="009F4AA6" w:rsidRPr="00D13F9A">
        <w:rPr>
          <w:rFonts w:ascii="Arial" w:eastAsia="TimesNewRoman" w:hAnsi="Arial" w:cs="Arial"/>
          <w:sz w:val="24"/>
          <w:szCs w:val="24"/>
        </w:rPr>
        <w:t xml:space="preserve"> </w:t>
      </w:r>
      <w:r w:rsidR="000D77F5" w:rsidRPr="00D13F9A">
        <w:rPr>
          <w:rFonts w:ascii="Arial" w:eastAsia="TimesNewRoman" w:hAnsi="Arial" w:cs="Arial"/>
          <w:sz w:val="24"/>
          <w:szCs w:val="24"/>
        </w:rPr>
        <w:t xml:space="preserve">two main modifications were made to </w:t>
      </w:r>
      <w:r w:rsidR="00E911A4" w:rsidRPr="00D13F9A">
        <w:rPr>
          <w:rFonts w:ascii="Arial" w:eastAsia="TimesNewRoman" w:hAnsi="Arial" w:cs="Arial"/>
          <w:sz w:val="24"/>
          <w:szCs w:val="24"/>
        </w:rPr>
        <w:t>this method</w:t>
      </w:r>
      <w:r w:rsidR="00C947E6" w:rsidRPr="00D13F9A">
        <w:rPr>
          <w:rFonts w:ascii="Arial" w:eastAsia="TimesNewRoman" w:hAnsi="Arial" w:cs="Arial"/>
          <w:sz w:val="24"/>
          <w:szCs w:val="24"/>
        </w:rPr>
        <w:t xml:space="preserve"> (</w:t>
      </w:r>
      <w:r w:rsidR="00A45B7E" w:rsidRPr="00D13F9A">
        <w:rPr>
          <w:rFonts w:ascii="Arial" w:eastAsia="TimesNewRoman" w:hAnsi="Arial" w:cs="Arial"/>
          <w:sz w:val="24"/>
          <w:szCs w:val="24"/>
        </w:rPr>
        <w:t>A</w:t>
      </w:r>
      <w:r w:rsidR="00E911A4" w:rsidRPr="00D13F9A">
        <w:rPr>
          <w:rFonts w:ascii="Arial" w:eastAsia="TimesNewRoman" w:hAnsi="Arial" w:cs="Arial"/>
          <w:sz w:val="24"/>
          <w:szCs w:val="24"/>
        </w:rPr>
        <w:t>pproach 9</w:t>
      </w:r>
      <w:r w:rsidR="00C947E6" w:rsidRPr="00D13F9A">
        <w:rPr>
          <w:rFonts w:ascii="Arial" w:eastAsia="TimesNewRoman" w:hAnsi="Arial" w:cs="Arial"/>
          <w:sz w:val="24"/>
          <w:szCs w:val="24"/>
        </w:rPr>
        <w:t>)</w:t>
      </w:r>
      <w:r w:rsidR="000D77F5" w:rsidRPr="00D13F9A">
        <w:rPr>
          <w:rFonts w:ascii="Arial" w:eastAsia="TimesNewRoman" w:hAnsi="Arial" w:cs="Arial"/>
          <w:sz w:val="24"/>
          <w:szCs w:val="24"/>
        </w:rPr>
        <w:t>. The modifications were</w:t>
      </w:r>
      <w:r w:rsidR="00C947E6" w:rsidRPr="00D13F9A">
        <w:rPr>
          <w:rFonts w:ascii="Arial" w:eastAsia="TimesNewRoman" w:hAnsi="Arial" w:cs="Arial"/>
          <w:sz w:val="24"/>
          <w:szCs w:val="24"/>
        </w:rPr>
        <w:t xml:space="preserve"> </w:t>
      </w:r>
      <w:r w:rsidR="000D77F5" w:rsidRPr="00D13F9A">
        <w:rPr>
          <w:rFonts w:ascii="Arial" w:eastAsia="TimesNewRoman" w:hAnsi="Arial" w:cs="Arial"/>
          <w:sz w:val="24"/>
          <w:szCs w:val="24"/>
        </w:rPr>
        <w:t>to</w:t>
      </w:r>
      <w:r w:rsidR="00737C59" w:rsidRPr="00D13F9A">
        <w:rPr>
          <w:rFonts w:ascii="Arial" w:eastAsia="TimesNewRoman" w:hAnsi="Arial" w:cs="Arial"/>
          <w:sz w:val="24"/>
          <w:szCs w:val="24"/>
        </w:rPr>
        <w:t>:</w:t>
      </w:r>
      <w:r w:rsidR="000D77F5" w:rsidRPr="00D13F9A">
        <w:rPr>
          <w:rFonts w:ascii="Arial" w:eastAsia="TimesNewRoman" w:hAnsi="Arial" w:cs="Arial"/>
          <w:sz w:val="24"/>
          <w:szCs w:val="24"/>
        </w:rPr>
        <w:t xml:space="preserve"> (1)</w:t>
      </w:r>
      <w:r w:rsidR="00C947E6" w:rsidRPr="00D13F9A">
        <w:rPr>
          <w:rFonts w:ascii="Arial" w:eastAsia="TimesNewRoman" w:hAnsi="Arial" w:cs="Arial"/>
          <w:sz w:val="24"/>
          <w:szCs w:val="24"/>
        </w:rPr>
        <w:t xml:space="preserve"> apply </w:t>
      </w:r>
      <w:r w:rsidR="00737C59" w:rsidRPr="00D13F9A">
        <w:rPr>
          <w:rFonts w:ascii="Arial" w:eastAsia="TimesNewRoman" w:hAnsi="Arial" w:cs="Arial"/>
          <w:sz w:val="24"/>
          <w:szCs w:val="24"/>
        </w:rPr>
        <w:t>the analysis only to</w:t>
      </w:r>
      <w:r w:rsidR="00C947E6" w:rsidRPr="00D13F9A">
        <w:rPr>
          <w:rFonts w:ascii="Arial" w:eastAsia="TimesNewRoman" w:hAnsi="Arial" w:cs="Arial"/>
          <w:sz w:val="24"/>
          <w:szCs w:val="24"/>
        </w:rPr>
        <w:t xml:space="preserve"> </w:t>
      </w:r>
      <w:r w:rsidR="00FA29C4" w:rsidRPr="00D13F9A">
        <w:rPr>
          <w:rFonts w:ascii="Arial" w:eastAsia="TimesNewRoman" w:hAnsi="Arial" w:cs="Arial"/>
          <w:sz w:val="24"/>
          <w:szCs w:val="24"/>
        </w:rPr>
        <w:t>ANOVA</w:t>
      </w:r>
      <w:r w:rsidR="000D77F5" w:rsidRPr="00D13F9A">
        <w:rPr>
          <w:rFonts w:ascii="Arial" w:eastAsia="TimesNewRoman" w:hAnsi="Arial" w:cs="Arial"/>
          <w:sz w:val="24"/>
          <w:szCs w:val="24"/>
        </w:rPr>
        <w:t xml:space="preserve"> pre-filtered genes (</w:t>
      </w:r>
      <w:r w:rsidR="000D77F5" w:rsidRPr="00D13F9A">
        <w:rPr>
          <w:rFonts w:ascii="Arial" w:eastAsia="TimesNewRoman" w:hAnsi="Arial" w:cs="Arial"/>
          <w:i/>
          <w:sz w:val="24"/>
          <w:szCs w:val="24"/>
        </w:rPr>
        <w:t>p</w:t>
      </w:r>
      <w:r w:rsidR="00A45B7E" w:rsidRPr="00D13F9A">
        <w:rPr>
          <w:rFonts w:ascii="Arial" w:eastAsia="TimesNewRoman" w:hAnsi="Arial" w:cs="Arial"/>
          <w:sz w:val="24"/>
          <w:szCs w:val="24"/>
        </w:rPr>
        <w:t xml:space="preserve"> </w:t>
      </w:r>
      <w:r w:rsidR="000D77F5" w:rsidRPr="00D13F9A">
        <w:rPr>
          <w:rFonts w:ascii="Arial" w:eastAsia="TimesNewRoman" w:hAnsi="Arial" w:cs="Arial"/>
          <w:sz w:val="24"/>
          <w:szCs w:val="24"/>
        </w:rPr>
        <w:t>&lt; 0.05 in at least one dose</w:t>
      </w:r>
      <w:r w:rsidR="00EF27F3" w:rsidRPr="00D13F9A">
        <w:rPr>
          <w:rFonts w:ascii="Arial" w:eastAsia="TimesNewRoman" w:hAnsi="Arial" w:cs="Arial"/>
          <w:sz w:val="24"/>
          <w:szCs w:val="24"/>
        </w:rPr>
        <w:t xml:space="preserve"> group</w:t>
      </w:r>
      <w:r w:rsidR="000D77F5" w:rsidRPr="00D13F9A">
        <w:rPr>
          <w:rFonts w:ascii="Arial" w:eastAsia="TimesNewRoman" w:hAnsi="Arial" w:cs="Arial"/>
          <w:sz w:val="24"/>
          <w:szCs w:val="24"/>
        </w:rPr>
        <w:t xml:space="preserve">); and (2) </w:t>
      </w:r>
      <w:r w:rsidR="00C947E6" w:rsidRPr="00D13F9A">
        <w:rPr>
          <w:rFonts w:ascii="Arial" w:eastAsia="TimesNewRoman" w:hAnsi="Arial" w:cs="Arial"/>
          <w:sz w:val="24"/>
          <w:szCs w:val="24"/>
        </w:rPr>
        <w:t xml:space="preserve">to </w:t>
      </w:r>
      <w:r w:rsidR="00FA29C4" w:rsidRPr="00D13F9A">
        <w:rPr>
          <w:rFonts w:ascii="Arial" w:eastAsia="TimesNewRoman" w:hAnsi="Arial" w:cs="Arial"/>
          <w:sz w:val="24"/>
          <w:szCs w:val="24"/>
        </w:rPr>
        <w:t>remov</w:t>
      </w:r>
      <w:r w:rsidR="000D77F5" w:rsidRPr="00D13F9A">
        <w:rPr>
          <w:rFonts w:ascii="Arial" w:eastAsia="TimesNewRoman" w:hAnsi="Arial" w:cs="Arial"/>
          <w:sz w:val="24"/>
          <w:szCs w:val="24"/>
        </w:rPr>
        <w:t>e</w:t>
      </w:r>
      <w:r w:rsidR="00FA29C4" w:rsidRPr="00D13F9A">
        <w:rPr>
          <w:rFonts w:ascii="Arial" w:eastAsia="TimesNewRoman" w:hAnsi="Arial" w:cs="Arial"/>
          <w:sz w:val="24"/>
          <w:szCs w:val="24"/>
        </w:rPr>
        <w:t xml:space="preserve"> </w:t>
      </w:r>
      <w:r w:rsidR="00E911A4" w:rsidRPr="00D13F9A">
        <w:rPr>
          <w:rFonts w:ascii="Arial" w:eastAsia="TimesNewRoman" w:hAnsi="Arial" w:cs="Arial"/>
          <w:sz w:val="24"/>
          <w:szCs w:val="24"/>
        </w:rPr>
        <w:t xml:space="preserve">pathways </w:t>
      </w:r>
      <w:r w:rsidR="00A92BF8" w:rsidRPr="00D13F9A">
        <w:rPr>
          <w:rFonts w:ascii="Arial" w:eastAsia="TimesNewRoman" w:hAnsi="Arial" w:cs="Arial"/>
          <w:sz w:val="24"/>
          <w:szCs w:val="24"/>
        </w:rPr>
        <w:t xml:space="preserve">that </w:t>
      </w:r>
      <w:r w:rsidR="00C947E6" w:rsidRPr="00D13F9A">
        <w:rPr>
          <w:rFonts w:ascii="Arial" w:eastAsia="TimesNewRoman" w:hAnsi="Arial" w:cs="Arial"/>
          <w:sz w:val="24"/>
          <w:szCs w:val="24"/>
        </w:rPr>
        <w:t>were not</w:t>
      </w:r>
      <w:r w:rsidR="00E911A4" w:rsidRPr="00D13F9A">
        <w:rPr>
          <w:rFonts w:ascii="Arial" w:eastAsia="TimesNewRoman" w:hAnsi="Arial" w:cs="Arial"/>
          <w:sz w:val="24"/>
          <w:szCs w:val="24"/>
        </w:rPr>
        <w:t xml:space="preserve"> significantly enriched </w:t>
      </w:r>
      <w:r w:rsidR="00C947E6" w:rsidRPr="00D13F9A">
        <w:rPr>
          <w:rFonts w:ascii="Arial" w:eastAsia="TimesNewRoman" w:hAnsi="Arial" w:cs="Arial"/>
          <w:sz w:val="24"/>
          <w:szCs w:val="24"/>
        </w:rPr>
        <w:t>following BMD</w:t>
      </w:r>
      <w:r w:rsidR="00AB6B5F" w:rsidRPr="00D13F9A">
        <w:rPr>
          <w:rFonts w:ascii="Arial" w:eastAsia="TimesNewRoman" w:hAnsi="Arial" w:cs="Arial"/>
          <w:sz w:val="24"/>
          <w:szCs w:val="24"/>
          <w:vertAlign w:val="subscript"/>
        </w:rPr>
        <w:t>t</w:t>
      </w:r>
      <w:r w:rsidR="00C947E6" w:rsidRPr="00D13F9A">
        <w:rPr>
          <w:rFonts w:ascii="Arial" w:eastAsia="TimesNewRoman" w:hAnsi="Arial" w:cs="Arial"/>
          <w:sz w:val="24"/>
          <w:szCs w:val="24"/>
        </w:rPr>
        <w:t xml:space="preserve"> analysis </w:t>
      </w:r>
      <w:r w:rsidR="00E911A4" w:rsidRPr="00D13F9A">
        <w:rPr>
          <w:rFonts w:ascii="Arial" w:eastAsia="TimesNewRoman" w:hAnsi="Arial" w:cs="Arial"/>
          <w:sz w:val="24"/>
          <w:szCs w:val="24"/>
        </w:rPr>
        <w:t>(Fisher’s exact test;</w:t>
      </w:r>
      <w:r w:rsidR="00370A28" w:rsidRPr="00D13F9A">
        <w:rPr>
          <w:rFonts w:ascii="Arial" w:eastAsia="TimesNewRoman" w:hAnsi="Arial" w:cs="Arial"/>
          <w:i/>
          <w:sz w:val="24"/>
          <w:szCs w:val="24"/>
        </w:rPr>
        <w:t xml:space="preserve"> p </w:t>
      </w:r>
      <w:r w:rsidR="00370A28" w:rsidRPr="00D13F9A">
        <w:rPr>
          <w:rFonts w:ascii="Arial" w:eastAsia="TimesNewRoman" w:hAnsi="Arial" w:cs="Arial"/>
          <w:sz w:val="24"/>
          <w:szCs w:val="24"/>
        </w:rPr>
        <w:t>≤</w:t>
      </w:r>
      <w:r w:rsidR="00E911A4" w:rsidRPr="00D13F9A">
        <w:rPr>
          <w:rFonts w:ascii="Arial" w:eastAsia="TimesNewRoman" w:hAnsi="Arial" w:cs="Arial"/>
          <w:sz w:val="24"/>
          <w:szCs w:val="24"/>
        </w:rPr>
        <w:t>0.05)</w:t>
      </w:r>
      <w:r w:rsidR="00A2736D" w:rsidRPr="00D13F9A">
        <w:rPr>
          <w:rFonts w:ascii="Arial" w:eastAsia="TimesNewRoman" w:hAnsi="Arial" w:cs="Arial"/>
          <w:sz w:val="24"/>
          <w:szCs w:val="24"/>
        </w:rPr>
        <w:t>.</w:t>
      </w:r>
      <w:r w:rsidR="00737C59" w:rsidRPr="00D13F9A">
        <w:rPr>
          <w:rFonts w:ascii="Arial" w:eastAsia="TimesNewRoman" w:hAnsi="Arial" w:cs="Arial"/>
          <w:sz w:val="24"/>
          <w:szCs w:val="24"/>
        </w:rPr>
        <w:t xml:space="preserve"> </w:t>
      </w:r>
      <w:r w:rsidR="00896341" w:rsidRPr="00D13F9A">
        <w:rPr>
          <w:rFonts w:ascii="Arial" w:eastAsia="TimesNewRoman" w:hAnsi="Arial" w:cs="Arial"/>
          <w:sz w:val="24"/>
          <w:szCs w:val="24"/>
        </w:rPr>
        <w:t>W</w:t>
      </w:r>
      <w:r w:rsidR="00795865" w:rsidRPr="00D13F9A">
        <w:rPr>
          <w:rFonts w:ascii="Arial" w:eastAsia="TimesNewRoman" w:hAnsi="Arial" w:cs="Arial"/>
          <w:sz w:val="24"/>
          <w:szCs w:val="24"/>
        </w:rPr>
        <w:t xml:space="preserve">e directly </w:t>
      </w:r>
      <w:r w:rsidR="00905213" w:rsidRPr="00D13F9A">
        <w:rPr>
          <w:rFonts w:ascii="Arial" w:eastAsia="TimesNewRoman" w:hAnsi="Arial" w:cs="Arial"/>
          <w:sz w:val="24"/>
          <w:szCs w:val="24"/>
        </w:rPr>
        <w:t>compared</w:t>
      </w:r>
      <w:r w:rsidR="00795865" w:rsidRPr="00D13F9A">
        <w:rPr>
          <w:rFonts w:ascii="Arial" w:eastAsia="TimesNewRoman" w:hAnsi="Arial" w:cs="Arial"/>
          <w:sz w:val="24"/>
          <w:szCs w:val="24"/>
        </w:rPr>
        <w:t xml:space="preserve"> our BMD</w:t>
      </w:r>
      <w:r w:rsidR="00896341" w:rsidRPr="00D13F9A">
        <w:rPr>
          <w:rFonts w:ascii="Arial" w:eastAsia="TimesNewRoman" w:hAnsi="Arial" w:cs="Arial"/>
          <w:sz w:val="24"/>
          <w:szCs w:val="24"/>
          <w:vertAlign w:val="subscript"/>
        </w:rPr>
        <w:t>t</w:t>
      </w:r>
      <w:r w:rsidR="00795865" w:rsidRPr="00D13F9A">
        <w:rPr>
          <w:rFonts w:ascii="Arial" w:eastAsia="TimesNewRoman" w:hAnsi="Arial" w:cs="Arial"/>
          <w:sz w:val="24"/>
          <w:szCs w:val="24"/>
        </w:rPr>
        <w:t xml:space="preserve">s to those published in Thomas </w:t>
      </w:r>
      <w:r w:rsidR="00795865" w:rsidRPr="00D13F9A">
        <w:rPr>
          <w:rFonts w:ascii="Arial" w:eastAsia="TimesNewRoman" w:hAnsi="Arial" w:cs="Arial"/>
          <w:i/>
          <w:sz w:val="24"/>
          <w:szCs w:val="24"/>
        </w:rPr>
        <w:t>et al</w:t>
      </w:r>
      <w:r w:rsidR="00A45B7E" w:rsidRPr="00D13F9A">
        <w:rPr>
          <w:rFonts w:ascii="Arial" w:eastAsia="TimesNewRoman" w:hAnsi="Arial" w:cs="Arial"/>
          <w:i/>
          <w:sz w:val="24"/>
          <w:szCs w:val="24"/>
        </w:rPr>
        <w:t>.</w:t>
      </w:r>
      <w:r w:rsidR="00795865" w:rsidRPr="00D13F9A">
        <w:rPr>
          <w:rFonts w:ascii="Arial" w:eastAsia="TimesNewRoman" w:hAnsi="Arial" w:cs="Arial"/>
          <w:sz w:val="24"/>
          <w:szCs w:val="24"/>
        </w:rPr>
        <w:t xml:space="preserve"> (2013) </w:t>
      </w:r>
      <w:r w:rsidR="00737C59" w:rsidRPr="00D13F9A">
        <w:rPr>
          <w:rFonts w:ascii="Arial" w:eastAsia="TimesNewRoman" w:hAnsi="Arial" w:cs="Arial"/>
          <w:sz w:val="24"/>
          <w:szCs w:val="24"/>
        </w:rPr>
        <w:t>(Figure S1</w:t>
      </w:r>
      <w:r w:rsidR="00C4631D">
        <w:rPr>
          <w:rFonts w:ascii="Arial" w:eastAsia="TimesNewRoman" w:hAnsi="Arial" w:cs="Arial"/>
          <w:sz w:val="24"/>
          <w:szCs w:val="24"/>
        </w:rPr>
        <w:t>5</w:t>
      </w:r>
      <w:r w:rsidR="00737C59" w:rsidRPr="00D13F9A">
        <w:rPr>
          <w:rFonts w:ascii="Arial" w:eastAsia="TimesNewRoman" w:hAnsi="Arial" w:cs="Arial"/>
          <w:sz w:val="24"/>
          <w:szCs w:val="24"/>
        </w:rPr>
        <w:t>)</w:t>
      </w:r>
      <w:r w:rsidR="00896341" w:rsidRPr="00D13F9A">
        <w:rPr>
          <w:rFonts w:ascii="Arial" w:eastAsia="TimesNewRoman" w:hAnsi="Arial" w:cs="Arial"/>
          <w:sz w:val="24"/>
          <w:szCs w:val="24"/>
        </w:rPr>
        <w:t xml:space="preserve"> and</w:t>
      </w:r>
      <w:r w:rsidR="00737C59" w:rsidRPr="00D13F9A">
        <w:rPr>
          <w:rFonts w:ascii="Arial" w:eastAsia="TimesNewRoman" w:hAnsi="Arial" w:cs="Arial"/>
          <w:sz w:val="24"/>
          <w:szCs w:val="24"/>
        </w:rPr>
        <w:t xml:space="preserve"> </w:t>
      </w:r>
      <w:r w:rsidR="00795865" w:rsidRPr="00D13F9A">
        <w:rPr>
          <w:rFonts w:ascii="Arial" w:eastAsia="TimesNewRoman" w:hAnsi="Arial" w:cs="Arial"/>
          <w:sz w:val="24"/>
          <w:szCs w:val="24"/>
        </w:rPr>
        <w:t>found</w:t>
      </w:r>
      <w:r w:rsidR="00737C59" w:rsidRPr="00D13F9A">
        <w:rPr>
          <w:rFonts w:ascii="Arial" w:eastAsia="TimesNewRoman" w:hAnsi="Arial" w:cs="Arial"/>
          <w:sz w:val="24"/>
          <w:szCs w:val="24"/>
        </w:rPr>
        <w:t xml:space="preserve"> that</w:t>
      </w:r>
      <w:r w:rsidR="00795865" w:rsidRPr="00D13F9A">
        <w:rPr>
          <w:rFonts w:ascii="Arial" w:eastAsia="TimesNewRoman" w:hAnsi="Arial" w:cs="Arial"/>
          <w:sz w:val="24"/>
          <w:szCs w:val="24"/>
        </w:rPr>
        <w:t xml:space="preserve"> </w:t>
      </w:r>
      <w:r w:rsidR="00896341" w:rsidRPr="00D13F9A">
        <w:rPr>
          <w:rFonts w:ascii="Arial" w:eastAsia="TimesNewRoman" w:hAnsi="Arial" w:cs="Arial"/>
          <w:sz w:val="24"/>
          <w:szCs w:val="24"/>
        </w:rPr>
        <w:t>they were highly comparable</w:t>
      </w:r>
      <w:r w:rsidR="00795865" w:rsidRPr="00D13F9A">
        <w:rPr>
          <w:rFonts w:ascii="Arial" w:eastAsia="TimesNewRoman" w:hAnsi="Arial" w:cs="Arial"/>
          <w:sz w:val="24"/>
          <w:szCs w:val="24"/>
        </w:rPr>
        <w:t xml:space="preserve">. </w:t>
      </w:r>
      <w:r w:rsidR="00896341" w:rsidRPr="00D13F9A">
        <w:rPr>
          <w:rFonts w:ascii="Arial" w:eastAsia="TimesNewRoman" w:hAnsi="Arial" w:cs="Arial"/>
          <w:sz w:val="24"/>
          <w:szCs w:val="24"/>
        </w:rPr>
        <w:t>Specifically</w:t>
      </w:r>
      <w:r w:rsidR="00C947E6" w:rsidRPr="00D13F9A">
        <w:rPr>
          <w:rFonts w:ascii="Arial" w:eastAsia="TimesNewRoman" w:hAnsi="Arial" w:cs="Arial"/>
          <w:sz w:val="24"/>
          <w:szCs w:val="24"/>
        </w:rPr>
        <w:t xml:space="preserve">, our results were </w:t>
      </w:r>
      <w:r w:rsidR="00A2736D" w:rsidRPr="00D13F9A">
        <w:rPr>
          <w:rFonts w:ascii="Arial" w:eastAsia="TimesNewRoman" w:hAnsi="Arial" w:cs="Arial"/>
          <w:sz w:val="24"/>
          <w:szCs w:val="24"/>
        </w:rPr>
        <w:t xml:space="preserve">similar </w:t>
      </w:r>
      <w:r w:rsidR="006650E7" w:rsidRPr="00D13F9A">
        <w:rPr>
          <w:rFonts w:ascii="Arial" w:eastAsia="TimesNewRoman" w:hAnsi="Arial" w:cs="Arial"/>
          <w:sz w:val="24"/>
          <w:szCs w:val="24"/>
        </w:rPr>
        <w:t xml:space="preserve">to </w:t>
      </w:r>
      <w:r w:rsidR="00C947E6" w:rsidRPr="00D13F9A">
        <w:rPr>
          <w:rFonts w:ascii="Arial" w:eastAsia="TimesNewRoman" w:hAnsi="Arial" w:cs="Arial"/>
          <w:sz w:val="24"/>
          <w:szCs w:val="24"/>
        </w:rPr>
        <w:t xml:space="preserve">those of </w:t>
      </w:r>
      <w:r w:rsidR="006650E7" w:rsidRPr="00D13F9A">
        <w:rPr>
          <w:rFonts w:ascii="Arial" w:eastAsia="TimesNewRoman" w:hAnsi="Arial" w:cs="Arial"/>
          <w:sz w:val="24"/>
          <w:szCs w:val="24"/>
        </w:rPr>
        <w:t xml:space="preserve">Thomas </w:t>
      </w:r>
      <w:r w:rsidR="006650E7" w:rsidRPr="00D13F9A">
        <w:rPr>
          <w:rFonts w:ascii="Arial" w:eastAsia="TimesNewRoman" w:hAnsi="Arial" w:cs="Arial"/>
          <w:i/>
          <w:sz w:val="24"/>
          <w:szCs w:val="24"/>
        </w:rPr>
        <w:t>et al.</w:t>
      </w:r>
      <w:r w:rsidR="006650E7" w:rsidRPr="00D13F9A">
        <w:rPr>
          <w:rFonts w:ascii="Arial" w:eastAsia="TimesNewRoman" w:hAnsi="Arial" w:cs="Arial"/>
          <w:sz w:val="24"/>
          <w:szCs w:val="24"/>
        </w:rPr>
        <w:t xml:space="preserve"> </w:t>
      </w:r>
      <w:r w:rsidR="00D62A1B" w:rsidRPr="00D13F9A">
        <w:rPr>
          <w:rFonts w:ascii="Arial" w:eastAsia="TimesNewRoman" w:hAnsi="Arial" w:cs="Arial"/>
          <w:sz w:val="24"/>
          <w:szCs w:val="24"/>
        </w:rPr>
        <w:t xml:space="preserve">(2013) </w:t>
      </w:r>
      <w:r w:rsidR="00A2736D" w:rsidRPr="00D13F9A">
        <w:rPr>
          <w:rFonts w:ascii="Arial" w:eastAsia="TimesNewRoman" w:hAnsi="Arial" w:cs="Arial"/>
          <w:sz w:val="24"/>
          <w:szCs w:val="24"/>
        </w:rPr>
        <w:t xml:space="preserve">at </w:t>
      </w:r>
      <w:r w:rsidR="00C947E6" w:rsidRPr="00D13F9A">
        <w:rPr>
          <w:rFonts w:ascii="Arial" w:eastAsia="TimesNewRoman" w:hAnsi="Arial" w:cs="Arial"/>
          <w:sz w:val="24"/>
          <w:szCs w:val="24"/>
        </w:rPr>
        <w:t xml:space="preserve">the </w:t>
      </w:r>
      <w:r w:rsidR="00A2736D" w:rsidRPr="00D13F9A">
        <w:rPr>
          <w:rFonts w:ascii="Arial" w:eastAsia="TimesNewRoman" w:hAnsi="Arial" w:cs="Arial"/>
          <w:sz w:val="24"/>
          <w:szCs w:val="24"/>
        </w:rPr>
        <w:t>5, 14,</w:t>
      </w:r>
      <w:r w:rsidR="006650E7" w:rsidRPr="00D13F9A">
        <w:rPr>
          <w:rFonts w:ascii="Arial" w:eastAsia="TimesNewRoman" w:hAnsi="Arial" w:cs="Arial"/>
          <w:sz w:val="24"/>
          <w:szCs w:val="24"/>
        </w:rPr>
        <w:t xml:space="preserve"> and </w:t>
      </w:r>
      <w:r w:rsidR="00A2736D" w:rsidRPr="00D13F9A">
        <w:rPr>
          <w:rFonts w:ascii="Arial" w:eastAsia="TimesNewRoman" w:hAnsi="Arial" w:cs="Arial"/>
          <w:sz w:val="24"/>
          <w:szCs w:val="24"/>
        </w:rPr>
        <w:t>28</w:t>
      </w:r>
      <w:r w:rsidR="004601B7" w:rsidRPr="00D13F9A">
        <w:rPr>
          <w:rFonts w:ascii="Arial" w:eastAsia="TimesNewRoman" w:hAnsi="Arial" w:cs="Arial"/>
          <w:sz w:val="24"/>
          <w:szCs w:val="24"/>
        </w:rPr>
        <w:t xml:space="preserve"> </w:t>
      </w:r>
      <w:r w:rsidR="00A2736D" w:rsidRPr="00D13F9A">
        <w:rPr>
          <w:rFonts w:ascii="Arial" w:eastAsia="TimesNewRoman" w:hAnsi="Arial" w:cs="Arial"/>
          <w:sz w:val="24"/>
          <w:szCs w:val="24"/>
        </w:rPr>
        <w:t>day time points (</w:t>
      </w:r>
      <w:r w:rsidR="00C85C7B" w:rsidRPr="00D13F9A">
        <w:rPr>
          <w:rFonts w:ascii="Arial" w:eastAsia="TimesNewRoman" w:hAnsi="Arial" w:cs="Arial"/>
          <w:i/>
          <w:sz w:val="24"/>
          <w:szCs w:val="24"/>
        </w:rPr>
        <w:t>r</w:t>
      </w:r>
      <w:r w:rsidR="00C85C7B" w:rsidRPr="00D13F9A">
        <w:rPr>
          <w:rFonts w:ascii="Arial" w:eastAsia="TimesNewRoman" w:hAnsi="Arial" w:cs="Arial"/>
          <w:sz w:val="24"/>
          <w:szCs w:val="24"/>
        </w:rPr>
        <w:t xml:space="preserve"> = 0.81, 0.81, 0.97, respectively), </w:t>
      </w:r>
      <w:r w:rsidR="00A2736D" w:rsidRPr="00D13F9A">
        <w:rPr>
          <w:rFonts w:ascii="Arial" w:eastAsia="TimesNewRoman" w:hAnsi="Arial" w:cs="Arial"/>
          <w:sz w:val="24"/>
          <w:szCs w:val="24"/>
        </w:rPr>
        <w:t xml:space="preserve">but </w:t>
      </w:r>
      <w:r w:rsidR="005428D6" w:rsidRPr="00D13F9A">
        <w:rPr>
          <w:rFonts w:ascii="Arial" w:eastAsia="TimesNewRoman" w:hAnsi="Arial" w:cs="Arial"/>
          <w:sz w:val="24"/>
          <w:szCs w:val="24"/>
        </w:rPr>
        <w:t>not</w:t>
      </w:r>
      <w:r w:rsidR="00C85C7B" w:rsidRPr="00D13F9A">
        <w:rPr>
          <w:rFonts w:ascii="Arial" w:eastAsia="TimesNewRoman" w:hAnsi="Arial" w:cs="Arial"/>
          <w:sz w:val="24"/>
          <w:szCs w:val="24"/>
        </w:rPr>
        <w:t xml:space="preserve"> </w:t>
      </w:r>
      <w:r w:rsidR="006650E7" w:rsidRPr="00D13F9A">
        <w:rPr>
          <w:rFonts w:ascii="Arial" w:eastAsia="TimesNewRoman" w:hAnsi="Arial" w:cs="Arial"/>
          <w:sz w:val="24"/>
          <w:szCs w:val="24"/>
        </w:rPr>
        <w:t xml:space="preserve">at 90 days </w:t>
      </w:r>
      <w:r w:rsidR="00C85C7B" w:rsidRPr="00D13F9A">
        <w:rPr>
          <w:rFonts w:ascii="Arial" w:eastAsia="TimesNewRoman" w:hAnsi="Arial" w:cs="Arial"/>
          <w:sz w:val="24"/>
          <w:szCs w:val="24"/>
        </w:rPr>
        <w:t>(</w:t>
      </w:r>
      <w:r w:rsidR="00C85C7B" w:rsidRPr="00D13F9A">
        <w:rPr>
          <w:rFonts w:ascii="Arial" w:eastAsia="TimesNewRoman" w:hAnsi="Arial" w:cs="Arial"/>
          <w:i/>
          <w:sz w:val="24"/>
          <w:szCs w:val="24"/>
        </w:rPr>
        <w:t>r</w:t>
      </w:r>
      <w:r w:rsidR="00C85C7B" w:rsidRPr="00D13F9A">
        <w:rPr>
          <w:rFonts w:ascii="Arial" w:eastAsia="TimesNewRoman" w:hAnsi="Arial" w:cs="Arial"/>
          <w:sz w:val="24"/>
          <w:szCs w:val="24"/>
        </w:rPr>
        <w:t xml:space="preserve"> = 0.61)</w:t>
      </w:r>
      <w:r w:rsidR="00D000FD" w:rsidRPr="00D13F9A">
        <w:rPr>
          <w:rFonts w:ascii="Arial" w:eastAsia="TimesNewRoman" w:hAnsi="Arial" w:cs="Arial"/>
          <w:sz w:val="24"/>
          <w:szCs w:val="24"/>
        </w:rPr>
        <w:t xml:space="preserve">. </w:t>
      </w:r>
      <w:r w:rsidR="006650E7" w:rsidRPr="00D13F9A">
        <w:rPr>
          <w:rFonts w:ascii="Arial" w:eastAsia="TimesNewRoman" w:hAnsi="Arial" w:cs="Arial"/>
          <w:sz w:val="24"/>
          <w:szCs w:val="24"/>
        </w:rPr>
        <w:t xml:space="preserve">These results suggest </w:t>
      </w:r>
      <w:r w:rsidR="00755043" w:rsidRPr="00D13F9A">
        <w:rPr>
          <w:rFonts w:ascii="Arial" w:eastAsia="TimesNewRoman" w:hAnsi="Arial" w:cs="Arial"/>
          <w:sz w:val="24"/>
          <w:szCs w:val="24"/>
        </w:rPr>
        <w:t xml:space="preserve">that addition of </w:t>
      </w:r>
      <w:r w:rsidR="00C947E6" w:rsidRPr="00D13F9A">
        <w:rPr>
          <w:rFonts w:ascii="Arial" w:eastAsia="TimesNewRoman" w:hAnsi="Arial" w:cs="Arial"/>
          <w:sz w:val="24"/>
          <w:szCs w:val="24"/>
        </w:rPr>
        <w:t xml:space="preserve">a </w:t>
      </w:r>
      <w:r w:rsidR="00755043" w:rsidRPr="00D13F9A">
        <w:rPr>
          <w:rFonts w:ascii="Arial" w:eastAsia="TimesNewRoman" w:hAnsi="Arial" w:cs="Arial"/>
          <w:sz w:val="24"/>
          <w:szCs w:val="24"/>
        </w:rPr>
        <w:t>Fisher</w:t>
      </w:r>
      <w:r w:rsidR="00F65BE7" w:rsidRPr="00D13F9A">
        <w:rPr>
          <w:rFonts w:ascii="Arial" w:eastAsia="TimesNewRoman" w:hAnsi="Arial" w:cs="Arial"/>
          <w:sz w:val="24"/>
          <w:szCs w:val="24"/>
        </w:rPr>
        <w:t>’</w:t>
      </w:r>
      <w:r w:rsidR="00755043" w:rsidRPr="00D13F9A">
        <w:rPr>
          <w:rFonts w:ascii="Arial" w:eastAsia="TimesNewRoman" w:hAnsi="Arial" w:cs="Arial"/>
          <w:sz w:val="24"/>
          <w:szCs w:val="24"/>
        </w:rPr>
        <w:t xml:space="preserve">s exact test to this </w:t>
      </w:r>
      <w:r w:rsidR="008F306A" w:rsidRPr="00D13F9A">
        <w:rPr>
          <w:rFonts w:ascii="Arial" w:eastAsia="TimesNewRoman" w:hAnsi="Arial" w:cs="Arial"/>
          <w:sz w:val="24"/>
          <w:szCs w:val="24"/>
        </w:rPr>
        <w:t>A</w:t>
      </w:r>
      <w:r w:rsidR="00755043" w:rsidRPr="00D13F9A">
        <w:rPr>
          <w:rFonts w:ascii="Arial" w:eastAsia="TimesNewRoman" w:hAnsi="Arial" w:cs="Arial"/>
          <w:sz w:val="24"/>
          <w:szCs w:val="24"/>
        </w:rPr>
        <w:t xml:space="preserve">pproach did not improve </w:t>
      </w:r>
      <w:r w:rsidR="00C947E6" w:rsidRPr="00D13F9A">
        <w:rPr>
          <w:rFonts w:ascii="Arial" w:eastAsia="TimesNewRoman" w:hAnsi="Arial" w:cs="Arial"/>
          <w:sz w:val="24"/>
          <w:szCs w:val="24"/>
        </w:rPr>
        <w:t>relationship</w:t>
      </w:r>
      <w:r w:rsidR="000551E7" w:rsidRPr="00D13F9A">
        <w:rPr>
          <w:rFonts w:ascii="Arial" w:eastAsia="TimesNewRoman" w:hAnsi="Arial" w:cs="Arial"/>
          <w:sz w:val="24"/>
          <w:szCs w:val="24"/>
        </w:rPr>
        <w:t>s</w:t>
      </w:r>
      <w:r w:rsidR="00C947E6" w:rsidRPr="00D13F9A">
        <w:rPr>
          <w:rFonts w:ascii="Arial" w:eastAsia="TimesNewRoman" w:hAnsi="Arial" w:cs="Arial"/>
          <w:sz w:val="24"/>
          <w:szCs w:val="24"/>
        </w:rPr>
        <w:t xml:space="preserve"> with BMD</w:t>
      </w:r>
      <w:r w:rsidR="00AB6B5F" w:rsidRPr="00D13F9A">
        <w:rPr>
          <w:rFonts w:ascii="Arial" w:eastAsia="TimesNewRoman" w:hAnsi="Arial" w:cs="Arial"/>
          <w:sz w:val="24"/>
          <w:szCs w:val="24"/>
          <w:vertAlign w:val="subscript"/>
        </w:rPr>
        <w:t>a</w:t>
      </w:r>
      <w:r w:rsidR="00C947E6" w:rsidRPr="00D13F9A">
        <w:rPr>
          <w:rFonts w:ascii="Arial" w:eastAsia="TimesNewRoman" w:hAnsi="Arial" w:cs="Arial"/>
          <w:sz w:val="24"/>
          <w:szCs w:val="24"/>
        </w:rPr>
        <w:t>s.</w:t>
      </w:r>
      <w:r w:rsidR="00755043" w:rsidRPr="00D13F9A">
        <w:rPr>
          <w:rFonts w:ascii="Arial" w:eastAsia="TimesNewRoman" w:hAnsi="Arial" w:cs="Arial"/>
          <w:sz w:val="24"/>
          <w:szCs w:val="24"/>
        </w:rPr>
        <w:t xml:space="preserve"> </w:t>
      </w:r>
      <w:r w:rsidR="00C947E6" w:rsidRPr="00D13F9A">
        <w:rPr>
          <w:rFonts w:ascii="Arial" w:eastAsia="TimesNewRoman" w:hAnsi="Arial" w:cs="Arial"/>
          <w:sz w:val="24"/>
          <w:szCs w:val="24"/>
        </w:rPr>
        <w:t>Indeed,</w:t>
      </w:r>
      <w:r w:rsidR="00755043" w:rsidRPr="00D13F9A">
        <w:rPr>
          <w:rFonts w:ascii="Arial" w:eastAsia="TimesNewRoman" w:hAnsi="Arial" w:cs="Arial"/>
          <w:sz w:val="24"/>
          <w:szCs w:val="24"/>
        </w:rPr>
        <w:t xml:space="preserve"> </w:t>
      </w:r>
      <w:r w:rsidR="006650E7" w:rsidRPr="00D13F9A">
        <w:rPr>
          <w:rFonts w:ascii="Arial" w:eastAsia="TimesNewRoman" w:hAnsi="Arial" w:cs="Arial"/>
          <w:sz w:val="24"/>
          <w:szCs w:val="24"/>
        </w:rPr>
        <w:t>the linear relationship between BMD</w:t>
      </w:r>
      <w:r w:rsidR="00AB6B5F" w:rsidRPr="00D13F9A">
        <w:rPr>
          <w:rFonts w:ascii="Arial" w:eastAsia="TimesNewRoman" w:hAnsi="Arial" w:cs="Arial"/>
          <w:sz w:val="24"/>
          <w:szCs w:val="24"/>
          <w:vertAlign w:val="subscript"/>
        </w:rPr>
        <w:t>t</w:t>
      </w:r>
      <w:r w:rsidR="006650E7" w:rsidRPr="00D13F9A">
        <w:rPr>
          <w:rFonts w:ascii="Arial" w:eastAsia="TimesNewRoman" w:hAnsi="Arial" w:cs="Arial"/>
          <w:sz w:val="24"/>
          <w:szCs w:val="24"/>
        </w:rPr>
        <w:t xml:space="preserve">s derived from the </w:t>
      </w:r>
      <w:r w:rsidR="00C947E6" w:rsidRPr="00D13F9A">
        <w:rPr>
          <w:rFonts w:ascii="Arial" w:eastAsia="TimesNewRoman" w:hAnsi="Arial" w:cs="Arial"/>
          <w:sz w:val="24"/>
          <w:szCs w:val="24"/>
        </w:rPr>
        <w:t xml:space="preserve">lowest </w:t>
      </w:r>
      <w:r w:rsidR="006650E7" w:rsidRPr="00D13F9A">
        <w:rPr>
          <w:rFonts w:ascii="Arial" w:eastAsia="TimesNewRoman" w:hAnsi="Arial" w:cs="Arial"/>
          <w:sz w:val="24"/>
          <w:szCs w:val="24"/>
        </w:rPr>
        <w:t xml:space="preserve">transcriptional pathway and </w:t>
      </w:r>
      <w:r w:rsidR="005428D6" w:rsidRPr="00D13F9A">
        <w:rPr>
          <w:rFonts w:ascii="Arial" w:eastAsia="TimesNewRoman" w:hAnsi="Arial" w:cs="Arial"/>
          <w:sz w:val="24"/>
          <w:szCs w:val="24"/>
        </w:rPr>
        <w:t xml:space="preserve">its time-point matched </w:t>
      </w:r>
      <w:r w:rsidR="006650E7" w:rsidRPr="00D13F9A">
        <w:rPr>
          <w:rFonts w:ascii="Arial" w:eastAsia="TimesNewRoman" w:hAnsi="Arial" w:cs="Arial"/>
          <w:sz w:val="24"/>
          <w:szCs w:val="24"/>
        </w:rPr>
        <w:t xml:space="preserve">apical endpoint decreased due to this </w:t>
      </w:r>
      <w:r w:rsidR="00C947E6" w:rsidRPr="00D13F9A">
        <w:rPr>
          <w:rFonts w:ascii="Arial" w:eastAsia="TimesNewRoman" w:hAnsi="Arial" w:cs="Arial"/>
          <w:sz w:val="24"/>
          <w:szCs w:val="24"/>
        </w:rPr>
        <w:t>additional filtering</w:t>
      </w:r>
      <w:r w:rsidR="006650E7" w:rsidRPr="00D13F9A">
        <w:rPr>
          <w:rFonts w:ascii="Arial" w:eastAsia="TimesNewRoman" w:hAnsi="Arial" w:cs="Arial"/>
          <w:sz w:val="24"/>
          <w:szCs w:val="24"/>
        </w:rPr>
        <w:t>.</w:t>
      </w:r>
      <w:r w:rsidR="00C947E6" w:rsidRPr="00D13F9A">
        <w:rPr>
          <w:rFonts w:ascii="Arial" w:eastAsia="TimesNewRoman" w:hAnsi="Arial" w:cs="Arial"/>
          <w:sz w:val="24"/>
          <w:szCs w:val="24"/>
        </w:rPr>
        <w:t xml:space="preserve"> Because the lowest pathway BMD</w:t>
      </w:r>
      <w:r w:rsidR="00AB6B5F" w:rsidRPr="00D13F9A">
        <w:rPr>
          <w:rFonts w:ascii="Arial" w:eastAsia="TimesNewRoman" w:hAnsi="Arial" w:cs="Arial"/>
          <w:sz w:val="24"/>
          <w:szCs w:val="24"/>
          <w:vertAlign w:val="subscript"/>
        </w:rPr>
        <w:t>t</w:t>
      </w:r>
      <w:r w:rsidR="00C947E6" w:rsidRPr="00D13F9A">
        <w:rPr>
          <w:rFonts w:ascii="Arial" w:eastAsia="TimesNewRoman" w:hAnsi="Arial" w:cs="Arial"/>
          <w:sz w:val="24"/>
          <w:szCs w:val="24"/>
        </w:rPr>
        <w:t xml:space="preserve"> may in certain cases be based on only a handful of genes (depending on the minimum number of genes required in a pathway for BMD</w:t>
      </w:r>
      <w:r w:rsidR="00AB6B5F" w:rsidRPr="00D13F9A">
        <w:rPr>
          <w:rFonts w:ascii="Arial" w:eastAsia="TimesNewRoman" w:hAnsi="Arial" w:cs="Arial"/>
          <w:sz w:val="24"/>
          <w:szCs w:val="24"/>
          <w:vertAlign w:val="subscript"/>
        </w:rPr>
        <w:t>t</w:t>
      </w:r>
      <w:r w:rsidR="00C947E6" w:rsidRPr="00D13F9A">
        <w:rPr>
          <w:rFonts w:ascii="Arial" w:eastAsia="TimesNewRoman" w:hAnsi="Arial" w:cs="Arial"/>
          <w:sz w:val="24"/>
          <w:szCs w:val="24"/>
        </w:rPr>
        <w:t xml:space="preserve"> consideration that is applied), we felt this additional filtering ensured a more robust and responsive set of genes for this application.</w:t>
      </w:r>
      <w:r w:rsidR="00436EF5" w:rsidRPr="00D13F9A">
        <w:rPr>
          <w:rFonts w:ascii="Arial" w:eastAsia="TimesNewRoman" w:hAnsi="Arial" w:cs="Arial"/>
          <w:sz w:val="24"/>
          <w:szCs w:val="24"/>
        </w:rPr>
        <w:t xml:space="preserve"> </w:t>
      </w:r>
      <w:r w:rsidR="00C947E6" w:rsidRPr="00D13F9A">
        <w:rPr>
          <w:rFonts w:ascii="Arial" w:eastAsia="TimesNewRoman" w:hAnsi="Arial" w:cs="Arial"/>
          <w:sz w:val="24"/>
          <w:szCs w:val="24"/>
        </w:rPr>
        <w:t>Thus, despite the weaker correlation, we advise the application of this filter should this approach be applied.</w:t>
      </w:r>
      <w:r w:rsidR="003F1D41" w:rsidRPr="00D13F9A">
        <w:rPr>
          <w:rFonts w:ascii="Arial" w:eastAsia="Times New Roman" w:hAnsi="Arial" w:cs="Arial"/>
          <w:color w:val="000000"/>
          <w:sz w:val="24"/>
          <w:szCs w:val="24"/>
        </w:rPr>
        <w:t xml:space="preserve"> </w:t>
      </w:r>
    </w:p>
    <w:p w14:paraId="6018693C" w14:textId="77777777" w:rsidR="00FE6171" w:rsidRPr="00D13F9A" w:rsidRDefault="00FE6171" w:rsidP="00FE6171">
      <w:pPr>
        <w:spacing w:after="0" w:line="480" w:lineRule="auto"/>
        <w:rPr>
          <w:rFonts w:ascii="Arial" w:eastAsia="TimesNewRoman" w:hAnsi="Arial" w:cs="Arial"/>
          <w:i/>
          <w:sz w:val="24"/>
          <w:szCs w:val="24"/>
        </w:rPr>
      </w:pPr>
    </w:p>
    <w:p w14:paraId="121ABE27" w14:textId="109CD7FB" w:rsidR="001B2A23" w:rsidRPr="00D13F9A" w:rsidRDefault="00CB2C7D" w:rsidP="00FE6171">
      <w:pPr>
        <w:spacing w:after="0" w:line="480" w:lineRule="auto"/>
        <w:rPr>
          <w:rFonts w:ascii="Arial" w:eastAsia="TimesNewRoman" w:hAnsi="Arial" w:cs="Arial"/>
          <w:sz w:val="24"/>
          <w:szCs w:val="24"/>
        </w:rPr>
      </w:pPr>
      <w:r w:rsidRPr="00D13F9A">
        <w:rPr>
          <w:rFonts w:ascii="Arial" w:eastAsia="TimesNewRoman" w:hAnsi="Arial" w:cs="Arial"/>
          <w:i/>
          <w:sz w:val="24"/>
          <w:szCs w:val="24"/>
        </w:rPr>
        <w:lastRenderedPageBreak/>
        <w:t>BMD</w:t>
      </w:r>
      <w:r w:rsidR="00AB6B5F" w:rsidRPr="00D13F9A">
        <w:rPr>
          <w:rFonts w:ascii="Arial" w:eastAsia="TimesNewRoman" w:hAnsi="Arial" w:cs="Arial"/>
          <w:i/>
          <w:sz w:val="24"/>
          <w:szCs w:val="24"/>
          <w:vertAlign w:val="subscript"/>
        </w:rPr>
        <w:t>t</w:t>
      </w:r>
      <w:r w:rsidRPr="00D13F9A">
        <w:rPr>
          <w:rFonts w:ascii="Arial" w:eastAsia="TimesNewRoman" w:hAnsi="Arial" w:cs="Arial"/>
          <w:i/>
          <w:sz w:val="24"/>
          <w:szCs w:val="24"/>
        </w:rPr>
        <w:t>s compared to the lowest BMD</w:t>
      </w:r>
      <w:r w:rsidR="00AB6B5F" w:rsidRPr="00D13F9A">
        <w:rPr>
          <w:rFonts w:ascii="Arial" w:eastAsia="TimesNewRoman" w:hAnsi="Arial" w:cs="Arial"/>
          <w:i/>
          <w:sz w:val="24"/>
          <w:szCs w:val="24"/>
          <w:vertAlign w:val="subscript"/>
        </w:rPr>
        <w:t>a</w:t>
      </w:r>
      <w:r w:rsidRPr="00D13F9A">
        <w:rPr>
          <w:rFonts w:ascii="Arial" w:eastAsia="TimesNewRoman" w:hAnsi="Arial" w:cs="Arial"/>
          <w:i/>
          <w:sz w:val="24"/>
          <w:szCs w:val="24"/>
        </w:rPr>
        <w:t xml:space="preserve"> </w:t>
      </w:r>
      <w:r w:rsidR="00AA6854" w:rsidRPr="00D13F9A">
        <w:rPr>
          <w:rFonts w:ascii="Arial" w:eastAsia="TimesNewRoman" w:hAnsi="Arial" w:cs="Arial"/>
          <w:i/>
          <w:sz w:val="24"/>
          <w:szCs w:val="24"/>
        </w:rPr>
        <w:t>across all</w:t>
      </w:r>
      <w:r w:rsidRPr="00D13F9A">
        <w:rPr>
          <w:rFonts w:ascii="Arial" w:eastAsia="TimesNewRoman" w:hAnsi="Arial" w:cs="Arial"/>
          <w:i/>
          <w:sz w:val="24"/>
          <w:szCs w:val="24"/>
        </w:rPr>
        <w:t xml:space="preserve"> time points.</w:t>
      </w:r>
      <w:r w:rsidR="00991F92" w:rsidRPr="00D13F9A">
        <w:rPr>
          <w:rFonts w:ascii="Arial" w:eastAsia="TimesNewRoman" w:hAnsi="Arial" w:cs="Arial"/>
          <w:i/>
          <w:sz w:val="24"/>
          <w:szCs w:val="24"/>
        </w:rPr>
        <w:tab/>
      </w:r>
      <w:r w:rsidR="004601B7" w:rsidRPr="00D13F9A">
        <w:rPr>
          <w:rFonts w:ascii="Arial" w:eastAsia="TimesNewRoman" w:hAnsi="Arial" w:cs="Arial"/>
          <w:sz w:val="24"/>
          <w:szCs w:val="24"/>
        </w:rPr>
        <w:t xml:space="preserve">At the 5 </w:t>
      </w:r>
      <w:r w:rsidRPr="00D13F9A">
        <w:rPr>
          <w:rFonts w:ascii="Arial" w:eastAsia="TimesNewRoman" w:hAnsi="Arial" w:cs="Arial"/>
          <w:sz w:val="24"/>
          <w:szCs w:val="24"/>
        </w:rPr>
        <w:t>day time point, the ratio of the BMD</w:t>
      </w:r>
      <w:r w:rsidR="00AB6B5F" w:rsidRPr="00D13F9A">
        <w:rPr>
          <w:rFonts w:ascii="Arial" w:eastAsia="TimesNewRoman" w:hAnsi="Arial" w:cs="Arial"/>
          <w:sz w:val="24"/>
          <w:szCs w:val="24"/>
          <w:vertAlign w:val="subscript"/>
        </w:rPr>
        <w:t>t</w:t>
      </w:r>
      <w:r w:rsidRPr="00D13F9A">
        <w:rPr>
          <w:rFonts w:ascii="Arial" w:eastAsia="TimesNewRoman" w:hAnsi="Arial" w:cs="Arial"/>
          <w:sz w:val="24"/>
          <w:szCs w:val="24"/>
        </w:rPr>
        <w:t>s to the lowest overall BMD</w:t>
      </w:r>
      <w:r w:rsidR="00AB6B5F" w:rsidRPr="00D13F9A">
        <w:rPr>
          <w:rFonts w:ascii="Arial" w:eastAsia="TimesNewRoman" w:hAnsi="Arial" w:cs="Arial"/>
          <w:sz w:val="24"/>
          <w:szCs w:val="24"/>
          <w:vertAlign w:val="subscript"/>
        </w:rPr>
        <w:t>a</w:t>
      </w:r>
      <w:r w:rsidR="000551E7" w:rsidRPr="00D13F9A">
        <w:rPr>
          <w:rFonts w:ascii="Arial" w:eastAsia="TimesNewRoman" w:hAnsi="Arial" w:cs="Arial"/>
          <w:sz w:val="24"/>
          <w:szCs w:val="24"/>
        </w:rPr>
        <w:t xml:space="preserve"> (across all time points)</w:t>
      </w:r>
      <w:r w:rsidRPr="00D13F9A">
        <w:rPr>
          <w:rFonts w:ascii="Arial" w:eastAsia="TimesNewRoman" w:hAnsi="Arial" w:cs="Arial"/>
          <w:sz w:val="24"/>
          <w:szCs w:val="24"/>
        </w:rPr>
        <w:t xml:space="preserve"> tended to be high</w:t>
      </w:r>
      <w:r w:rsidR="000551E7" w:rsidRPr="00D13F9A">
        <w:rPr>
          <w:rFonts w:ascii="Arial" w:eastAsia="TimesNewRoman" w:hAnsi="Arial" w:cs="Arial"/>
          <w:sz w:val="24"/>
          <w:szCs w:val="24"/>
        </w:rPr>
        <w:t>. However,</w:t>
      </w:r>
      <w:r w:rsidRPr="00D13F9A">
        <w:rPr>
          <w:rFonts w:ascii="Arial" w:eastAsia="TimesNewRoman" w:hAnsi="Arial" w:cs="Arial"/>
          <w:sz w:val="24"/>
          <w:szCs w:val="24"/>
        </w:rPr>
        <w:t xml:space="preserve"> the majority of the </w:t>
      </w:r>
      <w:r w:rsidR="000551E7" w:rsidRPr="00D13F9A">
        <w:rPr>
          <w:rFonts w:ascii="Arial" w:eastAsia="TimesNewRoman" w:hAnsi="Arial" w:cs="Arial"/>
          <w:sz w:val="24"/>
          <w:szCs w:val="24"/>
        </w:rPr>
        <w:t>BMD</w:t>
      </w:r>
      <w:r w:rsidR="00AB6B5F" w:rsidRPr="00D13F9A">
        <w:rPr>
          <w:rFonts w:ascii="Arial" w:eastAsia="TimesNewRoman" w:hAnsi="Arial" w:cs="Arial"/>
          <w:sz w:val="24"/>
          <w:szCs w:val="24"/>
          <w:vertAlign w:val="subscript"/>
        </w:rPr>
        <w:t>t</w:t>
      </w:r>
      <w:r w:rsidR="000551E7" w:rsidRPr="00D13F9A">
        <w:rPr>
          <w:rFonts w:ascii="Arial" w:eastAsia="TimesNewRoman" w:hAnsi="Arial" w:cs="Arial"/>
          <w:sz w:val="24"/>
          <w:szCs w:val="24"/>
        </w:rPr>
        <w:t>s were</w:t>
      </w:r>
      <w:r w:rsidRPr="00D13F9A">
        <w:rPr>
          <w:rFonts w:ascii="Arial" w:eastAsia="TimesNewRoman" w:hAnsi="Arial" w:cs="Arial"/>
          <w:sz w:val="24"/>
          <w:szCs w:val="24"/>
        </w:rPr>
        <w:t xml:space="preserve"> within 10-fold</w:t>
      </w:r>
      <w:r w:rsidR="003505A7" w:rsidRPr="00D13F9A">
        <w:rPr>
          <w:rFonts w:ascii="Arial" w:eastAsia="TimesNewRoman" w:hAnsi="Arial" w:cs="Arial"/>
          <w:sz w:val="24"/>
          <w:szCs w:val="24"/>
        </w:rPr>
        <w:t xml:space="preserve"> </w:t>
      </w:r>
      <w:r w:rsidR="000551E7" w:rsidRPr="00D13F9A">
        <w:rPr>
          <w:rFonts w:ascii="Arial" w:eastAsia="TimesNewRoman" w:hAnsi="Arial" w:cs="Arial"/>
          <w:sz w:val="24"/>
          <w:szCs w:val="24"/>
        </w:rPr>
        <w:t>of the lowest BMD</w:t>
      </w:r>
      <w:r w:rsidR="00AB6B5F" w:rsidRPr="00D13F9A">
        <w:rPr>
          <w:rFonts w:ascii="Arial" w:eastAsia="TimesNewRoman" w:hAnsi="Arial" w:cs="Arial"/>
          <w:sz w:val="24"/>
          <w:szCs w:val="24"/>
          <w:vertAlign w:val="subscript"/>
        </w:rPr>
        <w:t>a</w:t>
      </w:r>
      <w:r w:rsidR="000551E7" w:rsidRPr="00D13F9A">
        <w:rPr>
          <w:rFonts w:ascii="Arial" w:eastAsia="TimesNewRoman" w:hAnsi="Arial" w:cs="Arial"/>
          <w:sz w:val="24"/>
          <w:szCs w:val="24"/>
        </w:rPr>
        <w:t>s</w:t>
      </w:r>
      <w:r w:rsidRPr="00D13F9A">
        <w:rPr>
          <w:rFonts w:ascii="Arial" w:eastAsia="TimesNewRoman" w:hAnsi="Arial" w:cs="Arial"/>
          <w:sz w:val="24"/>
          <w:szCs w:val="24"/>
        </w:rPr>
        <w:t xml:space="preserve"> at the 5 day time po</w:t>
      </w:r>
      <w:r w:rsidR="000551E7" w:rsidRPr="00D13F9A">
        <w:rPr>
          <w:rFonts w:ascii="Arial" w:eastAsia="TimesNewRoman" w:hAnsi="Arial" w:cs="Arial"/>
          <w:sz w:val="24"/>
          <w:szCs w:val="24"/>
        </w:rPr>
        <w:t>i</w:t>
      </w:r>
      <w:r w:rsidRPr="00D13F9A">
        <w:rPr>
          <w:rFonts w:ascii="Arial" w:eastAsia="TimesNewRoman" w:hAnsi="Arial" w:cs="Arial"/>
          <w:sz w:val="24"/>
          <w:szCs w:val="24"/>
        </w:rPr>
        <w:t>nt (</w:t>
      </w:r>
      <w:r w:rsidR="007973D2" w:rsidRPr="00D13F9A">
        <w:rPr>
          <w:rFonts w:ascii="Arial" w:eastAsia="TimesNewRoman" w:hAnsi="Arial" w:cs="Arial"/>
          <w:sz w:val="24"/>
          <w:szCs w:val="24"/>
        </w:rPr>
        <w:t>Figures 3</w:t>
      </w:r>
      <w:r w:rsidRPr="00D13F9A">
        <w:rPr>
          <w:rFonts w:ascii="Arial" w:eastAsia="TimesNewRoman" w:hAnsi="Arial" w:cs="Arial"/>
          <w:sz w:val="24"/>
          <w:szCs w:val="24"/>
        </w:rPr>
        <w:t>); of the 6</w:t>
      </w:r>
      <w:r w:rsidR="00AA6854" w:rsidRPr="00D13F9A">
        <w:rPr>
          <w:rFonts w:ascii="Arial" w:eastAsia="TimesNewRoman" w:hAnsi="Arial" w:cs="Arial"/>
          <w:sz w:val="24"/>
          <w:szCs w:val="24"/>
        </w:rPr>
        <w:t>4</w:t>
      </w:r>
      <w:r w:rsidRPr="00D13F9A">
        <w:rPr>
          <w:rFonts w:ascii="Arial" w:eastAsia="TimesNewRoman" w:hAnsi="Arial" w:cs="Arial"/>
          <w:sz w:val="24"/>
          <w:szCs w:val="24"/>
        </w:rPr>
        <w:t xml:space="preserve"> </w:t>
      </w:r>
      <w:r w:rsidR="00F14C5D" w:rsidRPr="00D13F9A">
        <w:rPr>
          <w:rFonts w:ascii="Arial" w:eastAsia="TimesNewRoman" w:hAnsi="Arial" w:cs="Arial"/>
          <w:sz w:val="24"/>
          <w:szCs w:val="24"/>
        </w:rPr>
        <w:t>data point</w:t>
      </w:r>
      <w:r w:rsidR="00AA6854" w:rsidRPr="00D13F9A">
        <w:rPr>
          <w:rFonts w:ascii="Arial" w:eastAsia="TimesNewRoman" w:hAnsi="Arial" w:cs="Arial"/>
          <w:sz w:val="24"/>
          <w:szCs w:val="24"/>
        </w:rPr>
        <w:t xml:space="preserve">s, only five were below 1. Seven </w:t>
      </w:r>
      <w:r w:rsidR="000551E7" w:rsidRPr="00D13F9A">
        <w:rPr>
          <w:rFonts w:ascii="Arial" w:eastAsia="TimesNewRoman" w:hAnsi="Arial" w:cs="Arial"/>
          <w:sz w:val="24"/>
          <w:szCs w:val="24"/>
        </w:rPr>
        <w:t>ratios were greater than 10</w:t>
      </w:r>
      <w:r w:rsidRPr="00D13F9A">
        <w:rPr>
          <w:rFonts w:ascii="Arial" w:eastAsia="TimesNewRoman" w:hAnsi="Arial" w:cs="Arial"/>
          <w:sz w:val="24"/>
          <w:szCs w:val="24"/>
        </w:rPr>
        <w:t xml:space="preserve">, but these were spread across approaches and were </w:t>
      </w:r>
      <w:r w:rsidR="000551E7" w:rsidRPr="00D13F9A">
        <w:rPr>
          <w:rFonts w:ascii="Arial" w:eastAsia="TimesNewRoman" w:hAnsi="Arial" w:cs="Arial"/>
          <w:sz w:val="24"/>
          <w:szCs w:val="24"/>
        </w:rPr>
        <w:t xml:space="preserve">all </w:t>
      </w:r>
      <w:r w:rsidRPr="00D13F9A">
        <w:rPr>
          <w:rFonts w:ascii="Arial" w:eastAsia="TimesNewRoman" w:hAnsi="Arial" w:cs="Arial"/>
          <w:sz w:val="24"/>
          <w:szCs w:val="24"/>
        </w:rPr>
        <w:t xml:space="preserve">for the chemical TCP (Figure </w:t>
      </w:r>
      <w:r w:rsidR="00AA6854" w:rsidRPr="00D13F9A">
        <w:rPr>
          <w:rFonts w:ascii="Arial" w:eastAsia="TimesNewRoman" w:hAnsi="Arial" w:cs="Arial"/>
          <w:sz w:val="24"/>
          <w:szCs w:val="24"/>
        </w:rPr>
        <w:t>3</w:t>
      </w:r>
      <w:r w:rsidR="00DC5C40">
        <w:rPr>
          <w:rFonts w:ascii="Arial" w:eastAsia="TimesNewRoman" w:hAnsi="Arial" w:cs="Arial"/>
          <w:sz w:val="24"/>
          <w:szCs w:val="24"/>
        </w:rPr>
        <w:t xml:space="preserve">-panel </w:t>
      </w:r>
      <w:r w:rsidR="00AA6854" w:rsidRPr="00D13F9A">
        <w:rPr>
          <w:rFonts w:ascii="Arial" w:eastAsia="TimesNewRoman" w:hAnsi="Arial" w:cs="Arial"/>
          <w:sz w:val="24"/>
          <w:szCs w:val="24"/>
        </w:rPr>
        <w:t>B</w:t>
      </w:r>
      <w:r w:rsidRPr="00D13F9A">
        <w:rPr>
          <w:rFonts w:ascii="Arial" w:eastAsia="TimesNewRoman" w:hAnsi="Arial" w:cs="Arial"/>
          <w:sz w:val="24"/>
          <w:szCs w:val="24"/>
        </w:rPr>
        <w:t>). The correlations between the mean BMD</w:t>
      </w:r>
      <w:r w:rsidR="00AB6B5F"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for </w:t>
      </w:r>
      <w:r w:rsidR="00A45B7E" w:rsidRPr="00D13F9A">
        <w:rPr>
          <w:rFonts w:ascii="Arial" w:eastAsia="TimesNewRoman" w:hAnsi="Arial" w:cs="Arial"/>
          <w:sz w:val="24"/>
          <w:szCs w:val="24"/>
        </w:rPr>
        <w:t>A</w:t>
      </w:r>
      <w:r w:rsidRPr="00D13F9A">
        <w:rPr>
          <w:rFonts w:ascii="Arial" w:eastAsia="TimesNewRoman" w:hAnsi="Arial" w:cs="Arial"/>
          <w:sz w:val="24"/>
          <w:szCs w:val="24"/>
        </w:rPr>
        <w:t>pproaches 1, 2, 4, 5, 6, 7, and 8 and the lowest overall BMD</w:t>
      </w:r>
      <w:r w:rsidR="00AB6B5F" w:rsidRPr="00D13F9A">
        <w:rPr>
          <w:rFonts w:ascii="Arial" w:eastAsia="TimesNewRoman" w:hAnsi="Arial" w:cs="Arial"/>
          <w:sz w:val="24"/>
          <w:szCs w:val="24"/>
          <w:vertAlign w:val="subscript"/>
        </w:rPr>
        <w:t>a</w:t>
      </w:r>
      <w:r w:rsidRPr="00D13F9A">
        <w:rPr>
          <w:rFonts w:ascii="Arial" w:eastAsia="TimesNewRoman" w:hAnsi="Arial" w:cs="Arial"/>
          <w:sz w:val="24"/>
          <w:szCs w:val="24"/>
        </w:rPr>
        <w:t>s were significant (</w:t>
      </w:r>
      <w:r w:rsidR="00E8652F" w:rsidRPr="00D13F9A">
        <w:rPr>
          <w:rFonts w:ascii="Arial" w:eastAsia="TimesNewRoman" w:hAnsi="Arial" w:cs="Arial"/>
          <w:i/>
          <w:sz w:val="24"/>
          <w:szCs w:val="24"/>
        </w:rPr>
        <w:t>p</w:t>
      </w:r>
      <w:r w:rsidR="00A45B7E" w:rsidRPr="00D13F9A">
        <w:rPr>
          <w:rFonts w:ascii="Arial" w:eastAsia="TimesNewRoman" w:hAnsi="Arial" w:cs="Arial"/>
          <w:i/>
          <w:sz w:val="24"/>
          <w:szCs w:val="24"/>
        </w:rPr>
        <w:t xml:space="preserve"> </w:t>
      </w:r>
      <w:r w:rsidR="00E8652F" w:rsidRPr="00D13F9A">
        <w:rPr>
          <w:rFonts w:ascii="Arial" w:eastAsia="TimesNewRoman" w:hAnsi="Arial" w:cs="Arial"/>
          <w:i/>
          <w:sz w:val="24"/>
          <w:szCs w:val="24"/>
        </w:rPr>
        <w:t>&lt;</w:t>
      </w:r>
      <w:r w:rsidRPr="00D13F9A">
        <w:rPr>
          <w:rFonts w:ascii="Arial" w:eastAsia="TimesNewRoman" w:hAnsi="Arial" w:cs="Arial"/>
          <w:i/>
          <w:sz w:val="24"/>
          <w:szCs w:val="24"/>
        </w:rPr>
        <w:t xml:space="preserve"> </w:t>
      </w:r>
      <w:r w:rsidRPr="00D13F9A">
        <w:rPr>
          <w:rFonts w:ascii="Arial" w:eastAsia="TimesNewRoman" w:hAnsi="Arial" w:cs="Arial"/>
          <w:sz w:val="24"/>
          <w:szCs w:val="24"/>
        </w:rPr>
        <w:t>0.05)</w:t>
      </w:r>
      <w:r w:rsidR="000551E7" w:rsidRPr="00D13F9A">
        <w:rPr>
          <w:rFonts w:ascii="Arial" w:eastAsia="TimesNewRoman" w:hAnsi="Arial" w:cs="Arial"/>
          <w:sz w:val="24"/>
          <w:szCs w:val="24"/>
        </w:rPr>
        <w:t>,</w:t>
      </w:r>
      <w:r w:rsidRPr="00D13F9A">
        <w:rPr>
          <w:rFonts w:ascii="Arial" w:eastAsia="TimesNewRoman" w:hAnsi="Arial" w:cs="Arial"/>
          <w:sz w:val="24"/>
          <w:szCs w:val="24"/>
        </w:rPr>
        <w:t xml:space="preserve"> with </w:t>
      </w:r>
      <w:r w:rsidRPr="00D13F9A">
        <w:rPr>
          <w:rFonts w:ascii="Arial" w:eastAsia="TimesNewRoman" w:hAnsi="Arial" w:cs="Arial"/>
          <w:i/>
          <w:sz w:val="24"/>
          <w:szCs w:val="24"/>
        </w:rPr>
        <w:t>r</w:t>
      </w:r>
      <w:r w:rsidRPr="00D13F9A">
        <w:rPr>
          <w:rFonts w:ascii="Arial" w:eastAsia="TimesNewRoman" w:hAnsi="Arial" w:cs="Arial"/>
          <w:sz w:val="24"/>
          <w:szCs w:val="24"/>
        </w:rPr>
        <w:t xml:space="preserve"> &gt; 0.86 (</w:t>
      </w:r>
      <w:r w:rsidR="00C4631D">
        <w:rPr>
          <w:rFonts w:ascii="Arial" w:eastAsia="TimesNewRoman" w:hAnsi="Arial" w:cs="Arial"/>
          <w:sz w:val="24"/>
          <w:szCs w:val="24"/>
        </w:rPr>
        <w:t>Figure S11</w:t>
      </w:r>
      <w:r w:rsidR="008A6A60" w:rsidRPr="00D13F9A">
        <w:rPr>
          <w:rFonts w:ascii="Arial" w:eastAsia="TimesNewRoman" w:hAnsi="Arial" w:cs="Arial"/>
          <w:sz w:val="24"/>
          <w:szCs w:val="24"/>
        </w:rPr>
        <w:t>)</w:t>
      </w:r>
      <w:r w:rsidRPr="00D13F9A">
        <w:rPr>
          <w:rFonts w:ascii="Arial" w:eastAsia="TimesNewRoman" w:hAnsi="Arial" w:cs="Arial"/>
          <w:sz w:val="24"/>
          <w:szCs w:val="24"/>
        </w:rPr>
        <w:t xml:space="preserve">. </w:t>
      </w:r>
      <w:r w:rsidR="001B2A23" w:rsidRPr="00D13F9A">
        <w:rPr>
          <w:rFonts w:ascii="Arial" w:eastAsia="TimesNewRoman" w:hAnsi="Arial" w:cs="Arial"/>
          <w:sz w:val="24"/>
          <w:szCs w:val="24"/>
        </w:rPr>
        <w:t xml:space="preserve">The results of likelihood ratio test showed that at the 5 day time point there </w:t>
      </w:r>
      <w:r w:rsidR="00581B03" w:rsidRPr="00D13F9A">
        <w:rPr>
          <w:rFonts w:ascii="Arial" w:eastAsia="TimesNewRoman" w:hAnsi="Arial" w:cs="Arial"/>
          <w:sz w:val="24"/>
          <w:szCs w:val="24"/>
        </w:rPr>
        <w:t>were</w:t>
      </w:r>
      <w:r w:rsidR="001B2A23" w:rsidRPr="00D13F9A">
        <w:rPr>
          <w:rFonts w:ascii="Arial" w:eastAsia="TimesNewRoman" w:hAnsi="Arial" w:cs="Arial"/>
          <w:sz w:val="24"/>
          <w:szCs w:val="24"/>
        </w:rPr>
        <w:t xml:space="preserve"> no significant difference</w:t>
      </w:r>
      <w:r w:rsidR="00581B03" w:rsidRPr="00D13F9A">
        <w:rPr>
          <w:rFonts w:ascii="Arial" w:eastAsia="TimesNewRoman" w:hAnsi="Arial" w:cs="Arial"/>
          <w:sz w:val="24"/>
          <w:szCs w:val="24"/>
        </w:rPr>
        <w:t>s</w:t>
      </w:r>
      <w:r w:rsidR="001B2A23" w:rsidRPr="00D13F9A">
        <w:rPr>
          <w:rFonts w:ascii="Arial" w:eastAsia="TimesNewRoman" w:hAnsi="Arial" w:cs="Arial"/>
          <w:sz w:val="24"/>
          <w:szCs w:val="24"/>
        </w:rPr>
        <w:t xml:space="preserve"> between </w:t>
      </w:r>
      <w:r w:rsidR="000551E7" w:rsidRPr="00D13F9A">
        <w:rPr>
          <w:rFonts w:ascii="Arial" w:eastAsia="TimesNewRoman" w:hAnsi="Arial" w:cs="Arial"/>
          <w:sz w:val="24"/>
          <w:szCs w:val="24"/>
        </w:rPr>
        <w:t xml:space="preserve">the </w:t>
      </w:r>
      <w:r w:rsidR="001B2A23" w:rsidRPr="00D13F9A">
        <w:rPr>
          <w:rFonts w:ascii="Arial" w:eastAsia="TimesNewRoman" w:hAnsi="Arial" w:cs="Arial"/>
          <w:sz w:val="24"/>
          <w:szCs w:val="24"/>
        </w:rPr>
        <w:t xml:space="preserve">1:1 line and transcriptional-to-apical lines for </w:t>
      </w:r>
      <w:r w:rsidR="00A45B7E" w:rsidRPr="00D13F9A">
        <w:rPr>
          <w:rFonts w:ascii="Arial" w:eastAsia="TimesNewRoman" w:hAnsi="Arial" w:cs="Arial"/>
          <w:sz w:val="24"/>
          <w:szCs w:val="24"/>
        </w:rPr>
        <w:t>A</w:t>
      </w:r>
      <w:r w:rsidR="001B2A23" w:rsidRPr="00D13F9A">
        <w:rPr>
          <w:rFonts w:ascii="Arial" w:eastAsia="TimesNewRoman" w:hAnsi="Arial" w:cs="Arial"/>
          <w:sz w:val="24"/>
          <w:szCs w:val="24"/>
        </w:rPr>
        <w:t>pproaches 3, 4, and 9 (</w:t>
      </w:r>
      <w:r w:rsidR="00527EB3">
        <w:rPr>
          <w:rFonts w:ascii="Arial" w:eastAsia="TimesNewRoman" w:hAnsi="Arial" w:cs="Arial"/>
          <w:sz w:val="24"/>
          <w:szCs w:val="24"/>
        </w:rPr>
        <w:t>Table 5</w:t>
      </w:r>
      <w:r w:rsidR="006F41D7" w:rsidRPr="00D13F9A">
        <w:rPr>
          <w:rFonts w:ascii="Arial" w:eastAsia="TimesNewRoman" w:hAnsi="Arial" w:cs="Arial"/>
          <w:sz w:val="24"/>
          <w:szCs w:val="24"/>
        </w:rPr>
        <w:t>- panel D</w:t>
      </w:r>
      <w:r w:rsidR="001B2A23" w:rsidRPr="00D13F9A">
        <w:rPr>
          <w:rFonts w:ascii="Arial" w:eastAsia="TimesNewRoman" w:hAnsi="Arial" w:cs="Arial"/>
          <w:sz w:val="24"/>
          <w:szCs w:val="24"/>
        </w:rPr>
        <w:t xml:space="preserve">). </w:t>
      </w:r>
      <w:r w:rsidR="00581B03" w:rsidRPr="00D13F9A">
        <w:rPr>
          <w:rFonts w:ascii="Arial" w:eastAsia="TimesNewRoman" w:hAnsi="Arial" w:cs="Arial"/>
          <w:sz w:val="24"/>
          <w:szCs w:val="24"/>
        </w:rPr>
        <w:t>However, n</w:t>
      </w:r>
      <w:r w:rsidR="007A3CB7" w:rsidRPr="00D13F9A">
        <w:rPr>
          <w:rFonts w:ascii="Arial" w:eastAsia="TimesNewRoman" w:hAnsi="Arial" w:cs="Arial"/>
          <w:sz w:val="24"/>
          <w:szCs w:val="24"/>
        </w:rPr>
        <w:t xml:space="preserve">o </w:t>
      </w:r>
      <w:r w:rsidR="001B2A23" w:rsidRPr="00D13F9A">
        <w:rPr>
          <w:rFonts w:ascii="Arial" w:eastAsia="TimesNewRoman" w:hAnsi="Arial" w:cs="Arial"/>
          <w:sz w:val="24"/>
          <w:szCs w:val="24"/>
        </w:rPr>
        <w:t xml:space="preserve">approach met </w:t>
      </w:r>
      <w:r w:rsidR="00581B03" w:rsidRPr="00D13F9A">
        <w:rPr>
          <w:rFonts w:ascii="Arial" w:eastAsia="TimesNewRoman" w:hAnsi="Arial" w:cs="Arial"/>
          <w:sz w:val="24"/>
          <w:szCs w:val="24"/>
        </w:rPr>
        <w:t xml:space="preserve">all </w:t>
      </w:r>
      <w:r w:rsidR="001B2A23" w:rsidRPr="00D13F9A">
        <w:rPr>
          <w:rFonts w:ascii="Arial" w:eastAsia="TimesNewRoman" w:hAnsi="Arial" w:cs="Arial"/>
          <w:sz w:val="24"/>
          <w:szCs w:val="24"/>
        </w:rPr>
        <w:t xml:space="preserve">three </w:t>
      </w:r>
      <w:r w:rsidR="00581B03" w:rsidRPr="00D13F9A">
        <w:rPr>
          <w:rFonts w:ascii="Arial" w:eastAsia="TimesNewRoman" w:hAnsi="Arial" w:cs="Arial"/>
          <w:sz w:val="24"/>
          <w:szCs w:val="24"/>
        </w:rPr>
        <w:t xml:space="preserve">of our selection </w:t>
      </w:r>
      <w:r w:rsidR="001B2A23" w:rsidRPr="00D13F9A">
        <w:rPr>
          <w:rFonts w:ascii="Arial" w:eastAsia="TimesNewRoman" w:hAnsi="Arial" w:cs="Arial"/>
          <w:sz w:val="24"/>
          <w:szCs w:val="24"/>
        </w:rPr>
        <w:t xml:space="preserve">criteria at </w:t>
      </w:r>
      <w:r w:rsidR="00581B03" w:rsidRPr="00D13F9A">
        <w:rPr>
          <w:rFonts w:ascii="Arial" w:eastAsia="TimesNewRoman" w:hAnsi="Arial" w:cs="Arial"/>
          <w:sz w:val="24"/>
          <w:szCs w:val="24"/>
        </w:rPr>
        <w:t xml:space="preserve">the </w:t>
      </w:r>
      <w:r w:rsidR="001B2A23" w:rsidRPr="00D13F9A">
        <w:rPr>
          <w:rFonts w:ascii="Arial" w:eastAsia="TimesNewRoman" w:hAnsi="Arial" w:cs="Arial"/>
          <w:sz w:val="24"/>
          <w:szCs w:val="24"/>
        </w:rPr>
        <w:t>5 day time point</w:t>
      </w:r>
      <w:r w:rsidR="00CA52AB" w:rsidRPr="00D13F9A">
        <w:rPr>
          <w:rFonts w:ascii="Arial" w:eastAsia="TimesNewRoman" w:hAnsi="Arial" w:cs="Arial"/>
          <w:sz w:val="24"/>
          <w:szCs w:val="24"/>
        </w:rPr>
        <w:t xml:space="preserve"> </w:t>
      </w:r>
      <w:r w:rsidR="00CA3CD5" w:rsidRPr="00D13F9A">
        <w:rPr>
          <w:rFonts w:ascii="Arial" w:eastAsia="TimesNewRoman" w:hAnsi="Arial" w:cs="Arial"/>
          <w:sz w:val="24"/>
          <w:szCs w:val="24"/>
        </w:rPr>
        <w:t>(</w:t>
      </w:r>
      <w:r w:rsidR="00527EB3">
        <w:rPr>
          <w:rFonts w:ascii="Arial" w:eastAsia="TimesNewRoman" w:hAnsi="Arial" w:cs="Arial"/>
          <w:sz w:val="24"/>
          <w:szCs w:val="24"/>
        </w:rPr>
        <w:t>Table 5</w:t>
      </w:r>
      <w:r w:rsidR="006F41D7" w:rsidRPr="00D13F9A">
        <w:rPr>
          <w:rFonts w:ascii="Arial" w:eastAsia="TimesNewRoman" w:hAnsi="Arial" w:cs="Arial"/>
          <w:sz w:val="24"/>
          <w:szCs w:val="24"/>
        </w:rPr>
        <w:t>- panel D</w:t>
      </w:r>
      <w:r w:rsidR="00663A56" w:rsidRPr="00D13F9A">
        <w:rPr>
          <w:rFonts w:ascii="Arial" w:eastAsia="TimesNewRoman" w:hAnsi="Arial" w:cs="Arial"/>
          <w:sz w:val="24"/>
          <w:szCs w:val="24"/>
        </w:rPr>
        <w:t xml:space="preserve">; </w:t>
      </w:r>
      <w:r w:rsidR="003C4FD6">
        <w:rPr>
          <w:rFonts w:ascii="Arial" w:eastAsia="TimesNewRoman" w:hAnsi="Arial" w:cs="Arial"/>
          <w:sz w:val="24"/>
          <w:szCs w:val="24"/>
        </w:rPr>
        <w:t>Table 6</w:t>
      </w:r>
      <w:r w:rsidR="00265310" w:rsidRPr="00D13F9A">
        <w:rPr>
          <w:rFonts w:ascii="Arial" w:eastAsia="TimesNewRoman" w:hAnsi="Arial" w:cs="Arial"/>
          <w:sz w:val="24"/>
          <w:szCs w:val="24"/>
        </w:rPr>
        <w:t>- panel D</w:t>
      </w:r>
      <w:r w:rsidR="00CA3CD5" w:rsidRPr="00D13F9A">
        <w:rPr>
          <w:rFonts w:ascii="Arial" w:eastAsia="TimesNewRoman" w:hAnsi="Arial" w:cs="Arial"/>
          <w:sz w:val="24"/>
          <w:szCs w:val="24"/>
        </w:rPr>
        <w:t>)</w:t>
      </w:r>
      <w:r w:rsidR="001B2A23" w:rsidRPr="00D13F9A">
        <w:rPr>
          <w:rFonts w:ascii="Arial" w:eastAsia="TimesNewRoman" w:hAnsi="Arial" w:cs="Arial"/>
          <w:sz w:val="24"/>
          <w:szCs w:val="24"/>
        </w:rPr>
        <w:t>.</w:t>
      </w:r>
      <w:r w:rsidR="00581B03" w:rsidRPr="00D13F9A">
        <w:rPr>
          <w:rFonts w:ascii="Arial" w:eastAsia="TimesNewRoman" w:hAnsi="Arial" w:cs="Arial"/>
          <w:sz w:val="24"/>
          <w:szCs w:val="24"/>
        </w:rPr>
        <w:t xml:space="preserve"> Thus, BMD</w:t>
      </w:r>
      <w:r w:rsidR="00AB6B5F" w:rsidRPr="00D13F9A">
        <w:rPr>
          <w:rFonts w:ascii="Arial" w:eastAsia="TimesNewRoman" w:hAnsi="Arial" w:cs="Arial"/>
          <w:sz w:val="24"/>
          <w:szCs w:val="24"/>
          <w:vertAlign w:val="subscript"/>
        </w:rPr>
        <w:t>t</w:t>
      </w:r>
      <w:r w:rsidR="00581B03" w:rsidRPr="00D13F9A">
        <w:rPr>
          <w:rFonts w:ascii="Arial" w:eastAsia="TimesNewRoman" w:hAnsi="Arial" w:cs="Arial"/>
          <w:sz w:val="24"/>
          <w:szCs w:val="24"/>
        </w:rPr>
        <w:t>s are the least effective in predicting the lowest BMD</w:t>
      </w:r>
      <w:r w:rsidR="00AB6B5F" w:rsidRPr="00D13F9A">
        <w:rPr>
          <w:rFonts w:ascii="Arial" w:eastAsia="TimesNewRoman" w:hAnsi="Arial" w:cs="Arial"/>
          <w:sz w:val="24"/>
          <w:szCs w:val="24"/>
          <w:vertAlign w:val="subscript"/>
        </w:rPr>
        <w:t>a</w:t>
      </w:r>
      <w:r w:rsidR="00581B03" w:rsidRPr="00D13F9A">
        <w:rPr>
          <w:rFonts w:ascii="Arial" w:eastAsia="TimesNewRoman" w:hAnsi="Arial" w:cs="Arial"/>
          <w:sz w:val="24"/>
          <w:szCs w:val="24"/>
        </w:rPr>
        <w:t xml:space="preserve"> relative to all of the other apical PODs assessed on day 5.</w:t>
      </w:r>
      <w:r w:rsidR="001B2A23" w:rsidRPr="00D13F9A">
        <w:rPr>
          <w:rFonts w:ascii="Arial" w:eastAsia="TimesNewRoman" w:hAnsi="Arial" w:cs="Arial"/>
          <w:sz w:val="24"/>
          <w:szCs w:val="24"/>
        </w:rPr>
        <w:t xml:space="preserve"> </w:t>
      </w:r>
    </w:p>
    <w:p w14:paraId="2F168ABD" w14:textId="389D527D" w:rsidR="00191997" w:rsidRPr="00D13F9A" w:rsidRDefault="00CB2C7D" w:rsidP="00B11EF6">
      <w:pPr>
        <w:spacing w:after="0" w:line="480" w:lineRule="auto"/>
        <w:rPr>
          <w:rFonts w:ascii="Arial" w:eastAsia="TimesNewRoman" w:hAnsi="Arial" w:cs="Arial"/>
          <w:sz w:val="24"/>
          <w:szCs w:val="24"/>
        </w:rPr>
      </w:pPr>
      <w:r w:rsidRPr="00D13F9A">
        <w:rPr>
          <w:rFonts w:ascii="Arial" w:eastAsia="TimesNewRoman" w:hAnsi="Arial" w:cs="Arial"/>
          <w:sz w:val="24"/>
          <w:szCs w:val="24"/>
        </w:rPr>
        <w:tab/>
        <w:t>Analys</w:t>
      </w:r>
      <w:r w:rsidR="00581B03" w:rsidRPr="00D13F9A">
        <w:rPr>
          <w:rFonts w:ascii="Arial" w:eastAsia="TimesNewRoman" w:hAnsi="Arial" w:cs="Arial"/>
          <w:sz w:val="24"/>
          <w:szCs w:val="24"/>
        </w:rPr>
        <w:t>e</w:t>
      </w:r>
      <w:r w:rsidRPr="00D13F9A">
        <w:rPr>
          <w:rFonts w:ascii="Arial" w:eastAsia="TimesNewRoman" w:hAnsi="Arial" w:cs="Arial"/>
          <w:sz w:val="24"/>
          <w:szCs w:val="24"/>
        </w:rPr>
        <w:t xml:space="preserve">s of the other time points </w:t>
      </w:r>
      <w:r w:rsidR="00581B03" w:rsidRPr="00D13F9A">
        <w:rPr>
          <w:rFonts w:ascii="Arial" w:eastAsia="TimesNewRoman" w:hAnsi="Arial" w:cs="Arial"/>
          <w:sz w:val="24"/>
          <w:szCs w:val="24"/>
        </w:rPr>
        <w:t>were similar to the above</w:t>
      </w:r>
      <w:r w:rsidRPr="00D13F9A">
        <w:rPr>
          <w:rFonts w:ascii="Arial" w:eastAsia="TimesNewRoman" w:hAnsi="Arial" w:cs="Arial"/>
          <w:sz w:val="24"/>
          <w:szCs w:val="24"/>
        </w:rPr>
        <w:t>. Unsurprisingly, the ratio</w:t>
      </w:r>
      <w:r w:rsidR="00581B03" w:rsidRPr="00D13F9A">
        <w:rPr>
          <w:rFonts w:ascii="Arial" w:eastAsia="TimesNewRoman" w:hAnsi="Arial" w:cs="Arial"/>
          <w:sz w:val="24"/>
          <w:szCs w:val="24"/>
        </w:rPr>
        <w:t>s</w:t>
      </w:r>
      <w:r w:rsidR="0017745C" w:rsidRPr="00D13F9A">
        <w:rPr>
          <w:rFonts w:ascii="Arial" w:eastAsia="TimesNewRoman" w:hAnsi="Arial" w:cs="Arial"/>
          <w:sz w:val="24"/>
          <w:szCs w:val="24"/>
        </w:rPr>
        <w:t xml:space="preserve"> tended to be larger than 1 for</w:t>
      </w:r>
      <w:r w:rsidR="00581B03" w:rsidRPr="00D13F9A">
        <w:rPr>
          <w:rFonts w:ascii="Arial" w:eastAsia="TimesNewRoman" w:hAnsi="Arial" w:cs="Arial"/>
          <w:sz w:val="24"/>
          <w:szCs w:val="24"/>
        </w:rPr>
        <w:t xml:space="preserve"> BMD</w:t>
      </w:r>
      <w:r w:rsidR="00AB6B5F" w:rsidRPr="00D13F9A">
        <w:rPr>
          <w:rFonts w:ascii="Arial" w:eastAsia="TimesNewRoman" w:hAnsi="Arial" w:cs="Arial"/>
          <w:sz w:val="24"/>
          <w:szCs w:val="24"/>
          <w:vertAlign w:val="subscript"/>
        </w:rPr>
        <w:t>t</w:t>
      </w:r>
      <w:r w:rsidR="00581B03" w:rsidRPr="00D13F9A">
        <w:rPr>
          <w:rFonts w:ascii="Arial" w:eastAsia="TimesNewRoman" w:hAnsi="Arial" w:cs="Arial"/>
          <w:sz w:val="24"/>
          <w:szCs w:val="24"/>
        </w:rPr>
        <w:t>s relative to the</w:t>
      </w:r>
      <w:r w:rsidRPr="00D13F9A">
        <w:rPr>
          <w:rFonts w:ascii="Arial" w:eastAsia="TimesNewRoman" w:hAnsi="Arial" w:cs="Arial"/>
          <w:sz w:val="24"/>
          <w:szCs w:val="24"/>
        </w:rPr>
        <w:t xml:space="preserve"> lowest BMD</w:t>
      </w:r>
      <w:r w:rsidR="00AB6B5F" w:rsidRPr="00D13F9A">
        <w:rPr>
          <w:rFonts w:ascii="Arial" w:eastAsia="TimesNewRoman" w:hAnsi="Arial" w:cs="Arial"/>
          <w:sz w:val="24"/>
          <w:szCs w:val="24"/>
          <w:vertAlign w:val="subscript"/>
        </w:rPr>
        <w:t>a</w:t>
      </w:r>
      <w:r w:rsidRPr="00D13F9A">
        <w:rPr>
          <w:rFonts w:ascii="Arial" w:eastAsia="TimesNewRoman" w:hAnsi="Arial" w:cs="Arial"/>
          <w:sz w:val="24"/>
          <w:szCs w:val="24"/>
        </w:rPr>
        <w:t>, although the BMD</w:t>
      </w:r>
      <w:r w:rsidR="00AB6B5F"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s across </w:t>
      </w:r>
      <w:r w:rsidR="003D63D2" w:rsidRPr="00D13F9A">
        <w:rPr>
          <w:rFonts w:ascii="Arial" w:eastAsia="TimesNewRoman" w:hAnsi="Arial" w:cs="Arial"/>
          <w:sz w:val="24"/>
          <w:szCs w:val="24"/>
        </w:rPr>
        <w:t>all approach</w:t>
      </w:r>
      <w:r w:rsidRPr="00D13F9A">
        <w:rPr>
          <w:rFonts w:ascii="Arial" w:eastAsia="TimesNewRoman" w:hAnsi="Arial" w:cs="Arial"/>
          <w:sz w:val="24"/>
          <w:szCs w:val="24"/>
        </w:rPr>
        <w:t xml:space="preserve">es were </w:t>
      </w:r>
      <w:r w:rsidR="00581B03" w:rsidRPr="00D13F9A">
        <w:rPr>
          <w:rFonts w:ascii="Arial" w:eastAsia="TimesNewRoman" w:hAnsi="Arial" w:cs="Arial"/>
          <w:sz w:val="24"/>
          <w:szCs w:val="24"/>
        </w:rPr>
        <w:t>predominantly</w:t>
      </w:r>
      <w:r w:rsidRPr="00D13F9A">
        <w:rPr>
          <w:rFonts w:ascii="Arial" w:eastAsia="TimesNewRoman" w:hAnsi="Arial" w:cs="Arial"/>
          <w:sz w:val="24"/>
          <w:szCs w:val="24"/>
        </w:rPr>
        <w:t xml:space="preserve"> within 10-fold of the BMD</w:t>
      </w:r>
      <w:r w:rsidR="00AB6B5F" w:rsidRPr="00D13F9A">
        <w:rPr>
          <w:rFonts w:ascii="Arial" w:eastAsia="TimesNewRoman" w:hAnsi="Arial" w:cs="Arial"/>
          <w:sz w:val="24"/>
          <w:szCs w:val="24"/>
          <w:vertAlign w:val="subscript"/>
        </w:rPr>
        <w:t>a</w:t>
      </w:r>
      <w:r w:rsidRPr="00D13F9A">
        <w:rPr>
          <w:rFonts w:ascii="Arial" w:eastAsia="TimesNewRoman" w:hAnsi="Arial" w:cs="Arial"/>
          <w:sz w:val="24"/>
          <w:szCs w:val="24"/>
        </w:rPr>
        <w:t>.</w:t>
      </w:r>
      <w:r w:rsidR="003505A7" w:rsidRPr="00D13F9A">
        <w:rPr>
          <w:rFonts w:ascii="Arial" w:eastAsia="TimesNewRoman" w:hAnsi="Arial" w:cs="Arial"/>
          <w:sz w:val="24"/>
          <w:szCs w:val="24"/>
        </w:rPr>
        <w:t xml:space="preserve"> </w:t>
      </w:r>
      <w:r w:rsidR="00C5147D" w:rsidRPr="00D13F9A">
        <w:rPr>
          <w:rFonts w:ascii="Arial" w:eastAsia="TimesNewRoman" w:hAnsi="Arial" w:cs="Arial"/>
          <w:sz w:val="24"/>
          <w:szCs w:val="24"/>
        </w:rPr>
        <w:t xml:space="preserve">The maximum and minimum </w:t>
      </w:r>
      <w:r w:rsidR="006501C3" w:rsidRPr="00D13F9A">
        <w:rPr>
          <w:rFonts w:ascii="Arial" w:eastAsia="TimesNewRoman" w:hAnsi="Arial" w:cs="Arial"/>
          <w:sz w:val="24"/>
          <w:szCs w:val="24"/>
        </w:rPr>
        <w:t>correlation coefficients (</w:t>
      </w:r>
      <w:r w:rsidR="006501C3" w:rsidRPr="00D13F9A">
        <w:rPr>
          <w:rFonts w:ascii="Arial" w:eastAsia="TimesNewRoman" w:hAnsi="Arial" w:cs="Arial"/>
          <w:i/>
          <w:sz w:val="24"/>
          <w:szCs w:val="24"/>
        </w:rPr>
        <w:t>r</w:t>
      </w:r>
      <w:r w:rsidR="006501C3" w:rsidRPr="00D13F9A">
        <w:rPr>
          <w:rFonts w:ascii="Arial" w:eastAsia="TimesNewRoman" w:hAnsi="Arial" w:cs="Arial"/>
          <w:sz w:val="24"/>
          <w:szCs w:val="24"/>
        </w:rPr>
        <w:t xml:space="preserve"> value) </w:t>
      </w:r>
      <w:r w:rsidR="00C5147D" w:rsidRPr="00D13F9A">
        <w:rPr>
          <w:rFonts w:ascii="Arial" w:eastAsia="TimesNewRoman" w:hAnsi="Arial" w:cs="Arial"/>
          <w:sz w:val="24"/>
          <w:szCs w:val="24"/>
        </w:rPr>
        <w:t xml:space="preserve">were 0.94 and 0.71 </w:t>
      </w:r>
      <w:r w:rsidR="00581B03" w:rsidRPr="00D13F9A">
        <w:rPr>
          <w:rFonts w:ascii="Arial" w:eastAsia="TimesNewRoman" w:hAnsi="Arial" w:cs="Arial"/>
          <w:sz w:val="24"/>
          <w:szCs w:val="24"/>
        </w:rPr>
        <w:t xml:space="preserve">for </w:t>
      </w:r>
      <w:r w:rsidR="00C5147D" w:rsidRPr="00D13F9A">
        <w:rPr>
          <w:rFonts w:ascii="Arial" w:eastAsia="TimesNewRoman" w:hAnsi="Arial" w:cs="Arial"/>
          <w:sz w:val="24"/>
          <w:szCs w:val="24"/>
        </w:rPr>
        <w:t>14 days</w:t>
      </w:r>
      <w:r w:rsidR="006501C3" w:rsidRPr="00D13F9A">
        <w:rPr>
          <w:rFonts w:ascii="Arial" w:eastAsia="TimesNewRoman" w:hAnsi="Arial" w:cs="Arial"/>
          <w:sz w:val="24"/>
          <w:szCs w:val="24"/>
        </w:rPr>
        <w:t>,</w:t>
      </w:r>
      <w:r w:rsidR="00C5147D" w:rsidRPr="00D13F9A">
        <w:rPr>
          <w:rFonts w:ascii="Arial" w:eastAsia="TimesNewRoman" w:hAnsi="Arial" w:cs="Arial"/>
          <w:sz w:val="24"/>
          <w:szCs w:val="24"/>
        </w:rPr>
        <w:t xml:space="preserve"> 0.94 and 0.84 </w:t>
      </w:r>
      <w:r w:rsidR="00581B03" w:rsidRPr="00D13F9A">
        <w:rPr>
          <w:rFonts w:ascii="Arial" w:eastAsia="TimesNewRoman" w:hAnsi="Arial" w:cs="Arial"/>
          <w:sz w:val="24"/>
          <w:szCs w:val="24"/>
        </w:rPr>
        <w:t xml:space="preserve">for </w:t>
      </w:r>
      <w:r w:rsidR="00C5147D" w:rsidRPr="00D13F9A">
        <w:rPr>
          <w:rFonts w:ascii="Arial" w:eastAsia="TimesNewRoman" w:hAnsi="Arial" w:cs="Arial"/>
          <w:sz w:val="24"/>
          <w:szCs w:val="24"/>
        </w:rPr>
        <w:t xml:space="preserve">28 days, and 0.76 and 0.63 </w:t>
      </w:r>
      <w:r w:rsidR="00581B03" w:rsidRPr="00D13F9A">
        <w:rPr>
          <w:rFonts w:ascii="Arial" w:eastAsia="TimesNewRoman" w:hAnsi="Arial" w:cs="Arial"/>
          <w:sz w:val="24"/>
          <w:szCs w:val="24"/>
        </w:rPr>
        <w:t>for</w:t>
      </w:r>
      <w:r w:rsidR="006501C3" w:rsidRPr="00D13F9A">
        <w:rPr>
          <w:rFonts w:ascii="Arial" w:eastAsia="TimesNewRoman" w:hAnsi="Arial" w:cs="Arial"/>
          <w:sz w:val="24"/>
          <w:szCs w:val="24"/>
        </w:rPr>
        <w:t xml:space="preserve"> 90 days</w:t>
      </w:r>
      <w:r w:rsidR="00C5147D" w:rsidRPr="00D13F9A">
        <w:rPr>
          <w:rFonts w:ascii="Arial" w:eastAsia="TimesNewRoman" w:hAnsi="Arial" w:cs="Arial"/>
          <w:sz w:val="24"/>
          <w:szCs w:val="24"/>
        </w:rPr>
        <w:t xml:space="preserve"> </w:t>
      </w:r>
      <w:r w:rsidR="006501C3" w:rsidRPr="00D13F9A">
        <w:rPr>
          <w:rFonts w:ascii="Arial" w:eastAsia="TimesNewRoman" w:hAnsi="Arial" w:cs="Arial"/>
          <w:sz w:val="24"/>
          <w:szCs w:val="24"/>
        </w:rPr>
        <w:t>(Table</w:t>
      </w:r>
      <w:r w:rsidR="00527EB3">
        <w:rPr>
          <w:rFonts w:ascii="Arial" w:eastAsia="TimesNewRoman" w:hAnsi="Arial" w:cs="Arial"/>
          <w:sz w:val="24"/>
          <w:szCs w:val="24"/>
        </w:rPr>
        <w:t>s</w:t>
      </w:r>
      <w:r w:rsidR="006501C3" w:rsidRPr="00D13F9A">
        <w:rPr>
          <w:rFonts w:ascii="Arial" w:eastAsia="TimesNewRoman" w:hAnsi="Arial" w:cs="Arial"/>
          <w:sz w:val="24"/>
          <w:szCs w:val="24"/>
        </w:rPr>
        <w:t xml:space="preserve"> </w:t>
      </w:r>
      <w:r w:rsidR="00EF1A7D" w:rsidRPr="00D13F9A">
        <w:rPr>
          <w:rFonts w:ascii="Arial" w:eastAsia="TimesNewRoman" w:hAnsi="Arial" w:cs="Arial"/>
          <w:sz w:val="24"/>
          <w:szCs w:val="24"/>
        </w:rPr>
        <w:t>S2</w:t>
      </w:r>
      <w:r w:rsidR="00527EB3">
        <w:rPr>
          <w:rFonts w:ascii="Arial" w:eastAsia="TimesNewRoman" w:hAnsi="Arial" w:cs="Arial"/>
          <w:sz w:val="24"/>
          <w:szCs w:val="24"/>
        </w:rPr>
        <w:t>7</w:t>
      </w:r>
      <w:r w:rsidR="00EF1A7D" w:rsidRPr="00D13F9A">
        <w:rPr>
          <w:rFonts w:ascii="Arial" w:eastAsia="TimesNewRoman" w:hAnsi="Arial" w:cs="Arial"/>
          <w:sz w:val="24"/>
          <w:szCs w:val="24"/>
        </w:rPr>
        <w:t>-</w:t>
      </w:r>
      <w:r w:rsidR="00527EB3">
        <w:rPr>
          <w:rFonts w:ascii="Arial" w:eastAsia="TimesNewRoman" w:hAnsi="Arial" w:cs="Arial"/>
          <w:sz w:val="24"/>
          <w:szCs w:val="24"/>
        </w:rPr>
        <w:t>S</w:t>
      </w:r>
      <w:r w:rsidR="00EF1A7D" w:rsidRPr="00D13F9A">
        <w:rPr>
          <w:rFonts w:ascii="Arial" w:eastAsia="TimesNewRoman" w:hAnsi="Arial" w:cs="Arial"/>
          <w:sz w:val="24"/>
          <w:szCs w:val="24"/>
        </w:rPr>
        <w:t>2</w:t>
      </w:r>
      <w:r w:rsidR="00527EB3">
        <w:rPr>
          <w:rFonts w:ascii="Arial" w:eastAsia="TimesNewRoman" w:hAnsi="Arial" w:cs="Arial"/>
          <w:sz w:val="24"/>
          <w:szCs w:val="24"/>
        </w:rPr>
        <w:t>9</w:t>
      </w:r>
      <w:r w:rsidR="006501C3" w:rsidRPr="00D13F9A">
        <w:rPr>
          <w:rFonts w:ascii="Arial" w:eastAsia="TimesNewRoman" w:hAnsi="Arial" w:cs="Arial"/>
          <w:sz w:val="24"/>
          <w:szCs w:val="24"/>
        </w:rPr>
        <w:t>).</w:t>
      </w:r>
      <w:r w:rsidR="00D37B3F" w:rsidRPr="00D13F9A">
        <w:rPr>
          <w:rFonts w:ascii="Arial" w:eastAsia="TimesNewRoman" w:hAnsi="Arial" w:cs="Arial"/>
          <w:sz w:val="24"/>
          <w:szCs w:val="24"/>
        </w:rPr>
        <w:t xml:space="preserve"> The</w:t>
      </w:r>
      <w:r w:rsidR="00581B03" w:rsidRPr="00D13F9A">
        <w:rPr>
          <w:rFonts w:ascii="Arial" w:eastAsia="TimesNewRoman" w:hAnsi="Arial" w:cs="Arial"/>
          <w:sz w:val="24"/>
          <w:szCs w:val="24"/>
        </w:rPr>
        <w:t>re was</w:t>
      </w:r>
      <w:r w:rsidR="00D37B3F" w:rsidRPr="00D13F9A">
        <w:rPr>
          <w:rFonts w:ascii="Arial" w:eastAsia="TimesNewRoman" w:hAnsi="Arial" w:cs="Arial"/>
          <w:sz w:val="24"/>
          <w:szCs w:val="24"/>
        </w:rPr>
        <w:t xml:space="preserve"> no significant difference between </w:t>
      </w:r>
      <w:r w:rsidR="00581B03" w:rsidRPr="00D13F9A">
        <w:rPr>
          <w:rFonts w:ascii="Arial" w:eastAsia="TimesNewRoman" w:hAnsi="Arial" w:cs="Arial"/>
          <w:sz w:val="24"/>
          <w:szCs w:val="24"/>
        </w:rPr>
        <w:t xml:space="preserve">a </w:t>
      </w:r>
      <w:r w:rsidR="00D37B3F" w:rsidRPr="00D13F9A">
        <w:rPr>
          <w:rFonts w:ascii="Arial" w:eastAsia="TimesNewRoman" w:hAnsi="Arial" w:cs="Arial"/>
          <w:sz w:val="24"/>
          <w:szCs w:val="24"/>
        </w:rPr>
        <w:t xml:space="preserve">1:1 line and the transcriptional-to-apical lines for </w:t>
      </w:r>
      <w:r w:rsidR="00A45B7E" w:rsidRPr="00D13F9A">
        <w:rPr>
          <w:rFonts w:ascii="Arial" w:eastAsia="TimesNewRoman" w:hAnsi="Arial" w:cs="Arial"/>
          <w:sz w:val="24"/>
          <w:szCs w:val="24"/>
        </w:rPr>
        <w:t>A</w:t>
      </w:r>
      <w:r w:rsidR="00D37B3F" w:rsidRPr="00D13F9A">
        <w:rPr>
          <w:rFonts w:ascii="Arial" w:eastAsia="TimesNewRoman" w:hAnsi="Arial" w:cs="Arial"/>
          <w:sz w:val="24"/>
          <w:szCs w:val="24"/>
        </w:rPr>
        <w:t xml:space="preserve">pproach 9 </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14 days</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 xml:space="preserve">, </w:t>
      </w:r>
      <w:r w:rsidR="00A45B7E" w:rsidRPr="00D13F9A">
        <w:rPr>
          <w:rFonts w:ascii="Arial" w:eastAsia="TimesNewRoman" w:hAnsi="Arial" w:cs="Arial"/>
          <w:sz w:val="24"/>
          <w:szCs w:val="24"/>
        </w:rPr>
        <w:t>A</w:t>
      </w:r>
      <w:r w:rsidR="00D37B3F" w:rsidRPr="00D13F9A">
        <w:rPr>
          <w:rFonts w:ascii="Arial" w:eastAsia="TimesNewRoman" w:hAnsi="Arial" w:cs="Arial"/>
          <w:sz w:val="24"/>
          <w:szCs w:val="24"/>
        </w:rPr>
        <w:t xml:space="preserve">pproach 4 </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28 days</w:t>
      </w:r>
      <w:r w:rsidR="00FC2E80" w:rsidRPr="00D13F9A">
        <w:rPr>
          <w:rFonts w:ascii="Arial" w:eastAsia="TimesNewRoman" w:hAnsi="Arial" w:cs="Arial"/>
          <w:sz w:val="24"/>
          <w:szCs w:val="24"/>
        </w:rPr>
        <w:t>)</w:t>
      </w:r>
      <w:r w:rsidR="00557BBF" w:rsidRPr="00D13F9A">
        <w:rPr>
          <w:rFonts w:ascii="Arial" w:eastAsia="TimesNewRoman" w:hAnsi="Arial" w:cs="Arial"/>
          <w:sz w:val="24"/>
          <w:szCs w:val="24"/>
        </w:rPr>
        <w:t>,</w:t>
      </w:r>
      <w:r w:rsidR="00D37B3F" w:rsidRPr="00D13F9A">
        <w:rPr>
          <w:rFonts w:ascii="Arial" w:eastAsia="TimesNewRoman" w:hAnsi="Arial" w:cs="Arial"/>
          <w:sz w:val="24"/>
          <w:szCs w:val="24"/>
        </w:rPr>
        <w:t xml:space="preserve"> and </w:t>
      </w:r>
      <w:r w:rsidR="00A45B7E" w:rsidRPr="00D13F9A">
        <w:rPr>
          <w:rFonts w:ascii="Arial" w:eastAsia="TimesNewRoman" w:hAnsi="Arial" w:cs="Arial"/>
          <w:sz w:val="24"/>
          <w:szCs w:val="24"/>
        </w:rPr>
        <w:t>A</w:t>
      </w:r>
      <w:r w:rsidR="00D37B3F" w:rsidRPr="00D13F9A">
        <w:rPr>
          <w:rFonts w:ascii="Arial" w:eastAsia="TimesNewRoman" w:hAnsi="Arial" w:cs="Arial"/>
          <w:sz w:val="24"/>
          <w:szCs w:val="24"/>
        </w:rPr>
        <w:t>pproach</w:t>
      </w:r>
      <w:r w:rsidR="00AC4C0F" w:rsidRPr="00D13F9A">
        <w:rPr>
          <w:rFonts w:ascii="Arial" w:eastAsia="TimesNewRoman" w:hAnsi="Arial" w:cs="Arial"/>
          <w:sz w:val="24"/>
          <w:szCs w:val="24"/>
        </w:rPr>
        <w:t xml:space="preserve">es 1, 3, 4, 7, and 9 </w:t>
      </w:r>
      <w:r w:rsidR="00FC2E80" w:rsidRPr="00D13F9A">
        <w:rPr>
          <w:rFonts w:ascii="Arial" w:eastAsia="TimesNewRoman" w:hAnsi="Arial" w:cs="Arial"/>
          <w:sz w:val="24"/>
          <w:szCs w:val="24"/>
        </w:rPr>
        <w:t>(</w:t>
      </w:r>
      <w:r w:rsidR="00AC4C0F" w:rsidRPr="00D13F9A">
        <w:rPr>
          <w:rFonts w:ascii="Arial" w:eastAsia="TimesNewRoman" w:hAnsi="Arial" w:cs="Arial"/>
          <w:sz w:val="24"/>
          <w:szCs w:val="24"/>
        </w:rPr>
        <w:t>90 days</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 xml:space="preserve">. </w:t>
      </w:r>
      <w:r w:rsidR="00FC2E80" w:rsidRPr="00D13F9A">
        <w:rPr>
          <w:rFonts w:ascii="Arial" w:eastAsia="TimesNewRoman" w:hAnsi="Arial" w:cs="Arial"/>
          <w:sz w:val="24"/>
          <w:szCs w:val="24"/>
        </w:rPr>
        <w:t>However, o</w:t>
      </w:r>
      <w:r w:rsidR="00D37B3F" w:rsidRPr="00D13F9A">
        <w:rPr>
          <w:rFonts w:ascii="Arial" w:eastAsia="TimesNewRoman" w:hAnsi="Arial" w:cs="Arial"/>
          <w:sz w:val="24"/>
          <w:szCs w:val="24"/>
        </w:rPr>
        <w:t xml:space="preserve">nly </w:t>
      </w:r>
      <w:r w:rsidR="00A45B7E" w:rsidRPr="00D13F9A">
        <w:rPr>
          <w:rFonts w:ascii="Arial" w:eastAsia="TimesNewRoman" w:hAnsi="Arial" w:cs="Arial"/>
          <w:sz w:val="24"/>
          <w:szCs w:val="24"/>
        </w:rPr>
        <w:t>A</w:t>
      </w:r>
      <w:r w:rsidR="00D37B3F" w:rsidRPr="00D13F9A">
        <w:rPr>
          <w:rFonts w:ascii="Arial" w:eastAsia="TimesNewRoman" w:hAnsi="Arial" w:cs="Arial"/>
          <w:sz w:val="24"/>
          <w:szCs w:val="24"/>
        </w:rPr>
        <w:t xml:space="preserve">pproach 4 </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28 days</w:t>
      </w:r>
      <w:r w:rsidR="00FC2E80" w:rsidRPr="00D13F9A">
        <w:rPr>
          <w:rFonts w:ascii="Arial" w:eastAsia="TimesNewRoman" w:hAnsi="Arial" w:cs="Arial"/>
          <w:sz w:val="24"/>
          <w:szCs w:val="24"/>
        </w:rPr>
        <w:t>)</w:t>
      </w:r>
      <w:r w:rsidR="00D37B3F" w:rsidRPr="00D13F9A">
        <w:rPr>
          <w:rFonts w:ascii="Arial" w:eastAsia="TimesNewRoman" w:hAnsi="Arial" w:cs="Arial"/>
          <w:sz w:val="24"/>
          <w:szCs w:val="24"/>
        </w:rPr>
        <w:t xml:space="preserve"> met all three </w:t>
      </w:r>
      <w:r w:rsidR="00FC2E80" w:rsidRPr="00D13F9A">
        <w:rPr>
          <w:rFonts w:ascii="Arial" w:eastAsia="TimesNewRoman" w:hAnsi="Arial" w:cs="Arial"/>
          <w:sz w:val="24"/>
          <w:szCs w:val="24"/>
        </w:rPr>
        <w:t xml:space="preserve">of our </w:t>
      </w:r>
      <w:r w:rsidR="00D37B3F" w:rsidRPr="00D13F9A">
        <w:rPr>
          <w:rFonts w:ascii="Arial" w:eastAsia="TimesNewRoman" w:hAnsi="Arial" w:cs="Arial"/>
          <w:sz w:val="24"/>
          <w:szCs w:val="24"/>
        </w:rPr>
        <w:t>criteria for prediction</w:t>
      </w:r>
      <w:r w:rsidR="00557BBF" w:rsidRPr="00D13F9A">
        <w:rPr>
          <w:rFonts w:ascii="Arial" w:eastAsia="TimesNewRoman" w:hAnsi="Arial" w:cs="Arial"/>
          <w:sz w:val="24"/>
          <w:szCs w:val="24"/>
        </w:rPr>
        <w:t xml:space="preserve"> of</w:t>
      </w:r>
      <w:r w:rsidR="00D37B3F" w:rsidRPr="00D13F9A">
        <w:rPr>
          <w:rFonts w:ascii="Arial" w:eastAsia="TimesNewRoman" w:hAnsi="Arial" w:cs="Arial"/>
          <w:sz w:val="24"/>
          <w:szCs w:val="24"/>
        </w:rPr>
        <w:t xml:space="preserve"> </w:t>
      </w:r>
      <w:r w:rsidR="00FC2E80" w:rsidRPr="00D13F9A">
        <w:rPr>
          <w:rFonts w:ascii="Arial" w:eastAsia="TimesNewRoman" w:hAnsi="Arial" w:cs="Arial"/>
          <w:sz w:val="24"/>
          <w:szCs w:val="24"/>
        </w:rPr>
        <w:t>the lowest BMD</w:t>
      </w:r>
      <w:r w:rsidR="00AB6B5F" w:rsidRPr="00D13F9A">
        <w:rPr>
          <w:rFonts w:ascii="Arial" w:eastAsia="TimesNewRoman" w:hAnsi="Arial" w:cs="Arial"/>
          <w:sz w:val="24"/>
          <w:szCs w:val="24"/>
          <w:vertAlign w:val="subscript"/>
        </w:rPr>
        <w:t>a</w:t>
      </w:r>
      <w:r w:rsidR="00FC2E80" w:rsidRPr="00D13F9A">
        <w:rPr>
          <w:rFonts w:ascii="Arial" w:eastAsia="TimesNewRoman" w:hAnsi="Arial" w:cs="Arial"/>
          <w:sz w:val="24"/>
          <w:szCs w:val="24"/>
        </w:rPr>
        <w:t xml:space="preserve"> </w:t>
      </w:r>
      <w:r w:rsidR="00630390" w:rsidRPr="00D13F9A">
        <w:rPr>
          <w:rFonts w:ascii="Arial" w:eastAsia="TimesNewRoman" w:hAnsi="Arial" w:cs="Arial"/>
          <w:sz w:val="24"/>
          <w:szCs w:val="24"/>
        </w:rPr>
        <w:t>across all time points</w:t>
      </w:r>
      <w:r w:rsidR="00CA3CD5" w:rsidRPr="00D13F9A">
        <w:rPr>
          <w:rFonts w:ascii="Arial" w:eastAsia="TimesNewRoman" w:hAnsi="Arial" w:cs="Arial"/>
          <w:sz w:val="24"/>
          <w:szCs w:val="24"/>
        </w:rPr>
        <w:t xml:space="preserve"> (</w:t>
      </w:r>
      <w:r w:rsidR="00527EB3">
        <w:rPr>
          <w:rFonts w:ascii="Arial" w:eastAsia="TimesNewRoman" w:hAnsi="Arial" w:cs="Arial"/>
          <w:sz w:val="24"/>
          <w:szCs w:val="24"/>
        </w:rPr>
        <w:t>Table 5</w:t>
      </w:r>
      <w:r w:rsidR="006F41D7" w:rsidRPr="00D13F9A">
        <w:rPr>
          <w:rFonts w:ascii="Arial" w:eastAsia="TimesNewRoman" w:hAnsi="Arial" w:cs="Arial"/>
          <w:sz w:val="24"/>
          <w:szCs w:val="24"/>
        </w:rPr>
        <w:t>- panel D</w:t>
      </w:r>
      <w:r w:rsidR="00AC4C0F" w:rsidRPr="00D13F9A">
        <w:rPr>
          <w:rFonts w:ascii="Arial" w:eastAsia="TimesNewRoman" w:hAnsi="Arial" w:cs="Arial"/>
          <w:sz w:val="24"/>
          <w:szCs w:val="24"/>
        </w:rPr>
        <w:t xml:space="preserve">; </w:t>
      </w:r>
      <w:r w:rsidR="003C4FD6">
        <w:rPr>
          <w:rFonts w:ascii="Arial" w:eastAsia="TimesNewRoman" w:hAnsi="Arial" w:cs="Arial"/>
          <w:sz w:val="24"/>
          <w:szCs w:val="24"/>
        </w:rPr>
        <w:t>Table 6</w:t>
      </w:r>
      <w:r w:rsidR="00265310" w:rsidRPr="00D13F9A">
        <w:rPr>
          <w:rFonts w:ascii="Arial" w:eastAsia="TimesNewRoman" w:hAnsi="Arial" w:cs="Arial"/>
          <w:sz w:val="24"/>
          <w:szCs w:val="24"/>
        </w:rPr>
        <w:t>- panel D</w:t>
      </w:r>
      <w:r w:rsidR="00FE3098" w:rsidRPr="00D13F9A">
        <w:rPr>
          <w:rFonts w:ascii="Arial" w:eastAsia="TimesNewRoman" w:hAnsi="Arial" w:cs="Arial"/>
          <w:sz w:val="24"/>
          <w:szCs w:val="24"/>
        </w:rPr>
        <w:t>; Table</w:t>
      </w:r>
      <w:r w:rsidR="00527EB3">
        <w:rPr>
          <w:rFonts w:ascii="Arial" w:eastAsia="TimesNewRoman" w:hAnsi="Arial" w:cs="Arial"/>
          <w:sz w:val="24"/>
          <w:szCs w:val="24"/>
        </w:rPr>
        <w:t>s</w:t>
      </w:r>
      <w:r w:rsidR="00FE3098" w:rsidRPr="00D13F9A">
        <w:rPr>
          <w:rFonts w:ascii="Arial" w:eastAsia="TimesNewRoman" w:hAnsi="Arial" w:cs="Arial"/>
          <w:sz w:val="24"/>
          <w:szCs w:val="24"/>
        </w:rPr>
        <w:t xml:space="preserve"> </w:t>
      </w:r>
      <w:r w:rsidR="00527EB3">
        <w:rPr>
          <w:rFonts w:ascii="Arial" w:eastAsia="TimesNewRoman" w:hAnsi="Arial" w:cs="Arial"/>
          <w:sz w:val="24"/>
          <w:szCs w:val="24"/>
        </w:rPr>
        <w:t>S27</w:t>
      </w:r>
      <w:r w:rsidR="008E3990" w:rsidRPr="00D13F9A">
        <w:rPr>
          <w:rFonts w:ascii="Arial" w:eastAsia="TimesNewRoman" w:hAnsi="Arial" w:cs="Arial"/>
          <w:sz w:val="24"/>
          <w:szCs w:val="24"/>
        </w:rPr>
        <w:t>-</w:t>
      </w:r>
      <w:r w:rsidR="00527EB3">
        <w:rPr>
          <w:rFonts w:ascii="Arial" w:eastAsia="TimesNewRoman" w:hAnsi="Arial" w:cs="Arial"/>
          <w:sz w:val="24"/>
          <w:szCs w:val="24"/>
        </w:rPr>
        <w:t>S</w:t>
      </w:r>
      <w:r w:rsidR="008E3990" w:rsidRPr="00D13F9A">
        <w:rPr>
          <w:rFonts w:ascii="Arial" w:eastAsia="TimesNewRoman" w:hAnsi="Arial" w:cs="Arial"/>
          <w:sz w:val="24"/>
          <w:szCs w:val="24"/>
        </w:rPr>
        <w:t>2</w:t>
      </w:r>
      <w:r w:rsidR="00527EB3">
        <w:rPr>
          <w:rFonts w:ascii="Arial" w:eastAsia="TimesNewRoman" w:hAnsi="Arial" w:cs="Arial"/>
          <w:sz w:val="24"/>
          <w:szCs w:val="24"/>
        </w:rPr>
        <w:t>9</w:t>
      </w:r>
      <w:r w:rsidR="00CA3CD5" w:rsidRPr="00D13F9A">
        <w:rPr>
          <w:rFonts w:ascii="Arial" w:eastAsia="TimesNewRoman" w:hAnsi="Arial" w:cs="Arial"/>
          <w:sz w:val="24"/>
          <w:szCs w:val="24"/>
        </w:rPr>
        <w:t>)</w:t>
      </w:r>
      <w:r w:rsidR="00630390" w:rsidRPr="00D13F9A">
        <w:rPr>
          <w:rFonts w:ascii="Arial" w:eastAsia="TimesNewRoman" w:hAnsi="Arial" w:cs="Arial"/>
          <w:sz w:val="24"/>
          <w:szCs w:val="24"/>
        </w:rPr>
        <w:t>.</w:t>
      </w:r>
      <w:r w:rsidR="00D37B3F" w:rsidRPr="00D13F9A">
        <w:rPr>
          <w:rFonts w:ascii="Arial" w:eastAsia="TimesNewRoman" w:hAnsi="Arial" w:cs="Arial"/>
          <w:sz w:val="24"/>
          <w:szCs w:val="24"/>
        </w:rPr>
        <w:t xml:space="preserve">  </w:t>
      </w:r>
    </w:p>
    <w:p w14:paraId="6A364830" w14:textId="1E9BF31F" w:rsidR="00C3407C" w:rsidRPr="00D13F9A" w:rsidRDefault="00985B0A"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lastRenderedPageBreak/>
        <w:t xml:space="preserve">Overall, </w:t>
      </w:r>
      <w:r w:rsidR="009C64EB" w:rsidRPr="00D13F9A">
        <w:rPr>
          <w:rFonts w:ascii="Arial" w:eastAsia="TimesNewRoman" w:hAnsi="Arial" w:cs="Arial"/>
          <w:sz w:val="24"/>
          <w:szCs w:val="24"/>
        </w:rPr>
        <w:t>we found</w:t>
      </w:r>
      <w:r w:rsidR="00F905D1" w:rsidRPr="00D13F9A">
        <w:rPr>
          <w:rFonts w:ascii="Arial" w:eastAsia="TimesNewRoman" w:hAnsi="Arial" w:cs="Arial"/>
          <w:sz w:val="24"/>
          <w:szCs w:val="24"/>
        </w:rPr>
        <w:t xml:space="preserve"> that while</w:t>
      </w:r>
      <w:r w:rsidRPr="00D13F9A">
        <w:rPr>
          <w:rFonts w:ascii="Arial" w:eastAsia="TimesNewRoman" w:hAnsi="Arial" w:cs="Arial"/>
          <w:sz w:val="24"/>
          <w:szCs w:val="24"/>
        </w:rPr>
        <w:t xml:space="preserve"> </w:t>
      </w:r>
      <w:r w:rsidR="00C162D8" w:rsidRPr="00D13F9A">
        <w:rPr>
          <w:rFonts w:ascii="Arial" w:eastAsia="TimesNewRoman" w:hAnsi="Arial" w:cs="Arial"/>
          <w:sz w:val="24"/>
          <w:szCs w:val="24"/>
        </w:rPr>
        <w:t xml:space="preserve">the </w:t>
      </w:r>
      <w:r w:rsidR="00A71C89" w:rsidRPr="00D13F9A">
        <w:rPr>
          <w:rFonts w:ascii="Arial" w:eastAsia="TimesNewRoman" w:hAnsi="Arial" w:cs="Arial"/>
          <w:sz w:val="24"/>
          <w:szCs w:val="24"/>
        </w:rPr>
        <w:t>majority of the approaches</w:t>
      </w:r>
      <w:r w:rsidR="001D6487" w:rsidRPr="00D13F9A">
        <w:rPr>
          <w:rFonts w:ascii="Arial" w:eastAsia="TimesNewRoman" w:hAnsi="Arial" w:cs="Arial"/>
          <w:sz w:val="24"/>
          <w:szCs w:val="24"/>
        </w:rPr>
        <w:t xml:space="preserve"> </w:t>
      </w:r>
      <w:r w:rsidR="00A71C89" w:rsidRPr="00D13F9A">
        <w:rPr>
          <w:rFonts w:ascii="Arial" w:eastAsia="TimesNewRoman" w:hAnsi="Arial" w:cs="Arial"/>
          <w:sz w:val="24"/>
          <w:szCs w:val="24"/>
        </w:rPr>
        <w:t xml:space="preserve">were </w:t>
      </w:r>
      <w:r w:rsidR="00C162D8" w:rsidRPr="00D13F9A">
        <w:rPr>
          <w:rFonts w:ascii="Arial" w:eastAsia="TimesNewRoman" w:hAnsi="Arial" w:cs="Arial"/>
          <w:sz w:val="24"/>
          <w:szCs w:val="24"/>
        </w:rPr>
        <w:t>effective predictors of apical PODs</w:t>
      </w:r>
      <w:r w:rsidR="00A71C89" w:rsidRPr="00D13F9A">
        <w:rPr>
          <w:rFonts w:ascii="Arial" w:eastAsia="TimesNewRoman" w:hAnsi="Arial" w:cs="Arial"/>
          <w:sz w:val="24"/>
          <w:szCs w:val="24"/>
        </w:rPr>
        <w:t xml:space="preserve"> </w:t>
      </w:r>
      <w:r w:rsidR="00C162D8" w:rsidRPr="00D13F9A">
        <w:rPr>
          <w:rFonts w:ascii="Arial" w:eastAsia="TimesNewRoman" w:hAnsi="Arial" w:cs="Arial"/>
          <w:sz w:val="24"/>
          <w:szCs w:val="24"/>
        </w:rPr>
        <w:t xml:space="preserve">at the </w:t>
      </w:r>
      <w:r w:rsidR="004601B7" w:rsidRPr="00D13F9A">
        <w:rPr>
          <w:rFonts w:ascii="Arial" w:eastAsia="TimesNewRoman" w:hAnsi="Arial" w:cs="Arial"/>
          <w:sz w:val="24"/>
          <w:szCs w:val="24"/>
        </w:rPr>
        <w:t xml:space="preserve">5, 14, and 28 </w:t>
      </w:r>
      <w:r w:rsidR="00F905D1" w:rsidRPr="00D13F9A">
        <w:rPr>
          <w:rFonts w:ascii="Arial" w:eastAsia="TimesNewRoman" w:hAnsi="Arial" w:cs="Arial"/>
          <w:sz w:val="24"/>
          <w:szCs w:val="24"/>
        </w:rPr>
        <w:t>day time point</w:t>
      </w:r>
      <w:r w:rsidR="00A71C89" w:rsidRPr="00D13F9A">
        <w:rPr>
          <w:rFonts w:ascii="Arial" w:eastAsia="TimesNewRoman" w:hAnsi="Arial" w:cs="Arial"/>
          <w:sz w:val="24"/>
          <w:szCs w:val="24"/>
        </w:rPr>
        <w:t>, only three approaches (</w:t>
      </w:r>
      <w:r w:rsidR="00A45B7E" w:rsidRPr="00D13F9A">
        <w:rPr>
          <w:rFonts w:ascii="Arial" w:eastAsia="TimesNewRoman" w:hAnsi="Arial" w:cs="Arial"/>
          <w:sz w:val="24"/>
          <w:szCs w:val="24"/>
        </w:rPr>
        <w:t>A</w:t>
      </w:r>
      <w:r w:rsidR="00A71C89" w:rsidRPr="00D13F9A">
        <w:rPr>
          <w:rFonts w:ascii="Arial" w:eastAsia="TimesNewRoman" w:hAnsi="Arial" w:cs="Arial"/>
          <w:sz w:val="24"/>
          <w:szCs w:val="24"/>
        </w:rPr>
        <w:t xml:space="preserve">pproaches 4, 5, and 8) met </w:t>
      </w:r>
      <w:r w:rsidR="00856874" w:rsidRPr="00D13F9A">
        <w:rPr>
          <w:rFonts w:ascii="Arial" w:eastAsia="TimesNewRoman" w:hAnsi="Arial" w:cs="Arial"/>
          <w:sz w:val="24"/>
          <w:szCs w:val="24"/>
        </w:rPr>
        <w:t>our</w:t>
      </w:r>
      <w:r w:rsidR="00A71C89" w:rsidRPr="00D13F9A">
        <w:rPr>
          <w:rFonts w:ascii="Arial" w:eastAsia="TimesNewRoman" w:hAnsi="Arial" w:cs="Arial"/>
          <w:sz w:val="24"/>
          <w:szCs w:val="24"/>
        </w:rPr>
        <w:t xml:space="preserve"> three criteria</w:t>
      </w:r>
      <w:r w:rsidR="00CA3CD5" w:rsidRPr="00D13F9A">
        <w:rPr>
          <w:rFonts w:ascii="Arial" w:eastAsia="TimesNewRoman" w:hAnsi="Arial" w:cs="Arial"/>
          <w:sz w:val="24"/>
          <w:szCs w:val="24"/>
        </w:rPr>
        <w:t xml:space="preserve"> </w:t>
      </w:r>
      <w:r w:rsidR="00856874" w:rsidRPr="00D13F9A">
        <w:rPr>
          <w:rFonts w:ascii="Arial" w:eastAsia="TimesNewRoman" w:hAnsi="Arial" w:cs="Arial"/>
          <w:sz w:val="24"/>
          <w:szCs w:val="24"/>
        </w:rPr>
        <w:t xml:space="preserve">at the </w:t>
      </w:r>
      <w:r w:rsidR="004601B7" w:rsidRPr="00D13F9A">
        <w:rPr>
          <w:rFonts w:ascii="Arial" w:eastAsia="TimesNewRoman" w:hAnsi="Arial" w:cs="Arial"/>
          <w:sz w:val="24"/>
          <w:szCs w:val="24"/>
        </w:rPr>
        <w:t xml:space="preserve">90 </w:t>
      </w:r>
      <w:r w:rsidR="001D6487" w:rsidRPr="00D13F9A">
        <w:rPr>
          <w:rFonts w:ascii="Arial" w:eastAsia="TimesNewRoman" w:hAnsi="Arial" w:cs="Arial"/>
          <w:sz w:val="24"/>
          <w:szCs w:val="24"/>
        </w:rPr>
        <w:t xml:space="preserve">day time point </w:t>
      </w:r>
      <w:r w:rsidR="00CA3CD5" w:rsidRPr="00D13F9A">
        <w:rPr>
          <w:rFonts w:ascii="Arial" w:eastAsia="TimesNewRoman" w:hAnsi="Arial" w:cs="Arial"/>
          <w:sz w:val="24"/>
          <w:szCs w:val="24"/>
        </w:rPr>
        <w:t>(</w:t>
      </w:r>
      <w:r w:rsidR="003C4FD6">
        <w:rPr>
          <w:rFonts w:ascii="Arial" w:eastAsia="TimesNewRoman" w:hAnsi="Arial" w:cs="Arial"/>
          <w:sz w:val="24"/>
          <w:szCs w:val="24"/>
        </w:rPr>
        <w:t>Table 6</w:t>
      </w:r>
      <w:bookmarkStart w:id="0" w:name="_GoBack"/>
      <w:bookmarkEnd w:id="0"/>
      <w:r w:rsidR="00CA3CD5" w:rsidRPr="00D13F9A">
        <w:rPr>
          <w:rFonts w:ascii="Arial" w:eastAsia="TimesNewRoman" w:hAnsi="Arial" w:cs="Arial"/>
          <w:sz w:val="24"/>
          <w:szCs w:val="24"/>
        </w:rPr>
        <w:t>)</w:t>
      </w:r>
      <w:r w:rsidR="00A71C89" w:rsidRPr="00D13F9A">
        <w:rPr>
          <w:rFonts w:ascii="Arial" w:eastAsia="TimesNewRoman" w:hAnsi="Arial" w:cs="Arial"/>
          <w:sz w:val="24"/>
          <w:szCs w:val="24"/>
        </w:rPr>
        <w:t>.</w:t>
      </w:r>
      <w:r w:rsidR="00C162D8" w:rsidRPr="00D13F9A">
        <w:rPr>
          <w:rFonts w:ascii="Arial" w:eastAsia="TimesNewRoman" w:hAnsi="Arial" w:cs="Arial"/>
          <w:sz w:val="24"/>
          <w:szCs w:val="24"/>
        </w:rPr>
        <w:t xml:space="preserve"> Approaches 9, 10</w:t>
      </w:r>
      <w:r w:rsidR="009C64EB" w:rsidRPr="00D13F9A">
        <w:rPr>
          <w:rFonts w:ascii="Arial" w:eastAsia="TimesNewRoman" w:hAnsi="Arial" w:cs="Arial"/>
          <w:sz w:val="24"/>
          <w:szCs w:val="24"/>
        </w:rPr>
        <w:t>,</w:t>
      </w:r>
      <w:r w:rsidR="00C162D8" w:rsidRPr="00D13F9A">
        <w:rPr>
          <w:rFonts w:ascii="Arial" w:eastAsia="TimesNewRoman" w:hAnsi="Arial" w:cs="Arial"/>
          <w:sz w:val="24"/>
          <w:szCs w:val="24"/>
        </w:rPr>
        <w:t xml:space="preserve"> and 11</w:t>
      </w:r>
      <w:r w:rsidR="00E45F5A" w:rsidRPr="00D13F9A">
        <w:rPr>
          <w:rFonts w:ascii="Arial" w:eastAsia="TimesNewRoman" w:hAnsi="Arial" w:cs="Arial"/>
          <w:sz w:val="24"/>
          <w:szCs w:val="24"/>
        </w:rPr>
        <w:t xml:space="preserve"> </w:t>
      </w:r>
      <w:r w:rsidR="00901065" w:rsidRPr="00D13F9A">
        <w:rPr>
          <w:rFonts w:ascii="Arial" w:eastAsia="TimesNewRoman" w:hAnsi="Arial" w:cs="Arial"/>
          <w:sz w:val="24"/>
          <w:szCs w:val="24"/>
        </w:rPr>
        <w:t>only</w:t>
      </w:r>
      <w:r w:rsidR="00C162D8" w:rsidRPr="00D13F9A">
        <w:rPr>
          <w:rFonts w:ascii="Arial" w:eastAsia="TimesNewRoman" w:hAnsi="Arial" w:cs="Arial"/>
          <w:sz w:val="24"/>
          <w:szCs w:val="24"/>
        </w:rPr>
        <w:t xml:space="preserve"> met the three criteria at </w:t>
      </w:r>
      <w:r w:rsidR="00557BBF" w:rsidRPr="00D13F9A">
        <w:rPr>
          <w:rFonts w:ascii="Arial" w:eastAsia="TimesNewRoman" w:hAnsi="Arial" w:cs="Arial"/>
          <w:sz w:val="24"/>
          <w:szCs w:val="24"/>
        </w:rPr>
        <w:t xml:space="preserve">the </w:t>
      </w:r>
      <w:r w:rsidR="00C162D8" w:rsidRPr="00D13F9A">
        <w:rPr>
          <w:rFonts w:ascii="Arial" w:eastAsia="TimesNewRoman" w:hAnsi="Arial" w:cs="Arial"/>
          <w:sz w:val="24"/>
          <w:szCs w:val="24"/>
        </w:rPr>
        <w:t>28 day time point to estimate NOAEL and LOAEL.</w:t>
      </w:r>
      <w:r w:rsidR="003505A7" w:rsidRPr="00D13F9A">
        <w:rPr>
          <w:rFonts w:ascii="Arial" w:eastAsia="TimesNewRoman" w:hAnsi="Arial" w:cs="Arial"/>
          <w:sz w:val="24"/>
          <w:szCs w:val="24"/>
        </w:rPr>
        <w:t xml:space="preserve"> </w:t>
      </w:r>
      <w:r w:rsidR="00C162D8" w:rsidRPr="00D13F9A">
        <w:rPr>
          <w:rFonts w:ascii="Arial" w:eastAsia="TimesNewRoman" w:hAnsi="Arial" w:cs="Arial"/>
          <w:sz w:val="24"/>
          <w:szCs w:val="24"/>
        </w:rPr>
        <w:t xml:space="preserve">Approach 9 tended to have larger variation than the other approaches, and </w:t>
      </w:r>
      <w:r w:rsidR="00A45B7E" w:rsidRPr="00D13F9A">
        <w:rPr>
          <w:rFonts w:ascii="Arial" w:eastAsia="TimesNewRoman" w:hAnsi="Arial" w:cs="Arial"/>
          <w:sz w:val="24"/>
          <w:szCs w:val="24"/>
        </w:rPr>
        <w:t>A</w:t>
      </w:r>
      <w:r w:rsidR="00C162D8" w:rsidRPr="00D13F9A">
        <w:rPr>
          <w:rFonts w:ascii="Arial" w:eastAsia="TimesNewRoman" w:hAnsi="Arial" w:cs="Arial"/>
          <w:sz w:val="24"/>
          <w:szCs w:val="24"/>
        </w:rPr>
        <w:t>pproaches 10 and 11 (mean and median overall pathway BMD</w:t>
      </w:r>
      <w:r w:rsidR="00AB6B5F" w:rsidRPr="00D13F9A">
        <w:rPr>
          <w:rFonts w:ascii="Arial" w:eastAsia="TimesNewRoman" w:hAnsi="Arial" w:cs="Arial"/>
          <w:sz w:val="24"/>
          <w:szCs w:val="24"/>
          <w:vertAlign w:val="subscript"/>
        </w:rPr>
        <w:t>t</w:t>
      </w:r>
      <w:r w:rsidR="00C162D8" w:rsidRPr="00D13F9A">
        <w:rPr>
          <w:rFonts w:ascii="Arial" w:eastAsia="TimesNewRoman" w:hAnsi="Arial" w:cs="Arial"/>
          <w:sz w:val="24"/>
          <w:szCs w:val="24"/>
        </w:rPr>
        <w:t>s, respectively) tended to overestimate POD</w:t>
      </w:r>
      <w:r w:rsidR="00725B57" w:rsidRPr="00D13F9A">
        <w:rPr>
          <w:rFonts w:ascii="Arial" w:eastAsia="TimesNewRoman" w:hAnsi="Arial" w:cs="Arial"/>
          <w:sz w:val="24"/>
          <w:szCs w:val="24"/>
        </w:rPr>
        <w:t xml:space="preserve"> as expected</w:t>
      </w:r>
      <w:r w:rsidR="00C162D8" w:rsidRPr="00D13F9A">
        <w:rPr>
          <w:rFonts w:ascii="Arial" w:eastAsia="TimesNewRoman" w:hAnsi="Arial" w:cs="Arial"/>
          <w:sz w:val="24"/>
          <w:szCs w:val="24"/>
        </w:rPr>
        <w:t>. Across the entire dataset, the BMD</w:t>
      </w:r>
      <w:r w:rsidR="00AF141D" w:rsidRPr="00D13F9A">
        <w:rPr>
          <w:rFonts w:ascii="Arial" w:eastAsia="TimesNewRoman" w:hAnsi="Arial" w:cs="Arial"/>
          <w:sz w:val="24"/>
          <w:szCs w:val="24"/>
          <w:vertAlign w:val="subscript"/>
        </w:rPr>
        <w:t>t</w:t>
      </w:r>
      <w:r w:rsidR="00C162D8" w:rsidRPr="00D13F9A">
        <w:rPr>
          <w:rFonts w:ascii="Arial" w:eastAsia="TimesNewRoman" w:hAnsi="Arial" w:cs="Arial"/>
          <w:sz w:val="24"/>
          <w:szCs w:val="24"/>
        </w:rPr>
        <w:t xml:space="preserve">s were best at predicting </w:t>
      </w:r>
      <w:r w:rsidR="00C346F9" w:rsidRPr="00D13F9A">
        <w:rPr>
          <w:rFonts w:ascii="Arial" w:eastAsia="TimesNewRoman" w:hAnsi="Arial" w:cs="Arial"/>
          <w:sz w:val="24"/>
          <w:szCs w:val="24"/>
        </w:rPr>
        <w:t xml:space="preserve">the </w:t>
      </w:r>
      <w:r w:rsidR="00901065" w:rsidRPr="00D13F9A">
        <w:rPr>
          <w:rFonts w:ascii="Arial" w:eastAsia="TimesNewRoman" w:hAnsi="Arial" w:cs="Arial"/>
          <w:sz w:val="24"/>
          <w:szCs w:val="24"/>
        </w:rPr>
        <w:t xml:space="preserve">LOAEL and </w:t>
      </w:r>
      <w:r w:rsidR="00C346F9" w:rsidRPr="00D13F9A">
        <w:rPr>
          <w:rFonts w:ascii="Arial" w:eastAsia="TimesNewRoman" w:hAnsi="Arial" w:cs="Arial"/>
          <w:sz w:val="24"/>
          <w:szCs w:val="24"/>
        </w:rPr>
        <w:t xml:space="preserve">the </w:t>
      </w:r>
      <w:r w:rsidR="00901065" w:rsidRPr="00D13F9A">
        <w:rPr>
          <w:rFonts w:ascii="Arial" w:eastAsia="TimesNewRoman" w:hAnsi="Arial" w:cs="Arial"/>
          <w:sz w:val="24"/>
          <w:szCs w:val="24"/>
        </w:rPr>
        <w:t>lowest time-point matched BMD</w:t>
      </w:r>
      <w:r w:rsidR="00AF141D" w:rsidRPr="00D13F9A">
        <w:rPr>
          <w:rFonts w:ascii="Arial" w:eastAsia="TimesNewRoman" w:hAnsi="Arial" w:cs="Arial"/>
          <w:sz w:val="24"/>
          <w:szCs w:val="24"/>
          <w:vertAlign w:val="subscript"/>
        </w:rPr>
        <w:t>a</w:t>
      </w:r>
      <w:r w:rsidR="00C162D8" w:rsidRPr="00D13F9A">
        <w:rPr>
          <w:rFonts w:ascii="Arial" w:eastAsia="TimesNewRoman" w:hAnsi="Arial" w:cs="Arial"/>
          <w:sz w:val="24"/>
          <w:szCs w:val="24"/>
        </w:rPr>
        <w:t>, whereas BMDL</w:t>
      </w:r>
      <w:r w:rsidR="00AF141D" w:rsidRPr="00D13F9A">
        <w:rPr>
          <w:rFonts w:ascii="Arial" w:eastAsia="TimesNewRoman" w:hAnsi="Arial" w:cs="Arial"/>
          <w:sz w:val="24"/>
          <w:szCs w:val="24"/>
          <w:vertAlign w:val="subscript"/>
        </w:rPr>
        <w:t>t</w:t>
      </w:r>
      <w:r w:rsidR="00C162D8" w:rsidRPr="00D13F9A">
        <w:rPr>
          <w:rFonts w:ascii="Arial" w:eastAsia="TimesNewRoman" w:hAnsi="Arial" w:cs="Arial"/>
          <w:sz w:val="24"/>
          <w:szCs w:val="24"/>
        </w:rPr>
        <w:t xml:space="preserve">s </w:t>
      </w:r>
      <w:r w:rsidR="00954A85" w:rsidRPr="00D13F9A">
        <w:rPr>
          <w:rFonts w:ascii="Arial" w:eastAsia="TimesNewRoman" w:hAnsi="Arial" w:cs="Arial"/>
          <w:sz w:val="24"/>
          <w:szCs w:val="24"/>
        </w:rPr>
        <w:t xml:space="preserve">were </w:t>
      </w:r>
      <w:r w:rsidR="00C346F9" w:rsidRPr="00D13F9A">
        <w:rPr>
          <w:rFonts w:ascii="Arial" w:eastAsia="TimesNewRoman" w:hAnsi="Arial" w:cs="Arial"/>
          <w:sz w:val="24"/>
          <w:szCs w:val="24"/>
        </w:rPr>
        <w:t>relative</w:t>
      </w:r>
      <w:r w:rsidR="00557BBF" w:rsidRPr="00D13F9A">
        <w:rPr>
          <w:rFonts w:ascii="Arial" w:eastAsia="TimesNewRoman" w:hAnsi="Arial" w:cs="Arial"/>
          <w:sz w:val="24"/>
          <w:szCs w:val="24"/>
        </w:rPr>
        <w:t>ly</w:t>
      </w:r>
      <w:r w:rsidR="00C346F9" w:rsidRPr="00D13F9A">
        <w:rPr>
          <w:rFonts w:ascii="Arial" w:eastAsia="TimesNewRoman" w:hAnsi="Arial" w:cs="Arial"/>
          <w:sz w:val="24"/>
          <w:szCs w:val="24"/>
        </w:rPr>
        <w:t xml:space="preserve"> </w:t>
      </w:r>
      <w:r w:rsidR="00954A85" w:rsidRPr="00D13F9A">
        <w:rPr>
          <w:rFonts w:ascii="Arial" w:eastAsia="TimesNewRoman" w:hAnsi="Arial" w:cs="Arial"/>
          <w:sz w:val="24"/>
          <w:szCs w:val="24"/>
        </w:rPr>
        <w:t>equal</w:t>
      </w:r>
      <w:r w:rsidR="00C346F9" w:rsidRPr="00D13F9A">
        <w:rPr>
          <w:rFonts w:ascii="Arial" w:eastAsia="TimesNewRoman" w:hAnsi="Arial" w:cs="Arial"/>
          <w:sz w:val="24"/>
          <w:szCs w:val="24"/>
        </w:rPr>
        <w:t xml:space="preserve"> in being effective </w:t>
      </w:r>
      <w:r w:rsidR="00954A85" w:rsidRPr="00D13F9A">
        <w:rPr>
          <w:rFonts w:ascii="Arial" w:eastAsia="TimesNewRoman" w:hAnsi="Arial" w:cs="Arial"/>
          <w:sz w:val="24"/>
          <w:szCs w:val="24"/>
        </w:rPr>
        <w:t>predictors of LOAEL and NOAEL</w:t>
      </w:r>
      <w:r w:rsidR="00C162D8" w:rsidRPr="00D13F9A">
        <w:rPr>
          <w:rFonts w:ascii="Arial" w:eastAsia="TimesNewRoman" w:hAnsi="Arial" w:cs="Arial"/>
          <w:sz w:val="24"/>
          <w:szCs w:val="24"/>
        </w:rPr>
        <w:t xml:space="preserve">. </w:t>
      </w:r>
    </w:p>
    <w:p w14:paraId="14F2BE40" w14:textId="77777777" w:rsidR="00FE6171" w:rsidRPr="00D13F9A" w:rsidRDefault="00FE6171" w:rsidP="00B11EF6">
      <w:pPr>
        <w:spacing w:after="0" w:line="480" w:lineRule="auto"/>
        <w:rPr>
          <w:rFonts w:ascii="Arial" w:eastAsia="TimesNewRoman" w:hAnsi="Arial" w:cs="Arial"/>
          <w:i/>
          <w:sz w:val="24"/>
          <w:szCs w:val="24"/>
        </w:rPr>
      </w:pPr>
    </w:p>
    <w:p w14:paraId="59DE99CE" w14:textId="451D5C48" w:rsidR="00840145" w:rsidRPr="00D13F9A" w:rsidRDefault="00840145" w:rsidP="00B11EF6">
      <w:pPr>
        <w:spacing w:after="0" w:line="480" w:lineRule="auto"/>
        <w:rPr>
          <w:rFonts w:ascii="Arial" w:eastAsia="TimesNewRoman" w:hAnsi="Arial" w:cs="Arial"/>
          <w:sz w:val="24"/>
          <w:szCs w:val="24"/>
        </w:rPr>
      </w:pPr>
      <w:r w:rsidRPr="00D13F9A">
        <w:rPr>
          <w:rFonts w:ascii="Arial" w:eastAsia="TimesNewRoman" w:hAnsi="Arial" w:cs="Arial"/>
          <w:i/>
          <w:sz w:val="24"/>
          <w:szCs w:val="24"/>
        </w:rPr>
        <w:t>Overall comparison between transcriptional BMD(L)</w:t>
      </w:r>
      <w:r w:rsidRPr="00D13F9A">
        <w:rPr>
          <w:rFonts w:ascii="Arial" w:hAnsi="Arial" w:cs="Arial"/>
          <w:i/>
          <w:sz w:val="24"/>
          <w:szCs w:val="24"/>
          <w:vertAlign w:val="subscript"/>
        </w:rPr>
        <w:t>t</w:t>
      </w:r>
      <w:r w:rsidRPr="00D13F9A">
        <w:rPr>
          <w:rFonts w:ascii="Arial" w:eastAsia="TimesNewRoman" w:hAnsi="Arial" w:cs="Arial"/>
          <w:i/>
          <w:sz w:val="24"/>
          <w:szCs w:val="24"/>
        </w:rPr>
        <w:t>s and apical PODs.</w:t>
      </w:r>
      <w:r w:rsidR="00836997" w:rsidRPr="00D13F9A">
        <w:rPr>
          <w:rFonts w:ascii="Arial" w:eastAsia="TimesNewRoman" w:hAnsi="Arial" w:cs="Arial"/>
          <w:i/>
          <w:sz w:val="24"/>
          <w:szCs w:val="24"/>
        </w:rPr>
        <w:tab/>
      </w:r>
      <w:r w:rsidR="00CF65C5" w:rsidRPr="00D13F9A">
        <w:rPr>
          <w:rFonts w:ascii="Arial" w:eastAsia="TimesNewRoman" w:hAnsi="Arial" w:cs="Arial"/>
          <w:sz w:val="24"/>
          <w:szCs w:val="24"/>
        </w:rPr>
        <w:t xml:space="preserve">We </w:t>
      </w:r>
      <w:r w:rsidR="00836997" w:rsidRPr="00D13F9A">
        <w:rPr>
          <w:rFonts w:ascii="Arial" w:eastAsia="TimesNewRoman" w:hAnsi="Arial" w:cs="Arial"/>
          <w:sz w:val="24"/>
          <w:szCs w:val="24"/>
        </w:rPr>
        <w:t>estimated</w:t>
      </w:r>
      <w:r w:rsidR="00CF65C5" w:rsidRPr="00D13F9A">
        <w:rPr>
          <w:rFonts w:ascii="Arial" w:eastAsia="TimesNewRoman" w:hAnsi="Arial" w:cs="Arial"/>
          <w:sz w:val="24"/>
          <w:szCs w:val="24"/>
        </w:rPr>
        <w:t xml:space="preserve"> the</w:t>
      </w:r>
      <w:r w:rsidR="00C07BD5" w:rsidRPr="00D13F9A">
        <w:rPr>
          <w:rFonts w:ascii="Arial" w:eastAsia="TimesNewRoman" w:hAnsi="Arial" w:cs="Arial"/>
          <w:sz w:val="24"/>
          <w:szCs w:val="24"/>
        </w:rPr>
        <w:t xml:space="preserve"> potential</w:t>
      </w:r>
      <w:r w:rsidR="00D04622" w:rsidRPr="00D13F9A">
        <w:rPr>
          <w:rFonts w:ascii="Arial" w:eastAsia="TimesNewRoman" w:hAnsi="Arial" w:cs="Arial"/>
          <w:sz w:val="24"/>
          <w:szCs w:val="24"/>
        </w:rPr>
        <w:t xml:space="preserve"> ability</w:t>
      </w:r>
      <w:r w:rsidR="00CF65C5" w:rsidRPr="00D13F9A">
        <w:rPr>
          <w:rFonts w:ascii="Arial" w:eastAsia="TimesNewRoman" w:hAnsi="Arial" w:cs="Arial"/>
          <w:sz w:val="24"/>
          <w:szCs w:val="24"/>
        </w:rPr>
        <w:t xml:space="preserve"> of </w:t>
      </w:r>
      <w:r w:rsidR="009C64EB" w:rsidRPr="00D13F9A">
        <w:rPr>
          <w:rFonts w:ascii="Arial" w:eastAsia="TimesNewRoman" w:hAnsi="Arial" w:cs="Arial"/>
          <w:sz w:val="24"/>
          <w:szCs w:val="24"/>
        </w:rPr>
        <w:t xml:space="preserve">the </w:t>
      </w:r>
      <w:r w:rsidR="00CF65C5" w:rsidRPr="00D13F9A">
        <w:rPr>
          <w:rFonts w:ascii="Arial" w:eastAsia="TimesNewRoman" w:hAnsi="Arial" w:cs="Arial"/>
          <w:sz w:val="24"/>
          <w:szCs w:val="24"/>
        </w:rPr>
        <w:t xml:space="preserve">approaches </w:t>
      </w:r>
      <w:r w:rsidR="00D04622" w:rsidRPr="00D13F9A">
        <w:rPr>
          <w:rFonts w:ascii="Arial" w:eastAsia="TimesNewRoman" w:hAnsi="Arial" w:cs="Arial"/>
          <w:sz w:val="24"/>
          <w:szCs w:val="24"/>
        </w:rPr>
        <w:t>to predict apical POD</w:t>
      </w:r>
      <w:r w:rsidR="00CF65C5" w:rsidRPr="00D13F9A">
        <w:rPr>
          <w:rFonts w:ascii="Arial" w:eastAsia="TimesNewRoman" w:hAnsi="Arial" w:cs="Arial"/>
          <w:sz w:val="24"/>
          <w:szCs w:val="24"/>
        </w:rPr>
        <w:t xml:space="preserve"> at each time point</w:t>
      </w:r>
      <w:r w:rsidR="00AB1232" w:rsidRPr="00D13F9A">
        <w:rPr>
          <w:rFonts w:ascii="Arial" w:eastAsia="TimesNewRoman" w:hAnsi="Arial" w:cs="Arial"/>
          <w:sz w:val="24"/>
          <w:szCs w:val="24"/>
        </w:rPr>
        <w:t xml:space="preserve"> based on the </w:t>
      </w:r>
      <w:r w:rsidR="00D04622" w:rsidRPr="00D13F9A">
        <w:rPr>
          <w:rFonts w:ascii="Arial" w:eastAsia="TimesNewRoman" w:hAnsi="Arial" w:cs="Arial"/>
          <w:sz w:val="24"/>
          <w:szCs w:val="24"/>
        </w:rPr>
        <w:t>sum of the</w:t>
      </w:r>
      <w:r w:rsidR="00C07BD5" w:rsidRPr="00D13F9A">
        <w:rPr>
          <w:rFonts w:ascii="Arial" w:eastAsia="TimesNewRoman" w:hAnsi="Arial" w:cs="Arial"/>
          <w:sz w:val="24"/>
          <w:szCs w:val="24"/>
        </w:rPr>
        <w:t xml:space="preserve"> criteria</w:t>
      </w:r>
      <w:r w:rsidR="00D04622" w:rsidRPr="00D13F9A">
        <w:rPr>
          <w:rFonts w:ascii="Arial" w:eastAsia="TimesNewRoman" w:hAnsi="Arial" w:cs="Arial"/>
          <w:sz w:val="24"/>
          <w:szCs w:val="24"/>
        </w:rPr>
        <w:t xml:space="preserve"> </w:t>
      </w:r>
      <w:r w:rsidR="00AB1232" w:rsidRPr="00D13F9A">
        <w:rPr>
          <w:rFonts w:ascii="Arial" w:eastAsia="TimesNewRoman" w:hAnsi="Arial" w:cs="Arial"/>
          <w:sz w:val="24"/>
          <w:szCs w:val="24"/>
        </w:rPr>
        <w:t>met by</w:t>
      </w:r>
      <w:r w:rsidR="00CF65C5" w:rsidRPr="00D13F9A">
        <w:rPr>
          <w:rFonts w:ascii="Arial" w:eastAsia="TimesNewRoman" w:hAnsi="Arial" w:cs="Arial"/>
          <w:sz w:val="24"/>
          <w:szCs w:val="24"/>
        </w:rPr>
        <w:t xml:space="preserve"> </w:t>
      </w:r>
      <w:r w:rsidR="00C07BD5" w:rsidRPr="00D13F9A">
        <w:rPr>
          <w:rFonts w:ascii="Arial" w:eastAsia="TimesNewRoman" w:hAnsi="Arial" w:cs="Arial"/>
          <w:sz w:val="24"/>
          <w:szCs w:val="24"/>
        </w:rPr>
        <w:t>BMD</w:t>
      </w:r>
      <w:r w:rsidR="00C07BD5" w:rsidRPr="00D13F9A">
        <w:rPr>
          <w:rFonts w:ascii="Arial" w:eastAsia="TimesNewRoman" w:hAnsi="Arial" w:cs="Arial"/>
          <w:sz w:val="24"/>
          <w:szCs w:val="24"/>
          <w:vertAlign w:val="subscript"/>
        </w:rPr>
        <w:t>t</w:t>
      </w:r>
      <w:r w:rsidR="00836997" w:rsidRPr="00D13F9A">
        <w:rPr>
          <w:rFonts w:ascii="Arial" w:eastAsia="TimesNewRoman" w:hAnsi="Arial" w:cs="Arial"/>
          <w:sz w:val="24"/>
          <w:szCs w:val="24"/>
          <w:vertAlign w:val="subscript"/>
        </w:rPr>
        <w:t>-</w:t>
      </w:r>
      <w:r w:rsidR="00C07BD5" w:rsidRPr="00D13F9A">
        <w:rPr>
          <w:rFonts w:ascii="Arial" w:eastAsia="TimesNewRoman" w:hAnsi="Arial" w:cs="Arial"/>
          <w:sz w:val="24"/>
          <w:szCs w:val="24"/>
        </w:rPr>
        <w:t xml:space="preserve"> or </w:t>
      </w:r>
      <w:r w:rsidR="00836997" w:rsidRPr="00D13F9A">
        <w:rPr>
          <w:rFonts w:ascii="Arial" w:eastAsia="TimesNewRoman" w:hAnsi="Arial" w:cs="Arial"/>
          <w:sz w:val="24"/>
          <w:szCs w:val="24"/>
        </w:rPr>
        <w:t>BMDL</w:t>
      </w:r>
      <w:r w:rsidR="00836997" w:rsidRPr="00D13F9A">
        <w:rPr>
          <w:rFonts w:ascii="Arial" w:hAnsi="Arial" w:cs="Arial"/>
          <w:sz w:val="24"/>
          <w:szCs w:val="24"/>
          <w:vertAlign w:val="subscript"/>
        </w:rPr>
        <w:t>t</w:t>
      </w:r>
      <w:r w:rsidR="00836997" w:rsidRPr="00D13F9A">
        <w:rPr>
          <w:rFonts w:ascii="Arial" w:eastAsia="TimesNewRoman" w:hAnsi="Arial" w:cs="Arial"/>
          <w:sz w:val="24"/>
          <w:szCs w:val="24"/>
        </w:rPr>
        <w:t>-derived</w:t>
      </w:r>
      <w:r w:rsidR="00CF65C5" w:rsidRPr="00D13F9A">
        <w:rPr>
          <w:rFonts w:ascii="Arial" w:eastAsia="TimesNewRoman" w:hAnsi="Arial" w:cs="Arial"/>
          <w:sz w:val="24"/>
          <w:szCs w:val="24"/>
          <w:vertAlign w:val="subscript"/>
        </w:rPr>
        <w:t xml:space="preserve"> </w:t>
      </w:r>
      <w:r w:rsidR="009C64EB" w:rsidRPr="00D13F9A">
        <w:rPr>
          <w:rFonts w:ascii="Arial" w:eastAsia="TimesNewRoman" w:hAnsi="Arial" w:cs="Arial"/>
          <w:sz w:val="24"/>
          <w:szCs w:val="24"/>
        </w:rPr>
        <w:t>for</w:t>
      </w:r>
      <w:r w:rsidR="00836997" w:rsidRPr="00D13F9A">
        <w:rPr>
          <w:rFonts w:ascii="Arial" w:eastAsia="TimesNewRoman" w:hAnsi="Arial" w:cs="Arial"/>
          <w:sz w:val="24"/>
          <w:szCs w:val="24"/>
        </w:rPr>
        <w:t xml:space="preserve"> </w:t>
      </w:r>
      <w:r w:rsidR="00CF65C5" w:rsidRPr="00D13F9A">
        <w:rPr>
          <w:rFonts w:ascii="Arial" w:eastAsia="TimesNewRoman" w:hAnsi="Arial" w:cs="Arial"/>
          <w:sz w:val="24"/>
          <w:szCs w:val="24"/>
        </w:rPr>
        <w:t>each approach</w:t>
      </w:r>
      <w:r w:rsidR="00D04622" w:rsidRPr="00D13F9A">
        <w:rPr>
          <w:rFonts w:ascii="Arial" w:eastAsia="TimesNewRoman" w:hAnsi="Arial" w:cs="Arial"/>
          <w:sz w:val="24"/>
          <w:szCs w:val="24"/>
        </w:rPr>
        <w:t xml:space="preserve"> </w:t>
      </w:r>
      <w:r w:rsidR="00AB1232" w:rsidRPr="00D13F9A">
        <w:rPr>
          <w:rFonts w:ascii="Arial" w:eastAsia="TimesNewRoman" w:hAnsi="Arial" w:cs="Arial"/>
          <w:sz w:val="24"/>
          <w:szCs w:val="24"/>
        </w:rPr>
        <w:t>a</w:t>
      </w:r>
      <w:r w:rsidR="00D04622" w:rsidRPr="00D13F9A">
        <w:rPr>
          <w:rFonts w:ascii="Arial" w:eastAsia="TimesNewRoman" w:hAnsi="Arial" w:cs="Arial"/>
          <w:sz w:val="24"/>
          <w:szCs w:val="24"/>
        </w:rPr>
        <w:t>gainst apical PODs</w:t>
      </w:r>
      <w:r w:rsidR="00A47EAE" w:rsidRPr="00D13F9A">
        <w:rPr>
          <w:rFonts w:ascii="Arial" w:eastAsia="TimesNewRoman" w:hAnsi="Arial" w:cs="Arial"/>
          <w:sz w:val="24"/>
          <w:szCs w:val="24"/>
        </w:rPr>
        <w:t xml:space="preserve"> (</w:t>
      </w:r>
      <w:r w:rsidR="003C4FD6">
        <w:rPr>
          <w:rFonts w:ascii="Arial" w:eastAsia="TimesNewRoman" w:hAnsi="Arial" w:cs="Arial"/>
          <w:sz w:val="24"/>
          <w:szCs w:val="24"/>
        </w:rPr>
        <w:t>Table 7</w:t>
      </w:r>
      <w:r w:rsidR="00A47EAE" w:rsidRPr="00D13F9A">
        <w:rPr>
          <w:rFonts w:ascii="Arial" w:eastAsia="TimesNewRoman" w:hAnsi="Arial" w:cs="Arial"/>
          <w:sz w:val="24"/>
          <w:szCs w:val="24"/>
        </w:rPr>
        <w:t>)</w:t>
      </w:r>
      <w:r w:rsidR="00AB1232" w:rsidRPr="00D13F9A">
        <w:rPr>
          <w:rFonts w:ascii="Arial" w:eastAsia="TimesNewRoman" w:hAnsi="Arial" w:cs="Arial"/>
          <w:sz w:val="24"/>
          <w:szCs w:val="24"/>
        </w:rPr>
        <w:t xml:space="preserve">. </w:t>
      </w:r>
      <w:r w:rsidR="005F26AD" w:rsidRPr="00D13F9A">
        <w:rPr>
          <w:rFonts w:ascii="Arial" w:eastAsia="TimesNewRoman" w:hAnsi="Arial" w:cs="Arial"/>
          <w:sz w:val="24"/>
          <w:szCs w:val="24"/>
        </w:rPr>
        <w:t>These results</w:t>
      </w:r>
      <w:r w:rsidR="004D0750" w:rsidRPr="00D13F9A">
        <w:rPr>
          <w:rFonts w:ascii="Arial" w:eastAsia="TimesNewRoman" w:hAnsi="Arial" w:cs="Arial"/>
          <w:sz w:val="24"/>
          <w:szCs w:val="24"/>
        </w:rPr>
        <w:t xml:space="preserve"> suggest </w:t>
      </w:r>
      <w:r w:rsidR="009C64EB" w:rsidRPr="00D13F9A">
        <w:rPr>
          <w:rFonts w:ascii="Arial" w:eastAsia="TimesNewRoman" w:hAnsi="Arial" w:cs="Arial"/>
          <w:sz w:val="24"/>
          <w:szCs w:val="24"/>
        </w:rPr>
        <w:t xml:space="preserve">that </w:t>
      </w:r>
      <w:r w:rsidR="004D0750" w:rsidRPr="00D13F9A">
        <w:rPr>
          <w:rFonts w:ascii="Arial" w:eastAsia="TimesNewRoman" w:hAnsi="Arial" w:cs="Arial"/>
          <w:sz w:val="24"/>
          <w:szCs w:val="24"/>
        </w:rPr>
        <w:t>Approach 7 followed by 1</w:t>
      </w:r>
      <w:r w:rsidR="00250BBB" w:rsidRPr="00D13F9A">
        <w:rPr>
          <w:rFonts w:ascii="Arial" w:eastAsia="TimesNewRoman" w:hAnsi="Arial" w:cs="Arial"/>
          <w:sz w:val="24"/>
          <w:szCs w:val="24"/>
        </w:rPr>
        <w:t xml:space="preserve"> were</w:t>
      </w:r>
      <w:r w:rsidR="004D0750" w:rsidRPr="00D13F9A">
        <w:rPr>
          <w:rFonts w:ascii="Arial" w:eastAsia="TimesNewRoman" w:hAnsi="Arial" w:cs="Arial"/>
          <w:sz w:val="24"/>
          <w:szCs w:val="24"/>
        </w:rPr>
        <w:t xml:space="preserve"> </w:t>
      </w:r>
      <w:r w:rsidR="009E71A7" w:rsidRPr="00D13F9A">
        <w:rPr>
          <w:rFonts w:ascii="Arial" w:eastAsia="TimesNewRoman" w:hAnsi="Arial" w:cs="Arial"/>
          <w:sz w:val="24"/>
          <w:szCs w:val="24"/>
        </w:rPr>
        <w:t>the best predictors</w:t>
      </w:r>
      <w:r w:rsidR="00AB1232" w:rsidRPr="00D13F9A">
        <w:rPr>
          <w:rFonts w:ascii="Arial" w:eastAsia="TimesNewRoman" w:hAnsi="Arial" w:cs="Arial"/>
          <w:sz w:val="24"/>
          <w:szCs w:val="24"/>
        </w:rPr>
        <w:t xml:space="preserve"> at 5</w:t>
      </w:r>
      <w:r w:rsidR="004D0750" w:rsidRPr="00D13F9A">
        <w:rPr>
          <w:rFonts w:ascii="Arial" w:eastAsia="TimesNewRoman" w:hAnsi="Arial" w:cs="Arial"/>
          <w:sz w:val="24"/>
          <w:szCs w:val="24"/>
        </w:rPr>
        <w:t>, 14</w:t>
      </w:r>
      <w:r w:rsidR="009C64EB" w:rsidRPr="00D13F9A">
        <w:rPr>
          <w:rFonts w:ascii="Arial" w:eastAsia="TimesNewRoman" w:hAnsi="Arial" w:cs="Arial"/>
          <w:sz w:val="24"/>
          <w:szCs w:val="24"/>
        </w:rPr>
        <w:t xml:space="preserve">, </w:t>
      </w:r>
      <w:r w:rsidR="004D0750" w:rsidRPr="00D13F9A">
        <w:rPr>
          <w:rFonts w:ascii="Arial" w:eastAsia="TimesNewRoman" w:hAnsi="Arial" w:cs="Arial"/>
          <w:sz w:val="24"/>
          <w:szCs w:val="24"/>
        </w:rPr>
        <w:t xml:space="preserve">and 28 days. At 90 days, however, Approach 4 </w:t>
      </w:r>
      <w:r w:rsidR="009E71A7" w:rsidRPr="00D13F9A">
        <w:rPr>
          <w:rFonts w:ascii="Arial" w:eastAsia="TimesNewRoman" w:hAnsi="Arial" w:cs="Arial"/>
          <w:sz w:val="24"/>
          <w:szCs w:val="24"/>
        </w:rPr>
        <w:t>was</w:t>
      </w:r>
      <w:r w:rsidR="004D0750" w:rsidRPr="00D13F9A">
        <w:rPr>
          <w:rFonts w:ascii="Arial" w:eastAsia="TimesNewRoman" w:hAnsi="Arial" w:cs="Arial"/>
          <w:sz w:val="24"/>
          <w:szCs w:val="24"/>
        </w:rPr>
        <w:t xml:space="preserve"> the best</w:t>
      </w:r>
      <w:r w:rsidR="00AB1232" w:rsidRPr="00D13F9A">
        <w:rPr>
          <w:rFonts w:ascii="Arial" w:eastAsia="TimesNewRoman" w:hAnsi="Arial" w:cs="Arial"/>
          <w:sz w:val="24"/>
          <w:szCs w:val="24"/>
        </w:rPr>
        <w:t xml:space="preserve"> </w:t>
      </w:r>
      <w:r w:rsidR="004D0750" w:rsidRPr="00D13F9A">
        <w:rPr>
          <w:rFonts w:ascii="Arial" w:eastAsia="TimesNewRoman" w:hAnsi="Arial" w:cs="Arial"/>
          <w:sz w:val="24"/>
          <w:szCs w:val="24"/>
        </w:rPr>
        <w:t>method to predict apical PODs</w:t>
      </w:r>
      <w:r w:rsidR="00A47EAE" w:rsidRPr="00D13F9A">
        <w:rPr>
          <w:rFonts w:ascii="Arial" w:eastAsia="TimesNewRoman" w:hAnsi="Arial" w:cs="Arial"/>
          <w:sz w:val="24"/>
          <w:szCs w:val="24"/>
        </w:rPr>
        <w:t>.</w:t>
      </w:r>
      <w:r w:rsidR="004D0750" w:rsidRPr="00D13F9A">
        <w:rPr>
          <w:rFonts w:ascii="Arial" w:eastAsia="TimesNewRoman" w:hAnsi="Arial" w:cs="Arial"/>
          <w:sz w:val="24"/>
          <w:szCs w:val="24"/>
        </w:rPr>
        <w:t xml:space="preserve"> </w:t>
      </w:r>
    </w:p>
    <w:p w14:paraId="2231092F" w14:textId="77777777" w:rsidR="009C64EB" w:rsidRPr="00D13F9A" w:rsidRDefault="009C64EB" w:rsidP="00B11EF6">
      <w:pPr>
        <w:spacing w:after="0" w:line="480" w:lineRule="auto"/>
        <w:rPr>
          <w:rFonts w:ascii="Arial" w:eastAsia="TimesNewRoman" w:hAnsi="Arial" w:cs="Arial"/>
          <w:sz w:val="24"/>
          <w:szCs w:val="24"/>
        </w:rPr>
      </w:pPr>
    </w:p>
    <w:p w14:paraId="1CC4C594" w14:textId="4FA6A4D9" w:rsidR="00A10354" w:rsidRPr="00D13F9A" w:rsidRDefault="00A6228A" w:rsidP="00FE6171">
      <w:pPr>
        <w:spacing w:after="0" w:line="480" w:lineRule="auto"/>
        <w:rPr>
          <w:rFonts w:ascii="Arial" w:eastAsia="TimesNewRoman" w:hAnsi="Arial" w:cs="Arial"/>
          <w:sz w:val="24"/>
          <w:szCs w:val="24"/>
        </w:rPr>
      </w:pPr>
      <w:r w:rsidRPr="00D13F9A">
        <w:rPr>
          <w:rFonts w:ascii="Arial" w:eastAsia="TimesNewRoman" w:hAnsi="Arial" w:cs="Arial"/>
          <w:i/>
          <w:sz w:val="24"/>
          <w:szCs w:val="24"/>
        </w:rPr>
        <w:t>Transcriptional BMD</w:t>
      </w:r>
      <w:r w:rsidR="00AF141D" w:rsidRPr="00D13F9A">
        <w:rPr>
          <w:rFonts w:ascii="Arial" w:eastAsia="TimesNewRoman" w:hAnsi="Arial" w:cs="Arial"/>
          <w:i/>
          <w:sz w:val="24"/>
          <w:szCs w:val="24"/>
          <w:vertAlign w:val="subscript"/>
        </w:rPr>
        <w:t>t</w:t>
      </w:r>
      <w:r w:rsidRPr="00D13F9A">
        <w:rPr>
          <w:rFonts w:ascii="Arial" w:eastAsia="TimesNewRoman" w:hAnsi="Arial" w:cs="Arial"/>
          <w:i/>
          <w:sz w:val="24"/>
          <w:szCs w:val="24"/>
        </w:rPr>
        <w:t>s compared to the tumor responses.</w:t>
      </w:r>
      <w:r w:rsidR="00FE6171" w:rsidRPr="00D13F9A">
        <w:rPr>
          <w:rFonts w:ascii="Arial" w:eastAsia="TimesNewRoman" w:hAnsi="Arial" w:cs="Arial"/>
          <w:i/>
          <w:sz w:val="24"/>
          <w:szCs w:val="24"/>
        </w:rPr>
        <w:tab/>
      </w:r>
      <w:r w:rsidR="00250E90" w:rsidRPr="00D13F9A">
        <w:rPr>
          <w:rFonts w:ascii="Arial" w:eastAsia="TimesNewRoman" w:hAnsi="Arial" w:cs="Arial"/>
          <w:sz w:val="24"/>
          <w:szCs w:val="24"/>
        </w:rPr>
        <w:t>T</w:t>
      </w:r>
      <w:r w:rsidR="004B0A6F" w:rsidRPr="00D13F9A">
        <w:rPr>
          <w:rFonts w:ascii="Arial" w:eastAsia="TimesNewRoman" w:hAnsi="Arial" w:cs="Arial"/>
          <w:sz w:val="24"/>
          <w:szCs w:val="24"/>
        </w:rPr>
        <w:t>umor response</w:t>
      </w:r>
      <w:r w:rsidR="00250E90" w:rsidRPr="00D13F9A">
        <w:rPr>
          <w:rFonts w:ascii="Arial" w:eastAsia="TimesNewRoman" w:hAnsi="Arial" w:cs="Arial"/>
          <w:sz w:val="24"/>
          <w:szCs w:val="24"/>
        </w:rPr>
        <w:t xml:space="preserve">s </w:t>
      </w:r>
      <w:r w:rsidR="00542F12" w:rsidRPr="00D13F9A">
        <w:rPr>
          <w:rFonts w:ascii="Arial" w:eastAsia="TimesNewRoman" w:hAnsi="Arial" w:cs="Arial"/>
          <w:sz w:val="24"/>
          <w:szCs w:val="24"/>
        </w:rPr>
        <w:t xml:space="preserve">in thyroid, bladder, and liver, respectively, </w:t>
      </w:r>
      <w:r w:rsidR="00250E90" w:rsidRPr="00D13F9A">
        <w:rPr>
          <w:rFonts w:ascii="Arial" w:eastAsia="TimesNewRoman" w:hAnsi="Arial" w:cs="Arial"/>
          <w:sz w:val="24"/>
          <w:szCs w:val="24"/>
        </w:rPr>
        <w:t>were</w:t>
      </w:r>
      <w:r w:rsidR="00542F12" w:rsidRPr="00D13F9A">
        <w:rPr>
          <w:rFonts w:ascii="Arial" w:eastAsia="TimesNewRoman" w:hAnsi="Arial" w:cs="Arial"/>
          <w:sz w:val="24"/>
          <w:szCs w:val="24"/>
        </w:rPr>
        <w:t xml:space="preserve"> </w:t>
      </w:r>
      <w:r w:rsidR="00250E90" w:rsidRPr="00D13F9A">
        <w:rPr>
          <w:rFonts w:ascii="Arial" w:eastAsia="TimesNewRoman" w:hAnsi="Arial" w:cs="Arial"/>
          <w:sz w:val="24"/>
          <w:szCs w:val="24"/>
        </w:rPr>
        <w:t xml:space="preserve">reported </w:t>
      </w:r>
      <w:r w:rsidR="00542F12" w:rsidRPr="00D13F9A">
        <w:rPr>
          <w:rFonts w:ascii="Arial" w:eastAsia="TimesNewRoman" w:hAnsi="Arial" w:cs="Arial"/>
          <w:sz w:val="24"/>
          <w:szCs w:val="24"/>
        </w:rPr>
        <w:t>in rodent</w:t>
      </w:r>
      <w:r w:rsidR="00C346F9" w:rsidRPr="00D13F9A">
        <w:rPr>
          <w:rFonts w:ascii="Arial" w:eastAsia="TimesNewRoman" w:hAnsi="Arial" w:cs="Arial"/>
          <w:sz w:val="24"/>
          <w:szCs w:val="24"/>
        </w:rPr>
        <w:t>s</w:t>
      </w:r>
      <w:r w:rsidR="00542F12" w:rsidRPr="00D13F9A">
        <w:rPr>
          <w:rFonts w:ascii="Arial" w:eastAsia="TimesNewRoman" w:hAnsi="Arial" w:cs="Arial"/>
          <w:sz w:val="24"/>
          <w:szCs w:val="24"/>
        </w:rPr>
        <w:t xml:space="preserve"> </w:t>
      </w:r>
      <w:r w:rsidR="00250E90" w:rsidRPr="00D13F9A">
        <w:rPr>
          <w:rFonts w:ascii="Arial" w:eastAsia="TimesNewRoman" w:hAnsi="Arial" w:cs="Arial"/>
          <w:sz w:val="24"/>
          <w:szCs w:val="24"/>
        </w:rPr>
        <w:t>following MDA, NDPA</w:t>
      </w:r>
      <w:r w:rsidR="00557BBF" w:rsidRPr="00D13F9A">
        <w:rPr>
          <w:rFonts w:ascii="Arial" w:eastAsia="TimesNewRoman" w:hAnsi="Arial" w:cs="Arial"/>
          <w:sz w:val="24"/>
          <w:szCs w:val="24"/>
        </w:rPr>
        <w:t>,</w:t>
      </w:r>
      <w:r w:rsidR="00250E90" w:rsidRPr="00D13F9A">
        <w:rPr>
          <w:rFonts w:ascii="Arial" w:eastAsia="TimesNewRoman" w:hAnsi="Arial" w:cs="Arial"/>
          <w:sz w:val="24"/>
          <w:szCs w:val="24"/>
        </w:rPr>
        <w:t xml:space="preserve"> and HZB exposure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RW.CITE{{112 NTP 1979; 113 NTP 1979; 114 NTP 1978;}}</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(NTP 1978; NTP 1979a; NTP 1979b)</w:t>
      </w:r>
      <w:r w:rsidR="003828D9" w:rsidRPr="00D13F9A">
        <w:rPr>
          <w:rFonts w:ascii="Arial" w:eastAsia="TimesNewRoman" w:hAnsi="Arial" w:cs="Arial"/>
          <w:sz w:val="24"/>
          <w:szCs w:val="24"/>
        </w:rPr>
        <w:fldChar w:fldCharType="end"/>
      </w:r>
      <w:r w:rsidR="00542F12" w:rsidRPr="00D13F9A">
        <w:rPr>
          <w:rFonts w:ascii="Arial" w:eastAsia="TimesNewRoman" w:hAnsi="Arial" w:cs="Arial"/>
          <w:sz w:val="24"/>
          <w:szCs w:val="24"/>
        </w:rPr>
        <w:t xml:space="preserve">. </w:t>
      </w:r>
      <w:r w:rsidR="00C346F9" w:rsidRPr="00D13F9A">
        <w:rPr>
          <w:rFonts w:ascii="Arial" w:eastAsia="TimesNewRoman" w:hAnsi="Arial" w:cs="Arial"/>
          <w:sz w:val="24"/>
          <w:szCs w:val="24"/>
        </w:rPr>
        <w:t>I</w:t>
      </w:r>
      <w:r w:rsidR="00542F12" w:rsidRPr="00D13F9A">
        <w:rPr>
          <w:rFonts w:ascii="Arial" w:eastAsia="TimesNewRoman" w:hAnsi="Arial" w:cs="Arial"/>
          <w:sz w:val="24"/>
          <w:szCs w:val="24"/>
        </w:rPr>
        <w:t>ncidence</w:t>
      </w:r>
      <w:r w:rsidR="00C346F9" w:rsidRPr="00D13F9A">
        <w:rPr>
          <w:rFonts w:ascii="Arial" w:eastAsia="TimesNewRoman" w:hAnsi="Arial" w:cs="Arial"/>
          <w:sz w:val="24"/>
          <w:szCs w:val="24"/>
        </w:rPr>
        <w:t>s</w:t>
      </w:r>
      <w:r w:rsidR="00542F12" w:rsidRPr="00D13F9A">
        <w:rPr>
          <w:rFonts w:ascii="Arial" w:eastAsia="TimesNewRoman" w:hAnsi="Arial" w:cs="Arial"/>
          <w:sz w:val="24"/>
          <w:szCs w:val="24"/>
        </w:rPr>
        <w:t xml:space="preserve"> of tumor development were analyzed in a previous study to obtain</w:t>
      </w:r>
      <w:r w:rsidR="00D60529" w:rsidRPr="00D13F9A">
        <w:rPr>
          <w:rFonts w:ascii="Arial" w:eastAsia="TimesNewRoman" w:hAnsi="Arial" w:cs="Arial"/>
          <w:sz w:val="24"/>
          <w:szCs w:val="24"/>
        </w:rPr>
        <w:t xml:space="preserve"> cancer</w:t>
      </w:r>
      <w:r w:rsidR="00542F12" w:rsidRPr="00D13F9A">
        <w:rPr>
          <w:rFonts w:ascii="Arial" w:eastAsia="TimesNewRoman" w:hAnsi="Arial" w:cs="Arial"/>
          <w:sz w:val="24"/>
          <w:szCs w:val="24"/>
        </w:rPr>
        <w:t xml:space="preserve"> BMD</w:t>
      </w:r>
      <w:r w:rsidR="00AF141D" w:rsidRPr="00D13F9A">
        <w:rPr>
          <w:rFonts w:ascii="Arial" w:eastAsia="TimesNewRoman" w:hAnsi="Arial" w:cs="Arial"/>
          <w:sz w:val="24"/>
          <w:szCs w:val="24"/>
          <w:vertAlign w:val="subscript"/>
        </w:rPr>
        <w:t>a</w:t>
      </w:r>
      <w:r w:rsidR="00542F12" w:rsidRPr="00D13F9A">
        <w:rPr>
          <w:rFonts w:ascii="Arial" w:eastAsia="TimesNewRoman" w:hAnsi="Arial" w:cs="Arial"/>
          <w:sz w:val="24"/>
          <w:szCs w:val="24"/>
        </w:rPr>
        <w:t xml:space="preserve"> values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RW.CITE{{20 Thoma 2013;}}</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(Thomas et al. 2013a)</w:t>
      </w:r>
      <w:r w:rsidR="003828D9" w:rsidRPr="00D13F9A">
        <w:rPr>
          <w:rFonts w:ascii="Arial" w:eastAsia="TimesNewRoman" w:hAnsi="Arial" w:cs="Arial"/>
          <w:sz w:val="24"/>
          <w:szCs w:val="24"/>
        </w:rPr>
        <w:fldChar w:fldCharType="end"/>
      </w:r>
      <w:r w:rsidR="00542F12" w:rsidRPr="00D13F9A">
        <w:rPr>
          <w:rFonts w:ascii="Arial" w:eastAsia="TimesNewRoman" w:hAnsi="Arial" w:cs="Arial"/>
          <w:sz w:val="24"/>
          <w:szCs w:val="24"/>
        </w:rPr>
        <w:t xml:space="preserve">. </w:t>
      </w:r>
      <w:r w:rsidR="00C346F9" w:rsidRPr="00D13F9A">
        <w:rPr>
          <w:rFonts w:ascii="Arial" w:eastAsia="TimesNewRoman" w:hAnsi="Arial" w:cs="Arial"/>
          <w:sz w:val="24"/>
          <w:szCs w:val="24"/>
        </w:rPr>
        <w:t xml:space="preserve">We found that </w:t>
      </w:r>
      <w:r w:rsidR="004B4AF8" w:rsidRPr="00D13F9A">
        <w:rPr>
          <w:rFonts w:ascii="Arial" w:eastAsia="TimesNewRoman" w:hAnsi="Arial" w:cs="Arial"/>
          <w:sz w:val="24"/>
          <w:szCs w:val="24"/>
        </w:rPr>
        <w:t>BMD</w:t>
      </w:r>
      <w:r w:rsidR="00AF141D" w:rsidRPr="00D13F9A">
        <w:rPr>
          <w:rFonts w:ascii="Arial" w:eastAsia="TimesNewRoman" w:hAnsi="Arial" w:cs="Arial"/>
          <w:sz w:val="24"/>
          <w:szCs w:val="24"/>
          <w:vertAlign w:val="subscript"/>
        </w:rPr>
        <w:t>t</w:t>
      </w:r>
      <w:r w:rsidR="004B4AF8" w:rsidRPr="00D13F9A">
        <w:rPr>
          <w:rFonts w:ascii="Arial" w:eastAsia="TimesNewRoman" w:hAnsi="Arial" w:cs="Arial"/>
          <w:sz w:val="24"/>
          <w:szCs w:val="24"/>
        </w:rPr>
        <w:t xml:space="preserve"> values for </w:t>
      </w:r>
      <w:r w:rsidR="004B0A6F" w:rsidRPr="00D13F9A">
        <w:rPr>
          <w:rFonts w:ascii="Arial" w:eastAsia="TimesNewRoman" w:hAnsi="Arial" w:cs="Arial"/>
          <w:sz w:val="24"/>
          <w:szCs w:val="24"/>
        </w:rPr>
        <w:t xml:space="preserve">all </w:t>
      </w:r>
      <w:r w:rsidR="00C346F9" w:rsidRPr="00D13F9A">
        <w:rPr>
          <w:rFonts w:ascii="Arial" w:eastAsia="TimesNewRoman" w:hAnsi="Arial" w:cs="Arial"/>
          <w:sz w:val="24"/>
          <w:szCs w:val="24"/>
        </w:rPr>
        <w:t xml:space="preserve">of the </w:t>
      </w:r>
      <w:r w:rsidR="004B4AF8" w:rsidRPr="00D13F9A">
        <w:rPr>
          <w:rFonts w:ascii="Arial" w:eastAsia="TimesNewRoman" w:hAnsi="Arial" w:cs="Arial"/>
          <w:sz w:val="24"/>
          <w:szCs w:val="24"/>
        </w:rPr>
        <w:t xml:space="preserve">approaches </w:t>
      </w:r>
      <w:r w:rsidR="00C27A7D" w:rsidRPr="00D13F9A">
        <w:rPr>
          <w:rFonts w:ascii="Arial" w:eastAsia="TimesNewRoman" w:hAnsi="Arial" w:cs="Arial"/>
          <w:sz w:val="24"/>
          <w:szCs w:val="24"/>
        </w:rPr>
        <w:t>at 5, 14</w:t>
      </w:r>
      <w:r w:rsidR="009C64EB" w:rsidRPr="00D13F9A">
        <w:rPr>
          <w:rFonts w:ascii="Arial" w:eastAsia="TimesNewRoman" w:hAnsi="Arial" w:cs="Arial"/>
          <w:sz w:val="24"/>
          <w:szCs w:val="24"/>
        </w:rPr>
        <w:t>,</w:t>
      </w:r>
      <w:r w:rsidR="00C27A7D" w:rsidRPr="00D13F9A">
        <w:rPr>
          <w:rFonts w:ascii="Arial" w:eastAsia="TimesNewRoman" w:hAnsi="Arial" w:cs="Arial"/>
          <w:sz w:val="24"/>
          <w:szCs w:val="24"/>
        </w:rPr>
        <w:t xml:space="preserve"> and 28 days </w:t>
      </w:r>
      <w:r w:rsidR="00C27A7D" w:rsidRPr="00D13F9A">
        <w:rPr>
          <w:rFonts w:ascii="Arial" w:eastAsia="TimesNewRoman" w:hAnsi="Arial" w:cs="Arial"/>
          <w:sz w:val="24"/>
          <w:szCs w:val="24"/>
        </w:rPr>
        <w:lastRenderedPageBreak/>
        <w:t>(Figure S1</w:t>
      </w:r>
      <w:r w:rsidR="00C4631D">
        <w:rPr>
          <w:rFonts w:ascii="Arial" w:eastAsia="TimesNewRoman" w:hAnsi="Arial" w:cs="Arial"/>
          <w:sz w:val="24"/>
          <w:szCs w:val="24"/>
        </w:rPr>
        <w:t>6</w:t>
      </w:r>
      <w:r w:rsidR="00C27A7D" w:rsidRPr="00D13F9A">
        <w:rPr>
          <w:rFonts w:ascii="Arial" w:eastAsia="TimesNewRoman" w:hAnsi="Arial" w:cs="Arial"/>
          <w:sz w:val="24"/>
          <w:szCs w:val="24"/>
        </w:rPr>
        <w:t xml:space="preserve">-panel A) </w:t>
      </w:r>
      <w:r w:rsidR="004B4AF8" w:rsidRPr="00D13F9A">
        <w:rPr>
          <w:rFonts w:ascii="Arial" w:eastAsia="TimesNewRoman" w:hAnsi="Arial" w:cs="Arial"/>
          <w:sz w:val="24"/>
          <w:szCs w:val="24"/>
        </w:rPr>
        <w:t xml:space="preserve">were </w:t>
      </w:r>
      <w:r w:rsidR="004B0A6F" w:rsidRPr="00D13F9A">
        <w:rPr>
          <w:rFonts w:ascii="Arial" w:eastAsia="TimesNewRoman" w:hAnsi="Arial" w:cs="Arial"/>
          <w:sz w:val="24"/>
          <w:szCs w:val="24"/>
        </w:rPr>
        <w:t>within 10-fold of the tumor response</w:t>
      </w:r>
      <w:r w:rsidR="004B4AF8" w:rsidRPr="00D13F9A">
        <w:rPr>
          <w:rFonts w:ascii="Arial" w:eastAsia="TimesNewRoman" w:hAnsi="Arial" w:cs="Arial"/>
          <w:sz w:val="24"/>
          <w:szCs w:val="24"/>
        </w:rPr>
        <w:t xml:space="preserve">. </w:t>
      </w:r>
      <w:r w:rsidR="00E57B5F" w:rsidRPr="00D13F9A">
        <w:rPr>
          <w:rFonts w:ascii="Arial" w:eastAsia="TimesNewRoman" w:hAnsi="Arial" w:cs="Arial"/>
          <w:sz w:val="24"/>
          <w:szCs w:val="24"/>
        </w:rPr>
        <w:t>BMD</w:t>
      </w:r>
      <w:r w:rsidR="00AF141D" w:rsidRPr="00D13F9A">
        <w:rPr>
          <w:rFonts w:ascii="Arial" w:eastAsia="TimesNewRoman" w:hAnsi="Arial" w:cs="Arial"/>
          <w:sz w:val="24"/>
          <w:szCs w:val="24"/>
          <w:vertAlign w:val="subscript"/>
        </w:rPr>
        <w:t>t</w:t>
      </w:r>
      <w:r w:rsidR="00E57B5F" w:rsidRPr="00D13F9A">
        <w:rPr>
          <w:rFonts w:ascii="Arial" w:eastAsia="TimesNewRoman" w:hAnsi="Arial" w:cs="Arial"/>
          <w:sz w:val="24"/>
          <w:szCs w:val="24"/>
        </w:rPr>
        <w:t xml:space="preserve"> values derived from</w:t>
      </w:r>
      <w:r w:rsidR="00C346F9" w:rsidRPr="00D13F9A">
        <w:rPr>
          <w:rFonts w:ascii="Arial" w:eastAsia="TimesNewRoman" w:hAnsi="Arial" w:cs="Arial"/>
          <w:sz w:val="24"/>
          <w:szCs w:val="24"/>
        </w:rPr>
        <w:t xml:space="preserve"> the</w:t>
      </w:r>
      <w:r w:rsidR="00E57B5F" w:rsidRPr="00D13F9A">
        <w:rPr>
          <w:rFonts w:ascii="Arial" w:eastAsia="TimesNewRoman" w:hAnsi="Arial" w:cs="Arial"/>
          <w:sz w:val="24"/>
          <w:szCs w:val="24"/>
        </w:rPr>
        <w:t xml:space="preserve"> 11 approaches for MDA and NDPA were within 3-fold at these time points (Figure S</w:t>
      </w:r>
      <w:r w:rsidR="00F341EC" w:rsidRPr="00D13F9A">
        <w:rPr>
          <w:rFonts w:ascii="Arial" w:eastAsia="TimesNewRoman" w:hAnsi="Arial" w:cs="Arial"/>
          <w:sz w:val="24"/>
          <w:szCs w:val="24"/>
        </w:rPr>
        <w:t>1</w:t>
      </w:r>
      <w:r w:rsidR="00C4631D">
        <w:rPr>
          <w:rFonts w:ascii="Arial" w:eastAsia="TimesNewRoman" w:hAnsi="Arial" w:cs="Arial"/>
          <w:sz w:val="24"/>
          <w:szCs w:val="24"/>
        </w:rPr>
        <w:t>6</w:t>
      </w:r>
      <w:r w:rsidR="00E57B5F" w:rsidRPr="00D13F9A">
        <w:rPr>
          <w:rFonts w:ascii="Arial" w:eastAsia="TimesNewRoman" w:hAnsi="Arial" w:cs="Arial"/>
          <w:sz w:val="24"/>
          <w:szCs w:val="24"/>
        </w:rPr>
        <w:t>-panel B).</w:t>
      </w:r>
      <w:r w:rsidR="003505A7" w:rsidRPr="00D13F9A">
        <w:rPr>
          <w:rFonts w:ascii="Arial" w:eastAsia="TimesNewRoman" w:hAnsi="Arial" w:cs="Arial"/>
          <w:sz w:val="24"/>
          <w:szCs w:val="24"/>
        </w:rPr>
        <w:t xml:space="preserve"> </w:t>
      </w:r>
      <w:r w:rsidR="004B4AF8" w:rsidRPr="00D13F9A">
        <w:rPr>
          <w:rFonts w:ascii="Arial" w:eastAsia="TimesNewRoman" w:hAnsi="Arial" w:cs="Arial"/>
          <w:sz w:val="24"/>
          <w:szCs w:val="24"/>
        </w:rPr>
        <w:t xml:space="preserve">The average ratios of </w:t>
      </w:r>
      <w:r w:rsidR="00D60529" w:rsidRPr="00D13F9A">
        <w:rPr>
          <w:rFonts w:ascii="Arial" w:eastAsia="TimesNewRoman" w:hAnsi="Arial" w:cs="Arial"/>
          <w:sz w:val="24"/>
          <w:szCs w:val="24"/>
        </w:rPr>
        <w:t>BMD</w:t>
      </w:r>
      <w:r w:rsidR="00D60529" w:rsidRPr="00D13F9A">
        <w:rPr>
          <w:rFonts w:ascii="Arial" w:eastAsia="TimesNewRoman" w:hAnsi="Arial" w:cs="Arial"/>
          <w:sz w:val="24"/>
          <w:szCs w:val="24"/>
          <w:vertAlign w:val="subscript"/>
        </w:rPr>
        <w:t>t</w:t>
      </w:r>
      <w:r w:rsidR="00D60529" w:rsidRPr="00D13F9A" w:rsidDel="00D60529">
        <w:rPr>
          <w:rFonts w:ascii="Arial" w:eastAsia="TimesNewRoman" w:hAnsi="Arial" w:cs="Arial"/>
          <w:sz w:val="24"/>
          <w:szCs w:val="24"/>
        </w:rPr>
        <w:t xml:space="preserve"> </w:t>
      </w:r>
      <w:r w:rsidR="004B4AF8" w:rsidRPr="00D13F9A">
        <w:rPr>
          <w:rFonts w:ascii="Arial" w:eastAsia="TimesNewRoman" w:hAnsi="Arial" w:cs="Arial"/>
          <w:sz w:val="24"/>
          <w:szCs w:val="24"/>
        </w:rPr>
        <w:t>-to-</w:t>
      </w:r>
      <w:r w:rsidR="00E57B5F" w:rsidRPr="00D13F9A">
        <w:rPr>
          <w:rFonts w:ascii="Arial" w:eastAsia="TimesNewRoman" w:hAnsi="Arial" w:cs="Arial"/>
          <w:sz w:val="24"/>
          <w:szCs w:val="24"/>
        </w:rPr>
        <w:t>cancer</w:t>
      </w:r>
      <w:r w:rsidR="004B4AF8" w:rsidRPr="00D13F9A">
        <w:rPr>
          <w:rFonts w:ascii="Arial" w:eastAsia="TimesNewRoman" w:hAnsi="Arial" w:cs="Arial"/>
          <w:sz w:val="24"/>
          <w:szCs w:val="24"/>
        </w:rPr>
        <w:t xml:space="preserve"> BMD</w:t>
      </w:r>
      <w:r w:rsidR="00AF141D" w:rsidRPr="00D13F9A">
        <w:rPr>
          <w:rFonts w:ascii="Arial" w:eastAsia="TimesNewRoman" w:hAnsi="Arial" w:cs="Arial"/>
          <w:sz w:val="24"/>
          <w:szCs w:val="24"/>
          <w:vertAlign w:val="subscript"/>
        </w:rPr>
        <w:t>a</w:t>
      </w:r>
      <w:r w:rsidR="004B4AF8" w:rsidRPr="00D13F9A">
        <w:rPr>
          <w:rFonts w:ascii="Arial" w:eastAsia="TimesNewRoman" w:hAnsi="Arial" w:cs="Arial"/>
          <w:sz w:val="24"/>
          <w:szCs w:val="24"/>
        </w:rPr>
        <w:t xml:space="preserve"> values at the </w:t>
      </w:r>
      <w:r w:rsidR="00E57B5F" w:rsidRPr="00D13F9A">
        <w:rPr>
          <w:rFonts w:ascii="Arial" w:eastAsia="TimesNewRoman" w:hAnsi="Arial" w:cs="Arial"/>
          <w:sz w:val="24"/>
          <w:szCs w:val="24"/>
        </w:rPr>
        <w:t>90</w:t>
      </w:r>
      <w:r w:rsidR="004B4AF8" w:rsidRPr="00D13F9A">
        <w:rPr>
          <w:rFonts w:ascii="Arial" w:eastAsia="TimesNewRoman" w:hAnsi="Arial" w:cs="Arial"/>
          <w:sz w:val="24"/>
          <w:szCs w:val="24"/>
        </w:rPr>
        <w:t xml:space="preserve"> day time point for all approaches were less than </w:t>
      </w:r>
      <w:r w:rsidR="00E57B5F" w:rsidRPr="00D13F9A">
        <w:rPr>
          <w:rFonts w:ascii="Arial" w:eastAsia="TimesNewRoman" w:hAnsi="Arial" w:cs="Arial"/>
          <w:sz w:val="24"/>
          <w:szCs w:val="24"/>
        </w:rPr>
        <w:t>3</w:t>
      </w:r>
      <w:r w:rsidR="004B4AF8" w:rsidRPr="00D13F9A">
        <w:rPr>
          <w:rFonts w:ascii="Arial" w:eastAsia="TimesNewRoman" w:hAnsi="Arial" w:cs="Arial"/>
          <w:sz w:val="24"/>
          <w:szCs w:val="24"/>
        </w:rPr>
        <w:t xml:space="preserve">. </w:t>
      </w:r>
      <w:r w:rsidR="00360FB0" w:rsidRPr="00D13F9A">
        <w:rPr>
          <w:rFonts w:ascii="Arial" w:eastAsia="TimesNewRoman" w:hAnsi="Arial" w:cs="Arial"/>
          <w:sz w:val="24"/>
          <w:szCs w:val="24"/>
        </w:rPr>
        <w:t>While more carcinogenic chemicals are required to ca</w:t>
      </w:r>
      <w:r w:rsidR="00461BD2" w:rsidRPr="00D13F9A">
        <w:rPr>
          <w:rFonts w:ascii="Arial" w:eastAsia="TimesNewRoman" w:hAnsi="Arial" w:cs="Arial"/>
          <w:sz w:val="24"/>
          <w:szCs w:val="24"/>
        </w:rPr>
        <w:t xml:space="preserve">lculate </w:t>
      </w:r>
      <w:r w:rsidR="00557BBF" w:rsidRPr="00D13F9A">
        <w:rPr>
          <w:rFonts w:ascii="Arial" w:eastAsia="TimesNewRoman" w:hAnsi="Arial" w:cs="Arial"/>
          <w:sz w:val="24"/>
          <w:szCs w:val="24"/>
        </w:rPr>
        <w:t xml:space="preserve">a </w:t>
      </w:r>
      <w:r w:rsidR="00461BD2" w:rsidRPr="00D13F9A">
        <w:rPr>
          <w:rFonts w:ascii="Arial" w:eastAsia="TimesNewRoman" w:hAnsi="Arial" w:cs="Arial"/>
          <w:sz w:val="24"/>
          <w:szCs w:val="24"/>
        </w:rPr>
        <w:t>correlation coefficient</w:t>
      </w:r>
      <w:r w:rsidR="00360FB0" w:rsidRPr="00D13F9A">
        <w:rPr>
          <w:rFonts w:ascii="Arial" w:eastAsia="TimesNewRoman" w:hAnsi="Arial" w:cs="Arial"/>
          <w:sz w:val="24"/>
          <w:szCs w:val="24"/>
        </w:rPr>
        <w:t xml:space="preserve">, based on the </w:t>
      </w:r>
      <w:r w:rsidR="00326BB4" w:rsidRPr="00D13F9A">
        <w:rPr>
          <w:rFonts w:ascii="Arial" w:eastAsia="TimesNewRoman" w:hAnsi="Arial" w:cs="Arial"/>
          <w:sz w:val="24"/>
          <w:szCs w:val="24"/>
        </w:rPr>
        <w:t xml:space="preserve">results derived from </w:t>
      </w:r>
      <w:r w:rsidR="00360FB0" w:rsidRPr="00D13F9A">
        <w:rPr>
          <w:rFonts w:ascii="Arial" w:eastAsia="TimesNewRoman" w:hAnsi="Arial" w:cs="Arial"/>
          <w:sz w:val="24"/>
          <w:szCs w:val="24"/>
        </w:rPr>
        <w:t>three chemicals</w:t>
      </w:r>
      <w:r w:rsidR="00326BB4" w:rsidRPr="00D13F9A">
        <w:rPr>
          <w:rFonts w:ascii="Arial" w:eastAsia="TimesNewRoman" w:hAnsi="Arial" w:cs="Arial"/>
          <w:sz w:val="24"/>
          <w:szCs w:val="24"/>
        </w:rPr>
        <w:t xml:space="preserve"> in the current study</w:t>
      </w:r>
      <w:r w:rsidR="00360FB0" w:rsidRPr="00D13F9A">
        <w:rPr>
          <w:rFonts w:ascii="Arial" w:eastAsia="TimesNewRoman" w:hAnsi="Arial" w:cs="Arial"/>
          <w:sz w:val="24"/>
          <w:szCs w:val="24"/>
        </w:rPr>
        <w:t xml:space="preserve"> </w:t>
      </w:r>
      <w:r w:rsidR="00326BB4" w:rsidRPr="00D13F9A">
        <w:rPr>
          <w:rFonts w:ascii="Arial" w:eastAsia="TimesNewRoman" w:hAnsi="Arial" w:cs="Arial"/>
          <w:sz w:val="24"/>
          <w:szCs w:val="24"/>
        </w:rPr>
        <w:t xml:space="preserve">the </w:t>
      </w:r>
      <w:r w:rsidR="00360FB0" w:rsidRPr="00D13F9A">
        <w:rPr>
          <w:rFonts w:ascii="Arial" w:eastAsia="TimesNewRoman" w:hAnsi="Arial" w:cs="Arial"/>
          <w:sz w:val="24"/>
          <w:szCs w:val="24"/>
        </w:rPr>
        <w:t>transcriptomics-derived BMD</w:t>
      </w:r>
      <w:r w:rsidR="00AF141D" w:rsidRPr="00D13F9A">
        <w:rPr>
          <w:rFonts w:ascii="Arial" w:eastAsia="TimesNewRoman" w:hAnsi="Arial" w:cs="Arial"/>
          <w:sz w:val="24"/>
          <w:szCs w:val="24"/>
          <w:vertAlign w:val="subscript"/>
        </w:rPr>
        <w:t>t</w:t>
      </w:r>
      <w:r w:rsidR="00360FB0" w:rsidRPr="00D13F9A">
        <w:rPr>
          <w:rFonts w:ascii="Arial" w:eastAsia="TimesNewRoman" w:hAnsi="Arial" w:cs="Arial"/>
          <w:sz w:val="24"/>
          <w:szCs w:val="24"/>
        </w:rPr>
        <w:t xml:space="preserve"> values </w:t>
      </w:r>
      <w:r w:rsidR="00326BB4" w:rsidRPr="00D13F9A">
        <w:rPr>
          <w:rFonts w:ascii="Arial" w:eastAsia="TimesNewRoman" w:hAnsi="Arial" w:cs="Arial"/>
          <w:sz w:val="24"/>
          <w:szCs w:val="24"/>
        </w:rPr>
        <w:t>at 90 day</w:t>
      </w:r>
      <w:r w:rsidR="00725B57" w:rsidRPr="00D13F9A">
        <w:rPr>
          <w:rFonts w:ascii="Arial" w:eastAsia="TimesNewRoman" w:hAnsi="Arial" w:cs="Arial"/>
          <w:sz w:val="24"/>
          <w:szCs w:val="24"/>
        </w:rPr>
        <w:t>s</w:t>
      </w:r>
      <w:r w:rsidR="00326BB4" w:rsidRPr="00D13F9A">
        <w:rPr>
          <w:rFonts w:ascii="Arial" w:eastAsia="TimesNewRoman" w:hAnsi="Arial" w:cs="Arial"/>
          <w:sz w:val="24"/>
          <w:szCs w:val="24"/>
        </w:rPr>
        <w:t xml:space="preserve"> </w:t>
      </w:r>
      <w:r w:rsidR="00360FB0" w:rsidRPr="00D13F9A">
        <w:rPr>
          <w:rFonts w:ascii="Arial" w:eastAsia="TimesNewRoman" w:hAnsi="Arial" w:cs="Arial"/>
          <w:sz w:val="24"/>
          <w:szCs w:val="24"/>
        </w:rPr>
        <w:t xml:space="preserve">were </w:t>
      </w:r>
      <w:r w:rsidR="00326BB4" w:rsidRPr="00D13F9A">
        <w:rPr>
          <w:rFonts w:ascii="Arial" w:eastAsia="TimesNewRoman" w:hAnsi="Arial" w:cs="Arial"/>
          <w:sz w:val="24"/>
          <w:szCs w:val="24"/>
        </w:rPr>
        <w:t xml:space="preserve">slightly </w:t>
      </w:r>
      <w:r w:rsidR="00360FB0" w:rsidRPr="00D13F9A">
        <w:rPr>
          <w:rFonts w:ascii="Arial" w:eastAsia="TimesNewRoman" w:hAnsi="Arial" w:cs="Arial"/>
          <w:sz w:val="24"/>
          <w:szCs w:val="24"/>
        </w:rPr>
        <w:t>closer to cancer BMD</w:t>
      </w:r>
      <w:r w:rsidR="00AF141D" w:rsidRPr="00D13F9A">
        <w:rPr>
          <w:rFonts w:ascii="Arial" w:eastAsia="TimesNewRoman" w:hAnsi="Arial" w:cs="Arial"/>
          <w:sz w:val="24"/>
          <w:szCs w:val="24"/>
          <w:vertAlign w:val="subscript"/>
        </w:rPr>
        <w:t>a</w:t>
      </w:r>
      <w:r w:rsidR="00360FB0" w:rsidRPr="00D13F9A">
        <w:rPr>
          <w:rFonts w:ascii="Arial" w:eastAsia="TimesNewRoman" w:hAnsi="Arial" w:cs="Arial"/>
          <w:sz w:val="24"/>
          <w:szCs w:val="24"/>
        </w:rPr>
        <w:t xml:space="preserve"> value</w:t>
      </w:r>
      <w:r w:rsidR="00C346F9" w:rsidRPr="00D13F9A">
        <w:rPr>
          <w:rFonts w:ascii="Arial" w:eastAsia="TimesNewRoman" w:hAnsi="Arial" w:cs="Arial"/>
          <w:sz w:val="24"/>
          <w:szCs w:val="24"/>
        </w:rPr>
        <w:t>s</w:t>
      </w:r>
      <w:r w:rsidR="00326BB4" w:rsidRPr="00D13F9A">
        <w:rPr>
          <w:rFonts w:ascii="Arial" w:eastAsia="TimesNewRoman" w:hAnsi="Arial" w:cs="Arial"/>
          <w:sz w:val="24"/>
          <w:szCs w:val="24"/>
        </w:rPr>
        <w:t xml:space="preserve"> than other time points.</w:t>
      </w:r>
    </w:p>
    <w:p w14:paraId="2DCC4F37" w14:textId="77777777" w:rsidR="009C64EB" w:rsidRPr="00D13F9A" w:rsidRDefault="009C64EB" w:rsidP="00FE6171">
      <w:pPr>
        <w:spacing w:after="0" w:line="480" w:lineRule="auto"/>
        <w:rPr>
          <w:rFonts w:ascii="Arial" w:eastAsia="TimesNewRoman" w:hAnsi="Arial" w:cs="Arial"/>
          <w:sz w:val="24"/>
          <w:szCs w:val="24"/>
        </w:rPr>
      </w:pPr>
    </w:p>
    <w:p w14:paraId="43DC7144" w14:textId="1DF024A6" w:rsidR="00AC09A3" w:rsidRPr="00D13F9A" w:rsidRDefault="003505A7" w:rsidP="00B11EF6">
      <w:pPr>
        <w:spacing w:after="0" w:line="480" w:lineRule="auto"/>
        <w:rPr>
          <w:rFonts w:ascii="Arial" w:eastAsia="Times New Roman" w:hAnsi="Arial" w:cs="Arial"/>
          <w:sz w:val="24"/>
          <w:szCs w:val="24"/>
          <w:lang w:eastAsia="en-CA"/>
        </w:rPr>
      </w:pPr>
      <w:r w:rsidRPr="00D13F9A">
        <w:rPr>
          <w:rFonts w:ascii="Arial" w:eastAsia="Times New Roman" w:hAnsi="Arial" w:cs="Arial"/>
          <w:sz w:val="24"/>
          <w:szCs w:val="24"/>
          <w:u w:val="single"/>
          <w:lang w:eastAsia="en-CA"/>
        </w:rPr>
        <w:t>Statistical filtering</w:t>
      </w:r>
    </w:p>
    <w:p w14:paraId="7AF227E0" w14:textId="1C607352" w:rsidR="00C162D8" w:rsidRPr="00D13F9A" w:rsidRDefault="00AC09A3" w:rsidP="00B11EF6">
      <w:pPr>
        <w:spacing w:after="0" w:line="480" w:lineRule="auto"/>
        <w:ind w:firstLine="720"/>
        <w:rPr>
          <w:rFonts w:ascii="Arial" w:eastAsia="Times New Roman" w:hAnsi="Arial" w:cs="Arial"/>
          <w:sz w:val="24"/>
          <w:szCs w:val="24"/>
          <w:lang w:eastAsia="en-CA"/>
        </w:rPr>
      </w:pPr>
      <w:r w:rsidRPr="00D13F9A">
        <w:rPr>
          <w:rFonts w:ascii="Arial" w:eastAsia="Times New Roman" w:hAnsi="Arial" w:cs="Arial"/>
          <w:sz w:val="24"/>
          <w:szCs w:val="24"/>
          <w:lang w:eastAsia="en-CA"/>
        </w:rPr>
        <w:t xml:space="preserve">BMDExpress is equipped with </w:t>
      </w:r>
      <w:r w:rsidR="009C64EB" w:rsidRPr="00D13F9A">
        <w:rPr>
          <w:rFonts w:ascii="Arial" w:eastAsia="Times New Roman" w:hAnsi="Arial" w:cs="Arial"/>
          <w:sz w:val="24"/>
          <w:szCs w:val="24"/>
          <w:lang w:eastAsia="en-CA"/>
        </w:rPr>
        <w:t>a built</w:t>
      </w:r>
      <w:r w:rsidRPr="00D13F9A">
        <w:rPr>
          <w:rFonts w:ascii="Arial" w:eastAsia="Times New Roman" w:hAnsi="Arial" w:cs="Arial"/>
          <w:sz w:val="24"/>
          <w:szCs w:val="24"/>
          <w:lang w:eastAsia="en-CA"/>
        </w:rPr>
        <w:t xml:space="preserve">-in tool for filtering a dataset and selecting the probe set </w:t>
      </w:r>
      <w:r w:rsidR="003828D9" w:rsidRPr="00D13F9A">
        <w:rPr>
          <w:rFonts w:ascii="Arial" w:eastAsia="Times New Roman" w:hAnsi="Arial" w:cs="Arial"/>
          <w:sz w:val="24"/>
          <w:szCs w:val="24"/>
          <w:lang w:eastAsia="en-CA"/>
        </w:rPr>
        <w:fldChar w:fldCharType="begin"/>
      </w:r>
      <w:r w:rsidR="003828D9" w:rsidRPr="00D13F9A">
        <w:rPr>
          <w:rFonts w:ascii="Arial" w:eastAsia="Times New Roman" w:hAnsi="Arial" w:cs="Arial"/>
          <w:sz w:val="24"/>
          <w:szCs w:val="24"/>
          <w:lang w:eastAsia="en-CA"/>
        </w:rPr>
        <w:instrText>ADDIN RW.CITE{{37 Yang 2007;}}</w:instrText>
      </w:r>
      <w:r w:rsidR="003828D9" w:rsidRPr="00D13F9A">
        <w:rPr>
          <w:rFonts w:ascii="Arial" w:eastAsia="Times New Roman" w:hAnsi="Arial" w:cs="Arial"/>
          <w:sz w:val="24"/>
          <w:szCs w:val="24"/>
          <w:lang w:eastAsia="en-CA"/>
        </w:rPr>
        <w:fldChar w:fldCharType="separate"/>
      </w:r>
      <w:r w:rsidR="00D13F9A" w:rsidRPr="00D13F9A">
        <w:rPr>
          <w:rFonts w:ascii="Arial" w:eastAsia="Times New Roman" w:hAnsi="Arial" w:cs="Arial"/>
          <w:sz w:val="24"/>
          <w:szCs w:val="24"/>
        </w:rPr>
        <w:t>(Yang et al. 2007)</w:t>
      </w:r>
      <w:r w:rsidR="003828D9" w:rsidRPr="00D13F9A">
        <w:rPr>
          <w:rFonts w:ascii="Arial" w:eastAsia="Times New Roman" w:hAnsi="Arial" w:cs="Arial"/>
          <w:sz w:val="24"/>
          <w:szCs w:val="24"/>
          <w:lang w:eastAsia="en-CA"/>
        </w:rPr>
        <w:fldChar w:fldCharType="end"/>
      </w:r>
      <w:r w:rsidRPr="00D13F9A">
        <w:rPr>
          <w:rFonts w:ascii="Arial" w:eastAsia="Times New Roman" w:hAnsi="Arial" w:cs="Arial"/>
          <w:sz w:val="24"/>
          <w:szCs w:val="24"/>
          <w:lang w:eastAsia="en-CA"/>
        </w:rPr>
        <w:t xml:space="preserve">. This tool uses a one-way ANOVA together with a </w:t>
      </w:r>
      <w:r w:rsidR="00557BBF" w:rsidRPr="00D13F9A">
        <w:rPr>
          <w:rFonts w:ascii="Arial" w:eastAsia="Times New Roman" w:hAnsi="Arial" w:cs="Arial"/>
          <w:sz w:val="24"/>
          <w:szCs w:val="24"/>
          <w:lang w:eastAsia="en-CA"/>
        </w:rPr>
        <w:t>FDR</w:t>
      </w:r>
      <w:r w:rsidRPr="00D13F9A">
        <w:rPr>
          <w:rFonts w:ascii="Arial" w:eastAsia="Times New Roman" w:hAnsi="Arial" w:cs="Arial"/>
          <w:sz w:val="24"/>
          <w:szCs w:val="24"/>
          <w:lang w:eastAsia="en-CA"/>
        </w:rPr>
        <w:t xml:space="preserve"> correction for multiple comparisons </w:t>
      </w:r>
      <w:r w:rsidR="003828D9" w:rsidRPr="00D13F9A">
        <w:rPr>
          <w:rFonts w:ascii="Arial" w:eastAsia="Times New Roman" w:hAnsi="Arial" w:cs="Arial"/>
          <w:sz w:val="24"/>
          <w:szCs w:val="24"/>
          <w:lang w:eastAsia="en-CA"/>
        </w:rPr>
        <w:fldChar w:fldCharType="begin"/>
      </w:r>
      <w:r w:rsidR="003828D9" w:rsidRPr="00D13F9A">
        <w:rPr>
          <w:rFonts w:ascii="Arial" w:eastAsia="Times New Roman" w:hAnsi="Arial" w:cs="Arial"/>
          <w:sz w:val="24"/>
          <w:szCs w:val="24"/>
          <w:lang w:eastAsia="en-CA"/>
        </w:rPr>
        <w:instrText>ADDIN RW.CITE{{101 Benjamini,Yoav 2007;}}</w:instrText>
      </w:r>
      <w:r w:rsidR="003828D9" w:rsidRPr="00D13F9A">
        <w:rPr>
          <w:rFonts w:ascii="Arial" w:eastAsia="Times New Roman" w:hAnsi="Arial" w:cs="Arial"/>
          <w:sz w:val="24"/>
          <w:szCs w:val="24"/>
          <w:lang w:eastAsia="en-CA"/>
        </w:rPr>
        <w:fldChar w:fldCharType="separate"/>
      </w:r>
      <w:r w:rsidR="00D13F9A" w:rsidRPr="00D13F9A">
        <w:rPr>
          <w:rFonts w:ascii="Arial" w:eastAsia="Times New Roman" w:hAnsi="Arial" w:cs="Arial"/>
          <w:sz w:val="24"/>
          <w:szCs w:val="24"/>
        </w:rPr>
        <w:t>(Benjamini and Hochberg 2007)</w:t>
      </w:r>
      <w:r w:rsidR="003828D9" w:rsidRPr="00D13F9A">
        <w:rPr>
          <w:rFonts w:ascii="Arial" w:eastAsia="Times New Roman" w:hAnsi="Arial" w:cs="Arial"/>
          <w:sz w:val="24"/>
          <w:szCs w:val="24"/>
          <w:lang w:eastAsia="en-CA"/>
        </w:rPr>
        <w:fldChar w:fldCharType="end"/>
      </w:r>
      <w:r w:rsidRPr="00D13F9A">
        <w:rPr>
          <w:rFonts w:ascii="Arial" w:eastAsia="Times New Roman" w:hAnsi="Arial" w:cs="Arial"/>
          <w:sz w:val="24"/>
          <w:szCs w:val="24"/>
          <w:lang w:eastAsia="en-CA"/>
        </w:rPr>
        <w:t xml:space="preserve">, and the user is allowed to choose between FDR </w:t>
      </w:r>
      <w:r w:rsidRPr="00D13F9A">
        <w:rPr>
          <w:rFonts w:ascii="Arial" w:eastAsia="Times New Roman" w:hAnsi="Arial" w:cs="Arial"/>
          <w:i/>
          <w:sz w:val="24"/>
          <w:szCs w:val="24"/>
          <w:lang w:eastAsia="en-CA"/>
        </w:rPr>
        <w:t>p</w:t>
      </w:r>
      <w:r w:rsidRPr="00D13F9A">
        <w:rPr>
          <w:rFonts w:ascii="Arial" w:eastAsia="Times New Roman" w:hAnsi="Arial" w:cs="Arial"/>
          <w:sz w:val="24"/>
          <w:szCs w:val="24"/>
          <w:lang w:eastAsia="en-CA"/>
        </w:rPr>
        <w:t xml:space="preserve">-value and </w:t>
      </w:r>
      <w:r w:rsidRPr="00D13F9A">
        <w:rPr>
          <w:rFonts w:ascii="Arial" w:eastAsia="Times New Roman" w:hAnsi="Arial" w:cs="Arial"/>
          <w:i/>
          <w:iCs/>
          <w:sz w:val="24"/>
          <w:szCs w:val="24"/>
          <w:lang w:eastAsia="en-CA"/>
        </w:rPr>
        <w:t>p</w:t>
      </w:r>
      <w:r w:rsidRPr="00D13F9A">
        <w:rPr>
          <w:rFonts w:ascii="Arial" w:eastAsia="Times New Roman" w:hAnsi="Arial" w:cs="Arial"/>
          <w:sz w:val="24"/>
          <w:szCs w:val="24"/>
          <w:lang w:eastAsia="en-CA"/>
        </w:rPr>
        <w:t>-value. A previous study from our lab</w:t>
      </w:r>
      <w:r w:rsidR="00C27A7D" w:rsidRPr="00D13F9A">
        <w:rPr>
          <w:rFonts w:ascii="Arial" w:eastAsia="Times New Roman" w:hAnsi="Arial" w:cs="Arial"/>
          <w:sz w:val="24"/>
          <w:szCs w:val="24"/>
          <w:lang w:eastAsia="en-CA"/>
        </w:rPr>
        <w:t>oratory</w:t>
      </w:r>
      <w:r w:rsidRPr="00D13F9A">
        <w:rPr>
          <w:rFonts w:ascii="Arial" w:eastAsia="Times New Roman" w:hAnsi="Arial" w:cs="Arial"/>
          <w:sz w:val="24"/>
          <w:szCs w:val="24"/>
          <w:lang w:eastAsia="en-CA"/>
        </w:rPr>
        <w:t xml:space="preserve"> investigated </w:t>
      </w:r>
      <w:r w:rsidR="009C64EB" w:rsidRPr="00D13F9A">
        <w:rPr>
          <w:rFonts w:ascii="Arial" w:eastAsia="Times New Roman" w:hAnsi="Arial" w:cs="Arial"/>
          <w:sz w:val="24"/>
          <w:szCs w:val="24"/>
          <w:lang w:eastAsia="en-CA"/>
        </w:rPr>
        <w:t xml:space="preserve">the </w:t>
      </w:r>
      <w:r w:rsidRPr="00D13F9A">
        <w:rPr>
          <w:rFonts w:ascii="Arial" w:eastAsia="Times New Roman" w:hAnsi="Arial" w:cs="Arial"/>
          <w:sz w:val="24"/>
          <w:szCs w:val="24"/>
          <w:lang w:eastAsia="en-CA"/>
        </w:rPr>
        <w:t xml:space="preserve">effects of using statistically filtered data on gene and pathway </w:t>
      </w:r>
      <w:r w:rsidR="00C27A7D" w:rsidRPr="00D13F9A">
        <w:rPr>
          <w:rFonts w:ascii="Arial" w:eastAsia="Times New Roman" w:hAnsi="Arial" w:cs="Arial"/>
          <w:sz w:val="24"/>
          <w:szCs w:val="24"/>
          <w:lang w:eastAsia="en-CA"/>
        </w:rPr>
        <w:t>BMD</w:t>
      </w:r>
      <w:r w:rsidR="00C27A7D" w:rsidRPr="00D13F9A">
        <w:rPr>
          <w:rFonts w:ascii="Arial" w:eastAsia="Times New Roman" w:hAnsi="Arial" w:cs="Arial"/>
          <w:sz w:val="24"/>
          <w:szCs w:val="24"/>
          <w:vertAlign w:val="subscript"/>
          <w:lang w:eastAsia="en-CA"/>
        </w:rPr>
        <w:t>t</w:t>
      </w:r>
      <w:r w:rsidR="00C27A7D" w:rsidRPr="00D13F9A">
        <w:rPr>
          <w:rFonts w:ascii="Arial" w:eastAsia="Times New Roman" w:hAnsi="Arial" w:cs="Arial"/>
          <w:sz w:val="24"/>
          <w:szCs w:val="24"/>
          <w:lang w:eastAsia="en-CA"/>
        </w:rPr>
        <w:t xml:space="preserve">s, </w:t>
      </w:r>
      <w:r w:rsidRPr="00D13F9A">
        <w:rPr>
          <w:rFonts w:ascii="Arial" w:eastAsia="Times New Roman" w:hAnsi="Arial" w:cs="Arial"/>
          <w:sz w:val="24"/>
          <w:szCs w:val="24"/>
          <w:lang w:eastAsia="en-CA"/>
        </w:rPr>
        <w:t xml:space="preserve">and more specifically compared FDR </w:t>
      </w:r>
      <w:r w:rsidRPr="00D13F9A">
        <w:rPr>
          <w:rFonts w:ascii="Arial" w:eastAsia="Times New Roman" w:hAnsi="Arial" w:cs="Arial"/>
          <w:i/>
          <w:iCs/>
          <w:sz w:val="24"/>
          <w:szCs w:val="24"/>
          <w:lang w:eastAsia="en-CA"/>
        </w:rPr>
        <w:t>p</w:t>
      </w:r>
      <w:r w:rsidRPr="00D13F9A">
        <w:rPr>
          <w:rFonts w:ascii="Arial" w:eastAsia="Times New Roman" w:hAnsi="Arial" w:cs="Arial"/>
          <w:sz w:val="24"/>
          <w:szCs w:val="24"/>
          <w:lang w:eastAsia="en-CA"/>
        </w:rPr>
        <w:t xml:space="preserve">-value with </w:t>
      </w:r>
      <w:r w:rsidR="00C27A7D" w:rsidRPr="00D13F9A">
        <w:rPr>
          <w:rFonts w:ascii="Arial" w:eastAsia="Times New Roman" w:hAnsi="Arial" w:cs="Arial"/>
          <w:sz w:val="24"/>
          <w:szCs w:val="24"/>
          <w:lang w:eastAsia="en-CA"/>
        </w:rPr>
        <w:t xml:space="preserve">ANOVA unadjusted </w:t>
      </w:r>
      <w:r w:rsidRPr="00D13F9A">
        <w:rPr>
          <w:rFonts w:ascii="Arial" w:eastAsia="Times New Roman" w:hAnsi="Arial" w:cs="Arial"/>
          <w:i/>
          <w:iCs/>
          <w:sz w:val="24"/>
          <w:szCs w:val="24"/>
          <w:lang w:eastAsia="en-CA"/>
        </w:rPr>
        <w:t>p</w:t>
      </w:r>
      <w:r w:rsidRPr="00D13F9A">
        <w:rPr>
          <w:rFonts w:ascii="Arial" w:eastAsia="Times New Roman" w:hAnsi="Arial" w:cs="Arial"/>
          <w:sz w:val="24"/>
          <w:szCs w:val="24"/>
          <w:lang w:eastAsia="en-CA"/>
        </w:rPr>
        <w:t>-value</w:t>
      </w:r>
      <w:r w:rsidR="00C27A7D" w:rsidRPr="00D13F9A">
        <w:rPr>
          <w:rFonts w:ascii="Arial" w:eastAsia="Times New Roman" w:hAnsi="Arial" w:cs="Arial"/>
          <w:sz w:val="24"/>
          <w:szCs w:val="24"/>
          <w:lang w:eastAsia="en-CA"/>
        </w:rPr>
        <w:t xml:space="preserve"> </w:t>
      </w:r>
      <w:r w:rsidR="00111487" w:rsidRPr="00D13F9A">
        <w:rPr>
          <w:rFonts w:ascii="Arial" w:eastAsia="Times New Roman" w:hAnsi="Arial" w:cs="Arial"/>
          <w:sz w:val="24"/>
          <w:szCs w:val="24"/>
          <w:lang w:eastAsia="en-CA"/>
        </w:rPr>
        <w:fldChar w:fldCharType="begin"/>
      </w:r>
      <w:r w:rsidR="00111487" w:rsidRPr="00D13F9A">
        <w:rPr>
          <w:rFonts w:ascii="Arial" w:eastAsia="Times New Roman" w:hAnsi="Arial" w:cs="Arial"/>
          <w:sz w:val="24"/>
          <w:szCs w:val="24"/>
          <w:lang w:eastAsia="en-CA"/>
        </w:rPr>
        <w:instrText>ADDIN RW.CITE{{102 Webster,A.F. 2015}}</w:instrText>
      </w:r>
      <w:r w:rsidR="00111487" w:rsidRPr="00D13F9A">
        <w:rPr>
          <w:rFonts w:ascii="Arial" w:eastAsia="Times New Roman" w:hAnsi="Arial" w:cs="Arial"/>
          <w:sz w:val="24"/>
          <w:szCs w:val="24"/>
          <w:lang w:eastAsia="en-CA"/>
        </w:rPr>
        <w:fldChar w:fldCharType="separate"/>
      </w:r>
      <w:r w:rsidR="00D13F9A" w:rsidRPr="00D13F9A">
        <w:rPr>
          <w:rFonts w:ascii="Arial" w:eastAsia="Times New Roman" w:hAnsi="Arial" w:cs="Arial"/>
          <w:sz w:val="24"/>
          <w:szCs w:val="24"/>
          <w:lang w:eastAsia="en-CA"/>
        </w:rPr>
        <w:t>(Webster et al. 2015a)</w:t>
      </w:r>
      <w:r w:rsidR="00111487" w:rsidRPr="00D13F9A">
        <w:rPr>
          <w:rFonts w:ascii="Arial" w:eastAsia="Times New Roman" w:hAnsi="Arial" w:cs="Arial"/>
          <w:sz w:val="24"/>
          <w:szCs w:val="24"/>
          <w:lang w:eastAsia="en-CA"/>
        </w:rPr>
        <w:fldChar w:fldCharType="end"/>
      </w:r>
      <w:r w:rsidRPr="00D13F9A">
        <w:rPr>
          <w:rFonts w:ascii="Arial" w:eastAsia="Times New Roman" w:hAnsi="Arial" w:cs="Arial"/>
          <w:sz w:val="24"/>
          <w:szCs w:val="24"/>
          <w:lang w:eastAsia="en-CA"/>
        </w:rPr>
        <w:t xml:space="preserve">. The study showed </w:t>
      </w:r>
      <w:r w:rsidR="00C27A7D" w:rsidRPr="00D13F9A">
        <w:rPr>
          <w:rFonts w:ascii="Arial" w:eastAsia="Times New Roman" w:hAnsi="Arial" w:cs="Arial"/>
          <w:sz w:val="24"/>
          <w:szCs w:val="24"/>
          <w:lang w:eastAsia="en-CA"/>
        </w:rPr>
        <w:t xml:space="preserve">that </w:t>
      </w:r>
      <w:r w:rsidRPr="00D13F9A">
        <w:rPr>
          <w:rFonts w:ascii="Arial" w:eastAsia="Times New Roman" w:hAnsi="Arial" w:cs="Arial"/>
          <w:sz w:val="24"/>
          <w:szCs w:val="24"/>
          <w:lang w:eastAsia="en-CA"/>
        </w:rPr>
        <w:t>pre-filtering data in BMDExpress significantly reduced the mean gene and pathway BMD</w:t>
      </w:r>
      <w:r w:rsidR="00AF141D" w:rsidRPr="00D13F9A">
        <w:rPr>
          <w:rFonts w:ascii="Arial" w:eastAsia="TimesNewRoman" w:hAnsi="Arial" w:cs="Arial"/>
          <w:sz w:val="24"/>
          <w:szCs w:val="24"/>
          <w:vertAlign w:val="subscript"/>
        </w:rPr>
        <w:t>t</w:t>
      </w:r>
      <w:r w:rsidRPr="00D13F9A">
        <w:rPr>
          <w:rFonts w:ascii="Arial" w:eastAsia="Times New Roman" w:hAnsi="Arial" w:cs="Arial"/>
          <w:sz w:val="24"/>
          <w:szCs w:val="24"/>
          <w:lang w:eastAsia="en-CA"/>
        </w:rPr>
        <w:t>s. Moreover, transcriptional data that were subjected to more stringent filter</w:t>
      </w:r>
      <w:r w:rsidR="00C27A7D" w:rsidRPr="00D13F9A">
        <w:rPr>
          <w:rFonts w:ascii="Arial" w:eastAsia="Times New Roman" w:hAnsi="Arial" w:cs="Arial"/>
          <w:sz w:val="24"/>
          <w:szCs w:val="24"/>
          <w:lang w:eastAsia="en-CA"/>
        </w:rPr>
        <w:t>ing</w:t>
      </w:r>
      <w:r w:rsidRPr="00D13F9A">
        <w:rPr>
          <w:rFonts w:ascii="Arial" w:eastAsia="Times New Roman" w:hAnsi="Arial" w:cs="Arial"/>
          <w:sz w:val="24"/>
          <w:szCs w:val="24"/>
          <w:lang w:eastAsia="en-CA"/>
        </w:rPr>
        <w:t xml:space="preserve"> </w:t>
      </w:r>
      <w:r w:rsidR="00C162D8" w:rsidRPr="00D13F9A">
        <w:rPr>
          <w:rFonts w:ascii="Arial" w:eastAsia="Times New Roman" w:hAnsi="Arial" w:cs="Arial"/>
          <w:sz w:val="24"/>
          <w:szCs w:val="24"/>
          <w:lang w:eastAsia="en-CA"/>
        </w:rPr>
        <w:t>produced BMD</w:t>
      </w:r>
      <w:r w:rsidR="00AF141D" w:rsidRPr="00D13F9A">
        <w:rPr>
          <w:rFonts w:ascii="Arial" w:eastAsia="TimesNewRoman" w:hAnsi="Arial" w:cs="Arial"/>
          <w:sz w:val="24"/>
          <w:szCs w:val="24"/>
          <w:vertAlign w:val="subscript"/>
        </w:rPr>
        <w:t>t</w:t>
      </w:r>
      <w:r w:rsidR="00C162D8" w:rsidRPr="00D13F9A">
        <w:rPr>
          <w:rFonts w:ascii="Arial" w:eastAsia="Times New Roman" w:hAnsi="Arial" w:cs="Arial"/>
          <w:sz w:val="24"/>
          <w:szCs w:val="24"/>
          <w:lang w:eastAsia="en-CA"/>
        </w:rPr>
        <w:t>s that were close</w:t>
      </w:r>
      <w:r w:rsidRPr="00D13F9A">
        <w:rPr>
          <w:rFonts w:ascii="Arial" w:eastAsia="Times New Roman" w:hAnsi="Arial" w:cs="Arial"/>
          <w:sz w:val="24"/>
          <w:szCs w:val="24"/>
          <w:lang w:eastAsia="en-CA"/>
        </w:rPr>
        <w:t xml:space="preserve">r </w:t>
      </w:r>
      <w:r w:rsidR="00C162D8" w:rsidRPr="00D13F9A">
        <w:rPr>
          <w:rFonts w:ascii="Arial" w:eastAsia="Times New Roman" w:hAnsi="Arial" w:cs="Arial"/>
          <w:sz w:val="24"/>
          <w:szCs w:val="24"/>
          <w:lang w:eastAsia="en-CA"/>
        </w:rPr>
        <w:t xml:space="preserve">to </w:t>
      </w:r>
      <w:r w:rsidRPr="00D13F9A">
        <w:rPr>
          <w:rFonts w:ascii="Arial" w:eastAsia="Times New Roman" w:hAnsi="Arial" w:cs="Arial"/>
          <w:sz w:val="24"/>
          <w:szCs w:val="24"/>
          <w:lang w:eastAsia="en-CA"/>
        </w:rPr>
        <w:t>apical POD</w:t>
      </w:r>
      <w:r w:rsidR="00C162D8" w:rsidRPr="00D13F9A">
        <w:rPr>
          <w:rFonts w:ascii="Arial" w:eastAsia="Times New Roman" w:hAnsi="Arial" w:cs="Arial"/>
          <w:sz w:val="24"/>
          <w:szCs w:val="24"/>
          <w:lang w:eastAsia="en-CA"/>
        </w:rPr>
        <w:t>s</w:t>
      </w:r>
      <w:r w:rsidRPr="00D13F9A">
        <w:rPr>
          <w:rFonts w:ascii="Arial" w:eastAsia="Times New Roman" w:hAnsi="Arial" w:cs="Arial"/>
          <w:sz w:val="24"/>
          <w:szCs w:val="24"/>
          <w:lang w:eastAsia="en-CA"/>
        </w:rPr>
        <w:t>. These results are not surprising since stringent filtering reduces false positive</w:t>
      </w:r>
      <w:r w:rsidR="00C27A7D" w:rsidRPr="00D13F9A">
        <w:rPr>
          <w:rFonts w:ascii="Arial" w:eastAsia="Times New Roman" w:hAnsi="Arial" w:cs="Arial"/>
          <w:sz w:val="24"/>
          <w:szCs w:val="24"/>
          <w:lang w:eastAsia="en-CA"/>
        </w:rPr>
        <w:t>s</w:t>
      </w:r>
      <w:r w:rsidRPr="00D13F9A">
        <w:rPr>
          <w:rFonts w:ascii="Arial" w:eastAsia="Times New Roman" w:hAnsi="Arial" w:cs="Arial"/>
          <w:sz w:val="24"/>
          <w:szCs w:val="24"/>
          <w:lang w:eastAsia="en-CA"/>
        </w:rPr>
        <w:t xml:space="preserve"> and ensures that only genes that truly respond to the treatment are considered. However, more stringent filtering methods also reduce the number of</w:t>
      </w:r>
      <w:r w:rsidR="00C162D8" w:rsidRPr="00D13F9A">
        <w:rPr>
          <w:rFonts w:ascii="Arial" w:eastAsia="Times New Roman" w:hAnsi="Arial" w:cs="Arial"/>
          <w:sz w:val="24"/>
          <w:szCs w:val="24"/>
          <w:lang w:eastAsia="en-CA"/>
        </w:rPr>
        <w:t xml:space="preserve"> </w:t>
      </w:r>
      <w:r w:rsidRPr="00D13F9A">
        <w:rPr>
          <w:rFonts w:ascii="Arial" w:eastAsia="Times New Roman" w:hAnsi="Arial" w:cs="Arial"/>
          <w:sz w:val="24"/>
          <w:szCs w:val="24"/>
          <w:lang w:eastAsia="en-CA"/>
        </w:rPr>
        <w:t>discoveries and increase the probability of</w:t>
      </w:r>
      <w:bookmarkStart w:id="1" w:name="1155866404__GoBack"/>
      <w:bookmarkEnd w:id="1"/>
      <w:r w:rsidRPr="00D13F9A">
        <w:rPr>
          <w:rFonts w:ascii="Arial" w:eastAsia="Times New Roman" w:hAnsi="Arial" w:cs="Arial"/>
          <w:sz w:val="24"/>
          <w:szCs w:val="24"/>
          <w:lang w:eastAsia="en-CA"/>
        </w:rPr>
        <w:t xml:space="preserve"> not </w:t>
      </w:r>
      <w:r w:rsidR="00C27A7D" w:rsidRPr="00D13F9A">
        <w:rPr>
          <w:rFonts w:ascii="Arial" w:eastAsia="Times New Roman" w:hAnsi="Arial" w:cs="Arial"/>
          <w:sz w:val="24"/>
          <w:szCs w:val="24"/>
          <w:lang w:eastAsia="en-CA"/>
        </w:rPr>
        <w:t xml:space="preserve">retaining </w:t>
      </w:r>
      <w:r w:rsidRPr="00D13F9A">
        <w:rPr>
          <w:rFonts w:ascii="Arial" w:eastAsia="Times New Roman" w:hAnsi="Arial" w:cs="Arial"/>
          <w:sz w:val="24"/>
          <w:szCs w:val="24"/>
          <w:lang w:eastAsia="en-CA"/>
        </w:rPr>
        <w:t>a sufficient number of genes for BMD</w:t>
      </w:r>
      <w:r w:rsidR="00AF141D" w:rsidRPr="00D13F9A">
        <w:rPr>
          <w:rFonts w:ascii="Arial" w:eastAsia="TimesNewRoman" w:hAnsi="Arial" w:cs="Arial"/>
          <w:sz w:val="24"/>
          <w:szCs w:val="24"/>
          <w:vertAlign w:val="subscript"/>
        </w:rPr>
        <w:t>t</w:t>
      </w:r>
      <w:r w:rsidRPr="00D13F9A">
        <w:rPr>
          <w:rFonts w:ascii="Arial" w:eastAsia="Times New Roman" w:hAnsi="Arial" w:cs="Arial"/>
          <w:sz w:val="24"/>
          <w:szCs w:val="24"/>
          <w:lang w:eastAsia="en-CA"/>
        </w:rPr>
        <w:t xml:space="preserve"> modeling. For </w:t>
      </w:r>
      <w:r w:rsidR="00C162D8" w:rsidRPr="00D13F9A">
        <w:rPr>
          <w:rFonts w:ascii="Arial" w:eastAsia="Times New Roman" w:hAnsi="Arial" w:cs="Arial"/>
          <w:sz w:val="24"/>
          <w:szCs w:val="24"/>
          <w:lang w:eastAsia="en-CA"/>
        </w:rPr>
        <w:t>these reasons</w:t>
      </w:r>
      <w:r w:rsidRPr="00D13F9A">
        <w:rPr>
          <w:rFonts w:ascii="Arial" w:eastAsia="Times New Roman" w:hAnsi="Arial" w:cs="Arial"/>
          <w:sz w:val="24"/>
          <w:szCs w:val="24"/>
          <w:lang w:eastAsia="en-CA"/>
        </w:rPr>
        <w:t xml:space="preserve">, Webster </w:t>
      </w:r>
      <w:r w:rsidRPr="00D13F9A">
        <w:rPr>
          <w:rFonts w:ascii="Arial" w:eastAsia="Times New Roman" w:hAnsi="Arial" w:cs="Arial"/>
          <w:i/>
          <w:iCs/>
          <w:sz w:val="24"/>
          <w:szCs w:val="24"/>
          <w:lang w:eastAsia="en-CA"/>
        </w:rPr>
        <w:t>et al.</w:t>
      </w:r>
      <w:r w:rsidRPr="00D13F9A">
        <w:rPr>
          <w:rFonts w:ascii="Arial" w:eastAsia="Times New Roman" w:hAnsi="Arial" w:cs="Arial"/>
          <w:sz w:val="24"/>
          <w:szCs w:val="24"/>
          <w:lang w:eastAsia="en-CA"/>
        </w:rPr>
        <w:t xml:space="preserve"> </w:t>
      </w:r>
      <w:r w:rsidR="002D037D" w:rsidRPr="00D13F9A">
        <w:rPr>
          <w:rFonts w:ascii="Arial" w:eastAsia="Times New Roman" w:hAnsi="Arial" w:cs="Arial"/>
          <w:sz w:val="24"/>
          <w:szCs w:val="24"/>
          <w:lang w:eastAsia="en-CA"/>
        </w:rPr>
        <w:t xml:space="preserve">(2015) </w:t>
      </w:r>
      <w:r w:rsidRPr="00D13F9A">
        <w:rPr>
          <w:rFonts w:ascii="Arial" w:eastAsia="Times New Roman" w:hAnsi="Arial" w:cs="Arial"/>
          <w:sz w:val="24"/>
          <w:szCs w:val="24"/>
          <w:lang w:eastAsia="en-CA"/>
        </w:rPr>
        <w:t>recommend</w:t>
      </w:r>
      <w:r w:rsidR="00C162D8" w:rsidRPr="00D13F9A">
        <w:rPr>
          <w:rFonts w:ascii="Arial" w:eastAsia="Times New Roman" w:hAnsi="Arial" w:cs="Arial"/>
          <w:sz w:val="24"/>
          <w:szCs w:val="24"/>
          <w:lang w:eastAsia="en-CA"/>
        </w:rPr>
        <w:t>ed</w:t>
      </w:r>
      <w:r w:rsidRPr="00D13F9A">
        <w:rPr>
          <w:rFonts w:ascii="Arial" w:eastAsia="Times New Roman" w:hAnsi="Arial" w:cs="Arial"/>
          <w:sz w:val="24"/>
          <w:szCs w:val="24"/>
          <w:lang w:eastAsia="en-CA"/>
        </w:rPr>
        <w:t xml:space="preserve"> that</w:t>
      </w:r>
      <w:r w:rsidR="00622D99" w:rsidRPr="00D13F9A">
        <w:rPr>
          <w:rFonts w:ascii="Arial" w:eastAsia="Times New Roman" w:hAnsi="Arial" w:cs="Arial"/>
          <w:sz w:val="24"/>
          <w:szCs w:val="24"/>
          <w:lang w:eastAsia="en-CA"/>
        </w:rPr>
        <w:t xml:space="preserve"> at least</w:t>
      </w:r>
      <w:r w:rsidRPr="00D13F9A">
        <w:rPr>
          <w:rFonts w:ascii="Arial" w:eastAsia="Times New Roman" w:hAnsi="Arial" w:cs="Arial"/>
          <w:sz w:val="24"/>
          <w:szCs w:val="24"/>
          <w:lang w:eastAsia="en-CA"/>
        </w:rPr>
        <w:t xml:space="preserve"> an ANOVA</w:t>
      </w:r>
      <w:r w:rsidR="00370A28" w:rsidRPr="00D13F9A">
        <w:rPr>
          <w:rFonts w:ascii="Arial" w:eastAsia="Times New Roman" w:hAnsi="Arial" w:cs="Arial"/>
          <w:i/>
          <w:sz w:val="24"/>
          <w:szCs w:val="24"/>
          <w:lang w:eastAsia="en-CA"/>
        </w:rPr>
        <w:t xml:space="preserve"> p ≤</w:t>
      </w:r>
      <w:r w:rsidR="00557BBF" w:rsidRPr="00D13F9A">
        <w:rPr>
          <w:rFonts w:ascii="Arial" w:eastAsia="Times New Roman" w:hAnsi="Arial" w:cs="Arial"/>
          <w:i/>
          <w:sz w:val="24"/>
          <w:szCs w:val="24"/>
          <w:lang w:eastAsia="en-CA"/>
        </w:rPr>
        <w:t xml:space="preserve"> </w:t>
      </w:r>
      <w:r w:rsidR="00C162D8" w:rsidRPr="00D13F9A">
        <w:rPr>
          <w:rFonts w:ascii="Arial" w:eastAsia="Times New Roman" w:hAnsi="Arial" w:cs="Arial"/>
          <w:sz w:val="24"/>
          <w:szCs w:val="24"/>
          <w:lang w:eastAsia="en-CA"/>
        </w:rPr>
        <w:lastRenderedPageBreak/>
        <w:t xml:space="preserve">0.05 </w:t>
      </w:r>
      <w:r w:rsidRPr="00D13F9A">
        <w:rPr>
          <w:rFonts w:ascii="Arial" w:eastAsia="Times New Roman" w:hAnsi="Arial" w:cs="Arial"/>
          <w:sz w:val="24"/>
          <w:szCs w:val="24"/>
          <w:lang w:eastAsia="en-CA"/>
        </w:rPr>
        <w:t>filter</w:t>
      </w:r>
      <w:r w:rsidR="00C162D8" w:rsidRPr="00D13F9A">
        <w:rPr>
          <w:rFonts w:ascii="Arial" w:eastAsia="Times New Roman" w:hAnsi="Arial" w:cs="Arial"/>
          <w:sz w:val="24"/>
          <w:szCs w:val="24"/>
          <w:lang w:eastAsia="en-CA"/>
        </w:rPr>
        <w:t>,</w:t>
      </w:r>
      <w:r w:rsidRPr="00D13F9A">
        <w:rPr>
          <w:rFonts w:ascii="Arial" w:eastAsia="Times New Roman" w:hAnsi="Arial" w:cs="Arial"/>
          <w:sz w:val="24"/>
          <w:szCs w:val="24"/>
          <w:lang w:eastAsia="en-CA"/>
        </w:rPr>
        <w:t xml:space="preserve"> which is less stringent than </w:t>
      </w:r>
      <w:r w:rsidR="00C162D8" w:rsidRPr="00D13F9A">
        <w:rPr>
          <w:rFonts w:ascii="Arial" w:eastAsia="Times New Roman" w:hAnsi="Arial" w:cs="Arial"/>
          <w:sz w:val="24"/>
          <w:szCs w:val="24"/>
          <w:lang w:eastAsia="en-CA"/>
        </w:rPr>
        <w:t xml:space="preserve">an </w:t>
      </w:r>
      <w:r w:rsidRPr="00D13F9A">
        <w:rPr>
          <w:rFonts w:ascii="Arial" w:eastAsia="Times New Roman" w:hAnsi="Arial" w:cs="Arial"/>
          <w:sz w:val="24"/>
          <w:szCs w:val="24"/>
          <w:lang w:eastAsia="en-CA"/>
        </w:rPr>
        <w:t>FDR</w:t>
      </w:r>
      <w:r w:rsidRPr="00D13F9A">
        <w:rPr>
          <w:rFonts w:ascii="Arial" w:eastAsia="Times New Roman" w:hAnsi="Arial" w:cs="Arial"/>
          <w:i/>
          <w:sz w:val="24"/>
          <w:szCs w:val="24"/>
          <w:lang w:eastAsia="en-CA"/>
        </w:rPr>
        <w:t xml:space="preserve"> p</w:t>
      </w:r>
      <w:r w:rsidRPr="00D13F9A">
        <w:rPr>
          <w:rFonts w:ascii="Arial" w:eastAsia="Times New Roman" w:hAnsi="Arial" w:cs="Arial"/>
          <w:sz w:val="24"/>
          <w:szCs w:val="24"/>
          <w:lang w:eastAsia="en-CA"/>
        </w:rPr>
        <w:t>-value</w:t>
      </w:r>
      <w:r w:rsidR="00C162D8" w:rsidRPr="00D13F9A">
        <w:rPr>
          <w:rFonts w:ascii="Arial" w:eastAsia="Times New Roman" w:hAnsi="Arial" w:cs="Arial"/>
          <w:sz w:val="24"/>
          <w:szCs w:val="24"/>
          <w:lang w:eastAsia="en-CA"/>
        </w:rPr>
        <w:t xml:space="preserve"> filter,</w:t>
      </w:r>
      <w:r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is</w:t>
      </w:r>
      <w:r w:rsidRPr="00D13F9A">
        <w:rPr>
          <w:rFonts w:ascii="Arial" w:eastAsia="Times New Roman" w:hAnsi="Arial" w:cs="Arial"/>
          <w:sz w:val="24"/>
          <w:szCs w:val="24"/>
          <w:lang w:eastAsia="en-CA"/>
        </w:rPr>
        <w:t xml:space="preserve"> applied to the data prior to modeling in BMDExpress. </w:t>
      </w:r>
    </w:p>
    <w:p w14:paraId="36F0A4FA" w14:textId="350D4DB1" w:rsidR="008F75F7" w:rsidRPr="00D13F9A" w:rsidRDefault="00C162D8" w:rsidP="00B11EF6">
      <w:pPr>
        <w:spacing w:after="0" w:line="480" w:lineRule="auto"/>
        <w:ind w:firstLine="720"/>
        <w:rPr>
          <w:rFonts w:ascii="Arial" w:eastAsia="Times New Roman" w:hAnsi="Arial" w:cs="Arial"/>
          <w:sz w:val="24"/>
          <w:szCs w:val="24"/>
          <w:lang w:eastAsia="en-CA"/>
        </w:rPr>
      </w:pPr>
      <w:r w:rsidRPr="00D13F9A">
        <w:rPr>
          <w:rFonts w:ascii="Arial" w:eastAsia="Times New Roman" w:hAnsi="Arial" w:cs="Arial"/>
          <w:sz w:val="24"/>
          <w:szCs w:val="24"/>
          <w:lang w:eastAsia="en-CA"/>
        </w:rPr>
        <w:t xml:space="preserve">Our approaches also applied </w:t>
      </w:r>
      <w:r w:rsidR="00AC09A3" w:rsidRPr="00D13F9A">
        <w:rPr>
          <w:rFonts w:ascii="Arial" w:eastAsia="Times New Roman" w:hAnsi="Arial" w:cs="Arial"/>
          <w:sz w:val="24"/>
          <w:szCs w:val="24"/>
          <w:lang w:eastAsia="en-CA"/>
        </w:rPr>
        <w:t>different statistical tests</w:t>
      </w:r>
      <w:r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MAANOVA</w:t>
      </w:r>
      <w:r w:rsidR="00370A28" w:rsidRPr="00D13F9A">
        <w:rPr>
          <w:rFonts w:ascii="Arial" w:eastAsia="Times New Roman" w:hAnsi="Arial" w:cs="Arial"/>
          <w:sz w:val="24"/>
          <w:szCs w:val="24"/>
          <w:lang w:eastAsia="en-CA"/>
        </w:rPr>
        <w:t>FDR</w:t>
      </w:r>
      <w:r w:rsidR="00370A28" w:rsidRPr="00D13F9A">
        <w:rPr>
          <w:rFonts w:ascii="Arial" w:eastAsia="Times New Roman" w:hAnsi="Arial" w:cs="Arial"/>
          <w:i/>
          <w:sz w:val="24"/>
          <w:szCs w:val="24"/>
          <w:lang w:eastAsia="en-CA"/>
        </w:rPr>
        <w:t xml:space="preserve"> p </w:t>
      </w:r>
      <w:r w:rsidR="00370A28" w:rsidRPr="00D13F9A">
        <w:rPr>
          <w:rFonts w:ascii="Arial" w:eastAsia="Times New Roman" w:hAnsi="Arial" w:cs="Arial"/>
          <w:sz w:val="24"/>
          <w:szCs w:val="24"/>
          <w:lang w:eastAsia="en-CA"/>
        </w:rPr>
        <w:t>≤</w:t>
      </w:r>
      <w:r w:rsidRPr="00D13F9A">
        <w:rPr>
          <w:rFonts w:ascii="Arial" w:eastAsia="Times New Roman" w:hAnsi="Arial" w:cs="Arial"/>
          <w:sz w:val="24"/>
          <w:szCs w:val="24"/>
          <w:lang w:eastAsia="en-CA"/>
        </w:rPr>
        <w:t xml:space="preserve">0.05 versus </w:t>
      </w:r>
      <w:r w:rsidR="009132F5" w:rsidRPr="00D13F9A">
        <w:rPr>
          <w:rFonts w:ascii="Arial" w:eastAsia="Times New Roman" w:hAnsi="Arial" w:cs="Arial"/>
          <w:sz w:val="24"/>
          <w:szCs w:val="24"/>
          <w:lang w:eastAsia="en-CA"/>
        </w:rPr>
        <w:t>ANOVA</w:t>
      </w:r>
      <w:r w:rsidRPr="00D13F9A">
        <w:rPr>
          <w:rFonts w:ascii="Arial" w:eastAsia="Times New Roman" w:hAnsi="Arial" w:cs="Arial"/>
          <w:sz w:val="24"/>
          <w:szCs w:val="24"/>
          <w:lang w:eastAsia="en-CA"/>
        </w:rPr>
        <w:t xml:space="preserve"> </w:t>
      </w:r>
      <w:r w:rsidRPr="00D13F9A">
        <w:rPr>
          <w:rFonts w:ascii="Arial" w:eastAsia="Times New Roman" w:hAnsi="Arial" w:cs="Arial"/>
          <w:i/>
          <w:sz w:val="24"/>
          <w:szCs w:val="24"/>
          <w:lang w:eastAsia="en-CA"/>
        </w:rPr>
        <w:t>p</w:t>
      </w:r>
      <w:r w:rsidRPr="00D13F9A">
        <w:rPr>
          <w:rFonts w:ascii="Arial" w:eastAsia="Times New Roman" w:hAnsi="Arial" w:cs="Arial"/>
          <w:sz w:val="24"/>
          <w:szCs w:val="24"/>
          <w:lang w:eastAsia="en-CA"/>
        </w:rPr>
        <w:t xml:space="preserve"> &lt;0.05)</w:t>
      </w:r>
      <w:r w:rsidR="00AC09A3" w:rsidRPr="00D13F9A">
        <w:rPr>
          <w:rFonts w:ascii="Arial" w:eastAsia="Times New Roman" w:hAnsi="Arial" w:cs="Arial"/>
          <w:sz w:val="24"/>
          <w:szCs w:val="24"/>
          <w:lang w:eastAsia="en-CA"/>
        </w:rPr>
        <w:t xml:space="preserve"> for analyzing and pre-filtering data. </w:t>
      </w:r>
      <w:r w:rsidR="009132F5" w:rsidRPr="00D13F9A">
        <w:rPr>
          <w:rFonts w:ascii="Arial" w:eastAsia="Times New Roman" w:hAnsi="Arial" w:cs="Arial"/>
          <w:sz w:val="24"/>
          <w:szCs w:val="24"/>
          <w:lang w:eastAsia="en-CA"/>
        </w:rPr>
        <w:t>Significant genes were selected based on</w:t>
      </w:r>
      <w:r w:rsidR="008F75F7" w:rsidRPr="00D13F9A">
        <w:rPr>
          <w:rFonts w:ascii="Arial" w:eastAsia="Times New Roman" w:hAnsi="Arial" w:cs="Arial"/>
          <w:sz w:val="24"/>
          <w:szCs w:val="24"/>
          <w:lang w:eastAsia="en-CA"/>
        </w:rPr>
        <w:t>:</w:t>
      </w:r>
      <w:r w:rsidR="009132F5" w:rsidRPr="00D13F9A">
        <w:rPr>
          <w:rFonts w:ascii="Arial" w:eastAsia="Times New Roman" w:hAnsi="Arial" w:cs="Arial"/>
          <w:sz w:val="24"/>
          <w:szCs w:val="24"/>
          <w:lang w:eastAsia="en-CA"/>
        </w:rPr>
        <w:t xml:space="preserve"> </w:t>
      </w:r>
      <w:r w:rsidR="0045464D" w:rsidRPr="00D13F9A">
        <w:rPr>
          <w:rFonts w:ascii="Arial" w:eastAsia="Times New Roman" w:hAnsi="Arial" w:cs="Arial"/>
          <w:sz w:val="24"/>
          <w:szCs w:val="24"/>
          <w:lang w:eastAsia="en-CA"/>
        </w:rPr>
        <w:t xml:space="preserve">(1) </w:t>
      </w:r>
      <w:r w:rsidR="009132F5" w:rsidRPr="00D13F9A">
        <w:rPr>
          <w:rFonts w:ascii="Arial" w:eastAsia="Times New Roman" w:hAnsi="Arial" w:cs="Arial"/>
          <w:sz w:val="24"/>
          <w:szCs w:val="24"/>
          <w:lang w:eastAsia="en-CA"/>
        </w:rPr>
        <w:t>fold</w:t>
      </w:r>
      <w:r w:rsidR="0085789F" w:rsidRPr="00D13F9A">
        <w:rPr>
          <w:rFonts w:ascii="Arial" w:eastAsia="Times New Roman" w:hAnsi="Arial" w:cs="Arial"/>
          <w:sz w:val="24"/>
          <w:szCs w:val="24"/>
          <w:lang w:eastAsia="en-CA"/>
        </w:rPr>
        <w:t xml:space="preserve"> change and corrected </w:t>
      </w:r>
      <w:r w:rsidR="0085789F" w:rsidRPr="00D13F9A">
        <w:rPr>
          <w:rFonts w:ascii="Arial" w:eastAsia="Times New Roman" w:hAnsi="Arial" w:cs="Arial"/>
          <w:i/>
          <w:sz w:val="24"/>
          <w:szCs w:val="24"/>
          <w:lang w:eastAsia="en-CA"/>
        </w:rPr>
        <w:t>p</w:t>
      </w:r>
      <w:r w:rsidR="00E5313A" w:rsidRPr="00D13F9A">
        <w:rPr>
          <w:rFonts w:ascii="Arial" w:eastAsia="Times New Roman" w:hAnsi="Arial" w:cs="Arial"/>
          <w:i/>
          <w:sz w:val="24"/>
          <w:szCs w:val="24"/>
          <w:lang w:eastAsia="en-CA"/>
        </w:rPr>
        <w:t>-</w:t>
      </w:r>
      <w:r w:rsidR="0085789F" w:rsidRPr="00D13F9A">
        <w:rPr>
          <w:rFonts w:ascii="Arial" w:eastAsia="Times New Roman" w:hAnsi="Arial" w:cs="Arial"/>
          <w:sz w:val="24"/>
          <w:szCs w:val="24"/>
          <w:lang w:eastAsia="en-CA"/>
        </w:rPr>
        <w:t xml:space="preserve"> value</w:t>
      </w:r>
      <w:r w:rsidR="009132F5" w:rsidRPr="00D13F9A">
        <w:rPr>
          <w:rFonts w:ascii="Arial" w:eastAsia="Times New Roman" w:hAnsi="Arial" w:cs="Arial"/>
          <w:sz w:val="24"/>
          <w:szCs w:val="24"/>
          <w:lang w:eastAsia="en-CA"/>
        </w:rPr>
        <w:t xml:space="preserve"> cut off</w:t>
      </w:r>
      <w:r w:rsidR="0085789F"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w:t>
      </w:r>
      <w:r w:rsidR="00370A28" w:rsidRPr="00D13F9A">
        <w:rPr>
          <w:rFonts w:ascii="Arial" w:eastAsia="Times New Roman" w:hAnsi="Arial" w:cs="Arial"/>
          <w:sz w:val="24"/>
          <w:szCs w:val="24"/>
          <w:lang w:eastAsia="en-CA"/>
        </w:rPr>
        <w:t xml:space="preserve"> FC ≤</w:t>
      </w:r>
      <w:r w:rsidR="00557BBF"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 xml:space="preserve">1.5; FDR </w:t>
      </w:r>
      <w:r w:rsidR="009132F5" w:rsidRPr="00D13F9A">
        <w:rPr>
          <w:rFonts w:ascii="Arial" w:eastAsia="Times New Roman" w:hAnsi="Arial" w:cs="Arial"/>
          <w:i/>
          <w:iCs/>
          <w:sz w:val="24"/>
          <w:szCs w:val="24"/>
          <w:lang w:eastAsia="en-CA"/>
        </w:rPr>
        <w:t>p</w:t>
      </w:r>
      <w:r w:rsidR="009132F5" w:rsidRPr="00D13F9A">
        <w:rPr>
          <w:rFonts w:ascii="Arial" w:eastAsia="Times New Roman" w:hAnsi="Arial" w:cs="Arial"/>
          <w:sz w:val="24"/>
          <w:szCs w:val="24"/>
          <w:lang w:eastAsia="en-CA"/>
        </w:rPr>
        <w:t>-value</w:t>
      </w:r>
      <w:r w:rsidR="00C27A7D"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&lt;</w:t>
      </w:r>
      <w:r w:rsidR="00C27A7D" w:rsidRPr="00D13F9A">
        <w:rPr>
          <w:rFonts w:ascii="Arial" w:eastAsia="Times New Roman" w:hAnsi="Arial" w:cs="Arial"/>
          <w:sz w:val="24"/>
          <w:szCs w:val="24"/>
          <w:lang w:eastAsia="en-CA"/>
        </w:rPr>
        <w:t xml:space="preserve"> </w:t>
      </w:r>
      <w:r w:rsidR="00622D99" w:rsidRPr="00D13F9A">
        <w:rPr>
          <w:rFonts w:ascii="Arial" w:eastAsia="Times New Roman" w:hAnsi="Arial" w:cs="Arial"/>
          <w:sz w:val="24"/>
          <w:szCs w:val="24"/>
          <w:lang w:eastAsia="en-CA"/>
        </w:rPr>
        <w:t>0.05</w:t>
      </w:r>
      <w:r w:rsidR="009132F5" w:rsidRPr="00D13F9A">
        <w:rPr>
          <w:rFonts w:ascii="Arial" w:eastAsia="Times New Roman" w:hAnsi="Arial" w:cs="Arial"/>
          <w:sz w:val="24"/>
          <w:szCs w:val="24"/>
          <w:lang w:eastAsia="en-CA"/>
        </w:rPr>
        <w:t>)</w:t>
      </w:r>
      <w:r w:rsidR="0085789F" w:rsidRPr="00D13F9A">
        <w:rPr>
          <w:rFonts w:ascii="Arial" w:eastAsia="Times New Roman" w:hAnsi="Arial" w:cs="Arial"/>
          <w:sz w:val="24"/>
          <w:szCs w:val="24"/>
          <w:lang w:eastAsia="en-CA"/>
        </w:rPr>
        <w:t xml:space="preserve"> </w:t>
      </w:r>
      <w:r w:rsidR="00F064F8" w:rsidRPr="00D13F9A">
        <w:rPr>
          <w:rFonts w:ascii="Arial" w:eastAsia="Times New Roman" w:hAnsi="Arial" w:cs="Arial"/>
          <w:sz w:val="24"/>
          <w:szCs w:val="24"/>
          <w:lang w:eastAsia="en-CA"/>
        </w:rPr>
        <w:t>using</w:t>
      </w:r>
      <w:r w:rsidR="0085789F" w:rsidRPr="00D13F9A">
        <w:rPr>
          <w:rFonts w:ascii="Arial" w:eastAsia="Times New Roman" w:hAnsi="Arial" w:cs="Arial"/>
          <w:sz w:val="24"/>
          <w:szCs w:val="24"/>
          <w:lang w:eastAsia="en-CA"/>
        </w:rPr>
        <w:t xml:space="preserve"> MAANOVA</w:t>
      </w:r>
      <w:r w:rsidR="0045464D" w:rsidRPr="00D13F9A">
        <w:rPr>
          <w:rFonts w:ascii="Arial" w:eastAsia="Times New Roman" w:hAnsi="Arial" w:cs="Arial"/>
          <w:sz w:val="24"/>
          <w:szCs w:val="24"/>
          <w:lang w:eastAsia="en-CA"/>
        </w:rPr>
        <w:t xml:space="preserve"> in </w:t>
      </w:r>
      <w:r w:rsidR="00C27A7D" w:rsidRPr="00D13F9A">
        <w:rPr>
          <w:rFonts w:ascii="Arial" w:eastAsia="Times New Roman" w:hAnsi="Arial" w:cs="Arial"/>
          <w:sz w:val="24"/>
          <w:szCs w:val="24"/>
          <w:lang w:eastAsia="en-CA"/>
        </w:rPr>
        <w:t xml:space="preserve">Approaches </w:t>
      </w:r>
      <w:r w:rsidR="0045464D" w:rsidRPr="00D13F9A">
        <w:rPr>
          <w:rFonts w:ascii="Arial" w:eastAsia="Times New Roman" w:hAnsi="Arial" w:cs="Arial"/>
          <w:sz w:val="24"/>
          <w:szCs w:val="24"/>
          <w:lang w:eastAsia="en-CA"/>
        </w:rPr>
        <w:t>1, 2, 4, 5,</w:t>
      </w:r>
      <w:r w:rsidR="005E5061" w:rsidRPr="00D13F9A">
        <w:rPr>
          <w:rFonts w:ascii="Arial" w:eastAsia="Times New Roman" w:hAnsi="Arial" w:cs="Arial"/>
          <w:sz w:val="24"/>
          <w:szCs w:val="24"/>
          <w:lang w:eastAsia="en-CA"/>
        </w:rPr>
        <w:t xml:space="preserve"> </w:t>
      </w:r>
      <w:r w:rsidR="0045464D" w:rsidRPr="00D13F9A">
        <w:rPr>
          <w:rFonts w:ascii="Arial" w:eastAsia="Times New Roman" w:hAnsi="Arial" w:cs="Arial"/>
          <w:sz w:val="24"/>
          <w:szCs w:val="24"/>
          <w:lang w:eastAsia="en-CA"/>
        </w:rPr>
        <w:t>6, 7, and 8</w:t>
      </w:r>
      <w:r w:rsidR="008F75F7"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 xml:space="preserve">and </w:t>
      </w:r>
      <w:r w:rsidR="0045464D" w:rsidRPr="00D13F9A">
        <w:rPr>
          <w:rFonts w:ascii="Arial" w:eastAsia="Times New Roman" w:hAnsi="Arial" w:cs="Arial"/>
          <w:sz w:val="24"/>
          <w:szCs w:val="24"/>
          <w:lang w:eastAsia="en-CA"/>
        </w:rPr>
        <w:t xml:space="preserve">(2) </w:t>
      </w:r>
      <w:r w:rsidR="0085789F" w:rsidRPr="00D13F9A">
        <w:rPr>
          <w:rFonts w:ascii="Arial" w:eastAsia="Times New Roman" w:hAnsi="Arial" w:cs="Arial"/>
          <w:i/>
          <w:iCs/>
          <w:sz w:val="24"/>
          <w:szCs w:val="24"/>
          <w:lang w:eastAsia="en-CA"/>
        </w:rPr>
        <w:t>p</w:t>
      </w:r>
      <w:r w:rsidR="0085789F" w:rsidRPr="00D13F9A">
        <w:rPr>
          <w:rFonts w:ascii="Arial" w:eastAsia="Times New Roman" w:hAnsi="Arial" w:cs="Arial"/>
          <w:sz w:val="24"/>
          <w:szCs w:val="24"/>
          <w:lang w:eastAsia="en-CA"/>
        </w:rPr>
        <w:t xml:space="preserve">-value </w:t>
      </w:r>
      <w:r w:rsidR="009C64EB" w:rsidRPr="00D13F9A">
        <w:rPr>
          <w:rFonts w:ascii="Arial" w:eastAsia="Times New Roman" w:hAnsi="Arial" w:cs="Arial"/>
          <w:sz w:val="24"/>
          <w:szCs w:val="24"/>
          <w:lang w:eastAsia="en-CA"/>
        </w:rPr>
        <w:t>≤</w:t>
      </w:r>
      <w:r w:rsidR="00C27A7D" w:rsidRPr="00D13F9A">
        <w:rPr>
          <w:rFonts w:ascii="Arial" w:eastAsia="Times New Roman" w:hAnsi="Arial" w:cs="Arial"/>
          <w:sz w:val="24"/>
          <w:szCs w:val="24"/>
          <w:lang w:eastAsia="en-CA"/>
        </w:rPr>
        <w:t xml:space="preserve"> </w:t>
      </w:r>
      <w:r w:rsidR="0085789F" w:rsidRPr="00D13F9A">
        <w:rPr>
          <w:rFonts w:ascii="Arial" w:eastAsia="Times New Roman" w:hAnsi="Arial" w:cs="Arial"/>
          <w:sz w:val="24"/>
          <w:szCs w:val="24"/>
          <w:lang w:eastAsia="en-CA"/>
        </w:rPr>
        <w:t xml:space="preserve">0.05 </w:t>
      </w:r>
      <w:r w:rsidR="00F064F8" w:rsidRPr="00D13F9A">
        <w:rPr>
          <w:rFonts w:ascii="Arial" w:eastAsia="Times New Roman" w:hAnsi="Arial" w:cs="Arial"/>
          <w:sz w:val="24"/>
          <w:szCs w:val="24"/>
          <w:lang w:eastAsia="en-CA"/>
        </w:rPr>
        <w:t>using</w:t>
      </w:r>
      <w:r w:rsidR="0085789F" w:rsidRPr="00D13F9A">
        <w:rPr>
          <w:rFonts w:ascii="Arial" w:eastAsia="Times New Roman" w:hAnsi="Arial" w:cs="Arial"/>
          <w:sz w:val="24"/>
          <w:szCs w:val="24"/>
          <w:lang w:eastAsia="en-CA"/>
        </w:rPr>
        <w:t xml:space="preserve"> </w:t>
      </w:r>
      <w:r w:rsidR="009132F5" w:rsidRPr="00D13F9A">
        <w:rPr>
          <w:rFonts w:ascii="Arial" w:eastAsia="Times New Roman" w:hAnsi="Arial" w:cs="Arial"/>
          <w:sz w:val="24"/>
          <w:szCs w:val="24"/>
          <w:lang w:eastAsia="en-CA"/>
        </w:rPr>
        <w:t>ANOVA</w:t>
      </w:r>
      <w:r w:rsidR="0045464D" w:rsidRPr="00D13F9A">
        <w:rPr>
          <w:rFonts w:ascii="Arial" w:eastAsia="Times New Roman" w:hAnsi="Arial" w:cs="Arial"/>
          <w:sz w:val="24"/>
          <w:szCs w:val="24"/>
          <w:lang w:eastAsia="en-CA"/>
        </w:rPr>
        <w:t xml:space="preserve"> in </w:t>
      </w:r>
      <w:r w:rsidR="00C27A7D" w:rsidRPr="00D13F9A">
        <w:rPr>
          <w:rFonts w:ascii="Arial" w:eastAsia="Times New Roman" w:hAnsi="Arial" w:cs="Arial"/>
          <w:sz w:val="24"/>
          <w:szCs w:val="24"/>
          <w:lang w:eastAsia="en-CA"/>
        </w:rPr>
        <w:t xml:space="preserve">Approaches </w:t>
      </w:r>
      <w:r w:rsidR="0045464D" w:rsidRPr="00D13F9A">
        <w:rPr>
          <w:rFonts w:ascii="Arial" w:eastAsia="Times New Roman" w:hAnsi="Arial" w:cs="Arial"/>
          <w:sz w:val="24"/>
          <w:szCs w:val="24"/>
          <w:lang w:eastAsia="en-CA"/>
        </w:rPr>
        <w:t xml:space="preserve">3, 9, 10, </w:t>
      </w:r>
      <w:r w:rsidR="008F75F7" w:rsidRPr="00D13F9A">
        <w:rPr>
          <w:rFonts w:ascii="Arial" w:eastAsia="Times New Roman" w:hAnsi="Arial" w:cs="Arial"/>
          <w:sz w:val="24"/>
          <w:szCs w:val="24"/>
          <w:lang w:eastAsia="en-CA"/>
        </w:rPr>
        <w:t xml:space="preserve">and </w:t>
      </w:r>
      <w:r w:rsidR="0045464D" w:rsidRPr="00D13F9A">
        <w:rPr>
          <w:rFonts w:ascii="Arial" w:eastAsia="Times New Roman" w:hAnsi="Arial" w:cs="Arial"/>
          <w:sz w:val="24"/>
          <w:szCs w:val="24"/>
          <w:lang w:eastAsia="en-CA"/>
        </w:rPr>
        <w:t>11</w:t>
      </w:r>
      <w:r w:rsidR="0085789F" w:rsidRPr="00D13F9A">
        <w:rPr>
          <w:rFonts w:ascii="Arial" w:eastAsia="Times New Roman" w:hAnsi="Arial" w:cs="Arial"/>
          <w:sz w:val="24"/>
          <w:szCs w:val="24"/>
          <w:lang w:eastAsia="en-CA"/>
        </w:rPr>
        <w:t>.</w:t>
      </w:r>
      <w:r w:rsidR="009132F5" w:rsidRPr="00D13F9A">
        <w:rPr>
          <w:rFonts w:ascii="Arial" w:eastAsia="Times New Roman" w:hAnsi="Arial" w:cs="Arial"/>
          <w:sz w:val="24"/>
          <w:szCs w:val="24"/>
          <w:lang w:eastAsia="en-CA"/>
        </w:rPr>
        <w:t xml:space="preserve"> </w:t>
      </w:r>
      <w:r w:rsidR="001F7C73" w:rsidRPr="00D13F9A">
        <w:rPr>
          <w:rFonts w:ascii="Arial" w:eastAsia="Times New Roman" w:hAnsi="Arial" w:cs="Arial"/>
          <w:sz w:val="24"/>
          <w:szCs w:val="24"/>
          <w:lang w:eastAsia="en-CA"/>
        </w:rPr>
        <w:t>Overall, BMD(L)</w:t>
      </w:r>
      <w:r w:rsidR="00AF141D" w:rsidRPr="00D13F9A">
        <w:rPr>
          <w:rFonts w:ascii="Arial" w:eastAsia="TimesNewRoman" w:hAnsi="Arial" w:cs="Arial"/>
          <w:sz w:val="24"/>
          <w:szCs w:val="24"/>
          <w:vertAlign w:val="subscript"/>
        </w:rPr>
        <w:t>t</w:t>
      </w:r>
      <w:r w:rsidR="001F7C73" w:rsidRPr="00D13F9A">
        <w:rPr>
          <w:rFonts w:ascii="Arial" w:eastAsia="Times New Roman" w:hAnsi="Arial" w:cs="Arial"/>
          <w:sz w:val="24"/>
          <w:szCs w:val="24"/>
          <w:lang w:eastAsia="en-CA"/>
        </w:rPr>
        <w:t xml:space="preserve"> derived from </w:t>
      </w:r>
      <w:r w:rsidR="008F75F7" w:rsidRPr="00D13F9A">
        <w:rPr>
          <w:rFonts w:ascii="Arial" w:eastAsia="Times New Roman" w:hAnsi="Arial" w:cs="Arial"/>
          <w:sz w:val="24"/>
          <w:szCs w:val="24"/>
          <w:lang w:eastAsia="en-CA"/>
        </w:rPr>
        <w:t>our</w:t>
      </w:r>
      <w:r w:rsidR="001F7C73" w:rsidRPr="00D13F9A">
        <w:rPr>
          <w:rFonts w:ascii="Arial" w:eastAsia="Times New Roman" w:hAnsi="Arial" w:cs="Arial"/>
          <w:sz w:val="24"/>
          <w:szCs w:val="24"/>
          <w:lang w:eastAsia="en-CA"/>
        </w:rPr>
        <w:t xml:space="preserve"> MAANOVA</w:t>
      </w:r>
      <w:r w:rsidR="008F75F7" w:rsidRPr="00D13F9A">
        <w:rPr>
          <w:rFonts w:ascii="Arial" w:eastAsia="Times New Roman" w:hAnsi="Arial" w:cs="Arial"/>
          <w:sz w:val="24"/>
          <w:szCs w:val="24"/>
          <w:lang w:eastAsia="en-CA"/>
        </w:rPr>
        <w:t>-filtered approaches</w:t>
      </w:r>
      <w:r w:rsidR="00FA29C4" w:rsidRPr="00D13F9A">
        <w:rPr>
          <w:rFonts w:ascii="Arial" w:eastAsia="Times New Roman" w:hAnsi="Arial" w:cs="Arial"/>
          <w:sz w:val="24"/>
          <w:szCs w:val="24"/>
          <w:lang w:eastAsia="en-CA"/>
        </w:rPr>
        <w:t>, which applied an FDR correction</w:t>
      </w:r>
      <w:r w:rsidR="002D1EE2" w:rsidRPr="00D13F9A">
        <w:rPr>
          <w:rFonts w:ascii="Arial" w:eastAsia="Times New Roman" w:hAnsi="Arial" w:cs="Arial"/>
          <w:sz w:val="24"/>
          <w:szCs w:val="24"/>
          <w:lang w:eastAsia="en-CA"/>
        </w:rPr>
        <w:t xml:space="preserve"> and fold-change cutoff</w:t>
      </w:r>
      <w:r w:rsidR="00FA29C4" w:rsidRPr="00D13F9A">
        <w:rPr>
          <w:rFonts w:ascii="Arial" w:eastAsia="Times New Roman" w:hAnsi="Arial" w:cs="Arial"/>
          <w:sz w:val="24"/>
          <w:szCs w:val="24"/>
          <w:lang w:eastAsia="en-CA"/>
        </w:rPr>
        <w:t>,</w:t>
      </w:r>
      <w:r w:rsidR="008F75F7" w:rsidRPr="00D13F9A">
        <w:rPr>
          <w:rFonts w:ascii="Arial" w:eastAsia="Times New Roman" w:hAnsi="Arial" w:cs="Arial"/>
          <w:sz w:val="24"/>
          <w:szCs w:val="24"/>
          <w:lang w:eastAsia="en-CA"/>
        </w:rPr>
        <w:t xml:space="preserve"> were </w:t>
      </w:r>
      <w:r w:rsidR="001F7C73" w:rsidRPr="00D13F9A">
        <w:rPr>
          <w:rFonts w:ascii="Arial" w:eastAsia="Times New Roman" w:hAnsi="Arial" w:cs="Arial"/>
          <w:sz w:val="24"/>
          <w:szCs w:val="24"/>
          <w:lang w:eastAsia="en-CA"/>
        </w:rPr>
        <w:t xml:space="preserve">better </w:t>
      </w:r>
      <w:r w:rsidR="008F75F7" w:rsidRPr="00D13F9A">
        <w:rPr>
          <w:rFonts w:ascii="Arial" w:eastAsia="Times New Roman" w:hAnsi="Arial" w:cs="Arial"/>
          <w:sz w:val="24"/>
          <w:szCs w:val="24"/>
          <w:lang w:eastAsia="en-CA"/>
        </w:rPr>
        <w:t xml:space="preserve">at predicting </w:t>
      </w:r>
      <w:r w:rsidR="001F7C73" w:rsidRPr="00D13F9A">
        <w:rPr>
          <w:rFonts w:ascii="Arial" w:eastAsia="Times New Roman" w:hAnsi="Arial" w:cs="Arial"/>
          <w:sz w:val="24"/>
          <w:szCs w:val="24"/>
          <w:lang w:eastAsia="en-CA"/>
        </w:rPr>
        <w:t xml:space="preserve">apical PODs (86 out 168 approaches met the three criteria; 51%) than those approaches analyzed </w:t>
      </w:r>
      <w:r w:rsidR="008F75F7" w:rsidRPr="00D13F9A">
        <w:rPr>
          <w:rFonts w:ascii="Arial" w:eastAsia="Times New Roman" w:hAnsi="Arial" w:cs="Arial"/>
          <w:sz w:val="24"/>
          <w:szCs w:val="24"/>
          <w:lang w:eastAsia="en-CA"/>
        </w:rPr>
        <w:t xml:space="preserve">using </w:t>
      </w:r>
      <w:r w:rsidR="001F7C73" w:rsidRPr="00D13F9A">
        <w:rPr>
          <w:rFonts w:ascii="Arial" w:eastAsia="Times New Roman" w:hAnsi="Arial" w:cs="Arial"/>
          <w:sz w:val="24"/>
          <w:szCs w:val="24"/>
          <w:lang w:eastAsia="en-CA"/>
        </w:rPr>
        <w:t>ANOVA (15 out 96 approaches met the three criteria; 16%</w:t>
      </w:r>
      <w:r w:rsidR="005E5061" w:rsidRPr="00D13F9A">
        <w:rPr>
          <w:rFonts w:ascii="Arial" w:eastAsia="Times New Roman" w:hAnsi="Arial" w:cs="Arial"/>
          <w:sz w:val="24"/>
          <w:szCs w:val="24"/>
          <w:lang w:eastAsia="en-CA"/>
        </w:rPr>
        <w:t xml:space="preserve">; </w:t>
      </w:r>
      <w:r w:rsidR="003C4FD6">
        <w:rPr>
          <w:rFonts w:ascii="Arial" w:eastAsia="Times New Roman" w:hAnsi="Arial" w:cs="Arial"/>
          <w:sz w:val="24"/>
          <w:szCs w:val="24"/>
          <w:lang w:eastAsia="en-CA"/>
        </w:rPr>
        <w:t>Table 6</w:t>
      </w:r>
      <w:r w:rsidR="001F7C73" w:rsidRPr="00D13F9A">
        <w:rPr>
          <w:rFonts w:ascii="Arial" w:eastAsia="Times New Roman" w:hAnsi="Arial" w:cs="Arial"/>
          <w:sz w:val="24"/>
          <w:szCs w:val="24"/>
          <w:lang w:eastAsia="en-CA"/>
        </w:rPr>
        <w:t>).</w:t>
      </w:r>
      <w:r w:rsidR="0022291D" w:rsidRPr="00D13F9A">
        <w:rPr>
          <w:rFonts w:ascii="Arial" w:eastAsia="Times New Roman" w:hAnsi="Arial" w:cs="Arial"/>
          <w:sz w:val="24"/>
          <w:szCs w:val="24"/>
          <w:lang w:eastAsia="en-CA"/>
        </w:rPr>
        <w:t xml:space="preserve"> </w:t>
      </w:r>
      <w:r w:rsidR="008F75F7" w:rsidRPr="00D13F9A">
        <w:rPr>
          <w:rFonts w:ascii="Arial" w:eastAsia="Times New Roman" w:hAnsi="Arial" w:cs="Arial"/>
          <w:sz w:val="24"/>
          <w:szCs w:val="24"/>
          <w:lang w:eastAsia="en-CA"/>
        </w:rPr>
        <w:t xml:space="preserve">Thus, our </w:t>
      </w:r>
      <w:r w:rsidR="00B9766A" w:rsidRPr="00D13F9A">
        <w:rPr>
          <w:rFonts w:ascii="Arial" w:eastAsia="Times New Roman" w:hAnsi="Arial" w:cs="Arial"/>
          <w:sz w:val="24"/>
          <w:szCs w:val="24"/>
          <w:lang w:eastAsia="en-CA"/>
        </w:rPr>
        <w:t xml:space="preserve">results </w:t>
      </w:r>
      <w:r w:rsidR="00C4697E" w:rsidRPr="00D13F9A">
        <w:rPr>
          <w:rFonts w:ascii="Arial" w:eastAsia="Times New Roman" w:hAnsi="Arial" w:cs="Arial"/>
          <w:sz w:val="24"/>
          <w:szCs w:val="24"/>
          <w:lang w:eastAsia="en-CA"/>
        </w:rPr>
        <w:t xml:space="preserve">support </w:t>
      </w:r>
      <w:r w:rsidR="008F75F7" w:rsidRPr="00D13F9A">
        <w:rPr>
          <w:rFonts w:ascii="Arial" w:eastAsia="Times New Roman" w:hAnsi="Arial" w:cs="Arial"/>
          <w:sz w:val="24"/>
          <w:szCs w:val="24"/>
          <w:lang w:eastAsia="en-CA"/>
        </w:rPr>
        <w:t xml:space="preserve">more stringent </w:t>
      </w:r>
      <w:r w:rsidR="00B9766A" w:rsidRPr="00D13F9A">
        <w:rPr>
          <w:rFonts w:ascii="Arial" w:eastAsia="Times New Roman" w:hAnsi="Arial" w:cs="Arial"/>
          <w:sz w:val="24"/>
          <w:szCs w:val="24"/>
          <w:lang w:eastAsia="en-CA"/>
        </w:rPr>
        <w:t>pre-</w:t>
      </w:r>
      <w:r w:rsidR="008F75F7" w:rsidRPr="00D13F9A">
        <w:rPr>
          <w:rFonts w:ascii="Arial" w:eastAsia="Times New Roman" w:hAnsi="Arial" w:cs="Arial"/>
          <w:sz w:val="24"/>
          <w:szCs w:val="24"/>
          <w:lang w:eastAsia="en-CA"/>
        </w:rPr>
        <w:t xml:space="preserve">filtering </w:t>
      </w:r>
      <w:r w:rsidR="00C27A7D" w:rsidRPr="00D13F9A">
        <w:rPr>
          <w:rFonts w:ascii="Arial" w:eastAsia="Times New Roman" w:hAnsi="Arial" w:cs="Arial"/>
          <w:sz w:val="24"/>
          <w:szCs w:val="24"/>
          <w:lang w:eastAsia="en-CA"/>
        </w:rPr>
        <w:t xml:space="preserve">of </w:t>
      </w:r>
      <w:r w:rsidR="002A28C8" w:rsidRPr="00D13F9A">
        <w:rPr>
          <w:rFonts w:ascii="Arial" w:eastAsia="Times New Roman" w:hAnsi="Arial" w:cs="Arial"/>
          <w:sz w:val="24"/>
          <w:szCs w:val="24"/>
          <w:lang w:eastAsia="en-CA"/>
        </w:rPr>
        <w:t>data</w:t>
      </w:r>
      <w:r w:rsidR="00B9766A" w:rsidRPr="00D13F9A">
        <w:rPr>
          <w:rFonts w:ascii="Arial" w:eastAsia="Times New Roman" w:hAnsi="Arial" w:cs="Arial"/>
          <w:sz w:val="24"/>
          <w:szCs w:val="24"/>
          <w:lang w:eastAsia="en-CA"/>
        </w:rPr>
        <w:t xml:space="preserve"> </w:t>
      </w:r>
      <w:r w:rsidR="008F75F7" w:rsidRPr="00D13F9A">
        <w:rPr>
          <w:rFonts w:ascii="Arial" w:eastAsia="Times New Roman" w:hAnsi="Arial" w:cs="Arial"/>
          <w:sz w:val="24"/>
          <w:szCs w:val="24"/>
          <w:lang w:eastAsia="en-CA"/>
        </w:rPr>
        <w:t>for deriving BMD</w:t>
      </w:r>
      <w:r w:rsidR="00AF141D" w:rsidRPr="00D13F9A">
        <w:rPr>
          <w:rFonts w:ascii="Arial" w:eastAsia="TimesNewRoman" w:hAnsi="Arial" w:cs="Arial"/>
          <w:sz w:val="24"/>
          <w:szCs w:val="24"/>
          <w:vertAlign w:val="subscript"/>
        </w:rPr>
        <w:t>t</w:t>
      </w:r>
      <w:r w:rsidR="008F75F7" w:rsidRPr="00D13F9A">
        <w:rPr>
          <w:rFonts w:ascii="Arial" w:eastAsia="Times New Roman" w:hAnsi="Arial" w:cs="Arial"/>
          <w:sz w:val="24"/>
          <w:szCs w:val="24"/>
          <w:lang w:eastAsia="en-CA"/>
        </w:rPr>
        <w:t xml:space="preserve">s. </w:t>
      </w:r>
    </w:p>
    <w:p w14:paraId="48F5D42D" w14:textId="644A1A0A" w:rsidR="000F326A" w:rsidRPr="00D13F9A" w:rsidRDefault="00856874" w:rsidP="00B11EF6">
      <w:pPr>
        <w:spacing w:after="0" w:line="480" w:lineRule="auto"/>
        <w:ind w:firstLine="720"/>
        <w:rPr>
          <w:rFonts w:ascii="Arial" w:eastAsia="Times New Roman" w:hAnsi="Arial" w:cs="Arial"/>
          <w:sz w:val="24"/>
          <w:szCs w:val="24"/>
          <w:lang w:eastAsia="en-CA"/>
        </w:rPr>
      </w:pPr>
      <w:r w:rsidRPr="00D13F9A">
        <w:rPr>
          <w:rFonts w:ascii="Arial" w:eastAsia="TimesNewRoman" w:hAnsi="Arial" w:cs="Arial"/>
          <w:sz w:val="24"/>
          <w:szCs w:val="24"/>
        </w:rPr>
        <w:t>Based on the three criteria we described above, t</w:t>
      </w:r>
      <w:r w:rsidRPr="00D13F9A">
        <w:rPr>
          <w:rFonts w:ascii="Arial" w:eastAsia="Times New Roman" w:hAnsi="Arial" w:cs="Arial"/>
          <w:sz w:val="24"/>
          <w:szCs w:val="24"/>
          <w:lang w:eastAsia="en-CA"/>
        </w:rPr>
        <w:t>he BMD(L)</w:t>
      </w:r>
      <w:r w:rsidR="00AF141D" w:rsidRPr="00D13F9A">
        <w:rPr>
          <w:rFonts w:ascii="Arial" w:eastAsia="TimesNewRoman" w:hAnsi="Arial" w:cs="Arial"/>
          <w:sz w:val="24"/>
          <w:szCs w:val="24"/>
          <w:vertAlign w:val="subscript"/>
        </w:rPr>
        <w:t>t</w:t>
      </w:r>
      <w:r w:rsidRPr="00D13F9A">
        <w:rPr>
          <w:rFonts w:ascii="Arial" w:eastAsia="Times New Roman" w:hAnsi="Arial" w:cs="Arial"/>
          <w:sz w:val="24"/>
          <w:szCs w:val="24"/>
          <w:lang w:eastAsia="en-CA"/>
        </w:rPr>
        <w:t xml:space="preserve"> from approaches that applied a more stringent MAANOVA FDR </w:t>
      </w:r>
      <w:r w:rsidR="00622D99" w:rsidRPr="00D13F9A">
        <w:rPr>
          <w:rFonts w:ascii="Arial" w:eastAsia="Times New Roman" w:hAnsi="Arial" w:cs="Arial"/>
          <w:i/>
          <w:sz w:val="24"/>
          <w:szCs w:val="24"/>
          <w:lang w:eastAsia="en-CA"/>
        </w:rPr>
        <w:t>p</w:t>
      </w:r>
      <w:r w:rsidR="00622D99" w:rsidRPr="00D13F9A">
        <w:rPr>
          <w:rFonts w:ascii="Arial" w:eastAsia="Times New Roman" w:hAnsi="Arial" w:cs="Arial"/>
          <w:sz w:val="24"/>
          <w:szCs w:val="24"/>
          <w:lang w:eastAsia="en-CA"/>
        </w:rPr>
        <w:t xml:space="preserve">-value </w:t>
      </w:r>
      <w:r w:rsidR="009C64EB" w:rsidRPr="00D13F9A">
        <w:rPr>
          <w:rFonts w:ascii="Arial" w:eastAsia="Times New Roman" w:hAnsi="Arial" w:cs="Arial"/>
          <w:sz w:val="24"/>
          <w:szCs w:val="24"/>
          <w:lang w:eastAsia="en-CA"/>
        </w:rPr>
        <w:t>≤</w:t>
      </w:r>
      <w:r w:rsidRPr="00D13F9A">
        <w:rPr>
          <w:rFonts w:ascii="Arial" w:eastAsia="Times New Roman" w:hAnsi="Arial" w:cs="Arial"/>
          <w:sz w:val="24"/>
          <w:szCs w:val="24"/>
          <w:lang w:eastAsia="en-CA"/>
        </w:rPr>
        <w:t xml:space="preserve"> 0.05 and fold change  </w:t>
      </w:r>
      <w:r w:rsidR="009C64EB" w:rsidRPr="00D13F9A">
        <w:rPr>
          <w:rFonts w:ascii="Arial" w:eastAsia="Times New Roman" w:hAnsi="Arial" w:cs="Arial"/>
          <w:sz w:val="24"/>
          <w:szCs w:val="24"/>
          <w:lang w:eastAsia="en-CA"/>
        </w:rPr>
        <w:t xml:space="preserve">≥ </w:t>
      </w:r>
      <w:r w:rsidRPr="00D13F9A">
        <w:rPr>
          <w:rFonts w:ascii="Arial" w:eastAsia="Times New Roman" w:hAnsi="Arial" w:cs="Arial"/>
          <w:sz w:val="24"/>
          <w:szCs w:val="24"/>
          <w:lang w:eastAsia="en-CA"/>
        </w:rPr>
        <w:t xml:space="preserve">1.5 for gene expression changes were most effective in predicting NOAEL </w:t>
      </w:r>
      <w:r w:rsidR="00C27A7D" w:rsidRPr="00D13F9A">
        <w:rPr>
          <w:rFonts w:ascii="Arial" w:eastAsia="Times New Roman" w:hAnsi="Arial" w:cs="Arial"/>
          <w:sz w:val="24"/>
          <w:szCs w:val="24"/>
          <w:lang w:eastAsia="en-CA"/>
        </w:rPr>
        <w:t xml:space="preserve">and </w:t>
      </w:r>
      <w:r w:rsidRPr="00D13F9A">
        <w:rPr>
          <w:rFonts w:ascii="Arial" w:eastAsia="Times New Roman" w:hAnsi="Arial" w:cs="Arial"/>
          <w:sz w:val="24"/>
          <w:szCs w:val="24"/>
          <w:lang w:eastAsia="en-CA"/>
        </w:rPr>
        <w:t>LOAEL at the 5</w:t>
      </w:r>
      <w:r w:rsidR="004601B7" w:rsidRPr="00D13F9A">
        <w:rPr>
          <w:rFonts w:ascii="Arial" w:eastAsia="Times New Roman" w:hAnsi="Arial" w:cs="Arial"/>
          <w:sz w:val="24"/>
          <w:szCs w:val="24"/>
          <w:lang w:eastAsia="en-CA"/>
        </w:rPr>
        <w:t xml:space="preserve"> </w:t>
      </w:r>
      <w:r w:rsidRPr="00D13F9A">
        <w:rPr>
          <w:rFonts w:ascii="Arial" w:eastAsia="Times New Roman" w:hAnsi="Arial" w:cs="Arial"/>
          <w:sz w:val="24"/>
          <w:szCs w:val="24"/>
          <w:lang w:eastAsia="en-CA"/>
        </w:rPr>
        <w:t xml:space="preserve">day time point. Moreover, all of the MAANOVA-analyzed approaches, as well as </w:t>
      </w:r>
      <w:r w:rsidR="00C27A7D" w:rsidRPr="00D13F9A">
        <w:rPr>
          <w:rFonts w:ascii="Arial" w:eastAsia="Times New Roman" w:hAnsi="Arial" w:cs="Arial"/>
          <w:sz w:val="24"/>
          <w:szCs w:val="24"/>
          <w:lang w:eastAsia="en-CA"/>
        </w:rPr>
        <w:t>A</w:t>
      </w:r>
      <w:r w:rsidRPr="00D13F9A">
        <w:rPr>
          <w:rFonts w:ascii="Arial" w:eastAsia="Times New Roman" w:hAnsi="Arial" w:cs="Arial"/>
          <w:sz w:val="24"/>
          <w:szCs w:val="24"/>
          <w:lang w:eastAsia="en-CA"/>
        </w:rPr>
        <w:t>pproach 3 (</w:t>
      </w:r>
      <w:r w:rsidR="00C4697E" w:rsidRPr="00D13F9A">
        <w:rPr>
          <w:rFonts w:ascii="Arial" w:eastAsia="Times New Roman" w:hAnsi="Arial" w:cs="Arial"/>
          <w:sz w:val="24"/>
          <w:szCs w:val="24"/>
          <w:lang w:eastAsia="en-CA"/>
        </w:rPr>
        <w:t>the 20 lowest pathway BMD</w:t>
      </w:r>
      <w:r w:rsidR="00AF141D" w:rsidRPr="00D13F9A">
        <w:rPr>
          <w:rFonts w:ascii="Arial" w:eastAsia="TimesNewRoman" w:hAnsi="Arial" w:cs="Arial"/>
          <w:sz w:val="24"/>
          <w:szCs w:val="24"/>
          <w:vertAlign w:val="subscript"/>
        </w:rPr>
        <w:t>t</w:t>
      </w:r>
      <w:r w:rsidR="00C4697E" w:rsidRPr="00D13F9A">
        <w:rPr>
          <w:rFonts w:ascii="Arial" w:eastAsia="Times New Roman" w:hAnsi="Arial" w:cs="Arial"/>
          <w:sz w:val="24"/>
          <w:szCs w:val="24"/>
          <w:lang w:eastAsia="en-CA"/>
        </w:rPr>
        <w:t>s</w:t>
      </w:r>
      <w:r w:rsidRPr="00D13F9A">
        <w:rPr>
          <w:rFonts w:ascii="Arial" w:eastAsia="Times New Roman" w:hAnsi="Arial" w:cs="Arial"/>
          <w:sz w:val="24"/>
          <w:szCs w:val="24"/>
          <w:lang w:eastAsia="en-CA"/>
        </w:rPr>
        <w:t xml:space="preserve">) met the three criteria for </w:t>
      </w:r>
      <w:r w:rsidR="009E71A7" w:rsidRPr="00D13F9A">
        <w:rPr>
          <w:rFonts w:ascii="Arial" w:eastAsia="Times New Roman" w:hAnsi="Arial" w:cs="Arial"/>
          <w:sz w:val="24"/>
          <w:szCs w:val="24"/>
          <w:lang w:eastAsia="en-CA"/>
        </w:rPr>
        <w:t xml:space="preserve">predicting </w:t>
      </w:r>
      <w:r w:rsidRPr="00D13F9A">
        <w:rPr>
          <w:rFonts w:ascii="Arial" w:eastAsia="Times New Roman" w:hAnsi="Arial" w:cs="Arial"/>
          <w:sz w:val="24"/>
          <w:szCs w:val="24"/>
          <w:lang w:eastAsia="en-CA"/>
        </w:rPr>
        <w:t>the most sensitive apical endpoint observed on day</w:t>
      </w:r>
      <w:r w:rsidR="00C27A7D" w:rsidRPr="00D13F9A">
        <w:rPr>
          <w:rFonts w:ascii="Arial" w:eastAsia="Times New Roman" w:hAnsi="Arial" w:cs="Arial"/>
          <w:sz w:val="24"/>
          <w:szCs w:val="24"/>
          <w:lang w:eastAsia="en-CA"/>
        </w:rPr>
        <w:t xml:space="preserve"> 5</w:t>
      </w:r>
      <w:r w:rsidRPr="00D13F9A">
        <w:rPr>
          <w:rFonts w:ascii="Arial" w:eastAsia="Times New Roman" w:hAnsi="Arial" w:cs="Arial"/>
          <w:sz w:val="24"/>
          <w:szCs w:val="24"/>
          <w:lang w:eastAsia="en-CA"/>
        </w:rPr>
        <w:t xml:space="preserve">. However, no approach met the three criteria </w:t>
      </w:r>
      <w:r w:rsidR="00C27A7D" w:rsidRPr="00D13F9A">
        <w:rPr>
          <w:rFonts w:ascii="Arial" w:eastAsia="Times New Roman" w:hAnsi="Arial" w:cs="Arial"/>
          <w:sz w:val="24"/>
          <w:szCs w:val="24"/>
          <w:lang w:eastAsia="en-CA"/>
        </w:rPr>
        <w:t>when analyzed against the lowest BMD</w:t>
      </w:r>
      <w:r w:rsidR="00C27A7D" w:rsidRPr="00D13F9A">
        <w:rPr>
          <w:rFonts w:ascii="Arial" w:eastAsia="TimesNewRoman" w:hAnsi="Arial" w:cs="Arial"/>
          <w:sz w:val="24"/>
          <w:szCs w:val="24"/>
          <w:vertAlign w:val="subscript"/>
        </w:rPr>
        <w:t>a</w:t>
      </w:r>
      <w:r w:rsidR="00C27A7D" w:rsidRPr="00D13F9A">
        <w:rPr>
          <w:rFonts w:ascii="Arial" w:eastAsia="Times New Roman" w:hAnsi="Arial" w:cs="Arial"/>
          <w:sz w:val="24"/>
          <w:szCs w:val="24"/>
          <w:lang w:eastAsia="en-CA"/>
        </w:rPr>
        <w:t xml:space="preserve"> </w:t>
      </w:r>
      <w:r w:rsidRPr="00D13F9A">
        <w:rPr>
          <w:rFonts w:ascii="Arial" w:eastAsia="Times New Roman" w:hAnsi="Arial" w:cs="Arial"/>
          <w:sz w:val="24"/>
          <w:szCs w:val="24"/>
          <w:lang w:eastAsia="en-CA"/>
        </w:rPr>
        <w:t xml:space="preserve">endpoint across all time points </w:t>
      </w:r>
      <w:r w:rsidR="00C27A7D" w:rsidRPr="00D13F9A">
        <w:rPr>
          <w:rFonts w:ascii="Arial" w:eastAsia="Times New Roman" w:hAnsi="Arial" w:cs="Arial"/>
          <w:sz w:val="24"/>
          <w:szCs w:val="24"/>
          <w:lang w:eastAsia="en-CA"/>
        </w:rPr>
        <w:t xml:space="preserve">at </w:t>
      </w:r>
      <w:r w:rsidRPr="00D13F9A">
        <w:rPr>
          <w:rFonts w:ascii="Arial" w:eastAsia="Times New Roman" w:hAnsi="Arial" w:cs="Arial"/>
          <w:sz w:val="24"/>
          <w:szCs w:val="24"/>
          <w:lang w:eastAsia="en-CA"/>
        </w:rPr>
        <w:t xml:space="preserve">5 days. </w:t>
      </w:r>
    </w:p>
    <w:p w14:paraId="19D99585" w14:textId="77777777" w:rsidR="00856874" w:rsidRPr="00D13F9A" w:rsidRDefault="00856874" w:rsidP="00B11EF6">
      <w:pPr>
        <w:spacing w:after="0" w:line="480" w:lineRule="auto"/>
        <w:rPr>
          <w:rFonts w:ascii="Arial" w:eastAsia="Times New Roman" w:hAnsi="Arial" w:cs="Arial"/>
          <w:sz w:val="24"/>
          <w:szCs w:val="24"/>
          <w:u w:val="single"/>
          <w:lang w:eastAsia="en-CA"/>
        </w:rPr>
      </w:pPr>
    </w:p>
    <w:p w14:paraId="4B49DA9E" w14:textId="77777777" w:rsidR="000F326A" w:rsidRPr="00D13F9A" w:rsidRDefault="000F326A" w:rsidP="00F156C3">
      <w:pPr>
        <w:spacing w:after="0" w:line="480" w:lineRule="auto"/>
        <w:jc w:val="center"/>
        <w:rPr>
          <w:rFonts w:ascii="Arial" w:eastAsia="Times New Roman" w:hAnsi="Arial" w:cs="Arial"/>
          <w:b/>
          <w:bCs/>
          <w:caps/>
          <w:sz w:val="24"/>
          <w:szCs w:val="24"/>
          <w:lang w:eastAsia="en-CA"/>
        </w:rPr>
      </w:pPr>
      <w:r w:rsidRPr="00D13F9A">
        <w:rPr>
          <w:rFonts w:ascii="Arial" w:eastAsia="Times New Roman" w:hAnsi="Arial" w:cs="Arial"/>
          <w:b/>
          <w:bCs/>
          <w:caps/>
          <w:sz w:val="24"/>
          <w:szCs w:val="24"/>
          <w:lang w:eastAsia="en-CA"/>
        </w:rPr>
        <w:t>Conclusions</w:t>
      </w:r>
    </w:p>
    <w:p w14:paraId="378274F9" w14:textId="0F0DC11C" w:rsidR="00C27A7D" w:rsidRDefault="008F75F7" w:rsidP="00B11EF6">
      <w:pPr>
        <w:spacing w:after="0" w:line="480" w:lineRule="auto"/>
        <w:ind w:firstLine="720"/>
        <w:rPr>
          <w:rFonts w:ascii="Arial" w:eastAsia="TimesNewRoman" w:hAnsi="Arial" w:cs="Arial"/>
          <w:sz w:val="24"/>
          <w:szCs w:val="24"/>
        </w:rPr>
      </w:pPr>
      <w:r w:rsidRPr="00D13F9A">
        <w:rPr>
          <w:rFonts w:ascii="Arial" w:eastAsia="Times New Roman" w:hAnsi="Arial" w:cs="Arial"/>
          <w:sz w:val="24"/>
          <w:szCs w:val="24"/>
          <w:lang w:eastAsia="en-CA"/>
        </w:rPr>
        <w:lastRenderedPageBreak/>
        <w:t>W</w:t>
      </w:r>
      <w:r w:rsidR="009B24F7" w:rsidRPr="00D13F9A">
        <w:rPr>
          <w:rFonts w:ascii="Arial" w:eastAsia="Times New Roman" w:hAnsi="Arial" w:cs="Arial"/>
          <w:sz w:val="24"/>
          <w:szCs w:val="24"/>
          <w:lang w:eastAsia="en-CA"/>
        </w:rPr>
        <w:t>e</w:t>
      </w:r>
      <w:r w:rsidR="00D23D0D" w:rsidRPr="00D13F9A">
        <w:rPr>
          <w:rFonts w:ascii="Arial" w:eastAsia="Times New Roman" w:hAnsi="Arial" w:cs="Arial"/>
          <w:sz w:val="24"/>
          <w:szCs w:val="24"/>
          <w:lang w:eastAsia="en-CA"/>
        </w:rPr>
        <w:t xml:space="preserve"> </w:t>
      </w:r>
      <w:r w:rsidRPr="00D13F9A">
        <w:rPr>
          <w:rFonts w:ascii="Arial" w:eastAsia="Times New Roman" w:hAnsi="Arial" w:cs="Arial"/>
          <w:sz w:val="24"/>
          <w:szCs w:val="24"/>
          <w:lang w:eastAsia="en-CA"/>
        </w:rPr>
        <w:t>leveraged published Affymetrix DNA microarray data on well-designed time-series and d</w:t>
      </w:r>
      <w:r w:rsidR="00A2749A" w:rsidRPr="00D13F9A">
        <w:rPr>
          <w:rFonts w:ascii="Arial" w:eastAsia="Times New Roman" w:hAnsi="Arial" w:cs="Arial"/>
          <w:sz w:val="24"/>
          <w:szCs w:val="24"/>
          <w:lang w:eastAsia="en-CA"/>
        </w:rPr>
        <w:t>ose-response experiments in rat</w:t>
      </w:r>
      <w:r w:rsidRPr="00D13F9A">
        <w:rPr>
          <w:rFonts w:ascii="Arial" w:eastAsia="Times New Roman" w:hAnsi="Arial" w:cs="Arial"/>
          <w:sz w:val="24"/>
          <w:szCs w:val="24"/>
          <w:lang w:eastAsia="en-CA"/>
        </w:rPr>
        <w:t>s to evaluate</w:t>
      </w:r>
      <w:r w:rsidR="00D23D0D" w:rsidRPr="00D13F9A">
        <w:rPr>
          <w:rFonts w:ascii="Arial" w:eastAsia="Times New Roman" w:hAnsi="Arial" w:cs="Arial"/>
          <w:sz w:val="24"/>
          <w:szCs w:val="24"/>
          <w:lang w:eastAsia="en-CA"/>
        </w:rPr>
        <w:t xml:space="preserve"> 11 approaches</w:t>
      </w:r>
      <w:r w:rsidRPr="00D13F9A">
        <w:rPr>
          <w:rFonts w:ascii="Arial" w:eastAsia="Times New Roman" w:hAnsi="Arial" w:cs="Arial"/>
          <w:sz w:val="24"/>
          <w:szCs w:val="24"/>
          <w:lang w:eastAsia="en-CA"/>
        </w:rPr>
        <w:t xml:space="preserve"> to deriving a BMD</w:t>
      </w:r>
      <w:r w:rsidR="00AF141D" w:rsidRPr="00D13F9A">
        <w:rPr>
          <w:rFonts w:ascii="Arial" w:eastAsia="TimesNewRoman" w:hAnsi="Arial" w:cs="Arial"/>
          <w:sz w:val="24"/>
          <w:szCs w:val="24"/>
          <w:vertAlign w:val="subscript"/>
        </w:rPr>
        <w:t>t</w:t>
      </w:r>
      <w:r w:rsidRPr="00D13F9A">
        <w:rPr>
          <w:rFonts w:ascii="Arial" w:eastAsia="Times New Roman" w:hAnsi="Arial" w:cs="Arial"/>
          <w:sz w:val="24"/>
          <w:szCs w:val="24"/>
          <w:lang w:eastAsia="en-CA"/>
        </w:rPr>
        <w:t xml:space="preserve"> from groups of genes. We assessed the relationship between BMD</w:t>
      </w:r>
      <w:r w:rsidR="00AF141D" w:rsidRPr="00D13F9A">
        <w:rPr>
          <w:rFonts w:ascii="Arial" w:eastAsia="TimesNewRoman" w:hAnsi="Arial" w:cs="Arial"/>
          <w:sz w:val="24"/>
          <w:szCs w:val="24"/>
          <w:vertAlign w:val="subscript"/>
        </w:rPr>
        <w:t>t</w:t>
      </w:r>
      <w:r w:rsidRPr="00D13F9A">
        <w:rPr>
          <w:rFonts w:ascii="Arial" w:eastAsia="Times New Roman" w:hAnsi="Arial" w:cs="Arial"/>
          <w:sz w:val="24"/>
          <w:szCs w:val="24"/>
          <w:lang w:eastAsia="en-CA"/>
        </w:rPr>
        <w:t>s derived using these 11 approaches to PODs derived from apical data that might be used in a human health risk assessment</w:t>
      </w:r>
      <w:r w:rsidR="00D23D0D" w:rsidRPr="00D13F9A">
        <w:rPr>
          <w:rFonts w:ascii="Arial" w:eastAsia="Times New Roman" w:hAnsi="Arial" w:cs="Arial"/>
          <w:sz w:val="24"/>
          <w:szCs w:val="24"/>
          <w:lang w:eastAsia="en-CA"/>
        </w:rPr>
        <w:t xml:space="preserve">. </w:t>
      </w:r>
      <w:r w:rsidR="00902119" w:rsidRPr="00D13F9A">
        <w:rPr>
          <w:rFonts w:ascii="Arial" w:eastAsia="TimesNewRoman" w:hAnsi="Arial" w:cs="Arial"/>
          <w:sz w:val="24"/>
          <w:szCs w:val="24"/>
        </w:rPr>
        <w:t xml:space="preserve">To evaluate the </w:t>
      </w:r>
      <w:r w:rsidRPr="00D13F9A">
        <w:rPr>
          <w:rFonts w:ascii="Arial" w:eastAsia="TimesNewRoman" w:hAnsi="Arial" w:cs="Arial"/>
          <w:sz w:val="24"/>
          <w:szCs w:val="24"/>
        </w:rPr>
        <w:t xml:space="preserve">effectiveness of the </w:t>
      </w:r>
      <w:r w:rsidR="00902119" w:rsidRPr="00D13F9A">
        <w:rPr>
          <w:rFonts w:ascii="Arial" w:eastAsia="TimesNewRoman" w:hAnsi="Arial" w:cs="Arial"/>
          <w:sz w:val="24"/>
          <w:szCs w:val="24"/>
        </w:rPr>
        <w:t>approaches</w:t>
      </w:r>
      <w:r w:rsidRPr="00D13F9A">
        <w:rPr>
          <w:rFonts w:ascii="Arial" w:eastAsia="TimesNewRoman" w:hAnsi="Arial" w:cs="Arial"/>
          <w:sz w:val="24"/>
          <w:szCs w:val="24"/>
        </w:rPr>
        <w:t xml:space="preserve"> in predicting apical PODs</w:t>
      </w:r>
      <w:r w:rsidR="00902119" w:rsidRPr="00D13F9A">
        <w:rPr>
          <w:rFonts w:ascii="Arial" w:eastAsia="Times New Roman" w:hAnsi="Arial" w:cs="Arial"/>
          <w:sz w:val="24"/>
          <w:szCs w:val="24"/>
          <w:lang w:eastAsia="en-CA"/>
        </w:rPr>
        <w:t xml:space="preserve"> w</w:t>
      </w:r>
      <w:r w:rsidR="00E174FB" w:rsidRPr="00D13F9A">
        <w:rPr>
          <w:rFonts w:ascii="Arial" w:eastAsia="Times New Roman" w:hAnsi="Arial" w:cs="Arial"/>
          <w:sz w:val="24"/>
          <w:szCs w:val="24"/>
          <w:lang w:eastAsia="en-CA"/>
        </w:rPr>
        <w:t>e used three criteria</w:t>
      </w:r>
      <w:r w:rsidR="00902119" w:rsidRPr="00D13F9A">
        <w:rPr>
          <w:rFonts w:ascii="Arial" w:eastAsia="Times New Roman" w:hAnsi="Arial" w:cs="Arial"/>
          <w:sz w:val="24"/>
          <w:szCs w:val="24"/>
          <w:lang w:eastAsia="en-CA"/>
        </w:rPr>
        <w:t>:</w:t>
      </w:r>
      <w:r w:rsidR="00E174FB" w:rsidRPr="00D13F9A">
        <w:rPr>
          <w:rFonts w:ascii="Arial" w:eastAsia="Times New Roman" w:hAnsi="Arial" w:cs="Arial"/>
          <w:sz w:val="24"/>
          <w:szCs w:val="24"/>
          <w:lang w:eastAsia="en-CA"/>
        </w:rPr>
        <w:t xml:space="preserve"> (</w:t>
      </w:r>
      <w:r w:rsidR="00E174FB" w:rsidRPr="00D13F9A">
        <w:rPr>
          <w:rFonts w:ascii="Arial" w:eastAsia="TimesNewRoman" w:hAnsi="Arial" w:cs="Arial"/>
          <w:sz w:val="24"/>
          <w:szCs w:val="24"/>
        </w:rPr>
        <w:t xml:space="preserve">1) </w:t>
      </w:r>
      <w:r w:rsidRPr="00D13F9A">
        <w:rPr>
          <w:rFonts w:ascii="Arial" w:eastAsia="TimesNewRoman" w:hAnsi="Arial" w:cs="Arial"/>
          <w:sz w:val="24"/>
          <w:szCs w:val="24"/>
        </w:rPr>
        <w:t>ratio of BMD</w:t>
      </w:r>
      <w:r w:rsidR="00AF141D"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w:t>
      </w:r>
      <w:r w:rsidR="00E174FB" w:rsidRPr="00D13F9A">
        <w:rPr>
          <w:rFonts w:ascii="Arial" w:eastAsia="TimesNewRoman" w:hAnsi="Arial" w:cs="Arial"/>
          <w:sz w:val="24"/>
          <w:szCs w:val="24"/>
        </w:rPr>
        <w:t>to</w:t>
      </w:r>
      <w:r w:rsidRPr="00D13F9A">
        <w:rPr>
          <w:rFonts w:ascii="Arial" w:eastAsia="TimesNewRoman" w:hAnsi="Arial" w:cs="Arial"/>
          <w:sz w:val="24"/>
          <w:szCs w:val="24"/>
        </w:rPr>
        <w:t xml:space="preserve"> apical endpoint POD </w:t>
      </w:r>
      <w:r w:rsidR="00E174FB" w:rsidRPr="00D13F9A">
        <w:rPr>
          <w:rFonts w:ascii="Arial" w:eastAsia="TimesNewRoman" w:hAnsi="Arial" w:cs="Arial"/>
          <w:sz w:val="24"/>
          <w:szCs w:val="24"/>
        </w:rPr>
        <w:t>&lt;</w:t>
      </w:r>
      <w:r w:rsidRPr="00D13F9A">
        <w:rPr>
          <w:rFonts w:ascii="Arial" w:eastAsia="TimesNewRoman" w:hAnsi="Arial" w:cs="Arial"/>
          <w:sz w:val="24"/>
          <w:szCs w:val="24"/>
        </w:rPr>
        <w:t xml:space="preserve"> </w:t>
      </w:r>
      <w:r w:rsidR="00E174FB" w:rsidRPr="00D13F9A">
        <w:rPr>
          <w:rFonts w:ascii="Arial" w:eastAsia="TimesNewRoman" w:hAnsi="Arial" w:cs="Arial"/>
          <w:sz w:val="24"/>
          <w:szCs w:val="24"/>
        </w:rPr>
        <w:t xml:space="preserve">3; (2) correlation coefficient </w:t>
      </w:r>
      <w:r w:rsidR="00E174FB" w:rsidRPr="00D13F9A">
        <w:rPr>
          <w:rFonts w:ascii="Arial" w:eastAsia="TimesNewRoman" w:hAnsi="Arial" w:cs="Arial"/>
          <w:i/>
          <w:sz w:val="24"/>
          <w:szCs w:val="24"/>
        </w:rPr>
        <w:t>p</w:t>
      </w:r>
      <w:r w:rsidR="00E174FB" w:rsidRPr="00D13F9A">
        <w:rPr>
          <w:rFonts w:ascii="Arial" w:eastAsia="TimesNewRoman" w:hAnsi="Arial" w:cs="Arial"/>
          <w:sz w:val="24"/>
          <w:szCs w:val="24"/>
        </w:rPr>
        <w:t>- value</w:t>
      </w:r>
      <w:r w:rsidR="00D41EF0" w:rsidRPr="00D13F9A">
        <w:rPr>
          <w:rFonts w:ascii="Arial" w:eastAsia="TimesNewRoman" w:hAnsi="Arial" w:cs="Arial"/>
          <w:sz w:val="24"/>
          <w:szCs w:val="24"/>
        </w:rPr>
        <w:t xml:space="preserve"> </w:t>
      </w:r>
      <w:r w:rsidR="00E174FB" w:rsidRPr="00D13F9A">
        <w:rPr>
          <w:rFonts w:ascii="Arial" w:eastAsia="TimesNewRoman" w:hAnsi="Arial" w:cs="Arial"/>
          <w:sz w:val="24"/>
          <w:szCs w:val="24"/>
        </w:rPr>
        <w:t>&lt; 0.05</w:t>
      </w:r>
      <w:r w:rsidRPr="00D13F9A">
        <w:rPr>
          <w:rFonts w:ascii="Arial" w:eastAsia="TimesNewRoman" w:hAnsi="Arial" w:cs="Arial"/>
          <w:sz w:val="24"/>
          <w:szCs w:val="24"/>
        </w:rPr>
        <w:t xml:space="preserve"> for BMD</w:t>
      </w:r>
      <w:r w:rsidR="00AF141D"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to apical POD</w:t>
      </w:r>
      <w:r w:rsidR="00E174FB" w:rsidRPr="00D13F9A">
        <w:rPr>
          <w:rFonts w:ascii="Arial" w:eastAsia="TimesNewRoman" w:hAnsi="Arial" w:cs="Arial"/>
          <w:sz w:val="24"/>
          <w:szCs w:val="24"/>
        </w:rPr>
        <w:t xml:space="preserve">; and (3) likelihood ratio test </w:t>
      </w:r>
      <w:r w:rsidR="00E174FB" w:rsidRPr="00D13F9A">
        <w:rPr>
          <w:rFonts w:ascii="Arial" w:eastAsia="TimesNewRoman" w:hAnsi="Arial" w:cs="Arial"/>
          <w:i/>
          <w:sz w:val="24"/>
          <w:szCs w:val="24"/>
        </w:rPr>
        <w:t>p</w:t>
      </w:r>
      <w:r w:rsidR="00E174FB" w:rsidRPr="00D13F9A">
        <w:rPr>
          <w:rFonts w:ascii="Arial" w:eastAsia="TimesNewRoman" w:hAnsi="Arial" w:cs="Arial"/>
          <w:sz w:val="24"/>
          <w:szCs w:val="24"/>
        </w:rPr>
        <w:t>- value</w:t>
      </w:r>
      <w:r w:rsidR="00D41EF0" w:rsidRPr="00D13F9A">
        <w:rPr>
          <w:rFonts w:ascii="Arial" w:eastAsia="TimesNewRoman" w:hAnsi="Arial" w:cs="Arial"/>
          <w:sz w:val="24"/>
          <w:szCs w:val="24"/>
        </w:rPr>
        <w:t xml:space="preserve"> </w:t>
      </w:r>
      <w:r w:rsidR="00E174FB" w:rsidRPr="00D13F9A">
        <w:rPr>
          <w:rFonts w:ascii="Arial" w:eastAsia="TimesNewRoman" w:hAnsi="Arial" w:cs="Arial"/>
          <w:sz w:val="24"/>
          <w:szCs w:val="24"/>
        </w:rPr>
        <w:t>&gt; 0.05</w:t>
      </w:r>
      <w:r w:rsidRPr="00D13F9A">
        <w:rPr>
          <w:rFonts w:ascii="Arial" w:eastAsia="TimesNewRoman" w:hAnsi="Arial" w:cs="Arial"/>
          <w:sz w:val="24"/>
          <w:szCs w:val="24"/>
        </w:rPr>
        <w:t xml:space="preserve"> for deviation from the 1:1 line for BMD</w:t>
      </w:r>
      <w:r w:rsidR="00AF141D"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versus apical POD</w:t>
      </w:r>
      <w:r w:rsidR="00E174FB" w:rsidRPr="00D13F9A">
        <w:rPr>
          <w:rFonts w:ascii="Arial" w:eastAsia="TimesNewRoman" w:hAnsi="Arial" w:cs="Arial"/>
          <w:sz w:val="24"/>
          <w:szCs w:val="24"/>
        </w:rPr>
        <w:t xml:space="preserve">. </w:t>
      </w:r>
      <w:r w:rsidRPr="00D13F9A">
        <w:rPr>
          <w:rFonts w:ascii="Arial" w:eastAsia="Times New Roman" w:hAnsi="Arial" w:cs="Arial"/>
          <w:sz w:val="24"/>
          <w:szCs w:val="24"/>
          <w:lang w:eastAsia="en-CA"/>
        </w:rPr>
        <w:t>We found a very high degree of</w:t>
      </w:r>
      <w:r w:rsidR="003D2D92" w:rsidRPr="00D13F9A">
        <w:rPr>
          <w:rFonts w:ascii="Arial" w:eastAsia="Times New Roman" w:hAnsi="Arial" w:cs="Arial"/>
          <w:sz w:val="24"/>
          <w:szCs w:val="24"/>
          <w:lang w:eastAsia="en-CA"/>
        </w:rPr>
        <w:t xml:space="preserve"> concordance between </w:t>
      </w:r>
      <w:r w:rsidRPr="00D13F9A">
        <w:rPr>
          <w:rFonts w:ascii="Arial" w:eastAsia="Times New Roman" w:hAnsi="Arial" w:cs="Arial"/>
          <w:sz w:val="24"/>
          <w:szCs w:val="24"/>
          <w:lang w:eastAsia="en-CA"/>
        </w:rPr>
        <w:t xml:space="preserve">all of </w:t>
      </w:r>
      <w:r w:rsidR="003D2D92" w:rsidRPr="00D13F9A">
        <w:rPr>
          <w:rFonts w:ascii="Arial" w:eastAsia="Times New Roman" w:hAnsi="Arial" w:cs="Arial"/>
          <w:sz w:val="24"/>
          <w:szCs w:val="24"/>
          <w:lang w:eastAsia="en-CA"/>
        </w:rPr>
        <w:t>the approach</w:t>
      </w:r>
      <w:r w:rsidRPr="00D13F9A">
        <w:rPr>
          <w:rFonts w:ascii="Arial" w:eastAsia="Times New Roman" w:hAnsi="Arial" w:cs="Arial"/>
          <w:sz w:val="24"/>
          <w:szCs w:val="24"/>
          <w:lang w:eastAsia="en-CA"/>
        </w:rPr>
        <w:t xml:space="preserve">es for deriving </w:t>
      </w:r>
      <w:r w:rsidR="003D2D92" w:rsidRPr="00D13F9A">
        <w:rPr>
          <w:rFonts w:ascii="Arial" w:eastAsia="Times New Roman" w:hAnsi="Arial" w:cs="Arial"/>
          <w:sz w:val="24"/>
          <w:szCs w:val="24"/>
          <w:lang w:eastAsia="en-CA"/>
        </w:rPr>
        <w:t>BMD(L)</w:t>
      </w:r>
      <w:r w:rsidR="00AF141D" w:rsidRPr="00D13F9A">
        <w:rPr>
          <w:rFonts w:ascii="Arial" w:eastAsia="TimesNewRoman" w:hAnsi="Arial" w:cs="Arial"/>
          <w:sz w:val="24"/>
          <w:szCs w:val="24"/>
          <w:vertAlign w:val="subscript"/>
        </w:rPr>
        <w:t xml:space="preserve"> t</w:t>
      </w:r>
      <w:r w:rsidR="003D2D92" w:rsidRPr="00D13F9A">
        <w:rPr>
          <w:rFonts w:ascii="Arial" w:eastAsia="Times New Roman" w:hAnsi="Arial" w:cs="Arial"/>
          <w:sz w:val="24"/>
          <w:szCs w:val="24"/>
          <w:lang w:eastAsia="en-CA"/>
        </w:rPr>
        <w:t>s and apical PODs.</w:t>
      </w:r>
      <w:r w:rsidR="00856874" w:rsidRPr="00D13F9A">
        <w:rPr>
          <w:rFonts w:ascii="Arial" w:eastAsia="Times New Roman" w:hAnsi="Arial" w:cs="Arial"/>
          <w:sz w:val="24"/>
          <w:szCs w:val="24"/>
          <w:lang w:eastAsia="en-CA"/>
        </w:rPr>
        <w:t xml:space="preserve"> Generally,</w:t>
      </w:r>
      <w:r w:rsidR="003D2D92" w:rsidRPr="00D13F9A">
        <w:rPr>
          <w:rFonts w:ascii="Arial" w:eastAsia="Times New Roman" w:hAnsi="Arial" w:cs="Arial"/>
          <w:sz w:val="24"/>
          <w:szCs w:val="24"/>
          <w:lang w:eastAsia="en-CA"/>
        </w:rPr>
        <w:t xml:space="preserve"> </w:t>
      </w:r>
      <w:r w:rsidR="00856874" w:rsidRPr="00D13F9A">
        <w:rPr>
          <w:rFonts w:ascii="Arial" w:eastAsia="TimesNewRoman" w:hAnsi="Arial" w:cs="Arial"/>
          <w:sz w:val="24"/>
          <w:szCs w:val="24"/>
        </w:rPr>
        <w:t>in our opinion, BMD</w:t>
      </w:r>
      <w:r w:rsidR="00D41EF0" w:rsidRPr="00D13F9A">
        <w:rPr>
          <w:rFonts w:ascii="Arial" w:eastAsia="TimesNewRoman" w:hAnsi="Arial" w:cs="Arial"/>
          <w:sz w:val="24"/>
          <w:szCs w:val="24"/>
        </w:rPr>
        <w:t>(</w:t>
      </w:r>
      <w:r w:rsidR="00856874" w:rsidRPr="00D13F9A">
        <w:rPr>
          <w:rFonts w:ascii="Arial" w:eastAsia="TimesNewRoman" w:hAnsi="Arial" w:cs="Arial"/>
          <w:sz w:val="24"/>
          <w:szCs w:val="24"/>
        </w:rPr>
        <w:t>L</w:t>
      </w:r>
      <w:r w:rsidR="00D41EF0" w:rsidRPr="00D13F9A">
        <w:rPr>
          <w:rFonts w:ascii="Arial" w:eastAsia="TimesNewRoman" w:hAnsi="Arial" w:cs="Arial"/>
          <w:sz w:val="24"/>
          <w:szCs w:val="24"/>
        </w:rPr>
        <w:t>)</w:t>
      </w:r>
      <w:r w:rsidR="00AF141D" w:rsidRPr="00D13F9A">
        <w:rPr>
          <w:rFonts w:ascii="Arial" w:eastAsia="TimesNewRoman" w:hAnsi="Arial" w:cs="Arial"/>
          <w:sz w:val="24"/>
          <w:szCs w:val="24"/>
          <w:vertAlign w:val="subscript"/>
        </w:rPr>
        <w:t xml:space="preserve"> t</w:t>
      </w:r>
      <w:r w:rsidR="00856874" w:rsidRPr="00D13F9A">
        <w:rPr>
          <w:rFonts w:ascii="Arial" w:eastAsia="TimesNewRoman" w:hAnsi="Arial" w:cs="Arial"/>
          <w:sz w:val="24"/>
          <w:szCs w:val="24"/>
        </w:rPr>
        <w:t xml:space="preserve"> values derived using the 11 approaches were remarkably aligned with different apical PODs that may be used in human health risk assessment. </w:t>
      </w:r>
      <w:r w:rsidR="00D41EF0" w:rsidRPr="00D13F9A">
        <w:rPr>
          <w:rFonts w:ascii="Arial" w:eastAsia="TimesNewRoman" w:hAnsi="Arial" w:cs="Arial"/>
          <w:sz w:val="24"/>
          <w:szCs w:val="24"/>
        </w:rPr>
        <w:t>T</w:t>
      </w:r>
      <w:r w:rsidR="00856874" w:rsidRPr="00D13F9A">
        <w:rPr>
          <w:rFonts w:ascii="Arial" w:eastAsia="TimesNewRoman" w:hAnsi="Arial" w:cs="Arial"/>
          <w:sz w:val="24"/>
          <w:szCs w:val="24"/>
        </w:rPr>
        <w:t>he vast majority of BMD</w:t>
      </w:r>
      <w:r w:rsidR="00AF141D" w:rsidRPr="00D13F9A">
        <w:rPr>
          <w:rFonts w:ascii="Arial" w:eastAsia="TimesNewRoman" w:hAnsi="Arial" w:cs="Arial"/>
          <w:sz w:val="24"/>
          <w:szCs w:val="24"/>
          <w:vertAlign w:val="subscript"/>
        </w:rPr>
        <w:t>t</w:t>
      </w:r>
      <w:r w:rsidR="00856874" w:rsidRPr="00D13F9A">
        <w:rPr>
          <w:rFonts w:ascii="Arial" w:eastAsia="TimesNewRoman" w:hAnsi="Arial" w:cs="Arial"/>
          <w:sz w:val="24"/>
          <w:szCs w:val="24"/>
        </w:rPr>
        <w:t>s across all approaches were within 10-fold of the various BMD</w:t>
      </w:r>
      <w:r w:rsidR="00AF141D" w:rsidRPr="00D13F9A">
        <w:rPr>
          <w:rFonts w:ascii="Arial" w:eastAsia="TimesNewRoman" w:hAnsi="Arial" w:cs="Arial"/>
          <w:sz w:val="24"/>
          <w:szCs w:val="24"/>
          <w:vertAlign w:val="subscript"/>
        </w:rPr>
        <w:t>a</w:t>
      </w:r>
      <w:r w:rsidR="00856874" w:rsidRPr="00D13F9A">
        <w:rPr>
          <w:rFonts w:ascii="Arial" w:eastAsia="TimesNewRoman" w:hAnsi="Arial" w:cs="Arial"/>
          <w:sz w:val="24"/>
          <w:szCs w:val="24"/>
        </w:rPr>
        <w:t>s, and were largely within 3-fold as well. In general, across the 5, 14, 28, and 90</w:t>
      </w:r>
      <w:r w:rsidR="004601B7" w:rsidRPr="00D13F9A">
        <w:rPr>
          <w:rFonts w:ascii="Arial" w:eastAsia="TimesNewRoman" w:hAnsi="Arial" w:cs="Arial"/>
          <w:sz w:val="24"/>
          <w:szCs w:val="24"/>
        </w:rPr>
        <w:t xml:space="preserve"> </w:t>
      </w:r>
      <w:r w:rsidR="00856874" w:rsidRPr="00D13F9A">
        <w:rPr>
          <w:rFonts w:ascii="Arial" w:eastAsia="TimesNewRoman" w:hAnsi="Arial" w:cs="Arial"/>
          <w:sz w:val="24"/>
          <w:szCs w:val="24"/>
        </w:rPr>
        <w:t xml:space="preserve">day time points, eight, eight, </w:t>
      </w:r>
      <w:r w:rsidR="00C27A7D" w:rsidRPr="00D13F9A">
        <w:rPr>
          <w:rFonts w:ascii="Arial" w:eastAsia="TimesNewRoman" w:hAnsi="Arial" w:cs="Arial"/>
          <w:sz w:val="24"/>
          <w:szCs w:val="24"/>
        </w:rPr>
        <w:t>eleven</w:t>
      </w:r>
      <w:r w:rsidR="009C64EB" w:rsidRPr="00D13F9A">
        <w:rPr>
          <w:rFonts w:ascii="Arial" w:eastAsia="TimesNewRoman" w:hAnsi="Arial" w:cs="Arial"/>
          <w:sz w:val="24"/>
          <w:szCs w:val="24"/>
        </w:rPr>
        <w:t>,</w:t>
      </w:r>
      <w:r w:rsidR="00C27A7D" w:rsidRPr="00D13F9A">
        <w:rPr>
          <w:rFonts w:ascii="Arial" w:eastAsia="TimesNewRoman" w:hAnsi="Arial" w:cs="Arial"/>
          <w:sz w:val="24"/>
          <w:szCs w:val="24"/>
        </w:rPr>
        <w:t xml:space="preserve"> </w:t>
      </w:r>
      <w:r w:rsidR="00856874" w:rsidRPr="00D13F9A">
        <w:rPr>
          <w:rFonts w:ascii="Arial" w:eastAsia="TimesNewRoman" w:hAnsi="Arial" w:cs="Arial"/>
          <w:sz w:val="24"/>
          <w:szCs w:val="24"/>
        </w:rPr>
        <w:t>and three approaches met our three criteria</w:t>
      </w:r>
      <w:r w:rsidR="00622D99" w:rsidRPr="00D13F9A">
        <w:rPr>
          <w:rFonts w:ascii="Arial" w:eastAsia="TimesNewRoman" w:hAnsi="Arial" w:cs="Arial"/>
          <w:sz w:val="24"/>
          <w:szCs w:val="24"/>
        </w:rPr>
        <w:t>,</w:t>
      </w:r>
      <w:r w:rsidR="00C27A7D" w:rsidRPr="00D13F9A">
        <w:rPr>
          <w:rFonts w:ascii="Arial" w:eastAsia="TimesNewRoman" w:hAnsi="Arial" w:cs="Arial"/>
          <w:sz w:val="24"/>
          <w:szCs w:val="24"/>
        </w:rPr>
        <w:t xml:space="preserve"> </w:t>
      </w:r>
      <w:r w:rsidR="00856874" w:rsidRPr="00D13F9A">
        <w:rPr>
          <w:rFonts w:ascii="Arial" w:eastAsia="TimesNewRoman" w:hAnsi="Arial" w:cs="Arial"/>
          <w:sz w:val="24"/>
          <w:szCs w:val="24"/>
        </w:rPr>
        <w:t>respectively</w:t>
      </w:r>
      <w:r w:rsidR="00622D99" w:rsidRPr="00D13F9A">
        <w:rPr>
          <w:rFonts w:ascii="Arial" w:eastAsia="TimesNewRoman" w:hAnsi="Arial" w:cs="Arial"/>
          <w:sz w:val="24"/>
          <w:szCs w:val="24"/>
        </w:rPr>
        <w:t>,</w:t>
      </w:r>
      <w:r w:rsidR="00856874" w:rsidRPr="00D13F9A">
        <w:rPr>
          <w:rFonts w:ascii="Arial" w:eastAsia="TimesNewRoman" w:hAnsi="Arial" w:cs="Arial"/>
          <w:sz w:val="24"/>
          <w:szCs w:val="24"/>
        </w:rPr>
        <w:t xml:space="preserve"> and thus qualify as effective estimates of apical PODs.</w:t>
      </w:r>
    </w:p>
    <w:p w14:paraId="3D456834" w14:textId="400629D8" w:rsidR="00E53756" w:rsidRPr="00D13F9A" w:rsidRDefault="00E16B54" w:rsidP="00B11EF6">
      <w:pPr>
        <w:spacing w:after="0" w:line="480" w:lineRule="auto"/>
        <w:ind w:firstLine="720"/>
        <w:rPr>
          <w:rFonts w:ascii="Arial" w:eastAsia="TimesNewRoman" w:hAnsi="Arial" w:cs="Arial"/>
          <w:sz w:val="24"/>
          <w:szCs w:val="24"/>
        </w:rPr>
      </w:pPr>
      <w:r>
        <w:rPr>
          <w:rFonts w:ascii="Arial" w:eastAsia="TimesNewRoman" w:hAnsi="Arial" w:cs="Arial"/>
          <w:sz w:val="24"/>
          <w:szCs w:val="24"/>
          <w:highlight w:val="yellow"/>
        </w:rPr>
        <w:t>Consistency in the</w:t>
      </w:r>
      <w:r w:rsidR="00332370">
        <w:rPr>
          <w:rFonts w:ascii="Arial" w:eastAsia="TimesNewRoman" w:hAnsi="Arial" w:cs="Arial"/>
          <w:sz w:val="24"/>
          <w:szCs w:val="24"/>
          <w:highlight w:val="yellow"/>
        </w:rPr>
        <w:t xml:space="preserve"> PODs derived from transcriptional endpoints with those derived from</w:t>
      </w:r>
      <w:r w:rsidR="00E53756" w:rsidRPr="00E53756">
        <w:rPr>
          <w:rFonts w:ascii="Arial" w:eastAsia="TimesNewRoman" w:hAnsi="Arial" w:cs="Arial"/>
          <w:sz w:val="24"/>
          <w:szCs w:val="24"/>
          <w:highlight w:val="yellow"/>
        </w:rPr>
        <w:t xml:space="preserve"> standard toxicity endpoints </w:t>
      </w:r>
      <w:r w:rsidR="00332370">
        <w:rPr>
          <w:rFonts w:ascii="Arial" w:eastAsia="TimesNewRoman" w:hAnsi="Arial" w:cs="Arial"/>
          <w:sz w:val="24"/>
          <w:szCs w:val="24"/>
          <w:highlight w:val="yellow"/>
        </w:rPr>
        <w:t>increases confidence in the use of transcriptional PODs in human health risk assessment</w:t>
      </w:r>
      <w:r w:rsidR="00E53756" w:rsidRPr="00E53756">
        <w:rPr>
          <w:rFonts w:ascii="Arial" w:eastAsia="TimesNewRoman" w:hAnsi="Arial" w:cs="Arial"/>
          <w:sz w:val="24"/>
          <w:szCs w:val="24"/>
          <w:highlight w:val="yellow"/>
        </w:rPr>
        <w:t xml:space="preserve">. </w:t>
      </w:r>
      <w:r w:rsidR="00332370">
        <w:rPr>
          <w:rFonts w:ascii="Arial" w:eastAsia="TimesNewRoman" w:hAnsi="Arial" w:cs="Arial"/>
          <w:sz w:val="24"/>
          <w:szCs w:val="24"/>
          <w:highlight w:val="yellow"/>
        </w:rPr>
        <w:t>However, the</w:t>
      </w:r>
      <w:r w:rsidR="00E53756" w:rsidRPr="00E53756">
        <w:rPr>
          <w:rFonts w:ascii="Arial" w:eastAsia="TimesNewRoman" w:hAnsi="Arial" w:cs="Arial"/>
          <w:sz w:val="24"/>
          <w:szCs w:val="24"/>
          <w:highlight w:val="yellow"/>
        </w:rPr>
        <w:t xml:space="preserve"> </w:t>
      </w:r>
      <w:r w:rsidR="00332370">
        <w:rPr>
          <w:rFonts w:ascii="Arial" w:eastAsia="TimesNewRoman" w:hAnsi="Arial" w:cs="Arial"/>
          <w:sz w:val="24"/>
          <w:szCs w:val="24"/>
          <w:highlight w:val="yellow"/>
        </w:rPr>
        <w:t>relevance of these</w:t>
      </w:r>
      <w:r w:rsidR="00E53756" w:rsidRPr="00E53756">
        <w:rPr>
          <w:rFonts w:ascii="Arial" w:eastAsia="TimesNewRoman" w:hAnsi="Arial" w:cs="Arial"/>
          <w:sz w:val="24"/>
          <w:szCs w:val="24"/>
          <w:highlight w:val="yellow"/>
        </w:rPr>
        <w:t xml:space="preserve"> </w:t>
      </w:r>
      <w:r w:rsidR="00332370">
        <w:rPr>
          <w:rFonts w:ascii="Arial" w:eastAsia="TimesNewRoman" w:hAnsi="Arial" w:cs="Arial"/>
          <w:sz w:val="24"/>
          <w:szCs w:val="24"/>
          <w:highlight w:val="yellow"/>
        </w:rPr>
        <w:t xml:space="preserve">specific gene expression </w:t>
      </w:r>
      <w:r w:rsidR="00E53756" w:rsidRPr="00E53756">
        <w:rPr>
          <w:rFonts w:ascii="Arial" w:eastAsia="TimesNewRoman" w:hAnsi="Arial" w:cs="Arial"/>
          <w:sz w:val="24"/>
          <w:szCs w:val="24"/>
          <w:highlight w:val="yellow"/>
        </w:rPr>
        <w:t>perturbations to adverse</w:t>
      </w:r>
      <w:r w:rsidR="00332370">
        <w:rPr>
          <w:rFonts w:ascii="Arial" w:eastAsia="TimesNewRoman" w:hAnsi="Arial" w:cs="Arial"/>
          <w:sz w:val="24"/>
          <w:szCs w:val="24"/>
          <w:highlight w:val="yellow"/>
        </w:rPr>
        <w:t xml:space="preserve"> effects </w:t>
      </w:r>
      <w:r w:rsidR="00DD6300">
        <w:rPr>
          <w:rFonts w:ascii="Arial" w:eastAsia="TimesNewRoman" w:hAnsi="Arial" w:cs="Arial"/>
          <w:sz w:val="24"/>
          <w:szCs w:val="24"/>
          <w:highlight w:val="yellow"/>
        </w:rPr>
        <w:t>is</w:t>
      </w:r>
      <w:r w:rsidR="00332370">
        <w:rPr>
          <w:rFonts w:ascii="Arial" w:eastAsia="TimesNewRoman" w:hAnsi="Arial" w:cs="Arial"/>
          <w:sz w:val="24"/>
          <w:szCs w:val="24"/>
          <w:highlight w:val="yellow"/>
        </w:rPr>
        <w:t xml:space="preserve"> unclear, since they are not based on an MOA-centric approach</w:t>
      </w:r>
      <w:r w:rsidR="00E53756" w:rsidRPr="00E53756">
        <w:rPr>
          <w:rFonts w:ascii="Arial" w:eastAsia="TimesNewRoman" w:hAnsi="Arial" w:cs="Arial"/>
          <w:sz w:val="24"/>
          <w:szCs w:val="24"/>
          <w:highlight w:val="yellow"/>
        </w:rPr>
        <w:t xml:space="preserve">. </w:t>
      </w:r>
      <w:r w:rsidR="00877891">
        <w:rPr>
          <w:rFonts w:ascii="Arial" w:eastAsia="TimesNewRoman" w:hAnsi="Arial" w:cs="Arial"/>
          <w:sz w:val="24"/>
          <w:szCs w:val="24"/>
          <w:highlight w:val="yellow"/>
        </w:rPr>
        <w:t>T</w:t>
      </w:r>
      <w:r w:rsidR="00714CEA">
        <w:rPr>
          <w:rFonts w:ascii="Arial" w:eastAsia="TimesNewRoman" w:hAnsi="Arial" w:cs="Arial"/>
          <w:sz w:val="24"/>
          <w:szCs w:val="24"/>
          <w:highlight w:val="yellow"/>
        </w:rPr>
        <w:t>he appro</w:t>
      </w:r>
      <w:r w:rsidR="00AE1D89">
        <w:rPr>
          <w:rFonts w:ascii="Arial" w:eastAsia="TimesNewRoman" w:hAnsi="Arial" w:cs="Arial"/>
          <w:sz w:val="24"/>
          <w:szCs w:val="24"/>
          <w:highlight w:val="yellow"/>
        </w:rPr>
        <w:t>a</w:t>
      </w:r>
      <w:r w:rsidR="00714CEA">
        <w:rPr>
          <w:rFonts w:ascii="Arial" w:eastAsia="TimesNewRoman" w:hAnsi="Arial" w:cs="Arial"/>
          <w:sz w:val="24"/>
          <w:szCs w:val="24"/>
          <w:highlight w:val="yellow"/>
        </w:rPr>
        <w:t>ches</w:t>
      </w:r>
      <w:r w:rsidR="00E53756" w:rsidRPr="00E53756">
        <w:rPr>
          <w:rFonts w:ascii="Arial" w:eastAsia="TimesNewRoman" w:hAnsi="Arial" w:cs="Arial"/>
          <w:sz w:val="24"/>
          <w:szCs w:val="24"/>
          <w:highlight w:val="yellow"/>
        </w:rPr>
        <w:t xml:space="preserve"> </w:t>
      </w:r>
      <w:r w:rsidR="00877891">
        <w:rPr>
          <w:rFonts w:ascii="Arial" w:eastAsia="TimesNewRoman" w:hAnsi="Arial" w:cs="Arial"/>
          <w:sz w:val="24"/>
          <w:szCs w:val="24"/>
          <w:highlight w:val="yellow"/>
        </w:rPr>
        <w:t xml:space="preserve">described </w:t>
      </w:r>
      <w:r w:rsidR="00E53756" w:rsidRPr="00E53756">
        <w:rPr>
          <w:rFonts w:ascii="Arial" w:eastAsia="TimesNewRoman" w:hAnsi="Arial" w:cs="Arial"/>
          <w:sz w:val="24"/>
          <w:szCs w:val="24"/>
          <w:highlight w:val="yellow"/>
        </w:rPr>
        <w:t xml:space="preserve">assume that significant perturbations </w:t>
      </w:r>
      <w:r w:rsidR="00877891">
        <w:rPr>
          <w:rFonts w:ascii="Arial" w:eastAsia="TimesNewRoman" w:hAnsi="Arial" w:cs="Arial"/>
          <w:sz w:val="24"/>
          <w:szCs w:val="24"/>
          <w:highlight w:val="yellow"/>
        </w:rPr>
        <w:t>in</w:t>
      </w:r>
      <w:r w:rsidR="00877891" w:rsidRPr="00E53756">
        <w:rPr>
          <w:rFonts w:ascii="Arial" w:eastAsia="TimesNewRoman" w:hAnsi="Arial" w:cs="Arial"/>
          <w:sz w:val="24"/>
          <w:szCs w:val="24"/>
          <w:highlight w:val="yellow"/>
        </w:rPr>
        <w:t xml:space="preserve"> </w:t>
      </w:r>
      <w:r w:rsidR="00E53756" w:rsidRPr="00E53756">
        <w:rPr>
          <w:rFonts w:ascii="Arial" w:eastAsia="TimesNewRoman" w:hAnsi="Arial" w:cs="Arial"/>
          <w:sz w:val="24"/>
          <w:szCs w:val="24"/>
          <w:highlight w:val="yellow"/>
        </w:rPr>
        <w:t xml:space="preserve">gene expression </w:t>
      </w:r>
      <w:r w:rsidR="00877891">
        <w:rPr>
          <w:rFonts w:ascii="Arial" w:eastAsia="TimesNewRoman" w:hAnsi="Arial" w:cs="Arial"/>
          <w:sz w:val="24"/>
          <w:szCs w:val="24"/>
          <w:highlight w:val="yellow"/>
        </w:rPr>
        <w:t>in general</w:t>
      </w:r>
      <w:r w:rsidR="00E53756" w:rsidRPr="00E53756">
        <w:rPr>
          <w:rFonts w:ascii="Arial" w:eastAsia="TimesNewRoman" w:hAnsi="Arial" w:cs="Arial"/>
          <w:sz w:val="24"/>
          <w:szCs w:val="24"/>
          <w:highlight w:val="yellow"/>
        </w:rPr>
        <w:t xml:space="preserve"> may lead to an adverse outcome. </w:t>
      </w:r>
      <w:r w:rsidR="00877891">
        <w:rPr>
          <w:rFonts w:ascii="Arial" w:eastAsia="TimesNewRoman" w:hAnsi="Arial" w:cs="Arial"/>
          <w:sz w:val="24"/>
          <w:szCs w:val="24"/>
          <w:highlight w:val="yellow"/>
        </w:rPr>
        <w:t xml:space="preserve">Early thought in this field presumed that gene expression changes would occur at lower </w:t>
      </w:r>
      <w:r w:rsidR="00877891">
        <w:rPr>
          <w:rFonts w:ascii="Arial" w:eastAsia="TimesNewRoman" w:hAnsi="Arial" w:cs="Arial"/>
          <w:sz w:val="24"/>
          <w:szCs w:val="24"/>
          <w:highlight w:val="yellow"/>
        </w:rPr>
        <w:lastRenderedPageBreak/>
        <w:t>doses than adverse apical effects and thus would be overly conservati</w:t>
      </w:r>
      <w:r w:rsidR="008825FC">
        <w:rPr>
          <w:rFonts w:ascii="Arial" w:eastAsia="TimesNewRoman" w:hAnsi="Arial" w:cs="Arial"/>
          <w:sz w:val="24"/>
          <w:szCs w:val="24"/>
          <w:highlight w:val="yellow"/>
        </w:rPr>
        <w:t>v</w:t>
      </w:r>
      <w:r w:rsidR="00877891">
        <w:rPr>
          <w:rFonts w:ascii="Arial" w:eastAsia="TimesNewRoman" w:hAnsi="Arial" w:cs="Arial"/>
          <w:sz w:val="24"/>
          <w:szCs w:val="24"/>
          <w:highlight w:val="yellow"/>
        </w:rPr>
        <w:t>e. In contr</w:t>
      </w:r>
      <w:r w:rsidR="00AE1D89">
        <w:rPr>
          <w:rFonts w:ascii="Arial" w:eastAsia="TimesNewRoman" w:hAnsi="Arial" w:cs="Arial"/>
          <w:sz w:val="24"/>
          <w:szCs w:val="24"/>
          <w:highlight w:val="yellow"/>
        </w:rPr>
        <w:t>ast</w:t>
      </w:r>
      <w:r w:rsidR="00877891">
        <w:rPr>
          <w:rFonts w:ascii="Arial" w:eastAsia="TimesNewRoman" w:hAnsi="Arial" w:cs="Arial"/>
          <w:sz w:val="24"/>
          <w:szCs w:val="24"/>
          <w:highlight w:val="yellow"/>
        </w:rPr>
        <w:t>, we demonstrate</w:t>
      </w:r>
      <w:r w:rsidR="00AE1D89">
        <w:rPr>
          <w:rFonts w:ascii="Arial" w:eastAsia="TimesNewRoman" w:hAnsi="Arial" w:cs="Arial"/>
          <w:sz w:val="24"/>
          <w:szCs w:val="24"/>
          <w:highlight w:val="yellow"/>
        </w:rPr>
        <w:t xml:space="preserve"> that mean</w:t>
      </w:r>
      <w:r w:rsidR="00877891">
        <w:rPr>
          <w:rFonts w:ascii="Arial" w:eastAsia="TimesNewRoman" w:hAnsi="Arial" w:cs="Arial"/>
          <w:sz w:val="24"/>
          <w:szCs w:val="24"/>
          <w:highlight w:val="yellow"/>
        </w:rPr>
        <w:t xml:space="preserve"> transcriptional PODs </w:t>
      </w:r>
      <w:r w:rsidR="00AE1D89">
        <w:rPr>
          <w:rFonts w:ascii="Arial" w:eastAsia="TimesNewRoman" w:hAnsi="Arial" w:cs="Arial"/>
          <w:sz w:val="24"/>
          <w:szCs w:val="24"/>
          <w:highlight w:val="yellow"/>
        </w:rPr>
        <w:t xml:space="preserve">from the approaches reviewed herein </w:t>
      </w:r>
      <w:r w:rsidR="00877891">
        <w:rPr>
          <w:rFonts w:ascii="Arial" w:eastAsia="TimesNewRoman" w:hAnsi="Arial" w:cs="Arial"/>
          <w:sz w:val="24"/>
          <w:szCs w:val="24"/>
          <w:highlight w:val="yellow"/>
        </w:rPr>
        <w:t>are generally higher than apical PODs</w:t>
      </w:r>
      <w:r w:rsidR="00AE1D89">
        <w:rPr>
          <w:rFonts w:ascii="Arial" w:eastAsia="TimesNewRoman" w:hAnsi="Arial" w:cs="Arial"/>
          <w:sz w:val="24"/>
          <w:szCs w:val="24"/>
          <w:highlight w:val="yellow"/>
        </w:rPr>
        <w:t>, suggesting that this is not the case. Indeed,</w:t>
      </w:r>
      <w:r w:rsidR="00E53756" w:rsidRPr="00E53756">
        <w:rPr>
          <w:rFonts w:ascii="Arial" w:eastAsia="TimesNewRoman" w:hAnsi="Arial" w:cs="Arial"/>
          <w:sz w:val="24"/>
          <w:szCs w:val="24"/>
          <w:highlight w:val="yellow"/>
        </w:rPr>
        <w:t xml:space="preserve"> the mean transcriptional BMDs differ from the corresponding apical endpoints by less than 1.5-fold for matched time points (</w:t>
      </w:r>
      <w:r w:rsidR="00527EB3">
        <w:rPr>
          <w:rFonts w:ascii="Arial" w:eastAsia="TimesNewRoman" w:hAnsi="Arial" w:cs="Arial"/>
          <w:sz w:val="24"/>
          <w:szCs w:val="24"/>
          <w:highlight w:val="yellow"/>
        </w:rPr>
        <w:t>Table 5</w:t>
      </w:r>
      <w:r w:rsidR="00E53756" w:rsidRPr="00E53756">
        <w:rPr>
          <w:rFonts w:ascii="Arial" w:eastAsia="TimesNewRoman" w:hAnsi="Arial" w:cs="Arial"/>
          <w:sz w:val="24"/>
          <w:szCs w:val="24"/>
          <w:highlight w:val="yellow"/>
        </w:rPr>
        <w:t xml:space="preserve">, panel C), or </w:t>
      </w:r>
      <w:r w:rsidR="00AE1D89">
        <w:rPr>
          <w:rFonts w:ascii="Arial" w:eastAsia="TimesNewRoman" w:hAnsi="Arial" w:cs="Arial"/>
          <w:sz w:val="24"/>
          <w:szCs w:val="24"/>
          <w:highlight w:val="yellow"/>
        </w:rPr>
        <w:t xml:space="preserve">are </w:t>
      </w:r>
      <w:r w:rsidR="00E53756" w:rsidRPr="00E53756">
        <w:rPr>
          <w:rFonts w:ascii="Arial" w:eastAsia="TimesNewRoman" w:hAnsi="Arial" w:cs="Arial"/>
          <w:sz w:val="24"/>
          <w:szCs w:val="24"/>
          <w:highlight w:val="yellow"/>
        </w:rPr>
        <w:t xml:space="preserve">within 10-fold across </w:t>
      </w:r>
      <w:r w:rsidR="00AE1D89">
        <w:rPr>
          <w:rFonts w:ascii="Arial" w:eastAsia="TimesNewRoman" w:hAnsi="Arial" w:cs="Arial"/>
          <w:sz w:val="24"/>
          <w:szCs w:val="24"/>
          <w:highlight w:val="yellow"/>
        </w:rPr>
        <w:t>all</w:t>
      </w:r>
      <w:r w:rsidR="00AE1D89" w:rsidRPr="00E53756">
        <w:rPr>
          <w:rFonts w:ascii="Arial" w:eastAsia="TimesNewRoman" w:hAnsi="Arial" w:cs="Arial"/>
          <w:sz w:val="24"/>
          <w:szCs w:val="24"/>
          <w:highlight w:val="yellow"/>
        </w:rPr>
        <w:t xml:space="preserve"> </w:t>
      </w:r>
      <w:r w:rsidR="00E53756" w:rsidRPr="00E53756">
        <w:rPr>
          <w:rFonts w:ascii="Arial" w:eastAsia="TimesNewRoman" w:hAnsi="Arial" w:cs="Arial"/>
          <w:sz w:val="24"/>
          <w:szCs w:val="24"/>
          <w:highlight w:val="yellow"/>
        </w:rPr>
        <w:t>time points (</w:t>
      </w:r>
      <w:r w:rsidR="00527EB3">
        <w:rPr>
          <w:rFonts w:ascii="Arial" w:eastAsia="TimesNewRoman" w:hAnsi="Arial" w:cs="Arial"/>
          <w:sz w:val="24"/>
          <w:szCs w:val="24"/>
          <w:highlight w:val="yellow"/>
        </w:rPr>
        <w:t>Table 5</w:t>
      </w:r>
      <w:r w:rsidR="00E53756" w:rsidRPr="00E53756">
        <w:rPr>
          <w:rFonts w:ascii="Arial" w:eastAsia="TimesNewRoman" w:hAnsi="Arial" w:cs="Arial"/>
          <w:sz w:val="24"/>
          <w:szCs w:val="24"/>
          <w:highlight w:val="yellow"/>
        </w:rPr>
        <w:t xml:space="preserve">, panel D). These observations suggest that for these chemicals transcriptional changes do not occur at lower doses than apical responses, alleviating concerns that transcriptomics </w:t>
      </w:r>
      <w:r w:rsidR="008825FC">
        <w:rPr>
          <w:rFonts w:ascii="Arial" w:eastAsia="TimesNewRoman" w:hAnsi="Arial" w:cs="Arial"/>
          <w:sz w:val="24"/>
          <w:szCs w:val="24"/>
          <w:highlight w:val="yellow"/>
        </w:rPr>
        <w:t xml:space="preserve">approaches in risk assessment </w:t>
      </w:r>
      <w:r w:rsidR="00E53756" w:rsidRPr="00E53756">
        <w:rPr>
          <w:rFonts w:ascii="Arial" w:eastAsia="TimesNewRoman" w:hAnsi="Arial" w:cs="Arial"/>
          <w:sz w:val="24"/>
          <w:szCs w:val="24"/>
          <w:highlight w:val="yellow"/>
        </w:rPr>
        <w:t xml:space="preserve">would </w:t>
      </w:r>
      <w:r w:rsidR="009E3256">
        <w:rPr>
          <w:rFonts w:ascii="Arial" w:eastAsia="TimesNewRoman" w:hAnsi="Arial" w:cs="Arial"/>
          <w:sz w:val="24"/>
          <w:szCs w:val="24"/>
          <w:highlight w:val="yellow"/>
        </w:rPr>
        <w:t xml:space="preserve">be </w:t>
      </w:r>
      <w:r w:rsidR="00E53756" w:rsidRPr="00E53756">
        <w:rPr>
          <w:rFonts w:ascii="Arial" w:eastAsia="TimesNewRoman" w:hAnsi="Arial" w:cs="Arial"/>
          <w:sz w:val="24"/>
          <w:szCs w:val="24"/>
          <w:highlight w:val="yellow"/>
        </w:rPr>
        <w:t>overly protective</w:t>
      </w:r>
      <w:r w:rsidR="00C37AC7">
        <w:rPr>
          <w:rFonts w:ascii="Arial" w:eastAsia="TimesNewRoman" w:hAnsi="Arial" w:cs="Arial"/>
          <w:sz w:val="24"/>
          <w:szCs w:val="24"/>
          <w:highlight w:val="yellow"/>
        </w:rPr>
        <w:t>.</w:t>
      </w:r>
    </w:p>
    <w:p w14:paraId="6B54CE4A" w14:textId="764E08D9" w:rsidR="00D41EF0" w:rsidRPr="00D13F9A" w:rsidRDefault="00C27A7D" w:rsidP="00B11EF6">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 xml:space="preserve">Although additional </w:t>
      </w:r>
      <w:r w:rsidR="00FF445B" w:rsidRPr="00D13F9A">
        <w:rPr>
          <w:rFonts w:ascii="Arial" w:eastAsia="TimesNewRoman" w:hAnsi="Arial" w:cs="Arial"/>
          <w:sz w:val="24"/>
          <w:szCs w:val="24"/>
        </w:rPr>
        <w:t>studies</w:t>
      </w:r>
      <w:r w:rsidR="00C346F9" w:rsidRPr="00D13F9A">
        <w:rPr>
          <w:rFonts w:ascii="Arial" w:eastAsia="TimesNewRoman" w:hAnsi="Arial" w:cs="Arial"/>
          <w:sz w:val="24"/>
          <w:szCs w:val="24"/>
        </w:rPr>
        <w:t xml:space="preserve"> using chemicals</w:t>
      </w:r>
      <w:r w:rsidR="00FF445B" w:rsidRPr="00D13F9A">
        <w:rPr>
          <w:rFonts w:ascii="Arial" w:eastAsia="TimesNewRoman" w:hAnsi="Arial" w:cs="Arial"/>
          <w:sz w:val="24"/>
          <w:szCs w:val="24"/>
        </w:rPr>
        <w:t xml:space="preserve"> targeting different types of adverse effects are required to validate our findings, our results suggest that transcriptional response can be used as an efficient alternative approach for </w:t>
      </w:r>
      <w:r w:rsidR="00C346F9" w:rsidRPr="00D13F9A">
        <w:rPr>
          <w:rFonts w:ascii="Arial" w:eastAsia="TimesNewRoman" w:hAnsi="Arial" w:cs="Arial"/>
          <w:sz w:val="24"/>
          <w:szCs w:val="24"/>
        </w:rPr>
        <w:t>POD</w:t>
      </w:r>
      <w:r w:rsidR="00FF445B" w:rsidRPr="00D13F9A">
        <w:rPr>
          <w:rFonts w:ascii="Arial" w:eastAsia="TimesNewRoman" w:hAnsi="Arial" w:cs="Arial"/>
          <w:sz w:val="24"/>
          <w:szCs w:val="24"/>
        </w:rPr>
        <w:t xml:space="preserve"> selection </w:t>
      </w:r>
      <w:r w:rsidR="007100DB" w:rsidRPr="00D13F9A">
        <w:rPr>
          <w:rFonts w:ascii="Arial" w:eastAsia="TimesNewRoman" w:hAnsi="Arial" w:cs="Arial"/>
          <w:sz w:val="24"/>
          <w:szCs w:val="24"/>
        </w:rPr>
        <w:t xml:space="preserve">in </w:t>
      </w:r>
      <w:r w:rsidR="00FF445B" w:rsidRPr="00D13F9A">
        <w:rPr>
          <w:rFonts w:ascii="Arial" w:eastAsia="TimesNewRoman" w:hAnsi="Arial" w:cs="Arial"/>
          <w:sz w:val="24"/>
          <w:szCs w:val="24"/>
        </w:rPr>
        <w:t xml:space="preserve">chemical risk assessment. </w:t>
      </w:r>
      <w:r w:rsidR="00D41EF0" w:rsidRPr="00D13F9A">
        <w:rPr>
          <w:rFonts w:ascii="Arial" w:eastAsia="TimesNewRoman" w:hAnsi="Arial" w:cs="Arial"/>
          <w:sz w:val="24"/>
          <w:szCs w:val="24"/>
        </w:rPr>
        <w:t>Transcriptional PODs were furthest from apical PODs at the 90</w:t>
      </w:r>
      <w:r w:rsidR="004601B7" w:rsidRPr="00D13F9A">
        <w:rPr>
          <w:rFonts w:ascii="Arial" w:eastAsia="TimesNewRoman" w:hAnsi="Arial" w:cs="Arial"/>
          <w:sz w:val="24"/>
          <w:szCs w:val="24"/>
        </w:rPr>
        <w:t xml:space="preserve"> </w:t>
      </w:r>
      <w:r w:rsidR="00D41EF0" w:rsidRPr="00D13F9A">
        <w:rPr>
          <w:rFonts w:ascii="Arial" w:eastAsia="TimesNewRoman" w:hAnsi="Arial" w:cs="Arial"/>
          <w:sz w:val="24"/>
          <w:szCs w:val="24"/>
        </w:rPr>
        <w:t xml:space="preserve">day time, suggesting that some dampening of </w:t>
      </w:r>
      <w:r w:rsidRPr="00D13F9A">
        <w:rPr>
          <w:rFonts w:ascii="Arial" w:eastAsia="TimesNewRoman" w:hAnsi="Arial" w:cs="Arial"/>
          <w:sz w:val="24"/>
          <w:szCs w:val="24"/>
        </w:rPr>
        <w:t xml:space="preserve">transcriptional </w:t>
      </w:r>
      <w:r w:rsidR="00D41EF0" w:rsidRPr="00D13F9A">
        <w:rPr>
          <w:rFonts w:ascii="Arial" w:eastAsia="TimesNewRoman" w:hAnsi="Arial" w:cs="Arial"/>
          <w:sz w:val="24"/>
          <w:szCs w:val="24"/>
        </w:rPr>
        <w:t>response may be occurring at later time points</w:t>
      </w:r>
      <w:r w:rsidR="00CC432D" w:rsidRPr="00D13F9A">
        <w:rPr>
          <w:rFonts w:ascii="Arial" w:eastAsia="TimesNewRoman" w:hAnsi="Arial" w:cs="Arial"/>
          <w:sz w:val="24"/>
          <w:szCs w:val="24"/>
        </w:rPr>
        <w:t>,</w:t>
      </w:r>
      <w:r w:rsidR="00A41C79" w:rsidRPr="00D13F9A">
        <w:rPr>
          <w:rFonts w:ascii="Arial" w:eastAsia="TimesNewRoman" w:hAnsi="Arial" w:cs="Arial"/>
          <w:sz w:val="24"/>
          <w:szCs w:val="24"/>
        </w:rPr>
        <w:t xml:space="preserve"> and</w:t>
      </w:r>
      <w:r w:rsidR="00D41EF0" w:rsidRPr="00D13F9A">
        <w:rPr>
          <w:rFonts w:ascii="Arial" w:eastAsia="TimesNewRoman" w:hAnsi="Arial" w:cs="Arial"/>
          <w:sz w:val="24"/>
          <w:szCs w:val="24"/>
        </w:rPr>
        <w:t xml:space="preserve"> supporting the use of earlier time points to identify doses that significantly impact transcriptional profiles along a trajectory towards disease. </w:t>
      </w:r>
      <w:r w:rsidR="00DD73CC" w:rsidRPr="00D13F9A">
        <w:rPr>
          <w:rFonts w:ascii="Arial" w:hAnsi="Arial" w:cs="Arial"/>
          <w:sz w:val="24"/>
          <w:szCs w:val="24"/>
        </w:rPr>
        <w:t>Our results indicate that transcriptionally-derived POD estimation from a short term study are consistently within 10 fold of PODs derived from apical endpoints from longer term studies.</w:t>
      </w:r>
      <w:r w:rsidR="00E01B54" w:rsidRPr="00D13F9A">
        <w:rPr>
          <w:rFonts w:ascii="Arial" w:eastAsia="TimesNewRoman" w:hAnsi="Arial" w:cs="Arial"/>
          <w:sz w:val="24"/>
          <w:szCs w:val="24"/>
        </w:rPr>
        <w:t xml:space="preserve"> </w:t>
      </w:r>
      <w:r w:rsidR="009E71A7" w:rsidRPr="00D13F9A">
        <w:rPr>
          <w:rFonts w:ascii="Arial" w:eastAsia="TimesNewRoman" w:hAnsi="Arial" w:cs="Arial"/>
          <w:sz w:val="24"/>
          <w:szCs w:val="24"/>
        </w:rPr>
        <w:t>W</w:t>
      </w:r>
      <w:r w:rsidR="00D41EF0" w:rsidRPr="00D13F9A">
        <w:rPr>
          <w:rFonts w:ascii="Arial" w:eastAsia="TimesNewRoman" w:hAnsi="Arial" w:cs="Arial"/>
          <w:sz w:val="24"/>
          <w:szCs w:val="24"/>
        </w:rPr>
        <w:t xml:space="preserve">e </w:t>
      </w:r>
      <w:r w:rsidR="009E71A7" w:rsidRPr="00D13F9A">
        <w:rPr>
          <w:rFonts w:ascii="Arial" w:eastAsia="TimesNewRoman" w:hAnsi="Arial" w:cs="Arial"/>
          <w:sz w:val="24"/>
          <w:szCs w:val="24"/>
        </w:rPr>
        <w:t xml:space="preserve">also </w:t>
      </w:r>
      <w:r w:rsidR="00D41EF0" w:rsidRPr="00D13F9A">
        <w:rPr>
          <w:rFonts w:ascii="Arial" w:eastAsia="TimesNewRoman" w:hAnsi="Arial" w:cs="Arial"/>
          <w:sz w:val="24"/>
          <w:szCs w:val="24"/>
        </w:rPr>
        <w:t xml:space="preserve">support </w:t>
      </w:r>
      <w:r w:rsidR="006A67A4" w:rsidRPr="00D13F9A">
        <w:rPr>
          <w:rFonts w:ascii="Arial" w:eastAsia="TimesNewRoman" w:hAnsi="Arial" w:cs="Arial"/>
          <w:sz w:val="24"/>
          <w:szCs w:val="24"/>
        </w:rPr>
        <w:t xml:space="preserve">previous findings </w:t>
      </w:r>
      <w:r w:rsidR="00D41EF0" w:rsidRPr="00D13F9A">
        <w:rPr>
          <w:rFonts w:ascii="Arial" w:eastAsia="TimesNewRoman" w:hAnsi="Arial" w:cs="Arial"/>
          <w:sz w:val="24"/>
          <w:szCs w:val="24"/>
        </w:rPr>
        <w:t xml:space="preserve">that a more conservative statistical filter yields transcriptional PODs that are more aligned with apical PODs. </w:t>
      </w:r>
      <w:r w:rsidR="00856874" w:rsidRPr="00D13F9A">
        <w:rPr>
          <w:rFonts w:ascii="Arial" w:eastAsia="TimesNewRoman" w:hAnsi="Arial" w:cs="Arial"/>
          <w:sz w:val="24"/>
          <w:szCs w:val="24"/>
        </w:rPr>
        <w:t xml:space="preserve">However, our results suggest that any </w:t>
      </w:r>
      <w:r w:rsidR="00D41EF0" w:rsidRPr="00D13F9A">
        <w:rPr>
          <w:rFonts w:ascii="Arial" w:eastAsia="TimesNewRoman" w:hAnsi="Arial" w:cs="Arial"/>
          <w:sz w:val="24"/>
          <w:szCs w:val="24"/>
        </w:rPr>
        <w:t xml:space="preserve">of the proposed </w:t>
      </w:r>
      <w:r w:rsidR="00856874" w:rsidRPr="00D13F9A">
        <w:rPr>
          <w:rFonts w:ascii="Arial" w:eastAsia="TimesNewRoman" w:hAnsi="Arial" w:cs="Arial"/>
          <w:sz w:val="24"/>
          <w:szCs w:val="24"/>
        </w:rPr>
        <w:t>approach</w:t>
      </w:r>
      <w:r w:rsidR="00D41EF0" w:rsidRPr="00D13F9A">
        <w:rPr>
          <w:rFonts w:ascii="Arial" w:eastAsia="TimesNewRoman" w:hAnsi="Arial" w:cs="Arial"/>
          <w:sz w:val="24"/>
          <w:szCs w:val="24"/>
        </w:rPr>
        <w:t>es</w:t>
      </w:r>
      <w:r w:rsidR="00856874" w:rsidRPr="00D13F9A">
        <w:rPr>
          <w:rFonts w:ascii="Arial" w:eastAsia="TimesNewRoman" w:hAnsi="Arial" w:cs="Arial"/>
          <w:sz w:val="24"/>
          <w:szCs w:val="24"/>
        </w:rPr>
        <w:t xml:space="preserve"> should </w:t>
      </w:r>
      <w:r w:rsidR="006A67A4" w:rsidRPr="00D13F9A">
        <w:rPr>
          <w:rFonts w:ascii="Arial" w:eastAsia="TimesNewRoman" w:hAnsi="Arial" w:cs="Arial"/>
          <w:sz w:val="24"/>
          <w:szCs w:val="24"/>
        </w:rPr>
        <w:t xml:space="preserve">produce </w:t>
      </w:r>
      <w:r w:rsidR="00856874" w:rsidRPr="00D13F9A">
        <w:rPr>
          <w:rFonts w:ascii="Arial" w:eastAsia="TimesNewRoman" w:hAnsi="Arial" w:cs="Arial"/>
          <w:sz w:val="24"/>
          <w:szCs w:val="24"/>
        </w:rPr>
        <w:t>transcriptional POD</w:t>
      </w:r>
      <w:r w:rsidR="006A67A4" w:rsidRPr="00D13F9A">
        <w:rPr>
          <w:rFonts w:ascii="Arial" w:eastAsia="TimesNewRoman" w:hAnsi="Arial" w:cs="Arial"/>
          <w:sz w:val="24"/>
          <w:szCs w:val="24"/>
        </w:rPr>
        <w:t>s</w:t>
      </w:r>
      <w:r w:rsidR="00856874" w:rsidRPr="00D13F9A">
        <w:rPr>
          <w:rFonts w:ascii="Arial" w:eastAsia="TimesNewRoman" w:hAnsi="Arial" w:cs="Arial"/>
          <w:sz w:val="24"/>
          <w:szCs w:val="24"/>
        </w:rPr>
        <w:t xml:space="preserve"> that </w:t>
      </w:r>
      <w:r w:rsidR="006A67A4" w:rsidRPr="00D13F9A">
        <w:rPr>
          <w:rFonts w:ascii="Arial" w:eastAsia="TimesNewRoman" w:hAnsi="Arial" w:cs="Arial"/>
          <w:sz w:val="24"/>
          <w:szCs w:val="24"/>
        </w:rPr>
        <w:t xml:space="preserve">are </w:t>
      </w:r>
      <w:r w:rsidR="00856874" w:rsidRPr="00D13F9A">
        <w:rPr>
          <w:rFonts w:ascii="Arial" w:eastAsia="TimesNewRoman" w:hAnsi="Arial" w:cs="Arial"/>
          <w:sz w:val="24"/>
          <w:szCs w:val="24"/>
        </w:rPr>
        <w:t xml:space="preserve">within 10-fold of </w:t>
      </w:r>
      <w:r w:rsidR="00FE6171" w:rsidRPr="00D13F9A">
        <w:rPr>
          <w:rFonts w:ascii="Arial" w:eastAsia="TimesNewRoman" w:hAnsi="Arial" w:cs="Arial"/>
          <w:sz w:val="24"/>
          <w:szCs w:val="24"/>
        </w:rPr>
        <w:t xml:space="preserve">the </w:t>
      </w:r>
      <w:r w:rsidR="00FE6171" w:rsidRPr="00D13F9A">
        <w:rPr>
          <w:rFonts w:ascii="Arial" w:eastAsia="TimesNewRoman" w:hAnsi="Arial" w:cs="Arial"/>
          <w:bCs/>
          <w:sz w:val="24"/>
          <w:szCs w:val="24"/>
        </w:rPr>
        <w:t>noncancer</w:t>
      </w:r>
      <w:r w:rsidR="00FE6171" w:rsidRPr="00D13F9A">
        <w:rPr>
          <w:rFonts w:ascii="Arial" w:eastAsia="TimesNewRoman" w:hAnsi="Arial" w:cs="Arial"/>
          <w:sz w:val="24"/>
          <w:szCs w:val="24"/>
        </w:rPr>
        <w:t xml:space="preserve"> and </w:t>
      </w:r>
      <w:r w:rsidR="00FE6171" w:rsidRPr="00D13F9A">
        <w:rPr>
          <w:rFonts w:ascii="Arial" w:eastAsia="TimesNewRoman" w:hAnsi="Arial" w:cs="Arial"/>
          <w:bCs/>
          <w:sz w:val="24"/>
          <w:szCs w:val="24"/>
        </w:rPr>
        <w:t>cancer</w:t>
      </w:r>
      <w:r w:rsidR="00856874" w:rsidRPr="00D13F9A">
        <w:rPr>
          <w:rFonts w:ascii="Arial" w:eastAsia="TimesNewRoman" w:hAnsi="Arial" w:cs="Arial"/>
          <w:sz w:val="24"/>
          <w:szCs w:val="24"/>
        </w:rPr>
        <w:t xml:space="preserve"> BMD</w:t>
      </w:r>
      <w:r w:rsidR="00AF141D" w:rsidRPr="00D13F9A">
        <w:rPr>
          <w:rFonts w:ascii="Arial" w:eastAsia="TimesNewRoman" w:hAnsi="Arial" w:cs="Arial"/>
          <w:sz w:val="24"/>
          <w:szCs w:val="24"/>
          <w:vertAlign w:val="subscript"/>
        </w:rPr>
        <w:t>a</w:t>
      </w:r>
      <w:r w:rsidR="00856874" w:rsidRPr="00D13F9A">
        <w:rPr>
          <w:rFonts w:ascii="Arial" w:eastAsia="TimesNewRoman" w:hAnsi="Arial" w:cs="Arial"/>
          <w:sz w:val="24"/>
          <w:szCs w:val="24"/>
        </w:rPr>
        <w:t xml:space="preserve"> in target tissues</w:t>
      </w:r>
      <w:r w:rsidR="00D41EF0" w:rsidRPr="00D13F9A">
        <w:rPr>
          <w:rFonts w:ascii="Arial" w:eastAsia="TimesNewRoman" w:hAnsi="Arial" w:cs="Arial"/>
          <w:sz w:val="24"/>
          <w:szCs w:val="24"/>
        </w:rPr>
        <w:t xml:space="preserve">. </w:t>
      </w:r>
      <w:r w:rsidR="00EE1CF5" w:rsidRPr="00D13F9A">
        <w:rPr>
          <w:rFonts w:ascii="Arial" w:eastAsia="TimesNewRoman" w:hAnsi="Arial" w:cs="Arial"/>
          <w:sz w:val="24"/>
          <w:szCs w:val="24"/>
        </w:rPr>
        <w:t xml:space="preserve">While </w:t>
      </w:r>
      <w:r w:rsidR="006A67A4" w:rsidRPr="00D13F9A">
        <w:rPr>
          <w:rFonts w:ascii="Arial" w:eastAsia="TimesNewRoman" w:hAnsi="Arial" w:cs="Arial"/>
          <w:sz w:val="24"/>
          <w:szCs w:val="24"/>
        </w:rPr>
        <w:t>A</w:t>
      </w:r>
      <w:r w:rsidR="00EE1CF5" w:rsidRPr="00D13F9A">
        <w:rPr>
          <w:rFonts w:ascii="Arial" w:eastAsia="TimesNewRoman" w:hAnsi="Arial" w:cs="Arial"/>
          <w:sz w:val="24"/>
          <w:szCs w:val="24"/>
        </w:rPr>
        <w:t>pproaches</w:t>
      </w:r>
      <w:r w:rsidR="00FE6171" w:rsidRPr="00D13F9A">
        <w:rPr>
          <w:rFonts w:ascii="Arial" w:eastAsia="TimesNewRoman" w:hAnsi="Arial" w:cs="Arial"/>
          <w:sz w:val="24"/>
          <w:szCs w:val="24"/>
        </w:rPr>
        <w:t xml:space="preserve"> </w:t>
      </w:r>
      <w:r w:rsidR="00FE6171" w:rsidRPr="00D13F9A">
        <w:rPr>
          <w:rFonts w:ascii="Arial" w:hAnsi="Arial" w:cs="Arial"/>
          <w:sz w:val="24"/>
          <w:szCs w:val="24"/>
        </w:rPr>
        <w:t>7, 1</w:t>
      </w:r>
      <w:r w:rsidR="009C64EB" w:rsidRPr="00D13F9A">
        <w:rPr>
          <w:rFonts w:ascii="Arial" w:hAnsi="Arial" w:cs="Arial"/>
          <w:sz w:val="24"/>
          <w:szCs w:val="24"/>
        </w:rPr>
        <w:t>,</w:t>
      </w:r>
      <w:r w:rsidR="00FE6171" w:rsidRPr="00D13F9A">
        <w:rPr>
          <w:rFonts w:ascii="Arial" w:hAnsi="Arial" w:cs="Arial"/>
          <w:sz w:val="24"/>
          <w:szCs w:val="24"/>
        </w:rPr>
        <w:t xml:space="preserve"> and 4</w:t>
      </w:r>
      <w:r w:rsidR="00A966AD" w:rsidRPr="00D13F9A">
        <w:rPr>
          <w:rFonts w:ascii="Arial" w:eastAsia="TimesNewRoman" w:hAnsi="Arial" w:cs="Arial"/>
          <w:sz w:val="24"/>
          <w:szCs w:val="24"/>
        </w:rPr>
        <w:t xml:space="preserve"> </w:t>
      </w:r>
      <w:r w:rsidR="00C346F9" w:rsidRPr="00D13F9A">
        <w:rPr>
          <w:rFonts w:ascii="Arial" w:eastAsia="TimesNewRoman" w:hAnsi="Arial" w:cs="Arial"/>
          <w:sz w:val="24"/>
          <w:szCs w:val="24"/>
        </w:rPr>
        <w:t xml:space="preserve">appear to be the best </w:t>
      </w:r>
      <w:r w:rsidR="00EE1CF5" w:rsidRPr="00D13F9A">
        <w:rPr>
          <w:rFonts w:ascii="Arial" w:eastAsia="TimesNewRoman" w:hAnsi="Arial" w:cs="Arial"/>
          <w:sz w:val="24"/>
          <w:szCs w:val="24"/>
        </w:rPr>
        <w:t xml:space="preserve">predictors of </w:t>
      </w:r>
      <w:r w:rsidR="00AB786F" w:rsidRPr="00D13F9A">
        <w:rPr>
          <w:rFonts w:ascii="Arial" w:eastAsia="TimesNewRoman" w:hAnsi="Arial" w:cs="Arial"/>
          <w:sz w:val="24"/>
          <w:szCs w:val="24"/>
        </w:rPr>
        <w:t xml:space="preserve">apical </w:t>
      </w:r>
      <w:r w:rsidR="00EE1CF5" w:rsidRPr="00D13F9A">
        <w:rPr>
          <w:rFonts w:ascii="Arial" w:eastAsia="TimesNewRoman" w:hAnsi="Arial" w:cs="Arial"/>
          <w:sz w:val="24"/>
          <w:szCs w:val="24"/>
        </w:rPr>
        <w:t xml:space="preserve">PODs, </w:t>
      </w:r>
      <w:r w:rsidR="00EE1CF5" w:rsidRPr="00D13F9A">
        <w:rPr>
          <w:rFonts w:ascii="Arial" w:eastAsia="TimesNewRoman" w:hAnsi="Arial" w:cs="Arial"/>
          <w:sz w:val="24"/>
          <w:szCs w:val="24"/>
        </w:rPr>
        <w:lastRenderedPageBreak/>
        <w:t>d</w:t>
      </w:r>
      <w:r w:rsidR="00D41EF0" w:rsidRPr="00D13F9A">
        <w:rPr>
          <w:rFonts w:ascii="Arial" w:eastAsia="TimesNewRoman" w:hAnsi="Arial" w:cs="Arial"/>
          <w:sz w:val="24"/>
          <w:szCs w:val="24"/>
        </w:rPr>
        <w:t>ecision</w:t>
      </w:r>
      <w:r w:rsidR="00C346F9" w:rsidRPr="00D13F9A">
        <w:rPr>
          <w:rFonts w:ascii="Arial" w:eastAsia="TimesNewRoman" w:hAnsi="Arial" w:cs="Arial"/>
          <w:sz w:val="24"/>
          <w:szCs w:val="24"/>
        </w:rPr>
        <w:t>s</w:t>
      </w:r>
      <w:r w:rsidR="00D41EF0" w:rsidRPr="00D13F9A">
        <w:rPr>
          <w:rFonts w:ascii="Arial" w:eastAsia="TimesNewRoman" w:hAnsi="Arial" w:cs="Arial"/>
          <w:sz w:val="24"/>
          <w:szCs w:val="24"/>
        </w:rPr>
        <w:t xml:space="preserve"> </w:t>
      </w:r>
      <w:r w:rsidR="00C346F9" w:rsidRPr="00D13F9A">
        <w:rPr>
          <w:rFonts w:ascii="Arial" w:eastAsia="TimesNewRoman" w:hAnsi="Arial" w:cs="Arial"/>
          <w:sz w:val="24"/>
          <w:szCs w:val="24"/>
        </w:rPr>
        <w:t xml:space="preserve">on </w:t>
      </w:r>
      <w:r w:rsidR="00D41EF0" w:rsidRPr="00D13F9A">
        <w:rPr>
          <w:rFonts w:ascii="Arial" w:eastAsia="TimesNewRoman" w:hAnsi="Arial" w:cs="Arial"/>
          <w:sz w:val="24"/>
          <w:szCs w:val="24"/>
        </w:rPr>
        <w:t xml:space="preserve">which approach </w:t>
      </w:r>
      <w:r w:rsidR="00FA29C4" w:rsidRPr="00D13F9A">
        <w:rPr>
          <w:rFonts w:ascii="Arial" w:eastAsia="TimesNewRoman" w:hAnsi="Arial" w:cs="Arial"/>
          <w:sz w:val="24"/>
          <w:szCs w:val="24"/>
        </w:rPr>
        <w:t xml:space="preserve">is used could be determined based </w:t>
      </w:r>
      <w:r w:rsidR="00D41EF0" w:rsidRPr="00D13F9A">
        <w:rPr>
          <w:rFonts w:ascii="Arial" w:eastAsia="TimesNewRoman" w:hAnsi="Arial" w:cs="Arial"/>
          <w:sz w:val="24"/>
          <w:szCs w:val="24"/>
        </w:rPr>
        <w:t>on the formulated risk assessment question</w:t>
      </w:r>
      <w:r w:rsidR="00FA29C4" w:rsidRPr="00D13F9A">
        <w:rPr>
          <w:rFonts w:ascii="Arial" w:eastAsia="TimesNewRoman" w:hAnsi="Arial" w:cs="Arial"/>
          <w:sz w:val="24"/>
          <w:szCs w:val="24"/>
        </w:rPr>
        <w:t xml:space="preserve">, and/or </w:t>
      </w:r>
      <w:r w:rsidR="006A67A4" w:rsidRPr="00D13F9A">
        <w:rPr>
          <w:rFonts w:ascii="Arial" w:eastAsia="TimesNewRoman" w:hAnsi="Arial" w:cs="Arial"/>
          <w:sz w:val="24"/>
          <w:szCs w:val="24"/>
        </w:rPr>
        <w:t xml:space="preserve">any guidelines </w:t>
      </w:r>
      <w:r w:rsidR="00FA29C4" w:rsidRPr="00D13F9A">
        <w:rPr>
          <w:rFonts w:ascii="Arial" w:eastAsia="TimesNewRoman" w:hAnsi="Arial" w:cs="Arial"/>
          <w:sz w:val="24"/>
          <w:szCs w:val="24"/>
        </w:rPr>
        <w:t>established by the regulatory a</w:t>
      </w:r>
      <w:r w:rsidR="00C24C14" w:rsidRPr="00D13F9A">
        <w:rPr>
          <w:rFonts w:ascii="Arial" w:eastAsia="TimesNewRoman" w:hAnsi="Arial" w:cs="Arial"/>
          <w:sz w:val="24"/>
          <w:szCs w:val="24"/>
        </w:rPr>
        <w:t>gency undertaking the evaluation</w:t>
      </w:r>
      <w:r w:rsidR="006A67A4" w:rsidRPr="00D13F9A">
        <w:rPr>
          <w:rFonts w:ascii="Arial" w:eastAsia="TimesNewRoman" w:hAnsi="Arial" w:cs="Arial"/>
          <w:sz w:val="24"/>
          <w:szCs w:val="24"/>
        </w:rPr>
        <w:t xml:space="preserve"> if they exist (e.g., </w:t>
      </w:r>
      <w:r w:rsidR="003B0EAB" w:rsidRPr="00D13F9A">
        <w:rPr>
          <w:rFonts w:ascii="Arial" w:eastAsia="TimesNewRoman" w:hAnsi="Arial" w:cs="Arial"/>
          <w:sz w:val="24"/>
          <w:szCs w:val="24"/>
        </w:rPr>
        <w:fldChar w:fldCharType="begin"/>
      </w:r>
      <w:r w:rsidR="003B0EAB" w:rsidRPr="00D13F9A">
        <w:rPr>
          <w:rFonts w:ascii="Arial" w:eastAsia="TimesNewRoman" w:hAnsi="Arial" w:cs="Arial"/>
          <w:sz w:val="24"/>
          <w:szCs w:val="24"/>
        </w:rPr>
        <w:instrText>ADDIN RW.CITE{{214 Bourdon-Lacombe,J.A. 2015}}</w:instrText>
      </w:r>
      <w:r w:rsidR="003B0EAB" w:rsidRPr="00D13F9A">
        <w:rPr>
          <w:rFonts w:ascii="Arial" w:eastAsia="TimesNewRoman" w:hAnsi="Arial" w:cs="Arial"/>
          <w:sz w:val="24"/>
          <w:szCs w:val="24"/>
        </w:rPr>
        <w:fldChar w:fldCharType="separate"/>
      </w:r>
      <w:r w:rsidR="00D13F9A" w:rsidRPr="00D13F9A">
        <w:rPr>
          <w:rFonts w:ascii="Arial" w:eastAsia="TimesNewRoman" w:hAnsi="Arial" w:cs="Arial"/>
          <w:sz w:val="24"/>
          <w:szCs w:val="24"/>
        </w:rPr>
        <w:t>(Bourdon-Lacombe et al. 2015)</w:t>
      </w:r>
      <w:r w:rsidR="003B0EAB" w:rsidRPr="00D13F9A">
        <w:rPr>
          <w:rFonts w:ascii="Arial" w:eastAsia="TimesNewRoman" w:hAnsi="Arial" w:cs="Arial"/>
          <w:sz w:val="24"/>
          <w:szCs w:val="24"/>
        </w:rPr>
        <w:fldChar w:fldCharType="end"/>
      </w:r>
      <w:r w:rsidR="006A67A4" w:rsidRPr="00D13F9A">
        <w:rPr>
          <w:rFonts w:ascii="Arial" w:eastAsia="TimesNewRoman" w:hAnsi="Arial" w:cs="Arial"/>
          <w:sz w:val="24"/>
          <w:szCs w:val="24"/>
        </w:rPr>
        <w:t>)</w:t>
      </w:r>
      <w:r w:rsidR="00D41EF0" w:rsidRPr="00D13F9A">
        <w:rPr>
          <w:rFonts w:ascii="Arial" w:eastAsia="TimesNewRoman" w:hAnsi="Arial" w:cs="Arial"/>
          <w:sz w:val="24"/>
          <w:szCs w:val="24"/>
        </w:rPr>
        <w:t>. Overall, our paper suggests that transcriptional analyses produce highly robust BMD</w:t>
      </w:r>
      <w:r w:rsidR="00AF141D" w:rsidRPr="00D13F9A">
        <w:rPr>
          <w:rFonts w:ascii="Arial" w:eastAsia="TimesNewRoman" w:hAnsi="Arial" w:cs="Arial"/>
          <w:sz w:val="24"/>
          <w:szCs w:val="24"/>
          <w:vertAlign w:val="subscript"/>
        </w:rPr>
        <w:t>t</w:t>
      </w:r>
      <w:r w:rsidR="00D41EF0" w:rsidRPr="00D13F9A">
        <w:rPr>
          <w:rFonts w:ascii="Arial" w:eastAsia="TimesNewRoman" w:hAnsi="Arial" w:cs="Arial"/>
          <w:sz w:val="24"/>
          <w:szCs w:val="24"/>
        </w:rPr>
        <w:t xml:space="preserve"> metrics that are strong predictors of apical PODs within a</w:t>
      </w:r>
      <w:r w:rsidR="006A67A4" w:rsidRPr="00D13F9A">
        <w:rPr>
          <w:rFonts w:ascii="Arial" w:eastAsia="TimesNewRoman" w:hAnsi="Arial" w:cs="Arial"/>
          <w:sz w:val="24"/>
          <w:szCs w:val="24"/>
        </w:rPr>
        <w:t xml:space="preserve">n </w:t>
      </w:r>
      <w:r w:rsidR="00D41EF0" w:rsidRPr="00D13F9A">
        <w:rPr>
          <w:rFonts w:ascii="Arial" w:eastAsia="TimesNewRoman" w:hAnsi="Arial" w:cs="Arial"/>
          <w:sz w:val="24"/>
          <w:szCs w:val="24"/>
        </w:rPr>
        <w:t xml:space="preserve">acceptable measure of uncertainty (generally &lt; 10-fold). </w:t>
      </w:r>
    </w:p>
    <w:p w14:paraId="2F7AE67E" w14:textId="117FEF52" w:rsidR="00067F8C" w:rsidRDefault="00067F8C" w:rsidP="009D6059">
      <w:pPr>
        <w:spacing w:after="0" w:line="480" w:lineRule="auto"/>
        <w:ind w:firstLine="720"/>
        <w:rPr>
          <w:rFonts w:ascii="Arial" w:eastAsia="TimesNewRoman" w:hAnsi="Arial" w:cs="Arial"/>
          <w:sz w:val="24"/>
          <w:szCs w:val="24"/>
        </w:rPr>
      </w:pPr>
      <w:r w:rsidRPr="00D13F9A">
        <w:rPr>
          <w:rFonts w:ascii="Arial" w:eastAsia="TimesNewRoman" w:hAnsi="Arial" w:cs="Arial"/>
          <w:sz w:val="24"/>
          <w:szCs w:val="24"/>
        </w:rPr>
        <w:t xml:space="preserve">The integration of toxicogenomics into human health risk assessment is a relatively new area </w:t>
      </w:r>
      <w:r w:rsidR="009C64EB" w:rsidRPr="00D13F9A">
        <w:rPr>
          <w:rFonts w:ascii="Arial" w:eastAsia="TimesNewRoman" w:hAnsi="Arial" w:cs="Arial"/>
          <w:sz w:val="24"/>
          <w:szCs w:val="24"/>
        </w:rPr>
        <w:t xml:space="preserve">and </w:t>
      </w:r>
      <w:r w:rsidR="00A365BF" w:rsidRPr="00D13F9A">
        <w:rPr>
          <w:rFonts w:ascii="Arial" w:eastAsia="TimesNewRoman" w:hAnsi="Arial" w:cs="Arial"/>
          <w:sz w:val="24"/>
          <w:szCs w:val="24"/>
        </w:rPr>
        <w:t xml:space="preserve">no </w:t>
      </w:r>
      <w:r w:rsidR="006A67A4" w:rsidRPr="00D13F9A">
        <w:rPr>
          <w:rFonts w:ascii="Arial" w:eastAsia="TimesNewRoman" w:hAnsi="Arial" w:cs="Arial"/>
          <w:sz w:val="24"/>
          <w:szCs w:val="24"/>
        </w:rPr>
        <w:t xml:space="preserve">international </w:t>
      </w:r>
      <w:r w:rsidR="00A365BF" w:rsidRPr="00D13F9A">
        <w:rPr>
          <w:rFonts w:ascii="Arial" w:eastAsia="TimesNewRoman" w:hAnsi="Arial" w:cs="Arial"/>
          <w:sz w:val="24"/>
          <w:szCs w:val="24"/>
        </w:rPr>
        <w:t xml:space="preserve">guidelines on this have been established. </w:t>
      </w:r>
      <w:r w:rsidRPr="00D13F9A">
        <w:rPr>
          <w:rFonts w:ascii="Arial" w:eastAsia="TimesNewRoman" w:hAnsi="Arial" w:cs="Arial"/>
          <w:sz w:val="24"/>
          <w:szCs w:val="24"/>
        </w:rPr>
        <w:t xml:space="preserve">Major challenges include selecting </w:t>
      </w:r>
      <w:r w:rsidR="00C346F9" w:rsidRPr="00D13F9A">
        <w:rPr>
          <w:rFonts w:ascii="Arial" w:eastAsia="TimesNewRoman" w:hAnsi="Arial" w:cs="Arial"/>
          <w:sz w:val="24"/>
          <w:szCs w:val="24"/>
        </w:rPr>
        <w:t xml:space="preserve">the </w:t>
      </w:r>
      <w:r w:rsidRPr="00D13F9A">
        <w:rPr>
          <w:rFonts w:ascii="Arial" w:eastAsia="TimesNewRoman" w:hAnsi="Arial" w:cs="Arial"/>
          <w:sz w:val="24"/>
          <w:szCs w:val="24"/>
        </w:rPr>
        <w:t xml:space="preserve">most relevant genes or pathways to patho-physiological effects. Addressing this issue will assist the integration of genomic data into chemical risk assessment. Previous work from our and other laboratories have provided </w:t>
      </w:r>
      <w:r w:rsidR="006A67A4" w:rsidRPr="00D13F9A">
        <w:rPr>
          <w:rFonts w:ascii="Arial" w:eastAsia="TimesNewRoman" w:hAnsi="Arial" w:cs="Arial"/>
          <w:sz w:val="24"/>
          <w:szCs w:val="24"/>
        </w:rPr>
        <w:t xml:space="preserve">initial </w:t>
      </w:r>
      <w:r w:rsidRPr="00D13F9A">
        <w:rPr>
          <w:rFonts w:ascii="Arial" w:eastAsia="TimesNewRoman" w:hAnsi="Arial" w:cs="Arial"/>
          <w:sz w:val="24"/>
          <w:szCs w:val="24"/>
        </w:rPr>
        <w:t xml:space="preserve">examples of how toxicogenomics can be used to inform human health risk assessment, including both hazard identification and dose-response analysis </w:t>
      </w:r>
      <w:r w:rsidR="006A67A4" w:rsidRPr="00D13F9A">
        <w:rPr>
          <w:rFonts w:ascii="Arial" w:eastAsia="TimesNewRoman" w:hAnsi="Arial" w:cs="Arial"/>
          <w:sz w:val="24"/>
          <w:szCs w:val="24"/>
        </w:rPr>
        <w:t xml:space="preserve">(e.g., </w:t>
      </w:r>
      <w:r w:rsidR="000B2996" w:rsidRPr="00D13F9A">
        <w:rPr>
          <w:rFonts w:ascii="Arial" w:eastAsia="TimesNewRoman" w:hAnsi="Arial" w:cs="Arial"/>
          <w:sz w:val="24"/>
          <w:szCs w:val="24"/>
        </w:rPr>
        <w:fldChar w:fldCharType="begin"/>
      </w:r>
      <w:r w:rsidR="000B2996" w:rsidRPr="00D13F9A">
        <w:rPr>
          <w:rFonts w:ascii="Arial" w:eastAsia="TimesNewRoman" w:hAnsi="Arial" w:cs="Arial"/>
          <w:sz w:val="24"/>
          <w:szCs w:val="24"/>
        </w:rPr>
        <w:instrText>ADDIN RW.CITE{{214 Bourdon-Lacombe,J.A. 2015; 97 Bhat,V.S. 2013; 273 Chepelev,Nikolai L. 2016  2016; 203 Chepelev,Nikolai L. 2016  2015; 274 Cote,I. 2016; 118 Bercu,J.P. 2010; 119 Andersen,M.E. 2010; 120 Clewell,H.J. 2011; 24 Thomas,R.S. 2011; 122 Thomas,R.S. 2012; 91 Moffat,I. 2015; 99 Jackson,A.F. 2014}}</w:instrText>
      </w:r>
      <w:r w:rsidR="000B2996" w:rsidRPr="00D13F9A">
        <w:rPr>
          <w:rFonts w:ascii="Arial" w:eastAsia="TimesNewRoman" w:hAnsi="Arial" w:cs="Arial"/>
          <w:sz w:val="24"/>
          <w:szCs w:val="24"/>
        </w:rPr>
        <w:fldChar w:fldCharType="separate"/>
      </w:r>
      <w:r w:rsidR="00D13F9A" w:rsidRPr="00D13F9A">
        <w:rPr>
          <w:rFonts w:ascii="Arial" w:eastAsia="TimesNewRoman" w:hAnsi="Arial" w:cs="Arial"/>
          <w:sz w:val="24"/>
          <w:szCs w:val="24"/>
        </w:rPr>
        <w:t>(Andersen et al. 2010; Bercu et al. 2010; Bhat et al. 2013; Bourdon-Lacombe et al. 2015; Chepelev et al. 2016; 2015; Chepelev et al. 2016; 2016; Clewell et al. 2011; Cote et al. 2016; Jackson et al. 2014; Moffat et al. 2015; Thomas et al. 2011; Thomas et al. 2012)</w:t>
      </w:r>
      <w:r w:rsidR="000B2996" w:rsidRPr="00D13F9A">
        <w:rPr>
          <w:rFonts w:ascii="Arial" w:eastAsia="TimesNewRoman" w:hAnsi="Arial" w:cs="Arial"/>
          <w:sz w:val="24"/>
          <w:szCs w:val="24"/>
        </w:rPr>
        <w:fldChar w:fldCharType="end"/>
      </w:r>
      <w:r w:rsidR="000B2996" w:rsidRPr="00D13F9A">
        <w:rPr>
          <w:rFonts w:ascii="Arial" w:eastAsia="TimesNewRoman" w:hAnsi="Arial" w:cs="Arial"/>
          <w:sz w:val="24"/>
          <w:szCs w:val="24"/>
        </w:rPr>
        <w:t>)</w:t>
      </w:r>
      <w:r w:rsidRPr="00D13F9A">
        <w:rPr>
          <w:rFonts w:ascii="Arial" w:eastAsia="TimesNewRoman" w:hAnsi="Arial" w:cs="Arial"/>
          <w:sz w:val="24"/>
          <w:szCs w:val="24"/>
        </w:rPr>
        <w:t xml:space="preserve">. It has been noted that toxicogenomics-guided elucidation of MOA information is helpful, as it can guide the selection of MOA-relevant key events and hence, identification of relevant toxicogenomics data that should be used in dose-response analyses (e.g.,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RW.CITE{{91 Moffat 2015;}}</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(Moffat et al. 2015)</w:t>
      </w:r>
      <w:r w:rsidR="003828D9" w:rsidRPr="00D13F9A">
        <w:rPr>
          <w:rFonts w:ascii="Arial" w:eastAsia="TimesNewRoman" w:hAnsi="Arial" w:cs="Arial"/>
          <w:sz w:val="24"/>
          <w:szCs w:val="24"/>
        </w:rPr>
        <w:fldChar w:fldCharType="end"/>
      </w:r>
      <w:r w:rsidRPr="00D13F9A">
        <w:rPr>
          <w:rFonts w:ascii="Arial" w:eastAsia="TimesNewRoman" w:hAnsi="Arial" w:cs="Arial"/>
          <w:sz w:val="24"/>
          <w:szCs w:val="24"/>
        </w:rPr>
        <w:t xml:space="preserve">). </w:t>
      </w:r>
      <w:r w:rsidR="00D95024" w:rsidRPr="00D13F9A">
        <w:rPr>
          <w:rFonts w:ascii="Arial" w:eastAsia="TimesNewRoman" w:hAnsi="Arial" w:cs="Arial"/>
          <w:sz w:val="24"/>
          <w:szCs w:val="24"/>
        </w:rPr>
        <w:t>However</w:t>
      </w:r>
      <w:r w:rsidRPr="00D13F9A">
        <w:rPr>
          <w:rFonts w:ascii="Arial" w:eastAsia="TimesNewRoman" w:hAnsi="Arial" w:cs="Arial"/>
          <w:sz w:val="24"/>
          <w:szCs w:val="24"/>
        </w:rPr>
        <w:t xml:space="preserve">, </w:t>
      </w:r>
      <w:r w:rsidR="00D95024" w:rsidRPr="00D13F9A">
        <w:rPr>
          <w:rFonts w:ascii="Arial" w:eastAsia="TimesNewRoman" w:hAnsi="Arial" w:cs="Arial"/>
          <w:sz w:val="24"/>
          <w:szCs w:val="24"/>
        </w:rPr>
        <w:t>here we also support the previous contention</w:t>
      </w:r>
      <w:r w:rsidRPr="00D13F9A">
        <w:rPr>
          <w:rFonts w:ascii="Arial" w:eastAsia="TimesNewRoman" w:hAnsi="Arial" w:cs="Arial"/>
          <w:sz w:val="24"/>
          <w:szCs w:val="24"/>
        </w:rPr>
        <w:t xml:space="preserve"> that toxicogenomics data can be </w:t>
      </w:r>
      <w:r w:rsidR="00C346F9" w:rsidRPr="00D13F9A">
        <w:rPr>
          <w:rFonts w:ascii="Arial" w:eastAsia="TimesNewRoman" w:hAnsi="Arial" w:cs="Arial"/>
          <w:sz w:val="24"/>
          <w:szCs w:val="24"/>
        </w:rPr>
        <w:t xml:space="preserve">used </w:t>
      </w:r>
      <w:r w:rsidRPr="00D13F9A">
        <w:rPr>
          <w:rFonts w:ascii="Arial" w:eastAsia="TimesNewRoman" w:hAnsi="Arial" w:cs="Arial"/>
          <w:sz w:val="24"/>
          <w:szCs w:val="24"/>
        </w:rPr>
        <w:t xml:space="preserve">for dose-response analyses even </w:t>
      </w:r>
      <w:r w:rsidR="00390A28" w:rsidRPr="00D13F9A">
        <w:rPr>
          <w:rFonts w:ascii="Arial" w:eastAsia="TimesNewRoman" w:hAnsi="Arial" w:cs="Arial"/>
          <w:sz w:val="24"/>
          <w:szCs w:val="24"/>
        </w:rPr>
        <w:t>without detailed MOA information</w:t>
      </w:r>
      <w:r w:rsidRPr="00D13F9A">
        <w:rPr>
          <w:rFonts w:ascii="Arial" w:eastAsia="TimesNewRoman" w:hAnsi="Arial" w:cs="Arial"/>
          <w:sz w:val="24"/>
          <w:szCs w:val="24"/>
        </w:rPr>
        <w:t xml:space="preserve">, especially in the case of “non-selective” chemicals (i.e., </w:t>
      </w:r>
      <w:r w:rsidR="00C346F9" w:rsidRPr="00D13F9A">
        <w:rPr>
          <w:rFonts w:ascii="Arial" w:eastAsia="TimesNewRoman" w:hAnsi="Arial" w:cs="Arial"/>
          <w:sz w:val="24"/>
          <w:szCs w:val="24"/>
        </w:rPr>
        <w:t xml:space="preserve">those </w:t>
      </w:r>
      <w:r w:rsidRPr="00D13F9A">
        <w:rPr>
          <w:rFonts w:ascii="Arial" w:eastAsia="TimesNewRoman" w:hAnsi="Arial" w:cs="Arial"/>
          <w:sz w:val="24"/>
          <w:szCs w:val="24"/>
        </w:rPr>
        <w:t xml:space="preserve">interacting with multiple biological targets, and, hence, having the potential to </w:t>
      </w:r>
      <w:r w:rsidRPr="00D13F9A">
        <w:rPr>
          <w:rFonts w:ascii="Arial" w:eastAsia="TimesNewRoman" w:hAnsi="Arial" w:cs="Arial"/>
          <w:sz w:val="24"/>
          <w:szCs w:val="24"/>
        </w:rPr>
        <w:lastRenderedPageBreak/>
        <w:t xml:space="preserve">contribute to several MOAs)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RW.CITE{{90 Thomas 2013;}}</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(Thomas et al. 2013b)</w:t>
      </w:r>
      <w:r w:rsidR="003828D9" w:rsidRPr="00D13F9A">
        <w:rPr>
          <w:rFonts w:ascii="Arial" w:eastAsia="TimesNewRoman" w:hAnsi="Arial" w:cs="Arial"/>
          <w:sz w:val="24"/>
          <w:szCs w:val="24"/>
        </w:rPr>
        <w:fldChar w:fldCharType="end"/>
      </w:r>
      <w:r w:rsidRPr="00D13F9A">
        <w:rPr>
          <w:rFonts w:ascii="Arial" w:eastAsia="TimesNewRoman" w:hAnsi="Arial" w:cs="Arial"/>
          <w:sz w:val="24"/>
          <w:szCs w:val="24"/>
        </w:rPr>
        <w:t>. Indeed, identifying MOA from toxicogenomic</w:t>
      </w:r>
      <w:r w:rsidR="00C346F9" w:rsidRPr="00D13F9A">
        <w:rPr>
          <w:rFonts w:ascii="Arial" w:eastAsia="TimesNewRoman" w:hAnsi="Arial" w:cs="Arial"/>
          <w:sz w:val="24"/>
          <w:szCs w:val="24"/>
        </w:rPr>
        <w:t>s data</w:t>
      </w:r>
      <w:r w:rsidRPr="00D13F9A">
        <w:rPr>
          <w:rFonts w:ascii="Arial" w:eastAsia="TimesNewRoman" w:hAnsi="Arial" w:cs="Arial"/>
          <w:sz w:val="24"/>
          <w:szCs w:val="24"/>
        </w:rPr>
        <w:t xml:space="preserve"> can be time-consuming</w:t>
      </w:r>
      <w:r w:rsidR="00C346F9" w:rsidRPr="00D13F9A">
        <w:rPr>
          <w:rFonts w:ascii="Arial" w:eastAsia="TimesNewRoman" w:hAnsi="Arial" w:cs="Arial"/>
          <w:sz w:val="24"/>
          <w:szCs w:val="24"/>
        </w:rPr>
        <w:t>,</w:t>
      </w:r>
      <w:r w:rsidRPr="00D13F9A">
        <w:rPr>
          <w:rFonts w:ascii="Arial" w:eastAsia="TimesNewRoman" w:hAnsi="Arial" w:cs="Arial"/>
          <w:sz w:val="24"/>
          <w:szCs w:val="24"/>
        </w:rPr>
        <w:t xml:space="preserve"> as compound</w:t>
      </w:r>
      <w:r w:rsidR="00C346F9" w:rsidRPr="00D13F9A">
        <w:rPr>
          <w:rFonts w:ascii="Arial" w:eastAsia="TimesNewRoman" w:hAnsi="Arial" w:cs="Arial"/>
          <w:sz w:val="24"/>
          <w:szCs w:val="24"/>
        </w:rPr>
        <w:t>s</w:t>
      </w:r>
      <w:r w:rsidRPr="00D13F9A">
        <w:rPr>
          <w:rFonts w:ascii="Arial" w:eastAsia="TimesNewRoman" w:hAnsi="Arial" w:cs="Arial"/>
          <w:sz w:val="24"/>
          <w:szCs w:val="24"/>
        </w:rPr>
        <w:t xml:space="preserve"> may </w:t>
      </w:r>
      <w:r w:rsidR="00C346F9" w:rsidRPr="00D13F9A">
        <w:rPr>
          <w:rFonts w:ascii="Arial" w:eastAsia="TimesNewRoman" w:hAnsi="Arial" w:cs="Arial"/>
          <w:sz w:val="24"/>
          <w:szCs w:val="24"/>
        </w:rPr>
        <w:t>operate through several mechanisms perturbing an array of biological effects</w:t>
      </w:r>
      <w:r w:rsidRPr="00D13F9A">
        <w:rPr>
          <w:rFonts w:ascii="Arial" w:eastAsia="TimesNewRoman" w:hAnsi="Arial" w:cs="Arial"/>
          <w:sz w:val="24"/>
          <w:szCs w:val="24"/>
        </w:rPr>
        <w:t xml:space="preserve">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RW.CITE{{118 Bercu,J.P. 2010;}}</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(Bercu et al. 2010)</w:t>
      </w:r>
      <w:r w:rsidR="003828D9" w:rsidRPr="00D13F9A">
        <w:rPr>
          <w:rFonts w:ascii="Arial" w:eastAsia="TimesNewRoman" w:hAnsi="Arial" w:cs="Arial"/>
          <w:sz w:val="24"/>
          <w:szCs w:val="24"/>
        </w:rPr>
        <w:fldChar w:fldCharType="end"/>
      </w:r>
      <w:r w:rsidRPr="00D13F9A">
        <w:rPr>
          <w:rFonts w:ascii="Arial" w:eastAsia="TimesNewRoman" w:hAnsi="Arial" w:cs="Arial"/>
          <w:sz w:val="24"/>
          <w:szCs w:val="24"/>
        </w:rPr>
        <w:t xml:space="preserve">. Therefore, it has been suggested that </w:t>
      </w:r>
      <w:r w:rsidR="00C346F9" w:rsidRPr="00D13F9A">
        <w:rPr>
          <w:rFonts w:ascii="Arial" w:eastAsia="TimesNewRoman" w:hAnsi="Arial" w:cs="Arial"/>
          <w:sz w:val="24"/>
          <w:szCs w:val="24"/>
        </w:rPr>
        <w:t>the lowest dose at which transcriptional perturbations become measurable (e.g., the lowest pathway BMD</w:t>
      </w:r>
      <w:r w:rsidR="00AF141D" w:rsidRPr="00D13F9A">
        <w:rPr>
          <w:rFonts w:ascii="Arial" w:eastAsia="TimesNewRoman" w:hAnsi="Arial" w:cs="Arial"/>
          <w:sz w:val="24"/>
          <w:szCs w:val="24"/>
          <w:vertAlign w:val="subscript"/>
        </w:rPr>
        <w:t>t</w:t>
      </w:r>
      <w:r w:rsidR="00C346F9" w:rsidRPr="00D13F9A">
        <w:rPr>
          <w:rFonts w:ascii="Arial" w:eastAsia="TimesNewRoman" w:hAnsi="Arial" w:cs="Arial"/>
          <w:sz w:val="24"/>
          <w:szCs w:val="24"/>
        </w:rPr>
        <w:t xml:space="preserve">) </w:t>
      </w:r>
      <w:r w:rsidRPr="00D13F9A">
        <w:rPr>
          <w:rFonts w:ascii="Arial" w:eastAsia="TimesNewRoman" w:hAnsi="Arial" w:cs="Arial"/>
          <w:sz w:val="24"/>
          <w:szCs w:val="24"/>
        </w:rPr>
        <w:t xml:space="preserve">should be considered for risk assessment </w:t>
      </w:r>
      <w:r w:rsidR="003828D9" w:rsidRPr="00D13F9A">
        <w:rPr>
          <w:rFonts w:ascii="Arial" w:eastAsia="TimesNewRoman" w:hAnsi="Arial" w:cs="Arial"/>
          <w:sz w:val="24"/>
          <w:szCs w:val="24"/>
        </w:rPr>
        <w:fldChar w:fldCharType="begin"/>
      </w:r>
      <w:r w:rsidR="003828D9" w:rsidRPr="00D13F9A">
        <w:rPr>
          <w:rFonts w:ascii="Arial" w:eastAsia="TimesNewRoman" w:hAnsi="Arial" w:cs="Arial"/>
          <w:sz w:val="24"/>
          <w:szCs w:val="24"/>
        </w:rPr>
        <w:instrText>ADDIN RW.CITE{{90 Thomas 2013;}}</w:instrText>
      </w:r>
      <w:r w:rsidR="003828D9" w:rsidRPr="00D13F9A">
        <w:rPr>
          <w:rFonts w:ascii="Arial" w:eastAsia="TimesNewRoman" w:hAnsi="Arial" w:cs="Arial"/>
          <w:sz w:val="24"/>
          <w:szCs w:val="24"/>
        </w:rPr>
        <w:fldChar w:fldCharType="separate"/>
      </w:r>
      <w:r w:rsidR="00D13F9A" w:rsidRPr="00D13F9A">
        <w:rPr>
          <w:rFonts w:ascii="Arial" w:eastAsia="Times New Roman" w:hAnsi="Arial" w:cs="Arial"/>
          <w:sz w:val="24"/>
          <w:szCs w:val="24"/>
        </w:rPr>
        <w:t>(Thomas et al. 2013b)</w:t>
      </w:r>
      <w:r w:rsidR="003828D9" w:rsidRPr="00D13F9A">
        <w:rPr>
          <w:rFonts w:ascii="Arial" w:eastAsia="TimesNewRoman" w:hAnsi="Arial" w:cs="Arial"/>
          <w:sz w:val="24"/>
          <w:szCs w:val="24"/>
        </w:rPr>
        <w:fldChar w:fldCharType="end"/>
      </w:r>
      <w:r w:rsidRPr="00D13F9A">
        <w:rPr>
          <w:rFonts w:ascii="Arial" w:eastAsia="TimesNewRoman" w:hAnsi="Arial" w:cs="Arial"/>
          <w:sz w:val="24"/>
          <w:szCs w:val="24"/>
        </w:rPr>
        <w:t xml:space="preserve">. In this study, we </w:t>
      </w:r>
      <w:r w:rsidR="00C346F9" w:rsidRPr="00D13F9A">
        <w:rPr>
          <w:rFonts w:ascii="Arial" w:eastAsia="TimesNewRoman" w:hAnsi="Arial" w:cs="Arial"/>
          <w:sz w:val="24"/>
          <w:szCs w:val="24"/>
        </w:rPr>
        <w:t>demonstrate that a variety of approaches are amenable to deriving a highly reproducible transcriptional POD, thus not requiring regulatory agencies to select a single approach</w:t>
      </w:r>
      <w:r w:rsidR="00296C38" w:rsidRPr="00D13F9A">
        <w:rPr>
          <w:rFonts w:ascii="Arial" w:eastAsia="TimesNewRoman" w:hAnsi="Arial" w:cs="Arial"/>
          <w:sz w:val="24"/>
          <w:szCs w:val="24"/>
        </w:rPr>
        <w:t>.</w:t>
      </w:r>
    </w:p>
    <w:p w14:paraId="364863DB" w14:textId="77777777" w:rsidR="009D6059" w:rsidRPr="00B7010E" w:rsidRDefault="009D6059" w:rsidP="009D6059">
      <w:pPr>
        <w:spacing w:after="0" w:line="480" w:lineRule="auto"/>
        <w:jc w:val="center"/>
        <w:rPr>
          <w:rFonts w:ascii="Arial" w:eastAsia="Times New Roman" w:hAnsi="Arial" w:cs="Arial"/>
          <w:b/>
          <w:bCs/>
          <w:caps/>
          <w:sz w:val="24"/>
          <w:szCs w:val="24"/>
          <w:lang w:eastAsia="en-CA"/>
        </w:rPr>
      </w:pPr>
      <w:r w:rsidRPr="00B7010E">
        <w:rPr>
          <w:rFonts w:ascii="Arial" w:eastAsia="Times New Roman" w:hAnsi="Arial" w:cs="Arial"/>
          <w:b/>
          <w:bCs/>
          <w:caps/>
          <w:sz w:val="24"/>
          <w:szCs w:val="24"/>
          <w:lang w:eastAsia="en-CA"/>
        </w:rPr>
        <w:t>Acknowledgements</w:t>
      </w:r>
    </w:p>
    <w:p w14:paraId="122B9DD5" w14:textId="7458B6E2" w:rsidR="009D6059" w:rsidRPr="00D64735" w:rsidRDefault="009D6059" w:rsidP="0059559D">
      <w:pPr>
        <w:spacing w:line="600" w:lineRule="auto"/>
        <w:rPr>
          <w:rFonts w:ascii="Arial" w:eastAsia="TimesNewRoman" w:hAnsi="Arial" w:cs="Arial"/>
          <w:sz w:val="24"/>
          <w:szCs w:val="24"/>
        </w:rPr>
      </w:pPr>
      <w:r w:rsidRPr="00B7010E">
        <w:rPr>
          <w:rFonts w:ascii="Arial" w:eastAsia="TimesNewRoman" w:hAnsi="Arial" w:cs="Arial"/>
          <w:sz w:val="24"/>
          <w:szCs w:val="24"/>
        </w:rPr>
        <w:t>This research was funded by Health Canada</w:t>
      </w:r>
      <w:r w:rsidR="006F604E" w:rsidRPr="00B7010E">
        <w:rPr>
          <w:rFonts w:ascii="Arial" w:eastAsia="TimesNewRoman" w:hAnsi="Arial" w:cs="Arial"/>
          <w:sz w:val="24"/>
          <w:szCs w:val="24"/>
        </w:rPr>
        <w:t>’s</w:t>
      </w:r>
      <w:r w:rsidRPr="00B7010E">
        <w:rPr>
          <w:rFonts w:ascii="Arial" w:eastAsia="TimesNewRoman" w:hAnsi="Arial" w:cs="Arial"/>
          <w:sz w:val="24"/>
          <w:szCs w:val="24"/>
        </w:rPr>
        <w:t xml:space="preserve"> Chemicals Management Plan.  We thank Dr</w:t>
      </w:r>
      <w:r w:rsidR="006F604E" w:rsidRPr="00B7010E">
        <w:rPr>
          <w:rFonts w:ascii="Arial" w:eastAsia="TimesNewRoman" w:hAnsi="Arial" w:cs="Arial"/>
          <w:sz w:val="24"/>
          <w:szCs w:val="24"/>
        </w:rPr>
        <w:t>s</w:t>
      </w:r>
      <w:r w:rsidRPr="00B7010E">
        <w:rPr>
          <w:rFonts w:ascii="Arial" w:eastAsia="TimesNewRoman" w:hAnsi="Arial" w:cs="Arial"/>
          <w:sz w:val="24"/>
          <w:szCs w:val="24"/>
        </w:rPr>
        <w:t xml:space="preserve">. Julie </w:t>
      </w:r>
      <w:r w:rsidRPr="00D64735">
        <w:rPr>
          <w:rFonts w:ascii="Arial" w:eastAsia="TimesNewRoman" w:hAnsi="Arial" w:cs="Arial"/>
          <w:sz w:val="24"/>
          <w:szCs w:val="24"/>
        </w:rPr>
        <w:t>Bourdon-Lacombe and Anna Francina Webster for helpful comments on the manuscript.</w:t>
      </w:r>
    </w:p>
    <w:p w14:paraId="18E9421F" w14:textId="77777777" w:rsidR="00426EF9" w:rsidRPr="00D13F9A" w:rsidRDefault="00426EF9" w:rsidP="0059559D">
      <w:pPr>
        <w:spacing w:after="0" w:line="600" w:lineRule="auto"/>
        <w:ind w:firstLine="720"/>
        <w:contextualSpacing/>
        <w:rPr>
          <w:rFonts w:ascii="Arial" w:hAnsi="Arial" w:cs="Arial"/>
          <w:sz w:val="24"/>
          <w:szCs w:val="24"/>
        </w:rPr>
      </w:pPr>
    </w:p>
    <w:p w14:paraId="52D5FF64" w14:textId="77777777" w:rsidR="009014C9" w:rsidRPr="00D13F9A" w:rsidRDefault="009014C9" w:rsidP="0059559D">
      <w:pPr>
        <w:spacing w:after="0" w:line="600" w:lineRule="auto"/>
        <w:jc w:val="center"/>
        <w:rPr>
          <w:rFonts w:ascii="Arial" w:hAnsi="Arial" w:cs="Arial"/>
          <w:b/>
          <w:sz w:val="24"/>
          <w:szCs w:val="24"/>
        </w:rPr>
      </w:pPr>
      <w:r w:rsidRPr="00D13F9A">
        <w:rPr>
          <w:rFonts w:ascii="Arial" w:hAnsi="Arial" w:cs="Arial"/>
          <w:b/>
          <w:sz w:val="24"/>
          <w:szCs w:val="24"/>
        </w:rPr>
        <w:t>FIGURE LEGENDS</w:t>
      </w:r>
    </w:p>
    <w:p w14:paraId="76B371F9" w14:textId="3B916D2C" w:rsidR="00F81B50" w:rsidRPr="00D13F9A" w:rsidRDefault="009014C9" w:rsidP="0059559D">
      <w:pPr>
        <w:spacing w:after="0" w:line="600" w:lineRule="auto"/>
        <w:contextualSpacing/>
        <w:rPr>
          <w:rFonts w:ascii="Arial" w:eastAsia="TimesNewRoman" w:hAnsi="Arial" w:cs="Arial"/>
          <w:sz w:val="24"/>
          <w:szCs w:val="24"/>
        </w:rPr>
      </w:pPr>
      <w:r w:rsidRPr="00D13F9A">
        <w:rPr>
          <w:rFonts w:ascii="Arial" w:hAnsi="Arial" w:cs="Arial"/>
          <w:b/>
          <w:sz w:val="24"/>
          <w:szCs w:val="24"/>
        </w:rPr>
        <w:t xml:space="preserve">Figure 1. </w:t>
      </w:r>
      <w:r w:rsidRPr="00D13F9A">
        <w:rPr>
          <w:rFonts w:ascii="Arial" w:eastAsia="TimesNewRoman" w:hAnsi="Arial" w:cs="Arial"/>
          <w:sz w:val="24"/>
          <w:szCs w:val="24"/>
        </w:rPr>
        <w:t xml:space="preserve">Study method overview. </w:t>
      </w:r>
      <w:r w:rsidR="00197A08" w:rsidRPr="00D13F9A">
        <w:rPr>
          <w:rFonts w:ascii="Arial" w:eastAsia="TimesNewRoman" w:hAnsi="Arial" w:cs="Arial"/>
          <w:sz w:val="24"/>
          <w:szCs w:val="24"/>
        </w:rPr>
        <w:t>White</w:t>
      </w:r>
      <w:r w:rsidR="00C04546" w:rsidRPr="00D13F9A">
        <w:rPr>
          <w:rFonts w:ascii="Arial" w:eastAsia="TimesNewRoman" w:hAnsi="Arial" w:cs="Arial"/>
          <w:sz w:val="24"/>
          <w:szCs w:val="24"/>
        </w:rPr>
        <w:t xml:space="preserve"> boxes show a</w:t>
      </w:r>
      <w:r w:rsidRPr="00D13F9A">
        <w:rPr>
          <w:rFonts w:ascii="Arial" w:eastAsia="TimesNewRoman" w:hAnsi="Arial" w:cs="Arial"/>
          <w:sz w:val="24"/>
          <w:szCs w:val="24"/>
        </w:rPr>
        <w:t xml:space="preserve">nimal exposures, necropsies, histology and microarray procedures </w:t>
      </w:r>
      <w:r w:rsidR="00C04546" w:rsidRPr="00D13F9A">
        <w:rPr>
          <w:rFonts w:ascii="Arial" w:eastAsia="TimesNewRoman" w:hAnsi="Arial" w:cs="Arial"/>
          <w:sz w:val="24"/>
          <w:szCs w:val="24"/>
        </w:rPr>
        <w:t xml:space="preserve">that </w:t>
      </w:r>
      <w:r w:rsidRPr="00D13F9A">
        <w:rPr>
          <w:rFonts w:ascii="Arial" w:eastAsia="TimesNewRoman" w:hAnsi="Arial" w:cs="Arial"/>
          <w:sz w:val="24"/>
          <w:szCs w:val="24"/>
        </w:rPr>
        <w:t>were conducted in previous stud</w:t>
      </w:r>
      <w:r w:rsidR="00646FA6" w:rsidRPr="00D13F9A">
        <w:rPr>
          <w:rFonts w:ascii="Arial" w:eastAsia="TimesNewRoman" w:hAnsi="Arial" w:cs="Arial"/>
          <w:sz w:val="24"/>
          <w:szCs w:val="24"/>
        </w:rPr>
        <w:t>ies</w:t>
      </w:r>
      <w:r w:rsidRPr="00D13F9A">
        <w:rPr>
          <w:rFonts w:ascii="Arial" w:eastAsia="TimesNewRoman" w:hAnsi="Arial" w:cs="Arial"/>
          <w:sz w:val="24"/>
          <w:szCs w:val="24"/>
        </w:rPr>
        <w:t xml:space="preserve"> </w:t>
      </w:r>
      <w:r w:rsidR="00D069CE" w:rsidRPr="00D13F9A">
        <w:rPr>
          <w:rFonts w:ascii="Arial" w:eastAsia="TimesNewRoman" w:hAnsi="Arial" w:cs="Arial"/>
          <w:sz w:val="24"/>
          <w:szCs w:val="24"/>
        </w:rPr>
        <w:fldChar w:fldCharType="begin" w:fldLock="1"/>
      </w:r>
      <w:r w:rsidR="00C04546" w:rsidRPr="00D13F9A">
        <w:rPr>
          <w:rFonts w:ascii="Arial" w:eastAsia="TimesNewRoman" w:hAnsi="Arial" w:cs="Arial"/>
          <w:sz w:val="24"/>
          <w:szCs w:val="24"/>
        </w:rPr>
        <w:instrText>ADDIN CSL_CITATION { "citationItems" : [ { "id" : "ITEM-1", "itemData" : { "DOI" : "10.1093/toxsci/kft094", "ISBN" : "1096-0929 (Electronic)\r1096-0929 (Linking)", "ISSN" : "10966080", "PMID" : "23596260", "abstract" : "The number of legacy chemicals without toxicity reference values combined with the rate of new chemical development is overwhelming the capacity of the traditional risk assessment paradigm. More efficient approaches are needed to quantitatively estimate chemical risks. In this study, rats were dosed orally with multiple doses of six chemicals for 5 days and 2, 4, and 13 weeks. Target organs were analyzed for traditional histological and organ weight changes and transcriptional changes using microarrays. Histological and organ weight changes in this study and the tumor incidences in the original cancer bioassays were analyzed using benchmark dose (BMD) methods to identify noncancer and cancer points of departure. The dose-response changes in gene expression were also analyzed using BMD methods and the responses grouped based on signaling pathways. A comparison of transcriptional BMD values for the most sensitive pathway with BMD values for the noncancer and cancer apical endpoints showed a high degree of correlation at all time points. When the analysis included data from an earlier study with eight additional chemicals, transcriptional BMD values for the most sensitive pathway were significantly correlated with noncancer (r = 0.827, p = 0.0031) and cancer-related (r = 0.940, p = 0.0002) BMD values at 13 weeks. The average ratio of apical-to-transcriptional BMD values was less than two, suggesting that for the current chemicals, transcriptional perturbation did not occur at significantly lower doses than apical responses. Based on our results, we propose a practical framework for application of transcriptomic data to chemical risk assessment.", "author" : [ { "dropping-particle" : "", "family" : "Thomas", "given" : "Russell R.", "non-dropping-particle" : "", "parse-names" : false, "suffix" : "" }, { "dropping-particle" : "", "family" : "Wesselkamper", "given" : "Scott C.", "non-dropping-particle" : "", "parse-names" : false, "suffix" : "" }, { "dropping-particle" : "", "family" : "Wang", "given" : "Nina Ching Y", "non-dropping-particle" : "", "parse-names" : false, "suffix" : "" }, { "dropping-particle" : "", "family" : "Zhao", "given" : "Jay J.", "non-dropping-particle" : "", "parse-names" : false, "suffix" : "" }, { "dropping-particle" : "", "family" : "Petersen", "given" : "Dan D.", "non-dropping-particle" : "", "parse-names" : false, "suffix" : "" }, { "dropping-particle" : "", "family" : "Lambert", "given" : "Jason C.", "non-dropping-particle" : "", "parse-names" : false, "suffix" : "" }, { "dropping-particle" : "", "family" : "Cote", "given" : "Ila", "non-dropping-particle" : "", "parse-names" : false, "suffix" : "" }, { "dropping-particle" : "", "family" : "Yang", "given" : "Longlong", "non-dropping-particle" : "", "parse-names" : false, "suffix" : "" }, { "dropping-particle" : "", "family" : "Healy", "given" : "Eric", "non-dropping-particle" : "", "parse-names" : false, "suffix" : "" }, { "dropping-particle" : "", "family" : "Black", "given" : "Michael B.", "non-dropping-particle" : "", "parse-names" : false, "suffix" : "" }, { "dropping-particle" : "", "family" : "Clewell", "given" : "Harvey J.", "non-dropping-particle" : "", "parse-names" : false, "suffix" : "" }, { "dropping-particle" : "", "family" : "Allen", "given" : "Bruce C.", "non-dropping-particle" : "", "parse-names" : false, "suffix" : "" }, { "dropping-particle" : "", "family" : "Andersen", "given" : "Melvin E.", "non-dropping-particle" : "", "parse-names" : false, "suffix" : "" } ], "container-title" : "Toxicological Sciences", "id" : "ITEM-1", "issue" : "1", "issued" : { "date-parts" : [ [ "2013" ] ] }, "page" : "180-194", "title" : "Temporal concordance between apical and transcriptional points of departure for chemical risk assessment", "type" : "article-journal", "volume" : "134" }, "uris" : [ "http://www.mendeley.com/documents/?uuid=21505624-873a-414e-b618-d558d9735073" ] }, { "id" : "ITEM-2", "itemData" : { "DOI" : "10.1177/1091581812465322", "ISSN" : "1091-5818", "abstract" : "Male F344 rats were exposed to hydrazobenzene (HZB) by dietary feed at concentrations of 0, 5, 20, 80, 200, or 300 ppm for 5 days, 2 weeks, 4 weeks, or 13 weeks duration. End points evaluated included clinical observations, body weights, liver weights, serum chemistry, blood HZB, gross pathology, and liver histopathology. There were no HZB exposure-related clinical signs of toxicity. During study weeks 8 through 13, body weight means in rats of the 300 ppm group were 6% lower compared to control rat means. Serum alkaline phosphatase concentrations were decreased in rats of the 300 ppm group at all time points. Relative (to body weight) liver weight increases were observed in rats of the 200 and 300 ppm groups following 5 days (300 ppm only), 2 weeks, 4 weeks, and 13 weeks of exposure. Following 13 weeks of exposure, microscopic findings in the liver were observed only in rats of the 200 and 300 ppm groups and consisted of hypertrophy, macrovesiculation, eosinophilic granular cytoplasm, and bile duct duplication. Blood HZB concentrations ranged from 0.002 to 0.006 (mu)g/mL in rats of the 200 or 300 ppm groups. A no observed effect level of 80 ppm (4.80 mg/kg per d) was selected based on the observation of microscopic hepatocyte alterations at (greater-than or equal to)200 ppm HZB. (copyright) 2012 The Author(s).",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"Wall", "given" : "H G", "non-dropping-particle" : "", "parse-names" : false, "suffix" : "" }, { "dropping-particle" : "", "family" : "Thomas", "given" : "R S", "non-dropping-particle" : "", "parse-names" : false, "suffix" : "" } ], "container-title" : "International Journal of Toxicology", "id" : "ITEM-2", "issue" : "6", "issued" : { "date-parts" : [ [ "2012" ] ] }, "page" : "564-571", "title" : "Subchronic hepatotoxicity evaluation of hydrazobenzene in Fischer 344 rats", "type" : "article-journal", "volume" : "31" }, "uris" : [ "http://www.mendeley.com/documents/?uuid=80ce9a4f-69a7-46ba-9925-f6536c6b1dea" ] }, { "id" : "ITEM-3", "itemData" : { "DOI" : "10.1177/1091581812437974", "ISSN" : "1091-5818",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"Funk", "given" : "K. a.", "non-dropping-particle" : "", "parse-names" : false, "suffix" : "" }, { "dropping-particle" : "", "family" : "Thomas", "given" : "R. S.", "non-dropping-particle" : "", "parse-names" : false, "suffix" : "" } ], "container-title" : "International Journal of Toxicology", "id" : "ITEM-3", "issue" : "3", "issued" : { "date-parts" : [ [ "2012" ] ] }, "page" : "250-256", "title" : "Subchronic Hepatotoxicity Evaluation of 1,2,4-Tribromobenzene in Sprague-Dawley Rats", "type" : "article-journal", "volume" : "31" }, "uris" : [ "http://www.mendeley.com/documents/?uuid=c0a7fe0c-a947-40dd-8bc1-b8f7396a54f8" ] }, { "id" : "ITEM-4", "itemData" : { "DOI" : "10.1177/1091581812437974", "ISSN" : "1091-5818", "author" : [ { "dropping-particle" : "", "family" : "Dodd", "given" : "D. E.", "non-dropping-particle" : "", "parse-names" : false, "suffix" : "" }, { "dropping-particle" : "", "family" : "Pluta", "given" : "L. J.", "non-dropping-particle" : "", "parse-names" : false, "suffix" : "" }, { "dropping-particle" : "", "family" : "Sochaski", "given" : "M. a.", "non-dropping-particle" : "", "parse-names" : false, "suffix" : "" }, { "dropping-particle" : "", "family" : "Funk", "given" : "K. a.", "non-dropping-particle" : "", "parse-names" : false, "suffix" : "" }, { "dropping-particle" : "", "family" : "Thomas", "given" : "R. S.", "non-dropping-particle" : "", "parse-names" : false, "suffix" : "" } ], "container-title" : "International Journal of Toxicology", "id" : "ITEM-4", "issue" : "3", "issued" : { "date-parts" : [ [ "2012" ] ] }, "page" : "250-256", "title" : "Subchronic Hepatotoxicity Evaluation of 1,2,4-Tribromobenzene in Sprague-Dawley Rats", "type" : "article-journal", "volume" : "31" }, "uris" : [ "http://www.mendeley.com/documents/?uuid=f23c26e1-6e6f-4765-9ff4-d0cbb30e9946" ] }, { "id" : "ITEM-5", "itemData" : { "DOI" : "10.1155/2012/376246", "ISSN" : "16878191", "PMID" : "22666246", "abstract" : "Male Sprague Dawley rats were exposed to 2,3,4,6-tetrachlorophenol (TCP) for 5 days, 2 weeks, 4 weeks, or 13 weeks. TCP was administered by gavage at doses of 0, 10, 25, 50, 100, or 200\u2009mg/kg/day. Endpoints evaluated included clinical observations, body weights, liver weights, serum chemistry, blood TCP, gross pathology, and liver histopathology. There were no TCP exposure-related clinical signs of toxicity. Mean body weight decreased 12-22% compared to control in the 100 and 200\u2009mg/kg/day groups. Serum ALT concentrations were increased in rats of the 200\u2009mg/k/day. Liver weight increases were both dose- and exposure time-related and statistically significant at \u226525\u2009mg/kg/day. Incidence and severity of centrilobular hepatocytic vacuolation, hepatocyte hypertrophy, and single cell hepatocytic necrosis were related to dose and exposure time. Following 13 weeks of exposure, bile duct hyperplasia and centrilobular and/or periportal fibrosis were observed in rats primarily of the highest TCP dose group. Blood TCP concentrations increased with dose and at 13 weeks ranged from 1.3 to 8.5\u2009\u03bcg/mL (10 to 200\u2009mg/kg/day). A NOAEL of 10\u2009mg/kg/day was selected based on the statistically significant incidence of hepatocyte hypertrophy at doses \u226525\u2009mg/kg/day.", "author" : [ { "dropping-particle" : "", "family" : "Dodd",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"Banas", "given" : "Deborah a.", "non-dropping-particle" : "", "parse-names" : false, "suffix" : "" }, { "dropping-particle" : "", "family" : "Thomas", "given" : "Russell S.", "non-dropping-particle" : "", "parse-names" : false, "suffix" : "" } ], "container-title" : "Journal of Toxicology", "id" : "ITEM-5", "issued" : { "date-parts" : [ [ "2012" ] ] }, "title" : "Subchronic hepatotoxicity evaluation of 2,3,4,6-tetrachlorophenol in Sprague Dawley rats", "type" : "article-journal", "volume" : "2012" }, "uris" : [ "http://www.mendeley.com/documents/?uuid=45cb3cbf-d03c-4ffd-9672-db6043061a2c" ] }, { "id" : "ITEM-6", "itemData" : { "DOI" : "10.1002/jat.2798", "ISSN" : "0260437X", "author" : [ { "dropping-particle" : "", "family" : "Dodd",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"Funk", "given" : "Kathleen a.", "non-dropping-particle" : "", "parse-names" : false, "suffix" : "" }, { "dropping-particle" : "", "family" : "Thomas", "given" : "Russell S.", "non-dropping-particle" : "", "parse-names" : false, "suffix" : "" } ], "container-title" : "Journal of Applied Toxicology", "id" : "ITEM-6", "issue" : "5", "issued" : { "date-parts" : [ [ "2013" ] ] }, "page" : "383-389", "title" : "Subchronic urinary bladder toxicity evaluation of N-Nitrosodiphenylamine in Fischer 344 rats", "type" : "article-journal", "volume" : "33" }, "uris" : [ "http://www.mendeley.com/documents/?uuid=ce1d988c-f96a-46f5-b7a5-f0f83a7a149e" ] }, { "id" : "ITEM-7", "itemData" : { "DOI" : "10.1080/15287394.2012.688481", "ISSN" : "1528-7394", "PMID" : "22712849", "abstract" : "Female F344 rats were exposed to 4,4'-methylenebis(N,N'-dimethyl)aniline (MDA) by dietary feed at concentrations of 0, 50, 200, 375, 500, or 750 ppm for 5 d, 2 wk, 4 wk, and 13 wk duration. Endpoints evaluated included clinical observations, body weights, thyroid weights, serum thyroid hormones, blood MDA, gross pathology, and thyroid histopathology. There were no MDA exposure-related clinical signs of toxicity. Mean body weight decreased 5% compared to control in the 750 ppm group during study wk 6 through 13. Serum TSH increased and serum T4 and T3 levels decreased with increasing feed concentrations of MDA and time of exposure. Thyroid weight increases were both concentration- and exposure time-dependent and statistically significant at \u2265375 ppm. Incidence and severity of decreased colloid, follicular cell hypertrophy and follicular cell hyperplasia were also related to MDA concentration and exposure time. A no-observed-adverse-effect level (NOAEL) of 200 ppm was selected based on the statistically significant increase in incidence of follicular cell hyperplasia at concentrations \u2265375 ppm.", "author" : [ { "dropping-particle" : "", "family" : "Do</w:instrText>
      </w:r>
      <w:r w:rsidR="00C04546" w:rsidRPr="00D13F9A">
        <w:rPr>
          <w:rFonts w:ascii="Arial" w:eastAsia="TimesNewRoman" w:hAnsi="Arial" w:cs="Arial"/>
          <w:sz w:val="24"/>
          <w:szCs w:val="24"/>
          <w:lang w:val="fr-CA"/>
        </w:rPr>
        <w:instrText>dd", "given" : "Darol E", "non-dropping-particle" : "", "parse-names" : false, "suffix" : "" }, { "dropping-particle" : "", "family" : "Pluta", "given" : "Linda J", "non-dropping-particle" : "", "parse-names" : false, "suffix" : "" }, { "dropping-particle" : "", "family" : "Sochaski", "given" : "Mark a", "non-dropping-particle" : "", "parse-names" : false, "suffix" : "" }, { "dropping-particle" : "", "family" : "Funk", "given" : "Kathleen a", "non-dropping-particle" : "", "parse-names" : false, "suffix" : "" }, { "dropping-particle" : "", "family" : "Thomas", "given" : "Russell S", "non-dropping-particle" : "", "parse-names" : false, "suffix" : "" } ], "container-title" : "Journal of toxicology and environmental health. Part A", "id" : "ITEM-7", "issue" : "11", "issued" : { "date-parts" : [ [ "2012", "1" ] ] }, "page" : "637-48", "title" : "Subchronic thyroid toxicity evaluation of 4,4'-methylenebis(N,N'-dimethyl)aniline in Fischer 344 rats.", "type" : "article-journal", "volume" : "75" }, "uris" : [ "http://www.mendeley.com/documents/?uuid=bc720324-ac4e-4316-9e02-dd0d5247daa0" ] } ], "mendeley" : { "formattedCitation" : "(D. E. Dodd et al., 2012, 2012; Dodd et al., 2013, 2012, 2012, 2012; R. R. Thomas et al., 2013)", "plainTextFormattedCitation" : "(D. E. Dodd et al., 2012, 2012; Dodd et al., 2013, 2012, 2012, 2012; R. R. Thomas et al., 2013)" }, "properties" : { "noteIndex" : 0 }, "schema" : "https://github.com/citation-style-language/schema/raw/master/csl-citation.json" }</w:instrText>
      </w:r>
      <w:r w:rsidR="00D069CE" w:rsidRPr="00D13F9A">
        <w:rPr>
          <w:rFonts w:ascii="Arial" w:eastAsia="TimesNewRoman" w:hAnsi="Arial" w:cs="Arial"/>
          <w:sz w:val="24"/>
          <w:szCs w:val="24"/>
        </w:rPr>
        <w:fldChar w:fldCharType="separate"/>
      </w:r>
      <w:r w:rsidR="00C04546" w:rsidRPr="00D13F9A">
        <w:rPr>
          <w:rFonts w:ascii="Arial" w:eastAsia="TimesNewRoman" w:hAnsi="Arial" w:cs="Arial"/>
          <w:sz w:val="24"/>
          <w:szCs w:val="24"/>
          <w:lang w:val="fr-CA"/>
        </w:rPr>
        <w:t>(D. E. Dodd et al., 2012, 2012; Dodd et al., 2013, 2012, 2012, 2012; R. R. Thomas et al., 2013)</w:t>
      </w:r>
      <w:r w:rsidR="00D069CE" w:rsidRPr="00D13F9A">
        <w:rPr>
          <w:rFonts w:ascii="Arial" w:eastAsia="TimesNewRoman" w:hAnsi="Arial" w:cs="Arial"/>
          <w:sz w:val="24"/>
          <w:szCs w:val="24"/>
        </w:rPr>
        <w:fldChar w:fldCharType="end"/>
      </w:r>
      <w:r w:rsidRPr="00D13F9A">
        <w:rPr>
          <w:rFonts w:ascii="Arial" w:eastAsia="TimesNewRoman" w:hAnsi="Arial" w:cs="Arial"/>
          <w:sz w:val="24"/>
          <w:szCs w:val="24"/>
          <w:lang w:val="fr-CA"/>
        </w:rPr>
        <w:t xml:space="preserve">. </w:t>
      </w:r>
      <w:r w:rsidR="00197A08" w:rsidRPr="00D13F9A">
        <w:rPr>
          <w:rFonts w:ascii="Arial" w:eastAsia="TimesNewRoman" w:hAnsi="Arial" w:cs="Arial"/>
          <w:sz w:val="24"/>
          <w:szCs w:val="24"/>
        </w:rPr>
        <w:t>Blue</w:t>
      </w:r>
      <w:r w:rsidRPr="00D13F9A">
        <w:rPr>
          <w:rFonts w:ascii="Arial" w:eastAsia="TimesNewRoman" w:hAnsi="Arial" w:cs="Arial"/>
          <w:sz w:val="24"/>
          <w:szCs w:val="24"/>
        </w:rPr>
        <w:t xml:space="preserve"> boxes represent procedures that were conducted in the current study.</w:t>
      </w:r>
    </w:p>
    <w:p w14:paraId="5D2844B5" w14:textId="25A67C4B" w:rsidR="00170B3B" w:rsidRPr="00D13F9A" w:rsidRDefault="00F81B50" w:rsidP="00B11EF6">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Figure 2.</w:t>
      </w:r>
      <w:r w:rsidR="003505A7" w:rsidRPr="00D13F9A">
        <w:rPr>
          <w:rFonts w:ascii="Arial" w:eastAsia="TimesNewRoman" w:hAnsi="Arial" w:cs="Arial"/>
          <w:b/>
          <w:bCs/>
          <w:sz w:val="24"/>
          <w:szCs w:val="24"/>
        </w:rPr>
        <w:t xml:space="preserve"> </w:t>
      </w:r>
      <w:r w:rsidR="00170B3B" w:rsidRPr="00D13F9A">
        <w:rPr>
          <w:rFonts w:ascii="Arial" w:eastAsia="TimesNewRoman" w:hAnsi="Arial" w:cs="Arial"/>
          <w:sz w:val="24"/>
          <w:szCs w:val="24"/>
        </w:rPr>
        <w:t>Box and whisker plots of the BMD</w:t>
      </w:r>
      <w:r w:rsidR="00AF141D" w:rsidRPr="00D13F9A">
        <w:rPr>
          <w:rFonts w:ascii="Arial" w:eastAsia="TimesNewRoman" w:hAnsi="Arial" w:cs="Arial"/>
          <w:sz w:val="24"/>
          <w:szCs w:val="24"/>
          <w:vertAlign w:val="subscript"/>
        </w:rPr>
        <w:t>t</w:t>
      </w:r>
      <w:r w:rsidR="00170B3B" w:rsidRPr="00D13F9A">
        <w:rPr>
          <w:rFonts w:ascii="Arial" w:eastAsia="TimesNewRoman" w:hAnsi="Arial" w:cs="Arial"/>
          <w:sz w:val="24"/>
          <w:szCs w:val="24"/>
        </w:rPr>
        <w:t xml:space="preserve"> mean for </w:t>
      </w:r>
      <w:r w:rsidR="00F1523E" w:rsidRPr="00D13F9A">
        <w:rPr>
          <w:rFonts w:ascii="Arial" w:eastAsia="TimesNewRoman" w:hAnsi="Arial" w:cs="Arial"/>
          <w:sz w:val="24"/>
          <w:szCs w:val="24"/>
        </w:rPr>
        <w:t xml:space="preserve">all </w:t>
      </w:r>
      <w:r w:rsidR="00170B3B" w:rsidRPr="00D13F9A">
        <w:rPr>
          <w:rFonts w:ascii="Arial" w:eastAsia="TimesNewRoman" w:hAnsi="Arial" w:cs="Arial"/>
          <w:sz w:val="24"/>
          <w:szCs w:val="24"/>
        </w:rPr>
        <w:t xml:space="preserve">approaches for </w:t>
      </w:r>
      <w:r w:rsidR="00F1523E" w:rsidRPr="00D13F9A">
        <w:rPr>
          <w:rFonts w:ascii="Arial" w:eastAsia="TimesNewRoman" w:hAnsi="Arial" w:cs="Arial"/>
          <w:sz w:val="24"/>
          <w:szCs w:val="24"/>
        </w:rPr>
        <w:t xml:space="preserve">all </w:t>
      </w:r>
      <w:r w:rsidR="00170B3B" w:rsidRPr="00D13F9A">
        <w:rPr>
          <w:rFonts w:ascii="Arial" w:eastAsia="TimesNewRoman" w:hAnsi="Arial" w:cs="Arial"/>
          <w:sz w:val="24"/>
          <w:szCs w:val="24"/>
        </w:rPr>
        <w:t xml:space="preserve">chemicals </w:t>
      </w:r>
      <w:r w:rsidR="00F1523E" w:rsidRPr="00D13F9A">
        <w:rPr>
          <w:rFonts w:ascii="Arial" w:eastAsia="TimesNewRoman" w:hAnsi="Arial" w:cs="Arial"/>
          <w:sz w:val="24"/>
          <w:szCs w:val="24"/>
        </w:rPr>
        <w:t xml:space="preserve">at </w:t>
      </w:r>
      <w:r w:rsidR="00170B3B" w:rsidRPr="00D13F9A">
        <w:rPr>
          <w:rFonts w:ascii="Arial" w:eastAsia="TimesNewRoman" w:hAnsi="Arial" w:cs="Arial"/>
          <w:sz w:val="24"/>
          <w:szCs w:val="24"/>
        </w:rPr>
        <w:t>the 5, 14, 28</w:t>
      </w:r>
      <w:r w:rsidR="00F1523E" w:rsidRPr="00D13F9A">
        <w:rPr>
          <w:rFonts w:ascii="Arial" w:eastAsia="TimesNewRoman" w:hAnsi="Arial" w:cs="Arial"/>
          <w:sz w:val="24"/>
          <w:szCs w:val="24"/>
        </w:rPr>
        <w:t>,</w:t>
      </w:r>
      <w:r w:rsidR="00170B3B" w:rsidRPr="00D13F9A">
        <w:rPr>
          <w:rFonts w:ascii="Arial" w:eastAsia="TimesNewRoman" w:hAnsi="Arial" w:cs="Arial"/>
          <w:sz w:val="24"/>
          <w:szCs w:val="24"/>
        </w:rPr>
        <w:t xml:space="preserve"> and 90 day time points. Color</w:t>
      </w:r>
      <w:r w:rsidR="00F1523E" w:rsidRPr="00D13F9A">
        <w:rPr>
          <w:rFonts w:ascii="Arial" w:eastAsia="TimesNewRoman" w:hAnsi="Arial" w:cs="Arial"/>
          <w:sz w:val="24"/>
          <w:szCs w:val="24"/>
        </w:rPr>
        <w:t>ed</w:t>
      </w:r>
      <w:r w:rsidR="00170B3B" w:rsidRPr="00D13F9A">
        <w:rPr>
          <w:rFonts w:ascii="Arial" w:eastAsia="TimesNewRoman" w:hAnsi="Arial" w:cs="Arial"/>
          <w:sz w:val="24"/>
          <w:szCs w:val="24"/>
        </w:rPr>
        <w:t xml:space="preserve"> horizontal lines represent the NOAEL (blue line), LOAEL (red line), lowest time-point matched BMD</w:t>
      </w:r>
      <w:r w:rsidR="00E719F9" w:rsidRPr="00D13F9A">
        <w:rPr>
          <w:rFonts w:ascii="Arial" w:eastAsia="TimesNewRoman" w:hAnsi="Arial" w:cs="Arial"/>
          <w:sz w:val="24"/>
          <w:szCs w:val="24"/>
          <w:vertAlign w:val="subscript"/>
        </w:rPr>
        <w:t>a</w:t>
      </w:r>
      <w:r w:rsidR="00170B3B" w:rsidRPr="00D13F9A">
        <w:rPr>
          <w:rFonts w:ascii="Arial" w:eastAsia="TimesNewRoman" w:hAnsi="Arial" w:cs="Arial"/>
          <w:sz w:val="24"/>
          <w:szCs w:val="24"/>
        </w:rPr>
        <w:t xml:space="preserve"> value for apical endpoint </w:t>
      </w:r>
      <w:r w:rsidR="00170B3B" w:rsidRPr="00D13F9A">
        <w:rPr>
          <w:rFonts w:ascii="Arial" w:eastAsia="TimesNewRoman" w:hAnsi="Arial" w:cs="Arial"/>
          <w:sz w:val="24"/>
          <w:szCs w:val="24"/>
        </w:rPr>
        <w:lastRenderedPageBreak/>
        <w:t>(gray line), the lowest overall BMD</w:t>
      </w:r>
      <w:r w:rsidR="00E719F9" w:rsidRPr="00D13F9A">
        <w:rPr>
          <w:rFonts w:ascii="Arial" w:eastAsia="TimesNewRoman" w:hAnsi="Arial" w:cs="Arial"/>
          <w:sz w:val="24"/>
          <w:szCs w:val="24"/>
          <w:vertAlign w:val="subscript"/>
        </w:rPr>
        <w:t>a</w:t>
      </w:r>
      <w:r w:rsidR="00170B3B" w:rsidRPr="00D13F9A">
        <w:rPr>
          <w:rFonts w:ascii="Arial" w:eastAsia="TimesNewRoman" w:hAnsi="Arial" w:cs="Arial"/>
          <w:sz w:val="24"/>
          <w:szCs w:val="24"/>
        </w:rPr>
        <w:t xml:space="preserve"> values (i.e., any time) for apical endpoint across all time points (green line), and cancer (black line). The box boundaries and lines represent the interquartile ranges and means, respectively. The whiskers represent 10 and 90 percentiles.</w:t>
      </w:r>
    </w:p>
    <w:p w14:paraId="6CE0B948" w14:textId="7572F58A" w:rsidR="000D258B" w:rsidRPr="00D13F9A" w:rsidRDefault="008C5BEF" w:rsidP="00B11EF6">
      <w:pPr>
        <w:spacing w:after="0" w:line="480" w:lineRule="auto"/>
        <w:contextualSpacing/>
        <w:rPr>
          <w:rFonts w:ascii="Arial" w:hAnsi="Arial" w:cs="Arial"/>
          <w:b/>
          <w:sz w:val="24"/>
          <w:szCs w:val="24"/>
        </w:rPr>
      </w:pPr>
      <w:r w:rsidRPr="00D13F9A">
        <w:rPr>
          <w:rFonts w:ascii="Arial" w:hAnsi="Arial" w:cs="Arial"/>
          <w:b/>
          <w:sz w:val="24"/>
          <w:szCs w:val="24"/>
        </w:rPr>
        <w:t xml:space="preserve">Figure </w:t>
      </w:r>
      <w:r w:rsidR="00224274" w:rsidRPr="00D13F9A">
        <w:rPr>
          <w:rFonts w:ascii="Arial" w:hAnsi="Arial" w:cs="Arial"/>
          <w:b/>
          <w:sz w:val="24"/>
          <w:szCs w:val="24"/>
        </w:rPr>
        <w:t>3</w:t>
      </w:r>
      <w:r w:rsidR="00035E2F" w:rsidRPr="00D13F9A">
        <w:rPr>
          <w:rFonts w:ascii="Arial" w:hAnsi="Arial" w:cs="Arial"/>
          <w:b/>
          <w:sz w:val="24"/>
          <w:szCs w:val="24"/>
        </w:rPr>
        <w:t xml:space="preserve">. </w:t>
      </w:r>
      <w:r w:rsidR="007E0013" w:rsidRPr="00D13F9A">
        <w:rPr>
          <w:rFonts w:ascii="Arial" w:eastAsia="TimesNewRoman" w:hAnsi="Arial" w:cs="Arial"/>
          <w:sz w:val="24"/>
          <w:szCs w:val="24"/>
        </w:rPr>
        <w:t>BMD(L)</w:t>
      </w:r>
      <w:r w:rsidR="00E719F9" w:rsidRPr="00D13F9A">
        <w:rPr>
          <w:rFonts w:ascii="Arial" w:eastAsia="TimesNewRoman" w:hAnsi="Arial" w:cs="Arial"/>
          <w:sz w:val="24"/>
          <w:szCs w:val="24"/>
          <w:vertAlign w:val="subscript"/>
        </w:rPr>
        <w:t>t</w:t>
      </w:r>
      <w:r w:rsidR="007E0013" w:rsidRPr="00D13F9A">
        <w:rPr>
          <w:rFonts w:ascii="Arial" w:eastAsia="TimesNewRoman" w:hAnsi="Arial" w:cs="Arial"/>
          <w:sz w:val="24"/>
          <w:szCs w:val="24"/>
        </w:rPr>
        <w:t xml:space="preserve">s relative to apical PODs for the 5-day time point. Three- and ten-fold ranges from the apical POD are </w:t>
      </w:r>
      <w:r w:rsidR="009E3256">
        <w:rPr>
          <w:rFonts w:ascii="Arial" w:eastAsia="TimesNewRoman" w:hAnsi="Arial" w:cs="Arial"/>
          <w:sz w:val="24"/>
          <w:szCs w:val="24"/>
        </w:rPr>
        <w:t>within the</w:t>
      </w:r>
      <w:r w:rsidR="007E0013" w:rsidRPr="00D13F9A">
        <w:rPr>
          <w:rFonts w:ascii="Arial" w:eastAsia="TimesNewRoman" w:hAnsi="Arial" w:cs="Arial"/>
          <w:sz w:val="24"/>
          <w:szCs w:val="24"/>
        </w:rPr>
        <w:t xml:space="preserve"> shaded area and the dashed horizontal lines, respectively. (A) The BMD</w:t>
      </w:r>
      <w:r w:rsidR="00E719F9" w:rsidRPr="00D13F9A">
        <w:rPr>
          <w:rFonts w:ascii="Arial" w:eastAsia="TimesNewRoman" w:hAnsi="Arial" w:cs="Arial"/>
          <w:sz w:val="24"/>
          <w:szCs w:val="24"/>
          <w:vertAlign w:val="subscript"/>
        </w:rPr>
        <w:t>t</w:t>
      </w:r>
      <w:r w:rsidR="007E0013" w:rsidRPr="00D13F9A">
        <w:rPr>
          <w:rFonts w:ascii="Arial" w:eastAsia="TimesNewRoman" w:hAnsi="Arial" w:cs="Arial"/>
          <w:sz w:val="24"/>
          <w:szCs w:val="24"/>
        </w:rPr>
        <w:t>s derived from each approach were divided by the</w:t>
      </w:r>
      <w:r w:rsidR="001E6F14" w:rsidRPr="00D13F9A">
        <w:rPr>
          <w:rFonts w:ascii="Arial" w:eastAsia="TimesNewRoman" w:hAnsi="Arial" w:cs="Arial"/>
          <w:sz w:val="24"/>
          <w:szCs w:val="24"/>
        </w:rPr>
        <w:t xml:space="preserve"> corresponding</w:t>
      </w:r>
      <w:r w:rsidR="007E0013" w:rsidRPr="00D13F9A">
        <w:rPr>
          <w:rFonts w:ascii="Arial" w:eastAsia="TimesNewRoman" w:hAnsi="Arial" w:cs="Arial"/>
          <w:sz w:val="24"/>
          <w:szCs w:val="24"/>
        </w:rPr>
        <w:t xml:space="preserve"> </w:t>
      </w:r>
      <w:r w:rsidR="00646FA6" w:rsidRPr="00D13F9A">
        <w:rPr>
          <w:rFonts w:ascii="Arial" w:eastAsia="TimesNewRoman" w:hAnsi="Arial" w:cs="Arial"/>
          <w:sz w:val="24"/>
          <w:szCs w:val="24"/>
        </w:rPr>
        <w:t xml:space="preserve">apical </w:t>
      </w:r>
      <w:r w:rsidR="007E0013" w:rsidRPr="00D13F9A">
        <w:rPr>
          <w:rFonts w:ascii="Arial" w:eastAsia="TimesNewRoman" w:hAnsi="Arial" w:cs="Arial"/>
          <w:sz w:val="24"/>
          <w:szCs w:val="24"/>
        </w:rPr>
        <w:t>POD values for every chemical; (B) data from panel A shown separately for each chemical; (C) the BMDL</w:t>
      </w:r>
      <w:r w:rsidR="00E719F9" w:rsidRPr="00D13F9A">
        <w:rPr>
          <w:rFonts w:ascii="Arial" w:eastAsia="TimesNewRoman" w:hAnsi="Arial" w:cs="Arial"/>
          <w:sz w:val="24"/>
          <w:szCs w:val="24"/>
          <w:vertAlign w:val="subscript"/>
        </w:rPr>
        <w:t>t</w:t>
      </w:r>
      <w:r w:rsidR="007E0013" w:rsidRPr="00D13F9A">
        <w:rPr>
          <w:rFonts w:ascii="Arial" w:eastAsia="TimesNewRoman" w:hAnsi="Arial" w:cs="Arial"/>
          <w:sz w:val="24"/>
          <w:szCs w:val="24"/>
        </w:rPr>
        <w:t>s derived from each approach were divided by NOAEL and LOAEL; (D) data from panel C shown separately for each chemical.</w:t>
      </w:r>
    </w:p>
    <w:p w14:paraId="5150A235" w14:textId="77777777" w:rsidR="00843DF3" w:rsidRPr="00D13F9A" w:rsidRDefault="00843DF3" w:rsidP="00371577">
      <w:pPr>
        <w:spacing w:after="0" w:line="480" w:lineRule="auto"/>
        <w:contextualSpacing/>
        <w:rPr>
          <w:rFonts w:ascii="Arial" w:eastAsia="TimesNewRoman" w:hAnsi="Arial" w:cs="Arial"/>
          <w:sz w:val="24"/>
          <w:szCs w:val="24"/>
        </w:rPr>
      </w:pPr>
    </w:p>
    <w:p w14:paraId="1D6B9E47" w14:textId="77777777" w:rsidR="0045148C" w:rsidRPr="00D13F9A" w:rsidRDefault="0045148C" w:rsidP="00371577">
      <w:pPr>
        <w:spacing w:after="0" w:line="480" w:lineRule="auto"/>
        <w:jc w:val="center"/>
        <w:rPr>
          <w:rFonts w:ascii="Arial" w:hAnsi="Arial" w:cs="Arial"/>
          <w:b/>
          <w:sz w:val="24"/>
          <w:szCs w:val="24"/>
        </w:rPr>
      </w:pPr>
      <w:r w:rsidRPr="00D13F9A">
        <w:rPr>
          <w:rFonts w:ascii="Arial" w:hAnsi="Arial" w:cs="Arial"/>
          <w:b/>
          <w:sz w:val="24"/>
          <w:szCs w:val="24"/>
        </w:rPr>
        <w:t>SUPPLEMENTARY FIGURE LEGENDS</w:t>
      </w:r>
    </w:p>
    <w:p w14:paraId="4444EB01" w14:textId="16E53B90" w:rsidR="00700782" w:rsidRPr="00D13F9A" w:rsidRDefault="00700782" w:rsidP="00371577">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Figure S1.</w:t>
      </w:r>
      <w:r w:rsidR="003505A7" w:rsidRPr="00D13F9A">
        <w:rPr>
          <w:rFonts w:ascii="Arial" w:eastAsia="TimesNewRoman" w:hAnsi="Arial" w:cs="Arial"/>
          <w:b/>
          <w:bCs/>
          <w:sz w:val="24"/>
          <w:szCs w:val="24"/>
        </w:rPr>
        <w:t xml:space="preserve"> </w:t>
      </w:r>
      <w:r w:rsidRPr="00D13F9A">
        <w:rPr>
          <w:rFonts w:ascii="Arial" w:eastAsia="TimesNewRoman" w:hAnsi="Arial" w:cs="Arial"/>
          <w:sz w:val="24"/>
          <w:szCs w:val="24"/>
        </w:rPr>
        <w:t>Box and whisker plots of the BMD</w:t>
      </w:r>
      <w:r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median for </w:t>
      </w:r>
      <w:r w:rsidR="007B1F6F" w:rsidRPr="00D13F9A">
        <w:rPr>
          <w:rFonts w:ascii="Arial" w:eastAsia="TimesNewRoman" w:hAnsi="Arial" w:cs="Arial"/>
          <w:sz w:val="24"/>
          <w:szCs w:val="24"/>
        </w:rPr>
        <w:t xml:space="preserve">the </w:t>
      </w:r>
      <w:r w:rsidRPr="00D13F9A">
        <w:rPr>
          <w:rFonts w:ascii="Arial" w:eastAsia="TimesNewRoman" w:hAnsi="Arial" w:cs="Arial"/>
          <w:sz w:val="24"/>
          <w:szCs w:val="24"/>
        </w:rPr>
        <w:t xml:space="preserve">11 approaches for </w:t>
      </w:r>
      <w:r w:rsidR="007B1F6F" w:rsidRPr="00D13F9A">
        <w:rPr>
          <w:rFonts w:ascii="Arial" w:eastAsia="TimesNewRoman" w:hAnsi="Arial" w:cs="Arial"/>
          <w:sz w:val="24"/>
          <w:szCs w:val="24"/>
        </w:rPr>
        <w:t xml:space="preserve">all </w:t>
      </w:r>
      <w:r w:rsidRPr="00D13F9A">
        <w:rPr>
          <w:rFonts w:ascii="Arial" w:eastAsia="TimesNewRoman" w:hAnsi="Arial" w:cs="Arial"/>
          <w:sz w:val="24"/>
          <w:szCs w:val="24"/>
        </w:rPr>
        <w:t xml:space="preserve">chemicals </w:t>
      </w:r>
      <w:r w:rsidR="007B1F6F" w:rsidRPr="00D13F9A">
        <w:rPr>
          <w:rFonts w:ascii="Arial" w:eastAsia="TimesNewRoman" w:hAnsi="Arial" w:cs="Arial"/>
          <w:sz w:val="24"/>
          <w:szCs w:val="24"/>
        </w:rPr>
        <w:t xml:space="preserve">at </w:t>
      </w:r>
      <w:r w:rsidRPr="00D13F9A">
        <w:rPr>
          <w:rFonts w:ascii="Arial" w:eastAsia="TimesNewRoman" w:hAnsi="Arial" w:cs="Arial"/>
          <w:sz w:val="24"/>
          <w:szCs w:val="24"/>
        </w:rPr>
        <w:t>the 5, 14, 28 and 90 day time points. Color</w:t>
      </w:r>
      <w:r w:rsidR="007B1F6F" w:rsidRPr="00D13F9A">
        <w:rPr>
          <w:rFonts w:ascii="Arial" w:eastAsia="TimesNewRoman" w:hAnsi="Arial" w:cs="Arial"/>
          <w:sz w:val="24"/>
          <w:szCs w:val="24"/>
        </w:rPr>
        <w:t>ed</w:t>
      </w:r>
      <w:r w:rsidRPr="00D13F9A">
        <w:rPr>
          <w:rFonts w:ascii="Arial" w:eastAsia="TimesNewRoman" w:hAnsi="Arial" w:cs="Arial"/>
          <w:sz w:val="24"/>
          <w:szCs w:val="24"/>
        </w:rPr>
        <w:t xml:space="preserve"> horizontal lines </w:t>
      </w:r>
      <w:r w:rsidR="00574DF5" w:rsidRPr="00D13F9A">
        <w:rPr>
          <w:rFonts w:ascii="Arial" w:eastAsia="TimesNewRoman" w:hAnsi="Arial" w:cs="Arial"/>
          <w:sz w:val="24"/>
          <w:szCs w:val="24"/>
        </w:rPr>
        <w:t>represent the NOAEL (blue line) and</w:t>
      </w:r>
      <w:r w:rsidRPr="00D13F9A">
        <w:rPr>
          <w:rFonts w:ascii="Arial" w:eastAsia="TimesNewRoman" w:hAnsi="Arial" w:cs="Arial"/>
          <w:sz w:val="24"/>
          <w:szCs w:val="24"/>
        </w:rPr>
        <w:t xml:space="preserve"> LOAEL (red line). The box boundaries and lines represent the interquartile ranges and medians, respectively. The whiskers represent 10 and 90 percentiles.</w:t>
      </w:r>
    </w:p>
    <w:p w14:paraId="5DCA98B5" w14:textId="51B72B89" w:rsidR="00043C3F" w:rsidRPr="00D13F9A" w:rsidRDefault="00006FD0" w:rsidP="00371577">
      <w:pPr>
        <w:spacing w:after="0" w:line="480" w:lineRule="auto"/>
        <w:contextualSpacing/>
        <w:rPr>
          <w:rFonts w:ascii="Arial" w:hAnsi="Arial" w:cs="Arial"/>
          <w:sz w:val="24"/>
          <w:szCs w:val="24"/>
        </w:rPr>
      </w:pPr>
      <w:r w:rsidRPr="00D13F9A">
        <w:rPr>
          <w:rFonts w:ascii="Arial" w:eastAsia="TimesNewRoman" w:hAnsi="Arial" w:cs="Arial"/>
          <w:b/>
          <w:bCs/>
          <w:sz w:val="24"/>
          <w:szCs w:val="24"/>
        </w:rPr>
        <w:t>Figure S2.</w:t>
      </w:r>
      <w:r w:rsidR="00043C3F" w:rsidRPr="00D13F9A">
        <w:rPr>
          <w:rFonts w:ascii="Arial" w:eastAsia="TimesNewRoman" w:hAnsi="Arial" w:cs="Arial"/>
          <w:b/>
          <w:bCs/>
          <w:sz w:val="24"/>
          <w:szCs w:val="24"/>
        </w:rPr>
        <w:t xml:space="preserve"> </w:t>
      </w:r>
      <w:r w:rsidR="00043C3F" w:rsidRPr="00D13F9A">
        <w:rPr>
          <w:rFonts w:ascii="Arial" w:hAnsi="Arial" w:cs="Arial"/>
          <w:sz w:val="24"/>
          <w:szCs w:val="24"/>
        </w:rPr>
        <w:t xml:space="preserve">BMD modeling of </w:t>
      </w:r>
      <w:r w:rsidR="001627E5" w:rsidRPr="00D13F9A">
        <w:rPr>
          <w:rFonts w:ascii="Arial" w:hAnsi="Arial" w:cs="Arial"/>
          <w:sz w:val="24"/>
          <w:szCs w:val="24"/>
        </w:rPr>
        <w:t>continuous data (e.g., organ weight)</w:t>
      </w:r>
      <w:r w:rsidR="00043C3F" w:rsidRPr="00D13F9A">
        <w:rPr>
          <w:rFonts w:ascii="Arial" w:hAnsi="Arial" w:cs="Arial"/>
          <w:sz w:val="24"/>
          <w:szCs w:val="24"/>
        </w:rPr>
        <w:t xml:space="preserve"> and</w:t>
      </w:r>
      <w:r w:rsidR="001627E5" w:rsidRPr="00D13F9A">
        <w:rPr>
          <w:rFonts w:ascii="Arial" w:hAnsi="Arial" w:cs="Arial"/>
          <w:sz w:val="24"/>
          <w:szCs w:val="24"/>
        </w:rPr>
        <w:t xml:space="preserve"> dichotomous data (e.g., hypertrophy, hyperplasia, and vacuolation)</w:t>
      </w:r>
      <w:r w:rsidR="00043C3F" w:rsidRPr="00D13F9A">
        <w:rPr>
          <w:rFonts w:ascii="Arial" w:hAnsi="Arial" w:cs="Arial"/>
          <w:sz w:val="24"/>
          <w:szCs w:val="24"/>
        </w:rPr>
        <w:t xml:space="preserve"> for </w:t>
      </w:r>
      <w:r w:rsidR="0014012E" w:rsidRPr="00D13F9A">
        <w:rPr>
          <w:rFonts w:ascii="Arial" w:hAnsi="Arial" w:cs="Arial"/>
          <w:sz w:val="24"/>
          <w:szCs w:val="24"/>
        </w:rPr>
        <w:t xml:space="preserve">the </w:t>
      </w:r>
      <w:r w:rsidR="00043C3F" w:rsidRPr="00D13F9A">
        <w:rPr>
          <w:rFonts w:ascii="Arial" w:hAnsi="Arial" w:cs="Arial"/>
          <w:sz w:val="24"/>
          <w:szCs w:val="24"/>
        </w:rPr>
        <w:t>apical endpoint with the lowest BMD</w:t>
      </w:r>
      <w:r w:rsidR="00043C3F" w:rsidRPr="00D13F9A">
        <w:rPr>
          <w:rFonts w:ascii="Arial" w:hAnsi="Arial" w:cs="Arial"/>
          <w:sz w:val="24"/>
          <w:szCs w:val="24"/>
          <w:vertAlign w:val="subscript"/>
        </w:rPr>
        <w:t>a</w:t>
      </w:r>
      <w:r w:rsidR="00043C3F" w:rsidRPr="00D13F9A">
        <w:rPr>
          <w:rFonts w:ascii="Arial" w:hAnsi="Arial" w:cs="Arial"/>
          <w:sz w:val="24"/>
          <w:szCs w:val="24"/>
        </w:rPr>
        <w:t xml:space="preserve"> at each time point </w:t>
      </w:r>
      <w:r w:rsidR="008A3CA2" w:rsidRPr="00D13F9A">
        <w:rPr>
          <w:rFonts w:ascii="Arial" w:hAnsi="Arial" w:cs="Arial"/>
          <w:sz w:val="24"/>
          <w:szCs w:val="24"/>
        </w:rPr>
        <w:t>for</w:t>
      </w:r>
      <w:r w:rsidR="00043C3F" w:rsidRPr="00D13F9A">
        <w:rPr>
          <w:rFonts w:ascii="Arial" w:hAnsi="Arial" w:cs="Arial"/>
          <w:sz w:val="24"/>
          <w:szCs w:val="24"/>
        </w:rPr>
        <w:t xml:space="preserve"> TBB, BB and TCP.</w:t>
      </w:r>
    </w:p>
    <w:p w14:paraId="0E5B38FA" w14:textId="047BDEBF" w:rsidR="006B26C6" w:rsidRPr="00D13F9A" w:rsidRDefault="00006FD0" w:rsidP="006B26C6">
      <w:pPr>
        <w:spacing w:after="0" w:line="480" w:lineRule="auto"/>
        <w:contextualSpacing/>
        <w:rPr>
          <w:rFonts w:ascii="Arial" w:hAnsi="Arial" w:cs="Arial"/>
          <w:sz w:val="24"/>
          <w:szCs w:val="24"/>
        </w:rPr>
      </w:pPr>
      <w:r w:rsidRPr="00D13F9A">
        <w:rPr>
          <w:rFonts w:ascii="Arial" w:eastAsia="TimesNewRoman" w:hAnsi="Arial" w:cs="Arial"/>
          <w:b/>
          <w:bCs/>
          <w:sz w:val="24"/>
          <w:szCs w:val="24"/>
        </w:rPr>
        <w:t>Figure S3.</w:t>
      </w:r>
      <w:r w:rsidR="006B26C6" w:rsidRPr="00D13F9A">
        <w:rPr>
          <w:rFonts w:ascii="Arial" w:hAnsi="Arial" w:cs="Arial"/>
          <w:sz w:val="24"/>
          <w:szCs w:val="24"/>
        </w:rPr>
        <w:t xml:space="preserve"> </w:t>
      </w:r>
      <w:r w:rsidR="008A3CA2" w:rsidRPr="00D13F9A">
        <w:rPr>
          <w:rFonts w:ascii="Arial" w:hAnsi="Arial" w:cs="Arial"/>
          <w:sz w:val="24"/>
          <w:szCs w:val="24"/>
        </w:rPr>
        <w:t>BMD modeling of continuous data (e.g., organ weight) and dichotomous data (e.g., hypertrophy, hyperplasia, and vacuolation) for the apical endpoint with the lowest BMD</w:t>
      </w:r>
      <w:r w:rsidR="008A3CA2" w:rsidRPr="00D13F9A">
        <w:rPr>
          <w:rFonts w:ascii="Arial" w:hAnsi="Arial" w:cs="Arial"/>
          <w:sz w:val="24"/>
          <w:szCs w:val="24"/>
          <w:vertAlign w:val="subscript"/>
        </w:rPr>
        <w:t>a</w:t>
      </w:r>
      <w:r w:rsidR="008A3CA2" w:rsidRPr="00D13F9A">
        <w:rPr>
          <w:rFonts w:ascii="Arial" w:hAnsi="Arial" w:cs="Arial"/>
          <w:sz w:val="24"/>
          <w:szCs w:val="24"/>
        </w:rPr>
        <w:t xml:space="preserve"> at each time point for </w:t>
      </w:r>
      <w:r w:rsidR="006B26C6" w:rsidRPr="00D13F9A">
        <w:rPr>
          <w:rFonts w:ascii="Arial" w:hAnsi="Arial" w:cs="Arial"/>
          <w:sz w:val="24"/>
          <w:szCs w:val="24"/>
        </w:rPr>
        <w:t>MDA, NDPA and HZB.</w:t>
      </w:r>
    </w:p>
    <w:p w14:paraId="44A3D58C" w14:textId="48450FDC" w:rsidR="001543C0" w:rsidRPr="00D13F9A" w:rsidRDefault="0045148C" w:rsidP="00B11EF6">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lastRenderedPageBreak/>
        <w:t>Figure S</w:t>
      </w:r>
      <w:r w:rsidR="00C16E70" w:rsidRPr="00D13F9A">
        <w:rPr>
          <w:rFonts w:ascii="Arial" w:eastAsia="TimesNewRoman" w:hAnsi="Arial" w:cs="Arial"/>
          <w:b/>
          <w:bCs/>
          <w:sz w:val="24"/>
          <w:szCs w:val="24"/>
        </w:rPr>
        <w:t>4</w:t>
      </w:r>
      <w:r w:rsidRPr="00D13F9A">
        <w:rPr>
          <w:rFonts w:ascii="Arial" w:eastAsia="TimesNewRoman" w:hAnsi="Arial" w:cs="Arial"/>
          <w:b/>
          <w:bCs/>
          <w:sz w:val="24"/>
          <w:szCs w:val="24"/>
        </w:rPr>
        <w:t>.</w:t>
      </w:r>
      <w:r w:rsidR="003505A7" w:rsidRPr="00D13F9A">
        <w:rPr>
          <w:rFonts w:ascii="Arial" w:eastAsia="TimesNewRoman" w:hAnsi="Arial" w:cs="Arial"/>
          <w:b/>
          <w:bCs/>
          <w:sz w:val="24"/>
          <w:szCs w:val="24"/>
        </w:rPr>
        <w:t xml:space="preserve"> </w:t>
      </w:r>
      <w:r w:rsidR="00757E5A" w:rsidRPr="00D13F9A">
        <w:rPr>
          <w:rFonts w:ascii="Arial" w:eastAsia="TimesNewRoman" w:hAnsi="Arial" w:cs="Arial"/>
          <w:sz w:val="24"/>
          <w:szCs w:val="24"/>
        </w:rPr>
        <w:t>Box and whisker plots of the BMDL</w:t>
      </w:r>
      <w:r w:rsidR="00376B4F" w:rsidRPr="00D13F9A">
        <w:rPr>
          <w:rFonts w:ascii="Arial" w:eastAsia="TimesNewRoman" w:hAnsi="Arial" w:cs="Arial"/>
          <w:sz w:val="24"/>
          <w:szCs w:val="24"/>
          <w:vertAlign w:val="subscript"/>
        </w:rPr>
        <w:t>t</w:t>
      </w:r>
      <w:r w:rsidR="00757E5A" w:rsidRPr="00D13F9A">
        <w:rPr>
          <w:rFonts w:ascii="Arial" w:eastAsia="TimesNewRoman" w:hAnsi="Arial" w:cs="Arial"/>
          <w:sz w:val="24"/>
          <w:szCs w:val="24"/>
        </w:rPr>
        <w:t xml:space="preserve"> mean for </w:t>
      </w:r>
      <w:r w:rsidR="007B1F6F" w:rsidRPr="00D13F9A">
        <w:rPr>
          <w:rFonts w:ascii="Arial" w:eastAsia="TimesNewRoman" w:hAnsi="Arial" w:cs="Arial"/>
          <w:sz w:val="24"/>
          <w:szCs w:val="24"/>
        </w:rPr>
        <w:t xml:space="preserve">the </w:t>
      </w:r>
      <w:r w:rsidR="00757E5A" w:rsidRPr="00D13F9A">
        <w:rPr>
          <w:rFonts w:ascii="Arial" w:eastAsia="TimesNewRoman" w:hAnsi="Arial" w:cs="Arial"/>
          <w:sz w:val="24"/>
          <w:szCs w:val="24"/>
        </w:rPr>
        <w:t>11 approaches for</w:t>
      </w:r>
      <w:r w:rsidR="007B1F6F" w:rsidRPr="00D13F9A">
        <w:rPr>
          <w:rFonts w:ascii="Arial" w:eastAsia="TimesNewRoman" w:hAnsi="Arial" w:cs="Arial"/>
          <w:sz w:val="24"/>
          <w:szCs w:val="24"/>
        </w:rPr>
        <w:t xml:space="preserve"> all of</w:t>
      </w:r>
      <w:r w:rsidR="00757E5A" w:rsidRPr="00D13F9A">
        <w:rPr>
          <w:rFonts w:ascii="Arial" w:eastAsia="TimesNewRoman" w:hAnsi="Arial" w:cs="Arial"/>
          <w:sz w:val="24"/>
          <w:szCs w:val="24"/>
        </w:rPr>
        <w:t xml:space="preserve"> the chemicals </w:t>
      </w:r>
      <w:r w:rsidR="007B1F6F" w:rsidRPr="00D13F9A">
        <w:rPr>
          <w:rFonts w:ascii="Arial" w:eastAsia="TimesNewRoman" w:hAnsi="Arial" w:cs="Arial"/>
          <w:sz w:val="24"/>
          <w:szCs w:val="24"/>
        </w:rPr>
        <w:t xml:space="preserve">at </w:t>
      </w:r>
      <w:r w:rsidR="00757E5A" w:rsidRPr="00D13F9A">
        <w:rPr>
          <w:rFonts w:ascii="Arial" w:eastAsia="TimesNewRoman" w:hAnsi="Arial" w:cs="Arial"/>
          <w:sz w:val="24"/>
          <w:szCs w:val="24"/>
        </w:rPr>
        <w:t>the 5, 14, 28 and 90 day time points. Color</w:t>
      </w:r>
      <w:r w:rsidR="007B1F6F" w:rsidRPr="00D13F9A">
        <w:rPr>
          <w:rFonts w:ascii="Arial" w:eastAsia="TimesNewRoman" w:hAnsi="Arial" w:cs="Arial"/>
          <w:sz w:val="24"/>
          <w:szCs w:val="24"/>
        </w:rPr>
        <w:t>ed</w:t>
      </w:r>
      <w:r w:rsidR="00757E5A" w:rsidRPr="00D13F9A">
        <w:rPr>
          <w:rFonts w:ascii="Arial" w:eastAsia="TimesNewRoman" w:hAnsi="Arial" w:cs="Arial"/>
          <w:sz w:val="24"/>
          <w:szCs w:val="24"/>
        </w:rPr>
        <w:t xml:space="preserve"> horizontal lines represent the NOAEL (blue line), LOAEL (red line), lowest time-point matched BMD</w:t>
      </w:r>
      <w:r w:rsidR="00376B4F" w:rsidRPr="00D13F9A">
        <w:rPr>
          <w:rFonts w:ascii="Arial" w:eastAsia="TimesNewRoman" w:hAnsi="Arial" w:cs="Arial"/>
          <w:sz w:val="24"/>
          <w:szCs w:val="24"/>
          <w:vertAlign w:val="subscript"/>
        </w:rPr>
        <w:t>a</w:t>
      </w:r>
      <w:r w:rsidR="00757E5A" w:rsidRPr="00D13F9A">
        <w:rPr>
          <w:rFonts w:ascii="Arial" w:eastAsia="TimesNewRoman" w:hAnsi="Arial" w:cs="Arial"/>
          <w:sz w:val="24"/>
          <w:szCs w:val="24"/>
        </w:rPr>
        <w:t xml:space="preserve"> value (gray line), the lowest overall BMD</w:t>
      </w:r>
      <w:r w:rsidR="00AC1DE5" w:rsidRPr="00D13F9A">
        <w:rPr>
          <w:rFonts w:ascii="Arial" w:eastAsia="TimesNewRoman" w:hAnsi="Arial" w:cs="Arial"/>
          <w:sz w:val="24"/>
          <w:szCs w:val="24"/>
          <w:vertAlign w:val="subscript"/>
        </w:rPr>
        <w:t>a</w:t>
      </w:r>
      <w:r w:rsidR="00757E5A" w:rsidRPr="00D13F9A">
        <w:rPr>
          <w:rFonts w:ascii="Arial" w:eastAsia="TimesNewRoman" w:hAnsi="Arial" w:cs="Arial"/>
          <w:sz w:val="24"/>
          <w:szCs w:val="24"/>
        </w:rPr>
        <w:t xml:space="preserve"> values (i.e., any time) for apical endpoint across all time points (green line), and cancer (black line). The box boundaries and lines represent the interquartile ranges and means, respectively. The whiskers represent 10 and 90 percentiles.</w:t>
      </w:r>
    </w:p>
    <w:p w14:paraId="5C4427D6" w14:textId="60BA22AD" w:rsidR="004E3E28" w:rsidRPr="00D13F9A" w:rsidRDefault="00D3612D" w:rsidP="00B11EF6">
      <w:pPr>
        <w:spacing w:after="0" w:line="480" w:lineRule="auto"/>
        <w:contextualSpacing/>
        <w:rPr>
          <w:rFonts w:ascii="Arial" w:eastAsia="TimesNewRoman" w:hAnsi="Arial" w:cs="Arial"/>
          <w:sz w:val="24"/>
          <w:szCs w:val="24"/>
        </w:rPr>
      </w:pPr>
      <w:r w:rsidRPr="00D13F9A">
        <w:rPr>
          <w:rFonts w:ascii="Arial" w:hAnsi="Arial" w:cs="Arial"/>
          <w:b/>
          <w:sz w:val="24"/>
          <w:szCs w:val="24"/>
        </w:rPr>
        <w:t>Figure S</w:t>
      </w:r>
      <w:r w:rsidR="00C16E70" w:rsidRPr="00D13F9A">
        <w:rPr>
          <w:rFonts w:ascii="Arial" w:hAnsi="Arial" w:cs="Arial"/>
          <w:b/>
          <w:sz w:val="24"/>
          <w:szCs w:val="24"/>
        </w:rPr>
        <w:t>5</w:t>
      </w:r>
      <w:r w:rsidR="004E3E28" w:rsidRPr="00D13F9A">
        <w:rPr>
          <w:rFonts w:ascii="Arial" w:hAnsi="Arial" w:cs="Arial"/>
          <w:b/>
          <w:sz w:val="24"/>
          <w:szCs w:val="24"/>
        </w:rPr>
        <w:t xml:space="preserve">. </w:t>
      </w:r>
      <w:r w:rsidR="00B804F3" w:rsidRPr="00D13F9A">
        <w:rPr>
          <w:rFonts w:ascii="Arial" w:eastAsia="TimesNewRoman" w:hAnsi="Arial" w:cs="Arial"/>
          <w:sz w:val="24"/>
          <w:szCs w:val="24"/>
        </w:rPr>
        <w:t>BMD</w:t>
      </w:r>
      <w:r w:rsidR="00AC1DE5" w:rsidRPr="00D13F9A">
        <w:rPr>
          <w:rFonts w:ascii="Arial" w:eastAsia="TimesNewRoman" w:hAnsi="Arial" w:cs="Arial"/>
          <w:sz w:val="24"/>
          <w:szCs w:val="24"/>
          <w:vertAlign w:val="subscript"/>
        </w:rPr>
        <w:t>t</w:t>
      </w:r>
      <w:r w:rsidR="00B804F3" w:rsidRPr="00D13F9A">
        <w:rPr>
          <w:rFonts w:ascii="Arial" w:eastAsia="TimesNewRoman" w:hAnsi="Arial" w:cs="Arial"/>
          <w:sz w:val="24"/>
          <w:szCs w:val="24"/>
        </w:rPr>
        <w:t xml:space="preserve">s relative to apical PODs for the 14, 28, and 90 day time points. Three-fold and ten-fold ranges from the apical POD are </w:t>
      </w:r>
      <w:r w:rsidR="009E3256">
        <w:rPr>
          <w:rFonts w:ascii="Arial" w:eastAsia="TimesNewRoman" w:hAnsi="Arial" w:cs="Arial"/>
          <w:sz w:val="24"/>
          <w:szCs w:val="24"/>
        </w:rPr>
        <w:t xml:space="preserve">within the </w:t>
      </w:r>
      <w:r w:rsidR="00B804F3" w:rsidRPr="00D13F9A">
        <w:rPr>
          <w:rFonts w:ascii="Arial" w:eastAsia="TimesNewRoman" w:hAnsi="Arial" w:cs="Arial"/>
          <w:sz w:val="24"/>
          <w:szCs w:val="24"/>
        </w:rPr>
        <w:t>shaded area</w:t>
      </w:r>
      <w:r w:rsidR="007B1F6F" w:rsidRPr="00D13F9A">
        <w:rPr>
          <w:rFonts w:ascii="Arial" w:eastAsia="TimesNewRoman" w:hAnsi="Arial" w:cs="Arial"/>
          <w:sz w:val="24"/>
          <w:szCs w:val="24"/>
        </w:rPr>
        <w:t>s</w:t>
      </w:r>
      <w:r w:rsidR="00B804F3" w:rsidRPr="00D13F9A">
        <w:rPr>
          <w:rFonts w:ascii="Arial" w:eastAsia="TimesNewRoman" w:hAnsi="Arial" w:cs="Arial"/>
          <w:sz w:val="24"/>
          <w:szCs w:val="24"/>
        </w:rPr>
        <w:t xml:space="preserve"> and dashed horizontal lines, respectively. The BMD</w:t>
      </w:r>
      <w:r w:rsidR="00AC1DE5" w:rsidRPr="00D13F9A">
        <w:rPr>
          <w:rFonts w:ascii="Arial" w:eastAsia="TimesNewRoman" w:hAnsi="Arial" w:cs="Arial"/>
          <w:sz w:val="24"/>
          <w:szCs w:val="24"/>
          <w:vertAlign w:val="subscript"/>
        </w:rPr>
        <w:t>t</w:t>
      </w:r>
      <w:r w:rsidR="00B804F3" w:rsidRPr="00D13F9A">
        <w:rPr>
          <w:rFonts w:ascii="Arial" w:eastAsia="TimesNewRoman" w:hAnsi="Arial" w:cs="Arial"/>
          <w:sz w:val="24"/>
          <w:szCs w:val="24"/>
        </w:rPr>
        <w:t>s derived from each approach were divided by the POD values for each approach for every chemical.</w:t>
      </w:r>
    </w:p>
    <w:p w14:paraId="3DB91DA0" w14:textId="7D3EECEE" w:rsidR="004E3E28" w:rsidRPr="00D13F9A" w:rsidRDefault="004E3E28" w:rsidP="00B11EF6">
      <w:pPr>
        <w:spacing w:after="0" w:line="480" w:lineRule="auto"/>
        <w:contextualSpacing/>
        <w:rPr>
          <w:rFonts w:ascii="Arial" w:eastAsia="TimesNewRoman" w:hAnsi="Arial" w:cs="Arial"/>
          <w:sz w:val="24"/>
          <w:szCs w:val="24"/>
        </w:rPr>
      </w:pPr>
      <w:r w:rsidRPr="00D13F9A">
        <w:rPr>
          <w:rFonts w:ascii="Arial" w:eastAsia="TimesNewRoman" w:hAnsi="Arial" w:cs="Arial"/>
          <w:b/>
          <w:sz w:val="24"/>
          <w:szCs w:val="24"/>
        </w:rPr>
        <w:t>Figure S</w:t>
      </w:r>
      <w:r w:rsidR="00C16E70" w:rsidRPr="00D13F9A">
        <w:rPr>
          <w:rFonts w:ascii="Arial" w:eastAsia="TimesNewRoman" w:hAnsi="Arial" w:cs="Arial"/>
          <w:b/>
          <w:sz w:val="24"/>
          <w:szCs w:val="24"/>
        </w:rPr>
        <w:t>6</w:t>
      </w:r>
      <w:r w:rsidRPr="00D13F9A">
        <w:rPr>
          <w:rFonts w:ascii="Arial" w:eastAsia="TimesNewRoman" w:hAnsi="Arial" w:cs="Arial"/>
          <w:b/>
          <w:sz w:val="24"/>
          <w:szCs w:val="24"/>
        </w:rPr>
        <w:t>.</w:t>
      </w:r>
      <w:r w:rsidRPr="00D13F9A">
        <w:rPr>
          <w:rFonts w:ascii="Arial" w:eastAsia="TimesNewRoman" w:hAnsi="Arial" w:cs="Arial"/>
          <w:sz w:val="24"/>
          <w:szCs w:val="24"/>
        </w:rPr>
        <w:t xml:space="preserve"> </w:t>
      </w:r>
      <w:r w:rsidR="00B804F3" w:rsidRPr="00D13F9A">
        <w:rPr>
          <w:rFonts w:ascii="Arial" w:eastAsia="TimesNewRoman" w:hAnsi="Arial" w:cs="Arial"/>
          <w:sz w:val="24"/>
          <w:szCs w:val="24"/>
        </w:rPr>
        <w:t>BMD</w:t>
      </w:r>
      <w:r w:rsidR="00AC1DE5" w:rsidRPr="00D13F9A">
        <w:rPr>
          <w:rFonts w:ascii="Arial" w:eastAsia="TimesNewRoman" w:hAnsi="Arial" w:cs="Arial"/>
          <w:sz w:val="24"/>
          <w:szCs w:val="24"/>
          <w:vertAlign w:val="subscript"/>
        </w:rPr>
        <w:t>t</w:t>
      </w:r>
      <w:r w:rsidR="00B804F3" w:rsidRPr="00D13F9A">
        <w:rPr>
          <w:rFonts w:ascii="Arial" w:eastAsia="TimesNewRoman" w:hAnsi="Arial" w:cs="Arial"/>
          <w:sz w:val="24"/>
          <w:szCs w:val="24"/>
        </w:rPr>
        <w:t xml:space="preserve">s relative to apical PODs for the 14, 28, and 90 day </w:t>
      </w:r>
      <w:r w:rsidR="00D3612D" w:rsidRPr="00D13F9A">
        <w:rPr>
          <w:rFonts w:ascii="Arial" w:eastAsia="TimesNewRoman" w:hAnsi="Arial" w:cs="Arial"/>
          <w:sz w:val="24"/>
          <w:szCs w:val="24"/>
        </w:rPr>
        <w:t>time points. Data from Figure S</w:t>
      </w:r>
      <w:r w:rsidR="00C16E70" w:rsidRPr="00D13F9A">
        <w:rPr>
          <w:rFonts w:ascii="Arial" w:eastAsia="TimesNewRoman" w:hAnsi="Arial" w:cs="Arial"/>
          <w:sz w:val="24"/>
          <w:szCs w:val="24"/>
        </w:rPr>
        <w:t>5</w:t>
      </w:r>
      <w:r w:rsidR="00B804F3" w:rsidRPr="00D13F9A">
        <w:rPr>
          <w:rFonts w:ascii="Arial" w:eastAsia="TimesNewRoman" w:hAnsi="Arial" w:cs="Arial"/>
          <w:sz w:val="24"/>
          <w:szCs w:val="24"/>
        </w:rPr>
        <w:t xml:space="preserve"> </w:t>
      </w:r>
      <w:r w:rsidR="005B4D8A" w:rsidRPr="00D13F9A">
        <w:rPr>
          <w:rFonts w:ascii="Arial" w:eastAsia="TimesNewRoman" w:hAnsi="Arial" w:cs="Arial"/>
          <w:sz w:val="24"/>
          <w:szCs w:val="24"/>
        </w:rPr>
        <w:t xml:space="preserve">are </w:t>
      </w:r>
      <w:r w:rsidR="00B804F3" w:rsidRPr="00D13F9A">
        <w:rPr>
          <w:rFonts w:ascii="Arial" w:eastAsia="TimesNewRoman" w:hAnsi="Arial" w:cs="Arial"/>
          <w:sz w:val="24"/>
          <w:szCs w:val="24"/>
        </w:rPr>
        <w:t>shown separately for each chemical.</w:t>
      </w:r>
    </w:p>
    <w:p w14:paraId="01B257A6" w14:textId="57952C15" w:rsidR="007D5FD0" w:rsidRPr="00D13F9A" w:rsidRDefault="00843DF3" w:rsidP="00B11EF6">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Figure S</w:t>
      </w:r>
      <w:r w:rsidR="00C16E70" w:rsidRPr="00D13F9A">
        <w:rPr>
          <w:rFonts w:ascii="Arial" w:eastAsia="TimesNewRoman" w:hAnsi="Arial" w:cs="Arial"/>
          <w:b/>
          <w:bCs/>
          <w:sz w:val="24"/>
          <w:szCs w:val="24"/>
        </w:rPr>
        <w:t>7</w:t>
      </w:r>
      <w:r w:rsidRPr="00D13F9A">
        <w:rPr>
          <w:rFonts w:ascii="Arial" w:eastAsia="TimesNewRoman" w:hAnsi="Arial" w:cs="Arial"/>
          <w:b/>
          <w:bCs/>
          <w:sz w:val="24"/>
          <w:szCs w:val="24"/>
        </w:rPr>
        <w:t xml:space="preserve">. </w:t>
      </w:r>
      <w:r w:rsidR="00F527F3" w:rsidRPr="00D13F9A">
        <w:rPr>
          <w:rFonts w:ascii="Arial" w:eastAsia="TimesNewRoman" w:hAnsi="Arial" w:cs="Arial"/>
          <w:sz w:val="24"/>
          <w:szCs w:val="24"/>
        </w:rPr>
        <w:t>BMDL</w:t>
      </w:r>
      <w:r w:rsidR="00AC1DE5" w:rsidRPr="00D13F9A">
        <w:rPr>
          <w:rFonts w:ascii="Arial" w:eastAsia="TimesNewRoman" w:hAnsi="Arial" w:cs="Arial"/>
          <w:sz w:val="24"/>
          <w:szCs w:val="24"/>
          <w:vertAlign w:val="subscript"/>
        </w:rPr>
        <w:t>t</w:t>
      </w:r>
      <w:r w:rsidR="00F527F3" w:rsidRPr="00D13F9A">
        <w:rPr>
          <w:rFonts w:ascii="Arial" w:eastAsia="TimesNewRoman" w:hAnsi="Arial" w:cs="Arial"/>
          <w:sz w:val="24"/>
          <w:szCs w:val="24"/>
        </w:rPr>
        <w:t xml:space="preserve">s </w:t>
      </w:r>
      <w:r w:rsidR="007D5FD0" w:rsidRPr="00D13F9A">
        <w:rPr>
          <w:rFonts w:ascii="Arial" w:eastAsia="TimesNewRoman" w:hAnsi="Arial" w:cs="Arial"/>
          <w:sz w:val="24"/>
          <w:szCs w:val="24"/>
        </w:rPr>
        <w:t>relative to NOAEL and LOAEL for</w:t>
      </w:r>
      <w:r w:rsidR="00F527F3" w:rsidRPr="00D13F9A">
        <w:rPr>
          <w:rFonts w:ascii="Arial" w:eastAsia="TimesNewRoman" w:hAnsi="Arial" w:cs="Arial"/>
          <w:sz w:val="24"/>
          <w:szCs w:val="24"/>
        </w:rPr>
        <w:t xml:space="preserve"> 14, 28, and 90 days. </w:t>
      </w:r>
      <w:r w:rsidR="007D5FD0" w:rsidRPr="00D13F9A">
        <w:rPr>
          <w:rFonts w:ascii="Arial" w:eastAsia="TimesNewRoman" w:hAnsi="Arial" w:cs="Arial"/>
          <w:sz w:val="24"/>
          <w:szCs w:val="24"/>
        </w:rPr>
        <w:t xml:space="preserve">Three-fold and ten-fold ranges from the apical POD are </w:t>
      </w:r>
      <w:r w:rsidR="009E3256">
        <w:rPr>
          <w:rFonts w:ascii="Arial" w:eastAsia="TimesNewRoman" w:hAnsi="Arial" w:cs="Arial"/>
          <w:sz w:val="24"/>
          <w:szCs w:val="24"/>
        </w:rPr>
        <w:t>within</w:t>
      </w:r>
      <w:r w:rsidR="007D5FD0" w:rsidRPr="00D13F9A">
        <w:rPr>
          <w:rFonts w:ascii="Arial" w:eastAsia="TimesNewRoman" w:hAnsi="Arial" w:cs="Arial"/>
          <w:sz w:val="24"/>
          <w:szCs w:val="24"/>
        </w:rPr>
        <w:t xml:space="preserve"> shaded area</w:t>
      </w:r>
      <w:r w:rsidR="007B1F6F" w:rsidRPr="00D13F9A">
        <w:rPr>
          <w:rFonts w:ascii="Arial" w:eastAsia="TimesNewRoman" w:hAnsi="Arial" w:cs="Arial"/>
          <w:sz w:val="24"/>
          <w:szCs w:val="24"/>
        </w:rPr>
        <w:t>s</w:t>
      </w:r>
      <w:r w:rsidR="007D5FD0" w:rsidRPr="00D13F9A">
        <w:rPr>
          <w:rFonts w:ascii="Arial" w:eastAsia="TimesNewRoman" w:hAnsi="Arial" w:cs="Arial"/>
          <w:sz w:val="24"/>
          <w:szCs w:val="24"/>
        </w:rPr>
        <w:t xml:space="preserve"> and dashed horizontal lines, respectively. The BMD</w:t>
      </w:r>
      <w:r w:rsidR="00AC1DE5" w:rsidRPr="00D13F9A">
        <w:rPr>
          <w:rFonts w:ascii="Arial" w:eastAsia="TimesNewRoman" w:hAnsi="Arial" w:cs="Arial"/>
          <w:sz w:val="24"/>
          <w:szCs w:val="24"/>
          <w:vertAlign w:val="subscript"/>
        </w:rPr>
        <w:t>t</w:t>
      </w:r>
      <w:r w:rsidR="007D5FD0" w:rsidRPr="00D13F9A">
        <w:rPr>
          <w:rFonts w:ascii="Arial" w:eastAsia="TimesNewRoman" w:hAnsi="Arial" w:cs="Arial"/>
          <w:sz w:val="24"/>
          <w:szCs w:val="24"/>
        </w:rPr>
        <w:t>s derived from each approach were divided by the POD values for each approach for every chemical.</w:t>
      </w:r>
    </w:p>
    <w:p w14:paraId="31D92A96" w14:textId="1D50EEED" w:rsidR="00653DFC" w:rsidRPr="00D13F9A" w:rsidRDefault="009658A6"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Figure</w:t>
      </w:r>
      <w:r w:rsidR="00884653" w:rsidRPr="00D13F9A">
        <w:rPr>
          <w:rFonts w:ascii="Arial" w:eastAsia="TimesNewRoman" w:hAnsi="Arial" w:cs="Arial"/>
          <w:b/>
          <w:bCs/>
          <w:sz w:val="24"/>
          <w:szCs w:val="24"/>
        </w:rPr>
        <w:t xml:space="preserve"> S</w:t>
      </w:r>
      <w:r w:rsidR="00C16E70" w:rsidRPr="00D13F9A">
        <w:rPr>
          <w:rFonts w:ascii="Arial" w:eastAsia="TimesNewRoman" w:hAnsi="Arial" w:cs="Arial"/>
          <w:b/>
          <w:bCs/>
          <w:sz w:val="24"/>
          <w:szCs w:val="24"/>
        </w:rPr>
        <w:t>8</w:t>
      </w:r>
      <w:r w:rsidRPr="00D13F9A">
        <w:rPr>
          <w:rFonts w:ascii="Arial" w:eastAsia="TimesNewRoman" w:hAnsi="Arial" w:cs="Arial"/>
          <w:b/>
          <w:bCs/>
          <w:sz w:val="24"/>
          <w:szCs w:val="24"/>
        </w:rPr>
        <w:t>.</w:t>
      </w:r>
      <w:r w:rsidR="00AB7AA6" w:rsidRPr="00D13F9A">
        <w:rPr>
          <w:rFonts w:ascii="Arial" w:eastAsia="TimesNewRoman" w:hAnsi="Arial" w:cs="Arial"/>
          <w:b/>
          <w:bCs/>
          <w:sz w:val="24"/>
          <w:szCs w:val="24"/>
        </w:rPr>
        <w:t xml:space="preserve"> </w:t>
      </w:r>
      <w:r w:rsidR="005B4D8A" w:rsidRPr="00D13F9A">
        <w:rPr>
          <w:rFonts w:ascii="Arial" w:eastAsia="TimesNewRoman" w:hAnsi="Arial" w:cs="Arial"/>
          <w:sz w:val="24"/>
          <w:szCs w:val="24"/>
        </w:rPr>
        <w:t>BMDL</w:t>
      </w:r>
      <w:r w:rsidR="00AC1DE5" w:rsidRPr="00D13F9A">
        <w:rPr>
          <w:rFonts w:ascii="Arial" w:eastAsia="TimesNewRoman" w:hAnsi="Arial" w:cs="Arial"/>
          <w:sz w:val="24"/>
          <w:szCs w:val="24"/>
          <w:vertAlign w:val="subscript"/>
        </w:rPr>
        <w:t>t</w:t>
      </w:r>
      <w:r w:rsidR="005B4D8A" w:rsidRPr="00D13F9A">
        <w:rPr>
          <w:rFonts w:ascii="Arial" w:eastAsia="TimesNewRoman" w:hAnsi="Arial" w:cs="Arial"/>
          <w:sz w:val="24"/>
          <w:szCs w:val="24"/>
        </w:rPr>
        <w:t xml:space="preserve">s relative to apical PODs for the 14, 28, and 90 day </w:t>
      </w:r>
      <w:r w:rsidR="00D3612D" w:rsidRPr="00D13F9A">
        <w:rPr>
          <w:rFonts w:ascii="Arial" w:eastAsia="TimesNewRoman" w:hAnsi="Arial" w:cs="Arial"/>
          <w:sz w:val="24"/>
          <w:szCs w:val="24"/>
        </w:rPr>
        <w:t>time points. Data from Figure S</w:t>
      </w:r>
      <w:r w:rsidR="00C16E70" w:rsidRPr="00D13F9A">
        <w:rPr>
          <w:rFonts w:ascii="Arial" w:eastAsia="TimesNewRoman" w:hAnsi="Arial" w:cs="Arial"/>
          <w:sz w:val="24"/>
          <w:szCs w:val="24"/>
        </w:rPr>
        <w:t>7</w:t>
      </w:r>
      <w:r w:rsidR="005B4D8A" w:rsidRPr="00D13F9A">
        <w:rPr>
          <w:rFonts w:ascii="Arial" w:eastAsia="TimesNewRoman" w:hAnsi="Arial" w:cs="Arial"/>
          <w:sz w:val="24"/>
          <w:szCs w:val="24"/>
        </w:rPr>
        <w:t xml:space="preserve"> are shown separately for each chemical.</w:t>
      </w:r>
    </w:p>
    <w:p w14:paraId="7B7E83BB" w14:textId="2A19477A" w:rsidR="00374B8D" w:rsidRPr="00D13F9A" w:rsidRDefault="00A04F25" w:rsidP="00B11EF6">
      <w:pPr>
        <w:autoSpaceDE w:val="0"/>
        <w:autoSpaceDN w:val="0"/>
        <w:adjustRightInd w:val="0"/>
        <w:spacing w:after="0" w:line="480" w:lineRule="auto"/>
        <w:rPr>
          <w:rFonts w:ascii="Arial" w:eastAsia="TimesNewRoman" w:hAnsi="Arial" w:cs="Arial"/>
          <w:sz w:val="24"/>
          <w:szCs w:val="24"/>
        </w:rPr>
      </w:pPr>
      <w:r w:rsidRPr="00D13F9A">
        <w:rPr>
          <w:rFonts w:ascii="Arial" w:eastAsia="TimesNewRoman" w:hAnsi="Arial" w:cs="Arial"/>
          <w:b/>
          <w:bCs/>
          <w:sz w:val="24"/>
          <w:szCs w:val="24"/>
        </w:rPr>
        <w:t>Figure S</w:t>
      </w:r>
      <w:r w:rsidR="00C16E70" w:rsidRPr="00D13F9A">
        <w:rPr>
          <w:rFonts w:ascii="Arial" w:eastAsia="TimesNewRoman" w:hAnsi="Arial" w:cs="Arial"/>
          <w:b/>
          <w:bCs/>
          <w:sz w:val="24"/>
          <w:szCs w:val="24"/>
        </w:rPr>
        <w:t>9</w:t>
      </w:r>
      <w:r w:rsidRPr="00D13F9A">
        <w:rPr>
          <w:rFonts w:ascii="Arial" w:eastAsia="TimesNewRoman" w:hAnsi="Arial" w:cs="Arial"/>
          <w:b/>
          <w:bCs/>
          <w:sz w:val="24"/>
          <w:szCs w:val="24"/>
        </w:rPr>
        <w:t>.</w:t>
      </w:r>
      <w:r w:rsidR="0019645B" w:rsidRPr="00D13F9A">
        <w:rPr>
          <w:rFonts w:ascii="Arial" w:eastAsia="TimesNewRoman" w:hAnsi="Arial" w:cs="Arial"/>
          <w:sz w:val="24"/>
          <w:szCs w:val="24"/>
        </w:rPr>
        <w:t xml:space="preserve"> BMD</w:t>
      </w:r>
      <w:r w:rsidR="0019645B" w:rsidRPr="00D13F9A">
        <w:rPr>
          <w:rFonts w:ascii="Arial" w:eastAsia="TimesNewRoman" w:hAnsi="Arial" w:cs="Arial"/>
          <w:sz w:val="24"/>
          <w:szCs w:val="24"/>
          <w:vertAlign w:val="subscript"/>
        </w:rPr>
        <w:t>a</w:t>
      </w:r>
      <w:r w:rsidR="0019645B" w:rsidRPr="00D13F9A">
        <w:rPr>
          <w:rFonts w:ascii="Arial" w:eastAsia="TimesNewRoman" w:hAnsi="Arial" w:cs="Arial"/>
          <w:sz w:val="24"/>
          <w:szCs w:val="24"/>
        </w:rPr>
        <w:t xml:space="preserve"> </w:t>
      </w:r>
      <w:r w:rsidR="007F48D2" w:rsidRPr="00D13F9A">
        <w:rPr>
          <w:rFonts w:ascii="Arial" w:eastAsia="TimesNewRoman" w:hAnsi="Arial" w:cs="Arial"/>
          <w:sz w:val="24"/>
          <w:szCs w:val="24"/>
        </w:rPr>
        <w:t xml:space="preserve">values for apical </w:t>
      </w:r>
      <w:r w:rsidR="00374B8D" w:rsidRPr="00D13F9A">
        <w:rPr>
          <w:rFonts w:ascii="Arial" w:eastAsia="TimesNewRoman" w:hAnsi="Arial" w:cs="Arial"/>
          <w:sz w:val="24"/>
          <w:szCs w:val="24"/>
        </w:rPr>
        <w:t>r</w:t>
      </w:r>
      <w:r w:rsidR="007F48D2" w:rsidRPr="00D13F9A">
        <w:rPr>
          <w:rFonts w:ascii="Arial" w:eastAsia="TimesNewRoman" w:hAnsi="Arial" w:cs="Arial"/>
          <w:sz w:val="24"/>
          <w:szCs w:val="24"/>
        </w:rPr>
        <w:t>esponse</w:t>
      </w:r>
      <w:r w:rsidR="00374B8D" w:rsidRPr="00D13F9A">
        <w:rPr>
          <w:rFonts w:ascii="Arial" w:eastAsia="TimesNewRoman" w:hAnsi="Arial" w:cs="Arial"/>
          <w:sz w:val="24"/>
          <w:szCs w:val="24"/>
        </w:rPr>
        <w:t>s</w:t>
      </w:r>
      <w:r w:rsidR="007F48D2" w:rsidRPr="00D13F9A">
        <w:rPr>
          <w:rFonts w:ascii="Arial" w:eastAsia="TimesNewRoman" w:hAnsi="Arial" w:cs="Arial"/>
          <w:sz w:val="24"/>
          <w:szCs w:val="24"/>
        </w:rPr>
        <w:t>.</w:t>
      </w:r>
    </w:p>
    <w:p w14:paraId="72CF3A03" w14:textId="492392C1" w:rsidR="007F48D2" w:rsidRPr="00D13F9A" w:rsidRDefault="00374B8D" w:rsidP="00B11EF6">
      <w:pPr>
        <w:autoSpaceDE w:val="0"/>
        <w:autoSpaceDN w:val="0"/>
        <w:adjustRightInd w:val="0"/>
        <w:spacing w:after="0" w:line="480" w:lineRule="auto"/>
        <w:rPr>
          <w:rFonts w:ascii="Arial" w:eastAsia="TimesNewRoman" w:hAnsi="Arial" w:cs="Arial"/>
          <w:sz w:val="24"/>
          <w:szCs w:val="24"/>
        </w:rPr>
      </w:pPr>
      <w:r w:rsidRPr="00D13F9A">
        <w:rPr>
          <w:rFonts w:ascii="Arial" w:eastAsia="TimesNewRoman" w:hAnsi="Arial" w:cs="Arial"/>
          <w:sz w:val="24"/>
          <w:szCs w:val="24"/>
        </w:rPr>
        <w:t xml:space="preserve"> Note: pathological changes related to HZB were observed at </w:t>
      </w:r>
      <w:r w:rsidR="007B1F6F" w:rsidRPr="00D13F9A">
        <w:rPr>
          <w:rFonts w:ascii="Arial" w:eastAsia="TimesNewRoman" w:hAnsi="Arial" w:cs="Arial"/>
          <w:sz w:val="24"/>
          <w:szCs w:val="24"/>
        </w:rPr>
        <w:t xml:space="preserve">the </w:t>
      </w:r>
      <w:r w:rsidRPr="00D13F9A">
        <w:rPr>
          <w:rFonts w:ascii="Arial" w:eastAsia="TimesNewRoman" w:hAnsi="Arial" w:cs="Arial"/>
          <w:sz w:val="24"/>
          <w:szCs w:val="24"/>
        </w:rPr>
        <w:t>90 day time point</w:t>
      </w:r>
      <w:r w:rsidR="007B1F6F" w:rsidRPr="00D13F9A">
        <w:rPr>
          <w:rFonts w:ascii="Arial" w:eastAsia="TimesNewRoman" w:hAnsi="Arial" w:cs="Arial"/>
          <w:sz w:val="24"/>
          <w:szCs w:val="24"/>
        </w:rPr>
        <w:t xml:space="preserve"> only</w:t>
      </w:r>
      <w:r w:rsidRPr="00D13F9A">
        <w:rPr>
          <w:rFonts w:ascii="Arial" w:eastAsia="TimesNewRoman" w:hAnsi="Arial" w:cs="Arial"/>
          <w:sz w:val="24"/>
          <w:szCs w:val="24"/>
        </w:rPr>
        <w:t>.</w:t>
      </w:r>
    </w:p>
    <w:p w14:paraId="535D3DD6" w14:textId="143BBE64" w:rsidR="007F48D2" w:rsidRDefault="00A04F25"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Figure S</w:t>
      </w:r>
      <w:r w:rsidR="00574869" w:rsidRPr="00D13F9A">
        <w:rPr>
          <w:rFonts w:ascii="Arial" w:eastAsia="TimesNewRoman" w:hAnsi="Arial" w:cs="Arial"/>
          <w:b/>
          <w:bCs/>
          <w:sz w:val="24"/>
          <w:szCs w:val="24"/>
        </w:rPr>
        <w:t>10</w:t>
      </w:r>
      <w:r w:rsidRPr="00D13F9A">
        <w:rPr>
          <w:rFonts w:ascii="Arial" w:eastAsia="TimesNewRoman" w:hAnsi="Arial" w:cs="Arial"/>
          <w:b/>
          <w:bCs/>
          <w:sz w:val="24"/>
          <w:szCs w:val="24"/>
        </w:rPr>
        <w:t>.</w:t>
      </w:r>
      <w:r w:rsidR="007F48D2" w:rsidRPr="00D13F9A">
        <w:rPr>
          <w:rFonts w:ascii="Arial" w:eastAsia="TimesNewRoman" w:hAnsi="Arial" w:cs="Arial"/>
          <w:b/>
          <w:bCs/>
          <w:sz w:val="24"/>
          <w:szCs w:val="24"/>
        </w:rPr>
        <w:t xml:space="preserve"> </w:t>
      </w:r>
      <w:r w:rsidR="007F48D2" w:rsidRPr="00D13F9A">
        <w:rPr>
          <w:rFonts w:ascii="Arial" w:eastAsia="TimesNewRoman" w:hAnsi="Arial" w:cs="Arial"/>
          <w:sz w:val="24"/>
          <w:szCs w:val="24"/>
        </w:rPr>
        <w:t>BMD</w:t>
      </w:r>
      <w:r w:rsidR="007F48D2" w:rsidRPr="00D13F9A">
        <w:rPr>
          <w:rFonts w:ascii="Arial" w:eastAsia="TimesNewRoman" w:hAnsi="Arial" w:cs="Arial"/>
          <w:sz w:val="24"/>
          <w:szCs w:val="24"/>
          <w:vertAlign w:val="subscript"/>
        </w:rPr>
        <w:t>a</w:t>
      </w:r>
      <w:r w:rsidR="007F48D2" w:rsidRPr="00D13F9A">
        <w:rPr>
          <w:rFonts w:ascii="Arial" w:eastAsia="TimesNewRoman" w:hAnsi="Arial" w:cs="Arial"/>
          <w:sz w:val="24"/>
          <w:szCs w:val="24"/>
        </w:rPr>
        <w:t xml:space="preserve"> at day 5 relative to the lowest apical endpoint across any time point.</w:t>
      </w:r>
    </w:p>
    <w:p w14:paraId="51862BBC" w14:textId="77777777" w:rsidR="00DC5C40" w:rsidRPr="00D13F9A" w:rsidRDefault="00DC5C40" w:rsidP="00DC5C40">
      <w:pPr>
        <w:spacing w:after="0" w:line="480" w:lineRule="auto"/>
        <w:rPr>
          <w:rFonts w:ascii="Arial" w:eastAsia="TimesNewRoman" w:hAnsi="Arial" w:cs="Arial"/>
          <w:sz w:val="24"/>
          <w:szCs w:val="24"/>
        </w:rPr>
      </w:pPr>
      <w:r w:rsidRPr="00DC5C40">
        <w:rPr>
          <w:rFonts w:ascii="Arial" w:hAnsi="Arial" w:cs="Arial"/>
          <w:b/>
          <w:sz w:val="24"/>
          <w:szCs w:val="24"/>
          <w:highlight w:val="yellow"/>
        </w:rPr>
        <w:lastRenderedPageBreak/>
        <w:t xml:space="preserve">Figure S11. </w:t>
      </w:r>
      <w:r w:rsidRPr="00DC5C40">
        <w:rPr>
          <w:rFonts w:ascii="Arial" w:eastAsia="TimesNewRoman" w:hAnsi="Arial" w:cs="Arial"/>
          <w:sz w:val="24"/>
          <w:szCs w:val="24"/>
          <w:highlight w:val="yellow"/>
        </w:rPr>
        <w:t>Correlation between log-transformed BMD</w:t>
      </w:r>
      <w:r w:rsidRPr="00DC5C40">
        <w:rPr>
          <w:rFonts w:ascii="Arial" w:eastAsia="TimesNewRoman" w:hAnsi="Arial" w:cs="Arial"/>
          <w:sz w:val="24"/>
          <w:szCs w:val="24"/>
          <w:highlight w:val="yellow"/>
          <w:vertAlign w:val="subscript"/>
        </w:rPr>
        <w:t>t</w:t>
      </w:r>
      <w:r w:rsidRPr="00DC5C40">
        <w:rPr>
          <w:rFonts w:ascii="Arial" w:eastAsia="TimesNewRoman" w:hAnsi="Arial" w:cs="Arial"/>
          <w:sz w:val="24"/>
          <w:szCs w:val="24"/>
          <w:highlight w:val="yellow"/>
        </w:rPr>
        <w:t xml:space="preserve"> (panel A) and BMDL</w:t>
      </w:r>
      <w:r w:rsidRPr="00DC5C40">
        <w:rPr>
          <w:rFonts w:ascii="Arial" w:eastAsia="TimesNewRoman" w:hAnsi="Arial" w:cs="Arial"/>
          <w:sz w:val="24"/>
          <w:szCs w:val="24"/>
          <w:highlight w:val="yellow"/>
          <w:vertAlign w:val="subscript"/>
        </w:rPr>
        <w:t>t</w:t>
      </w:r>
      <w:r w:rsidRPr="00DC5C40">
        <w:rPr>
          <w:rFonts w:ascii="Arial" w:eastAsia="TimesNewRoman" w:hAnsi="Arial" w:cs="Arial"/>
          <w:sz w:val="24"/>
          <w:szCs w:val="24"/>
          <w:highlight w:val="yellow"/>
        </w:rPr>
        <w:t xml:space="preserve"> (panel B) values derived from the 11 approaches at the 5 day time point and log-transformed POD values. </w:t>
      </w:r>
      <w:r w:rsidRPr="00DC5C40">
        <w:rPr>
          <w:rFonts w:ascii="Arial" w:hAnsi="Arial" w:cs="Arial"/>
          <w:sz w:val="24"/>
          <w:szCs w:val="24"/>
          <w:highlight w:val="yellow"/>
        </w:rPr>
        <w:t>The 1:1 line is indicated as a solid</w:t>
      </w:r>
      <w:r w:rsidRPr="00DC5C40">
        <w:rPr>
          <w:rFonts w:ascii="Arial" w:eastAsia="TimesNewRoman" w:hAnsi="Arial" w:cs="Arial"/>
          <w:sz w:val="24"/>
          <w:szCs w:val="24"/>
          <w:highlight w:val="yellow"/>
        </w:rPr>
        <w:t xml:space="preserve"> red line, and the 95% confidence interval of the regression line is indicated by dashed blue lines.</w:t>
      </w:r>
    </w:p>
    <w:p w14:paraId="73438792" w14:textId="5A11DF35" w:rsidR="00374D14" w:rsidRPr="00D13F9A" w:rsidRDefault="003F3C6F"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 xml:space="preserve">Figure </w:t>
      </w:r>
      <w:r w:rsidR="00884653" w:rsidRPr="00D13F9A">
        <w:rPr>
          <w:rFonts w:ascii="Arial" w:eastAsia="TimesNewRoman" w:hAnsi="Arial" w:cs="Arial"/>
          <w:b/>
          <w:bCs/>
          <w:sz w:val="24"/>
          <w:szCs w:val="24"/>
        </w:rPr>
        <w:t>S</w:t>
      </w:r>
      <w:r w:rsidR="00C4631D">
        <w:rPr>
          <w:rFonts w:ascii="Arial" w:eastAsia="TimesNewRoman" w:hAnsi="Arial" w:cs="Arial"/>
          <w:b/>
          <w:bCs/>
          <w:sz w:val="24"/>
          <w:szCs w:val="24"/>
        </w:rPr>
        <w:t>12</w:t>
      </w:r>
      <w:r w:rsidRPr="00D13F9A">
        <w:rPr>
          <w:rFonts w:ascii="Arial" w:eastAsia="TimesNewRoman" w:hAnsi="Arial" w:cs="Arial"/>
          <w:b/>
          <w:bCs/>
          <w:sz w:val="24"/>
          <w:szCs w:val="24"/>
        </w:rPr>
        <w:t xml:space="preserve">. </w:t>
      </w:r>
      <w:r w:rsidR="00872F5D" w:rsidRPr="00D13F9A">
        <w:rPr>
          <w:rFonts w:ascii="Arial" w:eastAsia="TimesNewRoman" w:hAnsi="Arial" w:cs="Arial"/>
          <w:sz w:val="24"/>
          <w:szCs w:val="24"/>
        </w:rPr>
        <w:t>Correlation between log-transformed BMD</w:t>
      </w:r>
      <w:r w:rsidR="00AC1DE5" w:rsidRPr="00D13F9A">
        <w:rPr>
          <w:rFonts w:ascii="Arial" w:eastAsia="TimesNewRoman" w:hAnsi="Arial" w:cs="Arial"/>
          <w:sz w:val="24"/>
          <w:szCs w:val="24"/>
          <w:vertAlign w:val="subscript"/>
        </w:rPr>
        <w:t>t</w:t>
      </w:r>
      <w:r w:rsidR="00872F5D" w:rsidRPr="00D13F9A">
        <w:rPr>
          <w:rFonts w:ascii="Arial" w:eastAsia="TimesNewRoman" w:hAnsi="Arial" w:cs="Arial"/>
          <w:sz w:val="24"/>
          <w:szCs w:val="24"/>
        </w:rPr>
        <w:t xml:space="preserve"> (panel A) and BMDL</w:t>
      </w:r>
      <w:r w:rsidR="00AC1DE5" w:rsidRPr="00D13F9A">
        <w:rPr>
          <w:rFonts w:ascii="Arial" w:eastAsia="TimesNewRoman" w:hAnsi="Arial" w:cs="Arial"/>
          <w:sz w:val="24"/>
          <w:szCs w:val="24"/>
          <w:vertAlign w:val="subscript"/>
        </w:rPr>
        <w:t>t</w:t>
      </w:r>
      <w:r w:rsidR="00872F5D" w:rsidRPr="00D13F9A">
        <w:rPr>
          <w:rFonts w:ascii="Arial" w:eastAsia="TimesNewRoman" w:hAnsi="Arial" w:cs="Arial"/>
          <w:sz w:val="24"/>
          <w:szCs w:val="24"/>
        </w:rPr>
        <w:t xml:space="preserve"> (panel B) values derived from the 11 approaches at the </w:t>
      </w:r>
      <w:r w:rsidR="00653DFC" w:rsidRPr="00D13F9A">
        <w:rPr>
          <w:rFonts w:ascii="Arial" w:eastAsia="TimesNewRoman" w:hAnsi="Arial" w:cs="Arial"/>
          <w:sz w:val="24"/>
          <w:szCs w:val="24"/>
        </w:rPr>
        <w:t>14</w:t>
      </w:r>
      <w:r w:rsidR="00872F5D" w:rsidRPr="00D13F9A">
        <w:rPr>
          <w:rFonts w:ascii="Arial" w:eastAsia="TimesNewRoman" w:hAnsi="Arial" w:cs="Arial"/>
          <w:sz w:val="24"/>
          <w:szCs w:val="24"/>
        </w:rPr>
        <w:t xml:space="preserve"> day time point and log-transformed POD values. </w:t>
      </w:r>
      <w:r w:rsidR="00696F66" w:rsidRPr="00D13F9A">
        <w:rPr>
          <w:rFonts w:ascii="Arial" w:hAnsi="Arial" w:cs="Arial"/>
          <w:sz w:val="24"/>
          <w:szCs w:val="24"/>
        </w:rPr>
        <w:t xml:space="preserve">The 1:1 line is indicated by </w:t>
      </w:r>
      <w:r w:rsidR="007B1F6F" w:rsidRPr="00D13F9A">
        <w:rPr>
          <w:rFonts w:ascii="Arial" w:hAnsi="Arial" w:cs="Arial"/>
          <w:sz w:val="24"/>
          <w:szCs w:val="24"/>
        </w:rPr>
        <w:t xml:space="preserve">a </w:t>
      </w:r>
      <w:r w:rsidR="00696F66" w:rsidRPr="00D13F9A">
        <w:rPr>
          <w:rFonts w:ascii="Arial" w:hAnsi="Arial" w:cs="Arial"/>
          <w:sz w:val="24"/>
          <w:szCs w:val="24"/>
        </w:rPr>
        <w:t>solid</w:t>
      </w:r>
      <w:r w:rsidR="00696F66" w:rsidRPr="00D13F9A">
        <w:rPr>
          <w:rFonts w:ascii="Arial" w:eastAsia="TimesNewRoman" w:hAnsi="Arial" w:cs="Arial"/>
          <w:sz w:val="24"/>
          <w:szCs w:val="24"/>
        </w:rPr>
        <w:t xml:space="preserve"> red line, and the</w:t>
      </w:r>
      <w:r w:rsidR="007B1F6F" w:rsidRPr="00D13F9A">
        <w:rPr>
          <w:rFonts w:ascii="Arial" w:eastAsia="TimesNewRoman" w:hAnsi="Arial" w:cs="Arial"/>
          <w:sz w:val="24"/>
          <w:szCs w:val="24"/>
        </w:rPr>
        <w:t xml:space="preserve"> </w:t>
      </w:r>
      <w:r w:rsidR="00696F66" w:rsidRPr="00D13F9A">
        <w:rPr>
          <w:rFonts w:ascii="Arial" w:eastAsia="TimesNewRoman" w:hAnsi="Arial" w:cs="Arial"/>
          <w:sz w:val="24"/>
          <w:szCs w:val="24"/>
        </w:rPr>
        <w:t>95</w:t>
      </w:r>
      <w:r w:rsidR="007B1F6F" w:rsidRPr="00D13F9A">
        <w:rPr>
          <w:rFonts w:ascii="Arial" w:eastAsia="TimesNewRoman" w:hAnsi="Arial" w:cs="Arial"/>
          <w:sz w:val="24"/>
          <w:szCs w:val="24"/>
        </w:rPr>
        <w:t>%</w:t>
      </w:r>
      <w:r w:rsidR="00696F66" w:rsidRPr="00D13F9A">
        <w:rPr>
          <w:rFonts w:ascii="Arial" w:eastAsia="TimesNewRoman" w:hAnsi="Arial" w:cs="Arial"/>
          <w:sz w:val="24"/>
          <w:szCs w:val="24"/>
        </w:rPr>
        <w:t xml:space="preserve"> confidence interval of the regression line </w:t>
      </w:r>
      <w:r w:rsidR="007B1F6F" w:rsidRPr="00D13F9A">
        <w:rPr>
          <w:rFonts w:ascii="Arial" w:eastAsia="TimesNewRoman" w:hAnsi="Arial" w:cs="Arial"/>
          <w:sz w:val="24"/>
          <w:szCs w:val="24"/>
        </w:rPr>
        <w:t>i</w:t>
      </w:r>
      <w:r w:rsidR="00696F66" w:rsidRPr="00D13F9A">
        <w:rPr>
          <w:rFonts w:ascii="Arial" w:eastAsia="TimesNewRoman" w:hAnsi="Arial" w:cs="Arial"/>
          <w:sz w:val="24"/>
          <w:szCs w:val="24"/>
        </w:rPr>
        <w:t>s indicated by dashed blue line</w:t>
      </w:r>
      <w:r w:rsidR="007B1F6F" w:rsidRPr="00D13F9A">
        <w:rPr>
          <w:rFonts w:ascii="Arial" w:eastAsia="TimesNewRoman" w:hAnsi="Arial" w:cs="Arial"/>
          <w:sz w:val="24"/>
          <w:szCs w:val="24"/>
        </w:rPr>
        <w:t>s</w:t>
      </w:r>
      <w:r w:rsidR="00696F66" w:rsidRPr="00D13F9A">
        <w:rPr>
          <w:rFonts w:ascii="Arial" w:eastAsia="TimesNewRoman" w:hAnsi="Arial" w:cs="Arial"/>
          <w:sz w:val="24"/>
          <w:szCs w:val="24"/>
        </w:rPr>
        <w:t>.</w:t>
      </w:r>
    </w:p>
    <w:p w14:paraId="00B4DD09" w14:textId="7AE2EC53" w:rsidR="00653DFC" w:rsidRPr="00D13F9A" w:rsidRDefault="00653DFC"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Figure S</w:t>
      </w:r>
      <w:r w:rsidR="00F879BD" w:rsidRPr="00D13F9A">
        <w:rPr>
          <w:rFonts w:ascii="Arial" w:eastAsia="TimesNewRoman" w:hAnsi="Arial" w:cs="Arial"/>
          <w:b/>
          <w:bCs/>
          <w:sz w:val="24"/>
          <w:szCs w:val="24"/>
        </w:rPr>
        <w:t>1</w:t>
      </w:r>
      <w:r w:rsidR="00C4631D">
        <w:rPr>
          <w:rFonts w:ascii="Arial" w:eastAsia="TimesNewRoman" w:hAnsi="Arial" w:cs="Arial"/>
          <w:b/>
          <w:bCs/>
          <w:sz w:val="24"/>
          <w:szCs w:val="24"/>
        </w:rPr>
        <w:t>3</w:t>
      </w:r>
      <w:r w:rsidRPr="00D13F9A">
        <w:rPr>
          <w:rFonts w:ascii="Arial" w:eastAsia="TimesNewRoman" w:hAnsi="Arial" w:cs="Arial"/>
          <w:b/>
          <w:bCs/>
          <w:sz w:val="24"/>
          <w:szCs w:val="24"/>
        </w:rPr>
        <w:t xml:space="preserve">. </w:t>
      </w:r>
      <w:r w:rsidRPr="00D13F9A">
        <w:rPr>
          <w:rFonts w:ascii="Arial" w:eastAsia="TimesNewRoman" w:hAnsi="Arial" w:cs="Arial"/>
          <w:sz w:val="24"/>
          <w:szCs w:val="24"/>
        </w:rPr>
        <w:t>Correlation between log-transformed BMD</w:t>
      </w:r>
      <w:r w:rsidR="00AC1DE5"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(panel A) and BMDL</w:t>
      </w:r>
      <w:r w:rsidR="00AC1DE5"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(panel B) values derived from the 11 approaches at the </w:t>
      </w:r>
      <w:r w:rsidR="00374D14" w:rsidRPr="00D13F9A">
        <w:rPr>
          <w:rFonts w:ascii="Arial" w:eastAsia="TimesNewRoman" w:hAnsi="Arial" w:cs="Arial"/>
          <w:sz w:val="24"/>
          <w:szCs w:val="24"/>
        </w:rPr>
        <w:t>28</w:t>
      </w:r>
      <w:r w:rsidRPr="00D13F9A">
        <w:rPr>
          <w:rFonts w:ascii="Arial" w:eastAsia="TimesNewRoman" w:hAnsi="Arial" w:cs="Arial"/>
          <w:sz w:val="24"/>
          <w:szCs w:val="24"/>
        </w:rPr>
        <w:t xml:space="preserve"> day time point and log-transformed POD values. </w:t>
      </w:r>
      <w:r w:rsidR="007B1F6F" w:rsidRPr="00D13F9A">
        <w:rPr>
          <w:rFonts w:ascii="Arial" w:hAnsi="Arial" w:cs="Arial"/>
          <w:sz w:val="24"/>
          <w:szCs w:val="24"/>
        </w:rPr>
        <w:t>The 1:1 line is indicated by a solid</w:t>
      </w:r>
      <w:r w:rsidR="007B1F6F" w:rsidRPr="00D13F9A">
        <w:rPr>
          <w:rFonts w:ascii="Arial" w:eastAsia="TimesNewRoman" w:hAnsi="Arial" w:cs="Arial"/>
          <w:sz w:val="24"/>
          <w:szCs w:val="24"/>
        </w:rPr>
        <w:t xml:space="preserve"> red line, and the 95% confidence interval of the regression line is indicated by dashed blue lines.</w:t>
      </w:r>
    </w:p>
    <w:p w14:paraId="55E2759D" w14:textId="25C9A9CF" w:rsidR="00A04F25" w:rsidRPr="00D13F9A" w:rsidRDefault="00653DFC"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Figure S</w:t>
      </w:r>
      <w:r w:rsidR="00C6172B" w:rsidRPr="00D13F9A">
        <w:rPr>
          <w:rFonts w:ascii="Arial" w:eastAsia="TimesNewRoman" w:hAnsi="Arial" w:cs="Arial"/>
          <w:b/>
          <w:bCs/>
          <w:sz w:val="24"/>
          <w:szCs w:val="24"/>
        </w:rPr>
        <w:t>1</w:t>
      </w:r>
      <w:r w:rsidR="00C4631D">
        <w:rPr>
          <w:rFonts w:ascii="Arial" w:eastAsia="TimesNewRoman" w:hAnsi="Arial" w:cs="Arial"/>
          <w:b/>
          <w:bCs/>
          <w:sz w:val="24"/>
          <w:szCs w:val="24"/>
        </w:rPr>
        <w:t>4</w:t>
      </w:r>
      <w:r w:rsidRPr="00D13F9A">
        <w:rPr>
          <w:rFonts w:ascii="Arial" w:eastAsia="TimesNewRoman" w:hAnsi="Arial" w:cs="Arial"/>
          <w:b/>
          <w:bCs/>
          <w:sz w:val="24"/>
          <w:szCs w:val="24"/>
        </w:rPr>
        <w:t xml:space="preserve">. </w:t>
      </w:r>
      <w:r w:rsidRPr="00D13F9A">
        <w:rPr>
          <w:rFonts w:ascii="Arial" w:eastAsia="TimesNewRoman" w:hAnsi="Arial" w:cs="Arial"/>
          <w:sz w:val="24"/>
          <w:szCs w:val="24"/>
        </w:rPr>
        <w:t>Correlation between log-transformed BMD</w:t>
      </w:r>
      <w:r w:rsidR="00AC1DE5"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(panel A) and BMDL</w:t>
      </w:r>
      <w:r w:rsidR="00AC1DE5" w:rsidRPr="00D13F9A">
        <w:rPr>
          <w:rFonts w:ascii="Arial" w:eastAsia="TimesNewRoman" w:hAnsi="Arial" w:cs="Arial"/>
          <w:sz w:val="24"/>
          <w:szCs w:val="24"/>
          <w:vertAlign w:val="subscript"/>
        </w:rPr>
        <w:t>t</w:t>
      </w:r>
      <w:r w:rsidRPr="00D13F9A">
        <w:rPr>
          <w:rFonts w:ascii="Arial" w:eastAsia="TimesNewRoman" w:hAnsi="Arial" w:cs="Arial"/>
          <w:sz w:val="24"/>
          <w:szCs w:val="24"/>
        </w:rPr>
        <w:t xml:space="preserve"> (panel B) values derived from the 11 approaches at the </w:t>
      </w:r>
      <w:r w:rsidR="00374D14" w:rsidRPr="00D13F9A">
        <w:rPr>
          <w:rFonts w:ascii="Arial" w:eastAsia="TimesNewRoman" w:hAnsi="Arial" w:cs="Arial"/>
          <w:sz w:val="24"/>
          <w:szCs w:val="24"/>
        </w:rPr>
        <w:t>90</w:t>
      </w:r>
      <w:r w:rsidRPr="00D13F9A">
        <w:rPr>
          <w:rFonts w:ascii="Arial" w:eastAsia="TimesNewRoman" w:hAnsi="Arial" w:cs="Arial"/>
          <w:sz w:val="24"/>
          <w:szCs w:val="24"/>
        </w:rPr>
        <w:t xml:space="preserve"> day time point and log-transformed POD values.</w:t>
      </w:r>
      <w:r w:rsidR="00AC694C" w:rsidRPr="00D13F9A">
        <w:rPr>
          <w:rFonts w:ascii="Arial" w:hAnsi="Arial" w:cs="Arial"/>
          <w:sz w:val="24"/>
          <w:szCs w:val="24"/>
        </w:rPr>
        <w:t xml:space="preserve"> </w:t>
      </w:r>
      <w:r w:rsidR="007B1F6F" w:rsidRPr="00D13F9A">
        <w:rPr>
          <w:rFonts w:ascii="Arial" w:hAnsi="Arial" w:cs="Arial"/>
          <w:sz w:val="24"/>
          <w:szCs w:val="24"/>
        </w:rPr>
        <w:t>The 1:1 line is indicated by a solid</w:t>
      </w:r>
      <w:r w:rsidR="007B1F6F" w:rsidRPr="00D13F9A">
        <w:rPr>
          <w:rFonts w:ascii="Arial" w:eastAsia="TimesNewRoman" w:hAnsi="Arial" w:cs="Arial"/>
          <w:sz w:val="24"/>
          <w:szCs w:val="24"/>
        </w:rPr>
        <w:t xml:space="preserve"> red line, and the 95% confidence interval of the regression line is indicated by dashed blue lines.</w:t>
      </w:r>
    </w:p>
    <w:p w14:paraId="450793B8" w14:textId="21F036C5" w:rsidR="00AC694C" w:rsidRPr="00D13F9A" w:rsidRDefault="00A04F25" w:rsidP="00B11EF6">
      <w:pPr>
        <w:spacing w:after="0" w:line="480" w:lineRule="auto"/>
        <w:rPr>
          <w:rFonts w:ascii="Arial" w:eastAsia="TimesNewRoman" w:hAnsi="Arial" w:cs="Arial"/>
          <w:sz w:val="24"/>
          <w:szCs w:val="24"/>
        </w:rPr>
      </w:pPr>
      <w:r w:rsidRPr="00D13F9A">
        <w:rPr>
          <w:rFonts w:ascii="Arial" w:eastAsia="TimesNewRoman" w:hAnsi="Arial" w:cs="Arial"/>
          <w:b/>
          <w:bCs/>
          <w:sz w:val="24"/>
          <w:szCs w:val="24"/>
        </w:rPr>
        <w:t>Figure S1</w:t>
      </w:r>
      <w:r w:rsidR="00C4631D">
        <w:rPr>
          <w:rFonts w:ascii="Arial" w:eastAsia="TimesNewRoman" w:hAnsi="Arial" w:cs="Arial"/>
          <w:b/>
          <w:bCs/>
          <w:sz w:val="24"/>
          <w:szCs w:val="24"/>
        </w:rPr>
        <w:t>5</w:t>
      </w:r>
      <w:r w:rsidRPr="00D13F9A">
        <w:rPr>
          <w:rFonts w:ascii="Arial" w:eastAsia="TimesNewRoman" w:hAnsi="Arial" w:cs="Arial"/>
          <w:b/>
          <w:bCs/>
          <w:sz w:val="24"/>
          <w:szCs w:val="24"/>
        </w:rPr>
        <w:t>.</w:t>
      </w:r>
      <w:r w:rsidR="00A3645E" w:rsidRPr="00D13F9A">
        <w:rPr>
          <w:rFonts w:ascii="Arial" w:eastAsia="TimesNewRoman" w:hAnsi="Arial" w:cs="Arial"/>
          <w:sz w:val="24"/>
          <w:szCs w:val="24"/>
        </w:rPr>
        <w:t xml:space="preserve"> Correlation between log-transformed </w:t>
      </w:r>
      <w:r w:rsidR="00480EC5" w:rsidRPr="00D13F9A">
        <w:rPr>
          <w:rFonts w:ascii="Arial" w:eastAsia="TimesNewRoman" w:hAnsi="Arial" w:cs="Arial"/>
          <w:sz w:val="24"/>
          <w:szCs w:val="24"/>
        </w:rPr>
        <w:t xml:space="preserve">mean (top row) and median (bottom row) </w:t>
      </w:r>
      <w:r w:rsidR="00A3645E" w:rsidRPr="00D13F9A">
        <w:rPr>
          <w:rFonts w:ascii="Arial" w:eastAsia="TimesNewRoman" w:hAnsi="Arial" w:cs="Arial"/>
          <w:sz w:val="24"/>
          <w:szCs w:val="24"/>
        </w:rPr>
        <w:t>BMD</w:t>
      </w:r>
      <w:r w:rsidR="00A3645E" w:rsidRPr="00D13F9A">
        <w:rPr>
          <w:rFonts w:ascii="Arial" w:eastAsia="TimesNewRoman" w:hAnsi="Arial" w:cs="Arial"/>
          <w:sz w:val="24"/>
          <w:szCs w:val="24"/>
          <w:vertAlign w:val="subscript"/>
        </w:rPr>
        <w:t>t</w:t>
      </w:r>
      <w:r w:rsidR="00A3645E" w:rsidRPr="00D13F9A">
        <w:rPr>
          <w:rFonts w:ascii="Arial" w:eastAsia="TimesNewRoman" w:hAnsi="Arial" w:cs="Arial"/>
          <w:sz w:val="24"/>
          <w:szCs w:val="24"/>
        </w:rPr>
        <w:t xml:space="preserve"> values derived from </w:t>
      </w:r>
      <w:r w:rsidR="00946BDD" w:rsidRPr="00D13F9A">
        <w:rPr>
          <w:rFonts w:ascii="Arial" w:eastAsia="TimesNewRoman" w:hAnsi="Arial" w:cs="Arial"/>
          <w:sz w:val="24"/>
          <w:szCs w:val="24"/>
        </w:rPr>
        <w:t>Approach</w:t>
      </w:r>
      <w:r w:rsidR="00A3645E" w:rsidRPr="00D13F9A">
        <w:rPr>
          <w:rFonts w:ascii="Arial" w:eastAsia="TimesNewRoman" w:hAnsi="Arial" w:cs="Arial"/>
          <w:sz w:val="24"/>
          <w:szCs w:val="24"/>
        </w:rPr>
        <w:t xml:space="preserve"> 9 </w:t>
      </w:r>
      <w:r w:rsidR="00946BDD" w:rsidRPr="00D13F9A">
        <w:rPr>
          <w:rFonts w:ascii="Arial" w:eastAsia="TimesNewRoman" w:hAnsi="Arial" w:cs="Arial"/>
          <w:sz w:val="24"/>
          <w:szCs w:val="24"/>
        </w:rPr>
        <w:t>in the current study</w:t>
      </w:r>
      <w:r w:rsidR="00946BDD" w:rsidRPr="00D13F9A">
        <w:rPr>
          <w:rFonts w:ascii="Arial" w:eastAsia="TimesNewRoman" w:hAnsi="Arial" w:cs="Arial"/>
          <w:sz w:val="24"/>
          <w:szCs w:val="24"/>
          <w:vertAlign w:val="superscript"/>
        </w:rPr>
        <w:t>1</w:t>
      </w:r>
      <w:r w:rsidR="00946BDD" w:rsidRPr="00D13F9A">
        <w:rPr>
          <w:rFonts w:ascii="Arial" w:eastAsia="TimesNewRoman" w:hAnsi="Arial" w:cs="Arial"/>
          <w:sz w:val="24"/>
          <w:szCs w:val="24"/>
        </w:rPr>
        <w:t xml:space="preserve"> </w:t>
      </w:r>
      <w:r w:rsidR="00A3645E" w:rsidRPr="00D13F9A">
        <w:rPr>
          <w:rFonts w:ascii="Arial" w:eastAsia="TimesNewRoman" w:hAnsi="Arial" w:cs="Arial"/>
          <w:sz w:val="24"/>
          <w:szCs w:val="24"/>
        </w:rPr>
        <w:t>at the</w:t>
      </w:r>
      <w:r w:rsidR="00946BDD" w:rsidRPr="00D13F9A">
        <w:rPr>
          <w:rFonts w:ascii="Arial" w:eastAsia="TimesNewRoman" w:hAnsi="Arial" w:cs="Arial"/>
          <w:sz w:val="24"/>
          <w:szCs w:val="24"/>
        </w:rPr>
        <w:t xml:space="preserve"> 5 day,</w:t>
      </w:r>
      <w:r w:rsidR="00A3645E" w:rsidRPr="00D13F9A">
        <w:rPr>
          <w:rFonts w:ascii="Arial" w:eastAsia="TimesNewRoman" w:hAnsi="Arial" w:cs="Arial"/>
          <w:sz w:val="24"/>
          <w:szCs w:val="24"/>
        </w:rPr>
        <w:t xml:space="preserve"> 14</w:t>
      </w:r>
      <w:r w:rsidR="00946BDD" w:rsidRPr="00D13F9A">
        <w:rPr>
          <w:rFonts w:ascii="Arial" w:eastAsia="TimesNewRoman" w:hAnsi="Arial" w:cs="Arial"/>
          <w:sz w:val="24"/>
          <w:szCs w:val="24"/>
        </w:rPr>
        <w:t xml:space="preserve"> day, 28 day, 90</w:t>
      </w:r>
      <w:r w:rsidR="00A3645E" w:rsidRPr="00D13F9A">
        <w:rPr>
          <w:rFonts w:ascii="Arial" w:eastAsia="TimesNewRoman" w:hAnsi="Arial" w:cs="Arial"/>
          <w:sz w:val="24"/>
          <w:szCs w:val="24"/>
        </w:rPr>
        <w:t xml:space="preserve"> day</w:t>
      </w:r>
      <w:r w:rsidR="00946BDD" w:rsidRPr="00D13F9A">
        <w:rPr>
          <w:rFonts w:ascii="Arial" w:eastAsia="TimesNewRoman" w:hAnsi="Arial" w:cs="Arial"/>
          <w:sz w:val="24"/>
          <w:szCs w:val="24"/>
        </w:rPr>
        <w:t>, and all</w:t>
      </w:r>
      <w:r w:rsidR="00A3645E" w:rsidRPr="00D13F9A">
        <w:rPr>
          <w:rFonts w:ascii="Arial" w:eastAsia="TimesNewRoman" w:hAnsi="Arial" w:cs="Arial"/>
          <w:sz w:val="24"/>
          <w:szCs w:val="24"/>
        </w:rPr>
        <w:t xml:space="preserve"> time point</w:t>
      </w:r>
      <w:r w:rsidR="00946BDD" w:rsidRPr="00D13F9A">
        <w:rPr>
          <w:rFonts w:ascii="Arial" w:eastAsia="TimesNewRoman" w:hAnsi="Arial" w:cs="Arial"/>
          <w:sz w:val="24"/>
          <w:szCs w:val="24"/>
        </w:rPr>
        <w:t>s</w:t>
      </w:r>
      <w:r w:rsidR="00A3645E" w:rsidRPr="00D13F9A">
        <w:rPr>
          <w:rFonts w:ascii="Arial" w:eastAsia="TimesNewRoman" w:hAnsi="Arial" w:cs="Arial"/>
          <w:sz w:val="24"/>
          <w:szCs w:val="24"/>
        </w:rPr>
        <w:t xml:space="preserve"> and log-transformed </w:t>
      </w:r>
      <w:r w:rsidR="00946BDD" w:rsidRPr="00D13F9A">
        <w:rPr>
          <w:rFonts w:ascii="Arial" w:eastAsia="TimesNewRoman" w:hAnsi="Arial" w:cs="Arial"/>
          <w:sz w:val="24"/>
          <w:szCs w:val="24"/>
        </w:rPr>
        <w:t>median BMD</w:t>
      </w:r>
      <w:r w:rsidR="00946BDD" w:rsidRPr="00D13F9A">
        <w:rPr>
          <w:rFonts w:ascii="Arial" w:eastAsia="TimesNewRoman" w:hAnsi="Arial" w:cs="Arial"/>
          <w:sz w:val="24"/>
          <w:szCs w:val="24"/>
          <w:vertAlign w:val="subscript"/>
        </w:rPr>
        <w:t>t</w:t>
      </w:r>
      <w:r w:rsidR="00A3645E" w:rsidRPr="00D13F9A">
        <w:rPr>
          <w:rFonts w:ascii="Arial" w:eastAsia="TimesNewRoman" w:hAnsi="Arial" w:cs="Arial"/>
          <w:sz w:val="24"/>
          <w:szCs w:val="24"/>
        </w:rPr>
        <w:t xml:space="preserve"> values</w:t>
      </w:r>
      <w:r w:rsidR="00946BDD" w:rsidRPr="00D13F9A">
        <w:rPr>
          <w:rFonts w:ascii="Arial" w:eastAsia="TimesNewRoman" w:hAnsi="Arial" w:cs="Arial"/>
          <w:sz w:val="24"/>
          <w:szCs w:val="24"/>
        </w:rPr>
        <w:t xml:space="preserve"> from Thomas et al (2013)</w:t>
      </w:r>
      <w:r w:rsidR="00946BDD" w:rsidRPr="00D13F9A">
        <w:rPr>
          <w:rFonts w:ascii="Arial" w:eastAsia="TimesNewRoman" w:hAnsi="Arial" w:cs="Arial"/>
          <w:sz w:val="24"/>
          <w:szCs w:val="24"/>
          <w:vertAlign w:val="superscript"/>
        </w:rPr>
        <w:t>2</w:t>
      </w:r>
      <w:r w:rsidR="00A3645E" w:rsidRPr="00D13F9A">
        <w:rPr>
          <w:rFonts w:ascii="Arial" w:eastAsia="TimesNewRoman" w:hAnsi="Arial" w:cs="Arial"/>
          <w:sz w:val="24"/>
          <w:szCs w:val="24"/>
        </w:rPr>
        <w:t xml:space="preserve">. </w:t>
      </w:r>
    </w:p>
    <w:p w14:paraId="4E9FFFF1" w14:textId="4D1922D3" w:rsidR="00206755" w:rsidRPr="00D13F9A" w:rsidRDefault="00A04F25" w:rsidP="00B11EF6">
      <w:pPr>
        <w:spacing w:after="0" w:line="480" w:lineRule="auto"/>
        <w:contextualSpacing/>
        <w:rPr>
          <w:rFonts w:ascii="Arial" w:eastAsia="TimesNewRoman" w:hAnsi="Arial" w:cs="Arial"/>
          <w:sz w:val="24"/>
          <w:szCs w:val="24"/>
        </w:rPr>
      </w:pPr>
      <w:r w:rsidRPr="00D13F9A">
        <w:rPr>
          <w:rFonts w:ascii="Arial" w:eastAsia="TimesNewRoman" w:hAnsi="Arial" w:cs="Arial"/>
          <w:b/>
          <w:bCs/>
          <w:sz w:val="24"/>
          <w:szCs w:val="24"/>
        </w:rPr>
        <w:t>Figure S1</w:t>
      </w:r>
      <w:r w:rsidR="00C4631D">
        <w:rPr>
          <w:rFonts w:ascii="Arial" w:eastAsia="TimesNewRoman" w:hAnsi="Arial" w:cs="Arial"/>
          <w:b/>
          <w:bCs/>
          <w:sz w:val="24"/>
          <w:szCs w:val="24"/>
        </w:rPr>
        <w:t>6</w:t>
      </w:r>
      <w:r w:rsidRPr="00D13F9A">
        <w:rPr>
          <w:rFonts w:ascii="Arial" w:eastAsia="TimesNewRoman" w:hAnsi="Arial" w:cs="Arial"/>
          <w:b/>
          <w:bCs/>
          <w:sz w:val="24"/>
          <w:szCs w:val="24"/>
        </w:rPr>
        <w:t>.</w:t>
      </w:r>
      <w:r w:rsidR="003505A7" w:rsidRPr="00D13F9A">
        <w:rPr>
          <w:rFonts w:ascii="Arial" w:eastAsia="TimesNewRoman" w:hAnsi="Arial" w:cs="Arial"/>
          <w:b/>
          <w:bCs/>
          <w:sz w:val="24"/>
          <w:szCs w:val="24"/>
        </w:rPr>
        <w:t xml:space="preserve"> </w:t>
      </w:r>
      <w:r w:rsidR="00653DFC" w:rsidRPr="00D13F9A">
        <w:rPr>
          <w:rFonts w:ascii="Arial" w:eastAsia="TimesNewRoman" w:hAnsi="Arial" w:cs="Arial"/>
          <w:sz w:val="24"/>
          <w:szCs w:val="24"/>
        </w:rPr>
        <w:t xml:space="preserve"> </w:t>
      </w:r>
      <w:r w:rsidR="00DC3C0E" w:rsidRPr="00D13F9A">
        <w:rPr>
          <w:rFonts w:ascii="Arial" w:eastAsia="TimesNewRoman" w:hAnsi="Arial" w:cs="Arial"/>
          <w:b/>
          <w:i/>
          <w:sz w:val="24"/>
          <w:szCs w:val="24"/>
        </w:rPr>
        <w:t xml:space="preserve">(A) </w:t>
      </w:r>
      <w:r w:rsidR="00206755" w:rsidRPr="00D13F9A">
        <w:rPr>
          <w:rFonts w:ascii="Arial" w:eastAsia="TimesNewRoman" w:hAnsi="Arial" w:cs="Arial"/>
          <w:sz w:val="24"/>
          <w:szCs w:val="24"/>
        </w:rPr>
        <w:t>BMD</w:t>
      </w:r>
      <w:r w:rsidR="00206755" w:rsidRPr="00D13F9A">
        <w:rPr>
          <w:rFonts w:ascii="Arial" w:eastAsia="TimesNewRoman" w:hAnsi="Arial" w:cs="Arial"/>
          <w:sz w:val="24"/>
          <w:szCs w:val="24"/>
          <w:vertAlign w:val="subscript"/>
        </w:rPr>
        <w:t>t</w:t>
      </w:r>
      <w:r w:rsidR="00206755" w:rsidRPr="00D13F9A">
        <w:rPr>
          <w:rFonts w:ascii="Arial" w:eastAsia="TimesNewRoman" w:hAnsi="Arial" w:cs="Arial"/>
          <w:sz w:val="24"/>
          <w:szCs w:val="24"/>
        </w:rPr>
        <w:t xml:space="preserve"> values derived from the 11 approaches for MDA, NDPA and HZB for 5, 14, 28, and 90 days relative to the </w:t>
      </w:r>
      <w:r w:rsidR="00D60529" w:rsidRPr="00D13F9A">
        <w:rPr>
          <w:rFonts w:ascii="Arial" w:eastAsia="TimesNewRoman" w:hAnsi="Arial" w:cs="Arial"/>
          <w:sz w:val="24"/>
          <w:szCs w:val="24"/>
        </w:rPr>
        <w:t xml:space="preserve">cancer </w:t>
      </w:r>
      <w:r w:rsidR="00206755" w:rsidRPr="00D13F9A">
        <w:rPr>
          <w:rFonts w:ascii="Arial" w:eastAsia="TimesNewRoman" w:hAnsi="Arial" w:cs="Arial"/>
          <w:sz w:val="24"/>
          <w:szCs w:val="24"/>
        </w:rPr>
        <w:t>BMD</w:t>
      </w:r>
      <w:r w:rsidR="00206755" w:rsidRPr="00D13F9A">
        <w:rPr>
          <w:rFonts w:ascii="Arial" w:eastAsia="TimesNewRoman" w:hAnsi="Arial" w:cs="Arial"/>
          <w:sz w:val="24"/>
          <w:szCs w:val="24"/>
          <w:vertAlign w:val="subscript"/>
        </w:rPr>
        <w:t>a</w:t>
      </w:r>
      <w:r w:rsidR="00206755" w:rsidRPr="00D13F9A">
        <w:rPr>
          <w:rFonts w:ascii="Arial" w:eastAsia="TimesNewRoman" w:hAnsi="Arial" w:cs="Arial"/>
          <w:sz w:val="24"/>
          <w:szCs w:val="24"/>
        </w:rPr>
        <w:t xml:space="preserve"> values for incidences of tumor development. Three-fold and ten-fold </w:t>
      </w:r>
      <w:r w:rsidR="00A13EA8">
        <w:rPr>
          <w:rFonts w:ascii="Arial" w:eastAsia="TimesNewRoman" w:hAnsi="Arial" w:cs="Arial"/>
          <w:sz w:val="24"/>
          <w:szCs w:val="24"/>
        </w:rPr>
        <w:t>differences</w:t>
      </w:r>
      <w:r w:rsidR="00A13EA8" w:rsidRPr="00D13F9A">
        <w:rPr>
          <w:rFonts w:ascii="Arial" w:eastAsia="TimesNewRoman" w:hAnsi="Arial" w:cs="Arial"/>
          <w:sz w:val="24"/>
          <w:szCs w:val="24"/>
        </w:rPr>
        <w:t xml:space="preserve"> </w:t>
      </w:r>
      <w:r w:rsidR="00206755" w:rsidRPr="00D13F9A">
        <w:rPr>
          <w:rFonts w:ascii="Arial" w:eastAsia="TimesNewRoman" w:hAnsi="Arial" w:cs="Arial"/>
          <w:sz w:val="24"/>
          <w:szCs w:val="24"/>
        </w:rPr>
        <w:t xml:space="preserve">from the apical POD are shown </w:t>
      </w:r>
      <w:r w:rsidR="00A13EA8">
        <w:rPr>
          <w:rFonts w:ascii="Arial" w:eastAsia="TimesNewRoman" w:hAnsi="Arial" w:cs="Arial"/>
          <w:sz w:val="24"/>
          <w:szCs w:val="24"/>
        </w:rPr>
        <w:lastRenderedPageBreak/>
        <w:t>within the</w:t>
      </w:r>
      <w:r w:rsidR="00A13EA8" w:rsidRPr="00D13F9A">
        <w:rPr>
          <w:rFonts w:ascii="Arial" w:eastAsia="TimesNewRoman" w:hAnsi="Arial" w:cs="Arial"/>
          <w:sz w:val="24"/>
          <w:szCs w:val="24"/>
        </w:rPr>
        <w:t xml:space="preserve"> </w:t>
      </w:r>
      <w:r w:rsidR="00206755" w:rsidRPr="00D13F9A">
        <w:rPr>
          <w:rFonts w:ascii="Arial" w:eastAsia="TimesNewRoman" w:hAnsi="Arial" w:cs="Arial"/>
          <w:sz w:val="24"/>
          <w:szCs w:val="24"/>
        </w:rPr>
        <w:t>shaded area</w:t>
      </w:r>
      <w:r w:rsidR="00A13EA8">
        <w:rPr>
          <w:rFonts w:ascii="Arial" w:eastAsia="TimesNewRoman" w:hAnsi="Arial" w:cs="Arial"/>
          <w:sz w:val="24"/>
          <w:szCs w:val="24"/>
        </w:rPr>
        <w:t>s</w:t>
      </w:r>
      <w:r w:rsidR="00206755" w:rsidRPr="00D13F9A">
        <w:rPr>
          <w:rFonts w:ascii="Arial" w:eastAsia="TimesNewRoman" w:hAnsi="Arial" w:cs="Arial"/>
          <w:sz w:val="24"/>
          <w:szCs w:val="24"/>
        </w:rPr>
        <w:t xml:space="preserve"> and dashed horizontal lines, respectively. The BMD</w:t>
      </w:r>
      <w:r w:rsidR="00206755" w:rsidRPr="00D13F9A">
        <w:rPr>
          <w:rFonts w:ascii="Arial" w:eastAsia="TimesNewRoman" w:hAnsi="Arial" w:cs="Arial"/>
          <w:sz w:val="24"/>
          <w:szCs w:val="24"/>
          <w:vertAlign w:val="subscript"/>
        </w:rPr>
        <w:t>t</w:t>
      </w:r>
      <w:r w:rsidR="00206755" w:rsidRPr="00D13F9A">
        <w:rPr>
          <w:rFonts w:ascii="Arial" w:eastAsia="TimesNewRoman" w:hAnsi="Arial" w:cs="Arial"/>
          <w:sz w:val="24"/>
          <w:szCs w:val="24"/>
        </w:rPr>
        <w:t>s derived from each approach were divided by the BMD</w:t>
      </w:r>
      <w:r w:rsidR="00206755" w:rsidRPr="00D13F9A">
        <w:rPr>
          <w:rFonts w:ascii="Arial" w:eastAsia="TimesNewRoman" w:hAnsi="Arial" w:cs="Arial"/>
          <w:sz w:val="24"/>
          <w:szCs w:val="24"/>
          <w:vertAlign w:val="subscript"/>
        </w:rPr>
        <w:t>a</w:t>
      </w:r>
      <w:r w:rsidR="00206755" w:rsidRPr="00D13F9A">
        <w:rPr>
          <w:rFonts w:ascii="Arial" w:eastAsia="TimesNewRoman" w:hAnsi="Arial" w:cs="Arial"/>
          <w:sz w:val="24"/>
          <w:szCs w:val="24"/>
        </w:rPr>
        <w:t xml:space="preserve"> values for every chemical.</w:t>
      </w:r>
      <w:r w:rsidR="00DC3C0E" w:rsidRPr="00D13F9A">
        <w:rPr>
          <w:rFonts w:ascii="Arial" w:eastAsia="TimesNewRoman" w:hAnsi="Arial" w:cs="Arial"/>
          <w:b/>
          <w:i/>
          <w:sz w:val="24"/>
          <w:szCs w:val="24"/>
        </w:rPr>
        <w:t xml:space="preserve"> (B) </w:t>
      </w:r>
      <w:r w:rsidR="00206755" w:rsidRPr="00D13F9A">
        <w:rPr>
          <w:rFonts w:ascii="Arial" w:eastAsia="TimesNewRoman" w:hAnsi="Arial" w:cs="Arial"/>
          <w:sz w:val="24"/>
          <w:szCs w:val="24"/>
        </w:rPr>
        <w:t xml:space="preserve">Data from </w:t>
      </w:r>
      <w:r w:rsidR="00D54940" w:rsidRPr="00D13F9A">
        <w:rPr>
          <w:rFonts w:ascii="Arial" w:eastAsia="TimesNewRoman" w:hAnsi="Arial" w:cs="Arial"/>
          <w:sz w:val="24"/>
          <w:szCs w:val="24"/>
        </w:rPr>
        <w:t>panel A</w:t>
      </w:r>
      <w:r w:rsidR="00206755" w:rsidRPr="00D13F9A">
        <w:rPr>
          <w:rFonts w:ascii="Arial" w:eastAsia="TimesNewRoman" w:hAnsi="Arial" w:cs="Arial"/>
          <w:sz w:val="24"/>
          <w:szCs w:val="24"/>
        </w:rPr>
        <w:t xml:space="preserve"> are shown separately for each chemical.</w:t>
      </w:r>
    </w:p>
    <w:p w14:paraId="33DCBB1D" w14:textId="77777777" w:rsidR="00BC604D" w:rsidRPr="00D13F9A" w:rsidRDefault="00BC604D" w:rsidP="00B11EF6">
      <w:pPr>
        <w:spacing w:after="0"/>
        <w:rPr>
          <w:rFonts w:ascii="Arial" w:hAnsi="Arial" w:cs="Arial"/>
          <w:b/>
          <w:sz w:val="24"/>
          <w:szCs w:val="24"/>
        </w:rPr>
      </w:pPr>
      <w:r w:rsidRPr="00D13F9A">
        <w:rPr>
          <w:rFonts w:ascii="Arial" w:hAnsi="Arial" w:cs="Arial"/>
          <w:b/>
          <w:sz w:val="24"/>
          <w:szCs w:val="24"/>
        </w:rPr>
        <w:br w:type="page"/>
      </w:r>
    </w:p>
    <w:p w14:paraId="3A93C5D8" w14:textId="77777777" w:rsidR="00371577" w:rsidRPr="00D13F9A" w:rsidRDefault="00371577" w:rsidP="00B11EF6">
      <w:pPr>
        <w:spacing w:after="0"/>
        <w:rPr>
          <w:rFonts w:ascii="Arial" w:eastAsia="TimesNewRoman" w:hAnsi="Arial" w:cs="Arial"/>
          <w:b/>
          <w:sz w:val="24"/>
          <w:szCs w:val="24"/>
        </w:rPr>
        <w:sectPr w:rsidR="00371577" w:rsidRPr="00D13F9A" w:rsidSect="0037157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9" w:footer="709" w:gutter="0"/>
          <w:lnNumType w:countBy="1" w:restart="continuous"/>
          <w:cols w:space="708"/>
          <w:docGrid w:linePitch="360"/>
        </w:sectPr>
      </w:pPr>
    </w:p>
    <w:p w14:paraId="1EEEBC30" w14:textId="64DB0B88" w:rsidR="004D0947" w:rsidRPr="00D13F9A" w:rsidRDefault="00A23A7E" w:rsidP="00B11EF6">
      <w:pPr>
        <w:spacing w:after="0"/>
        <w:rPr>
          <w:rFonts w:ascii="Arial" w:eastAsia="TimesNewRoman" w:hAnsi="Arial" w:cs="Arial"/>
          <w:b/>
          <w:sz w:val="24"/>
          <w:szCs w:val="24"/>
        </w:rPr>
      </w:pPr>
      <w:r w:rsidRPr="00D13F9A">
        <w:rPr>
          <w:rFonts w:ascii="Arial" w:eastAsia="TimesNewRoman" w:hAnsi="Arial" w:cs="Arial"/>
          <w:b/>
          <w:sz w:val="24"/>
          <w:szCs w:val="24"/>
        </w:rPr>
        <w:lastRenderedPageBreak/>
        <w:t>Table 1</w:t>
      </w:r>
      <w:r w:rsidR="004D0947" w:rsidRPr="00D13F9A">
        <w:rPr>
          <w:rFonts w:ascii="Arial" w:eastAsia="TimesNewRoman" w:hAnsi="Arial" w:cs="Arial"/>
          <w:b/>
          <w:sz w:val="24"/>
          <w:szCs w:val="24"/>
        </w:rPr>
        <w:t xml:space="preserve">. </w:t>
      </w:r>
      <w:r w:rsidR="0020334D" w:rsidRPr="00D13F9A">
        <w:rPr>
          <w:rFonts w:ascii="Arial" w:hAnsi="Arial" w:cs="Arial"/>
          <w:sz w:val="24"/>
          <w:szCs w:val="24"/>
        </w:rPr>
        <w:t xml:space="preserve">Description of the 11 approaches to </w:t>
      </w:r>
      <w:r w:rsidR="00A13EA8">
        <w:rPr>
          <w:rFonts w:ascii="Arial" w:hAnsi="Arial" w:cs="Arial"/>
          <w:sz w:val="24"/>
          <w:szCs w:val="24"/>
        </w:rPr>
        <w:t>derive a transcriptomic</w:t>
      </w:r>
      <w:r w:rsidR="0020334D" w:rsidRPr="00D13F9A">
        <w:rPr>
          <w:rFonts w:ascii="Arial" w:hAnsi="Arial" w:cs="Arial"/>
          <w:sz w:val="24"/>
          <w:szCs w:val="24"/>
        </w:rPr>
        <w:t xml:space="preserve"> POD.</w:t>
      </w:r>
    </w:p>
    <w:tbl>
      <w:tblPr>
        <w:tblW w:w="0" w:type="auto"/>
        <w:tblInd w:w="93" w:type="dxa"/>
        <w:tblCellMar>
          <w:left w:w="28" w:type="dxa"/>
          <w:right w:w="28" w:type="dxa"/>
        </w:tblCellMar>
        <w:tblLook w:val="04A0" w:firstRow="1" w:lastRow="0" w:firstColumn="1" w:lastColumn="0" w:noHBand="0" w:noVBand="1"/>
      </w:tblPr>
      <w:tblGrid>
        <w:gridCol w:w="897"/>
        <w:gridCol w:w="1256"/>
        <w:gridCol w:w="1184"/>
        <w:gridCol w:w="1134"/>
        <w:gridCol w:w="993"/>
        <w:gridCol w:w="1842"/>
        <w:gridCol w:w="2502"/>
        <w:gridCol w:w="3065"/>
      </w:tblGrid>
      <w:tr w:rsidR="00A30E35" w:rsidRPr="00A30E35" w14:paraId="4F7160AF" w14:textId="77777777" w:rsidTr="007B12E1">
        <w:trPr>
          <w:trHeight w:val="530"/>
        </w:trPr>
        <w:tc>
          <w:tcPr>
            <w:tcW w:w="0" w:type="auto"/>
            <w:tcBorders>
              <w:top w:val="nil"/>
              <w:left w:val="nil"/>
              <w:bottom w:val="single" w:sz="8" w:space="0" w:color="auto"/>
              <w:right w:val="nil"/>
            </w:tcBorders>
            <w:shd w:val="clear" w:color="auto" w:fill="auto"/>
            <w:vAlign w:val="bottom"/>
            <w:hideMark/>
          </w:tcPr>
          <w:p w14:paraId="78A495AF" w14:textId="3DD3796E"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Approach</w:t>
            </w:r>
          </w:p>
        </w:tc>
        <w:tc>
          <w:tcPr>
            <w:tcW w:w="1256" w:type="dxa"/>
            <w:tcBorders>
              <w:top w:val="nil"/>
              <w:left w:val="nil"/>
              <w:bottom w:val="single" w:sz="8" w:space="0" w:color="auto"/>
              <w:right w:val="nil"/>
            </w:tcBorders>
            <w:shd w:val="clear" w:color="auto" w:fill="auto"/>
            <w:vAlign w:val="bottom"/>
            <w:hideMark/>
          </w:tcPr>
          <w:p w14:paraId="5D0F4319" w14:textId="74E64EB1"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N</w:t>
            </w:r>
            <w:r w:rsidR="00A30E35" w:rsidRPr="00A30E35">
              <w:rPr>
                <w:rFonts w:ascii="Arial" w:eastAsia="Times New Roman" w:hAnsi="Arial" w:cs="Arial"/>
                <w:b/>
                <w:bCs/>
                <w:color w:val="000000"/>
                <w:sz w:val="18"/>
                <w:szCs w:val="18"/>
                <w:lang w:eastAsia="en-CA"/>
              </w:rPr>
              <w:t>ormalization</w:t>
            </w:r>
          </w:p>
        </w:tc>
        <w:tc>
          <w:tcPr>
            <w:tcW w:w="1184" w:type="dxa"/>
            <w:tcBorders>
              <w:top w:val="nil"/>
              <w:left w:val="nil"/>
              <w:bottom w:val="single" w:sz="8" w:space="0" w:color="auto"/>
              <w:right w:val="nil"/>
            </w:tcBorders>
            <w:shd w:val="clear" w:color="auto" w:fill="auto"/>
            <w:vAlign w:val="bottom"/>
            <w:hideMark/>
          </w:tcPr>
          <w:p w14:paraId="2D8DFEE8" w14:textId="05C37AB4"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A</w:t>
            </w:r>
            <w:r w:rsidR="00A30E35" w:rsidRPr="00A30E35">
              <w:rPr>
                <w:rFonts w:ascii="Arial" w:eastAsia="Times New Roman" w:hAnsi="Arial" w:cs="Arial"/>
                <w:b/>
                <w:bCs/>
                <w:color w:val="000000"/>
                <w:sz w:val="18"/>
                <w:szCs w:val="18"/>
                <w:lang w:eastAsia="en-CA"/>
              </w:rPr>
              <w:t xml:space="preserve">nalysis of </w:t>
            </w:r>
            <w:r>
              <w:rPr>
                <w:rFonts w:ascii="Arial" w:eastAsia="Times New Roman" w:hAnsi="Arial" w:cs="Arial"/>
                <w:b/>
                <w:bCs/>
                <w:color w:val="000000"/>
                <w:sz w:val="18"/>
                <w:szCs w:val="18"/>
                <w:lang w:eastAsia="en-CA"/>
              </w:rPr>
              <w:t>V</w:t>
            </w:r>
            <w:r w:rsidRPr="00A30E35">
              <w:rPr>
                <w:rFonts w:ascii="Arial" w:eastAsia="Times New Roman" w:hAnsi="Arial" w:cs="Arial"/>
                <w:b/>
                <w:bCs/>
                <w:color w:val="000000"/>
                <w:sz w:val="18"/>
                <w:szCs w:val="18"/>
                <w:lang w:eastAsia="en-CA"/>
              </w:rPr>
              <w:t>ariance</w:t>
            </w:r>
          </w:p>
        </w:tc>
        <w:tc>
          <w:tcPr>
            <w:tcW w:w="1134" w:type="dxa"/>
            <w:tcBorders>
              <w:top w:val="nil"/>
              <w:left w:val="nil"/>
              <w:bottom w:val="single" w:sz="8" w:space="0" w:color="auto"/>
              <w:right w:val="nil"/>
            </w:tcBorders>
            <w:shd w:val="clear" w:color="auto" w:fill="auto"/>
            <w:vAlign w:val="bottom"/>
            <w:hideMark/>
          </w:tcPr>
          <w:p w14:paraId="3B78E88B" w14:textId="374817DE"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C</w:t>
            </w:r>
            <w:r w:rsidR="00A30E35" w:rsidRPr="00A30E35">
              <w:rPr>
                <w:rFonts w:ascii="Arial" w:eastAsia="Times New Roman" w:hAnsi="Arial" w:cs="Arial"/>
                <w:b/>
                <w:bCs/>
                <w:color w:val="000000"/>
                <w:sz w:val="18"/>
                <w:szCs w:val="18"/>
                <w:lang w:eastAsia="en-CA"/>
              </w:rPr>
              <w:t>ut off values</w:t>
            </w:r>
          </w:p>
        </w:tc>
        <w:tc>
          <w:tcPr>
            <w:tcW w:w="993" w:type="dxa"/>
            <w:tcBorders>
              <w:top w:val="nil"/>
              <w:left w:val="nil"/>
              <w:bottom w:val="single" w:sz="8" w:space="0" w:color="auto"/>
              <w:right w:val="nil"/>
            </w:tcBorders>
            <w:shd w:val="clear" w:color="auto" w:fill="auto"/>
            <w:vAlign w:val="bottom"/>
            <w:hideMark/>
          </w:tcPr>
          <w:p w14:paraId="287DE34E" w14:textId="63C87477"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Pathway</w:t>
            </w:r>
            <w:r w:rsidRPr="00A30E35">
              <w:rPr>
                <w:rFonts w:ascii="Arial" w:eastAsia="Times New Roman" w:hAnsi="Arial" w:cs="Arial"/>
                <w:b/>
                <w:bCs/>
                <w:color w:val="000000"/>
                <w:sz w:val="18"/>
                <w:szCs w:val="18"/>
                <w:lang w:eastAsia="en-CA"/>
              </w:rPr>
              <w:t xml:space="preserve"> </w:t>
            </w:r>
            <w:r w:rsidR="00A30E35" w:rsidRPr="00A30E35">
              <w:rPr>
                <w:rFonts w:ascii="Arial" w:eastAsia="Times New Roman" w:hAnsi="Arial" w:cs="Arial"/>
                <w:b/>
                <w:bCs/>
                <w:color w:val="000000"/>
                <w:sz w:val="18"/>
                <w:szCs w:val="18"/>
                <w:lang w:eastAsia="en-CA"/>
              </w:rPr>
              <w:t>mapping</w:t>
            </w:r>
          </w:p>
        </w:tc>
        <w:tc>
          <w:tcPr>
            <w:tcW w:w="1842" w:type="dxa"/>
            <w:tcBorders>
              <w:top w:val="nil"/>
              <w:left w:val="nil"/>
              <w:bottom w:val="single" w:sz="8" w:space="0" w:color="auto"/>
              <w:right w:val="nil"/>
            </w:tcBorders>
            <w:shd w:val="clear" w:color="auto" w:fill="auto"/>
            <w:vAlign w:val="bottom"/>
            <w:hideMark/>
          </w:tcPr>
          <w:p w14:paraId="0085F3C4" w14:textId="23B67748"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Fisher’s exact test  (cut off value)</w:t>
            </w:r>
          </w:p>
        </w:tc>
        <w:tc>
          <w:tcPr>
            <w:tcW w:w="2502" w:type="dxa"/>
            <w:tcBorders>
              <w:top w:val="nil"/>
              <w:left w:val="nil"/>
              <w:bottom w:val="single" w:sz="8" w:space="0" w:color="auto"/>
              <w:right w:val="nil"/>
            </w:tcBorders>
            <w:shd w:val="clear" w:color="auto" w:fill="auto"/>
            <w:vAlign w:val="bottom"/>
            <w:hideMark/>
          </w:tcPr>
          <w:p w14:paraId="2DE5642C" w14:textId="68C28257"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G</w:t>
            </w:r>
            <w:r w:rsidR="00A30E35" w:rsidRPr="00A30E35">
              <w:rPr>
                <w:rFonts w:ascii="Arial" w:eastAsia="Times New Roman" w:hAnsi="Arial" w:cs="Arial"/>
                <w:b/>
                <w:bCs/>
                <w:color w:val="000000"/>
                <w:sz w:val="18"/>
                <w:szCs w:val="18"/>
                <w:lang w:eastAsia="en-CA"/>
              </w:rPr>
              <w:t>roup of gene BMD</w:t>
            </w:r>
            <w:r w:rsidR="00A30E35" w:rsidRPr="00A30E35">
              <w:rPr>
                <w:rFonts w:ascii="Arial" w:eastAsia="Times New Roman" w:hAnsi="Arial" w:cs="Arial"/>
                <w:color w:val="000000"/>
                <w:sz w:val="18"/>
                <w:szCs w:val="18"/>
                <w:vertAlign w:val="subscript"/>
                <w:lang w:eastAsia="en-CA"/>
              </w:rPr>
              <w:t>t</w:t>
            </w:r>
            <w:r w:rsidR="00A30E35" w:rsidRPr="00A30E35">
              <w:rPr>
                <w:rFonts w:ascii="Arial" w:eastAsia="Times New Roman" w:hAnsi="Arial" w:cs="Arial"/>
                <w:b/>
                <w:bCs/>
                <w:color w:val="000000"/>
                <w:sz w:val="18"/>
                <w:szCs w:val="18"/>
                <w:lang w:eastAsia="en-CA"/>
              </w:rPr>
              <w:t>s</w:t>
            </w:r>
          </w:p>
        </w:tc>
        <w:tc>
          <w:tcPr>
            <w:tcW w:w="3065" w:type="dxa"/>
            <w:tcBorders>
              <w:top w:val="nil"/>
              <w:left w:val="nil"/>
              <w:bottom w:val="single" w:sz="8" w:space="0" w:color="auto"/>
              <w:right w:val="nil"/>
            </w:tcBorders>
            <w:shd w:val="clear" w:color="auto" w:fill="auto"/>
            <w:vAlign w:val="bottom"/>
            <w:hideMark/>
          </w:tcPr>
          <w:p w14:paraId="5440A7C7" w14:textId="090F4576" w:rsidR="00A30E35" w:rsidRPr="00A30E35" w:rsidRDefault="007B191A" w:rsidP="0020334D">
            <w:pPr>
              <w:spacing w:after="0" w:line="240" w:lineRule="auto"/>
              <w:jc w:val="center"/>
              <w:rPr>
                <w:rFonts w:ascii="Arial" w:eastAsia="Times New Roman" w:hAnsi="Arial" w:cs="Arial"/>
                <w:b/>
                <w:bCs/>
                <w:color w:val="000000"/>
                <w:sz w:val="18"/>
                <w:szCs w:val="18"/>
                <w:lang w:eastAsia="en-CA"/>
              </w:rPr>
            </w:pPr>
            <w:r>
              <w:rPr>
                <w:rFonts w:ascii="Arial" w:eastAsia="Times New Roman" w:hAnsi="Arial" w:cs="Arial"/>
                <w:b/>
                <w:bCs/>
                <w:color w:val="000000"/>
                <w:sz w:val="18"/>
                <w:szCs w:val="18"/>
                <w:lang w:eastAsia="en-CA"/>
              </w:rPr>
              <w:t>R</w:t>
            </w:r>
            <w:r w:rsidR="00A30E35" w:rsidRPr="00A30E35">
              <w:rPr>
                <w:rFonts w:ascii="Arial" w:eastAsia="Times New Roman" w:hAnsi="Arial" w:cs="Arial"/>
                <w:b/>
                <w:bCs/>
                <w:color w:val="000000"/>
                <w:sz w:val="18"/>
                <w:szCs w:val="18"/>
                <w:lang w:eastAsia="en-CA"/>
              </w:rPr>
              <w:t>ational</w:t>
            </w:r>
            <w:r w:rsidR="00ED2203">
              <w:rPr>
                <w:rFonts w:ascii="Arial" w:eastAsia="Times New Roman" w:hAnsi="Arial" w:cs="Arial"/>
                <w:b/>
                <w:bCs/>
                <w:color w:val="000000"/>
                <w:sz w:val="18"/>
                <w:szCs w:val="18"/>
                <w:lang w:eastAsia="en-CA"/>
              </w:rPr>
              <w:t>e</w:t>
            </w:r>
          </w:p>
        </w:tc>
      </w:tr>
      <w:tr w:rsidR="00A30E35" w:rsidRPr="00A30E35" w14:paraId="1CEFB12A" w14:textId="77777777" w:rsidTr="007B12E1">
        <w:trPr>
          <w:trHeight w:val="510"/>
        </w:trPr>
        <w:tc>
          <w:tcPr>
            <w:tcW w:w="0" w:type="auto"/>
            <w:tcBorders>
              <w:top w:val="nil"/>
              <w:left w:val="nil"/>
              <w:bottom w:val="nil"/>
              <w:right w:val="nil"/>
            </w:tcBorders>
            <w:shd w:val="clear" w:color="auto" w:fill="auto"/>
            <w:hideMark/>
          </w:tcPr>
          <w:p w14:paraId="4B970492" w14:textId="15F85975"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1</w:t>
            </w:r>
          </w:p>
        </w:tc>
        <w:tc>
          <w:tcPr>
            <w:tcW w:w="1256" w:type="dxa"/>
            <w:tcBorders>
              <w:top w:val="nil"/>
              <w:left w:val="nil"/>
              <w:bottom w:val="nil"/>
              <w:right w:val="nil"/>
            </w:tcBorders>
            <w:shd w:val="clear" w:color="auto" w:fill="auto"/>
            <w:hideMark/>
          </w:tcPr>
          <w:p w14:paraId="7B973D90"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7421A60F"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r w:rsidRPr="00A30E35">
              <w:rPr>
                <w:rFonts w:ascii="Arial" w:eastAsia="Times New Roman" w:hAnsi="Arial" w:cs="Arial"/>
                <w:color w:val="000000"/>
                <w:sz w:val="18"/>
                <w:szCs w:val="18"/>
                <w:vertAlign w:val="superscript"/>
                <w:lang w:eastAsia="en-CA"/>
              </w:rPr>
              <w:t>1</w:t>
            </w:r>
          </w:p>
        </w:tc>
        <w:tc>
          <w:tcPr>
            <w:tcW w:w="1134" w:type="dxa"/>
            <w:tcBorders>
              <w:top w:val="nil"/>
              <w:left w:val="nil"/>
              <w:bottom w:val="nil"/>
              <w:right w:val="nil"/>
            </w:tcBorders>
            <w:shd w:val="clear" w:color="auto" w:fill="auto"/>
            <w:hideMark/>
          </w:tcPr>
          <w:p w14:paraId="49EC8B1B"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w:t>
            </w:r>
            <w:r w:rsidRPr="00A30E35">
              <w:rPr>
                <w:rFonts w:ascii="Arial" w:eastAsia="Times New Roman" w:hAnsi="Arial" w:cs="Arial"/>
                <w:color w:val="000000"/>
                <w:sz w:val="18"/>
                <w:szCs w:val="18"/>
                <w:vertAlign w:val="superscript"/>
                <w:lang w:eastAsia="en-CA"/>
              </w:rPr>
              <w:t>2</w:t>
            </w:r>
            <w:r w:rsidRPr="00A30E35">
              <w:rPr>
                <w:rFonts w:ascii="Arial" w:eastAsia="Times New Roman" w:hAnsi="Arial" w:cs="Arial"/>
                <w:color w:val="000000"/>
                <w:sz w:val="18"/>
                <w:szCs w:val="18"/>
                <w:lang w:eastAsia="en-CA"/>
              </w:rPr>
              <w:t>&lt;0.05; FC</w:t>
            </w:r>
            <w:r w:rsidRPr="00A30E35">
              <w:rPr>
                <w:rFonts w:ascii="Arial" w:eastAsia="Times New Roman" w:hAnsi="Arial" w:cs="Arial"/>
                <w:color w:val="000000"/>
                <w:sz w:val="18"/>
                <w:szCs w:val="18"/>
                <w:vertAlign w:val="superscript"/>
                <w:lang w:eastAsia="en-CA"/>
              </w:rPr>
              <w:t>3</w:t>
            </w:r>
            <w:r w:rsidRPr="00A30E35">
              <w:rPr>
                <w:rFonts w:ascii="Arial" w:eastAsia="Times New Roman" w:hAnsi="Arial" w:cs="Arial"/>
                <w:color w:val="000000"/>
                <w:sz w:val="18"/>
                <w:szCs w:val="18"/>
                <w:lang w:eastAsia="en-CA"/>
              </w:rPr>
              <w:t>&gt;1.5</w:t>
            </w:r>
          </w:p>
        </w:tc>
        <w:tc>
          <w:tcPr>
            <w:tcW w:w="993" w:type="dxa"/>
            <w:tcBorders>
              <w:top w:val="nil"/>
              <w:left w:val="nil"/>
              <w:bottom w:val="nil"/>
              <w:right w:val="nil"/>
            </w:tcBorders>
            <w:shd w:val="clear" w:color="auto" w:fill="auto"/>
            <w:hideMark/>
          </w:tcPr>
          <w:p w14:paraId="12A155D1"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702B91FD" w14:textId="1AF88FF2" w:rsid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5265DF95" w14:textId="6C4D0D22"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293F3ADC"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pathways with the lowest BMD</w:t>
            </w:r>
            <w:r w:rsidRPr="00A30E35">
              <w:rPr>
                <w:rFonts w:ascii="Arial" w:eastAsia="Times New Roman" w:hAnsi="Arial" w:cs="Arial"/>
                <w:color w:val="000000"/>
                <w:sz w:val="18"/>
                <w:szCs w:val="18"/>
                <w:vertAlign w:val="subscript"/>
                <w:lang w:eastAsia="en-CA"/>
              </w:rPr>
              <w:t>t</w:t>
            </w:r>
            <w:r w:rsidRPr="00A30E35">
              <w:rPr>
                <w:rFonts w:ascii="Arial" w:eastAsia="Times New Roman" w:hAnsi="Arial" w:cs="Arial"/>
                <w:color w:val="000000"/>
                <w:sz w:val="18"/>
                <w:szCs w:val="18"/>
                <w:lang w:eastAsia="en-CA"/>
              </w:rPr>
              <w:t>s</w:t>
            </w:r>
          </w:p>
        </w:tc>
        <w:tc>
          <w:tcPr>
            <w:tcW w:w="3065" w:type="dxa"/>
            <w:tcBorders>
              <w:top w:val="nil"/>
              <w:left w:val="nil"/>
              <w:bottom w:val="nil"/>
              <w:right w:val="nil"/>
            </w:tcBorders>
            <w:shd w:val="clear" w:color="auto" w:fill="auto"/>
            <w:hideMark/>
          </w:tcPr>
          <w:p w14:paraId="2BE6C6E2" w14:textId="15582034" w:rsidR="00A30E35" w:rsidRDefault="009E71A7"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 xml:space="preserve">Ensuring analysis of a robust set of the most responsive </w:t>
            </w:r>
            <w:r w:rsidR="007B191A">
              <w:rPr>
                <w:rFonts w:ascii="Arial" w:eastAsia="Times New Roman" w:hAnsi="Arial" w:cs="Arial"/>
                <w:color w:val="000000"/>
                <w:sz w:val="18"/>
                <w:szCs w:val="18"/>
                <w:lang w:eastAsia="en-CA"/>
              </w:rPr>
              <w:t xml:space="preserve">significantly affected </w:t>
            </w:r>
            <w:r>
              <w:rPr>
                <w:rFonts w:ascii="Arial" w:eastAsia="Times New Roman" w:hAnsi="Arial" w:cs="Arial"/>
                <w:color w:val="000000"/>
                <w:sz w:val="18"/>
                <w:szCs w:val="18"/>
                <w:lang w:eastAsia="en-CA"/>
              </w:rPr>
              <w:t>pathways</w:t>
            </w:r>
            <w:r w:rsidR="00BA7FBB">
              <w:rPr>
                <w:rFonts w:ascii="Arial" w:eastAsia="Times New Roman" w:hAnsi="Arial" w:cs="Arial"/>
                <w:color w:val="000000"/>
                <w:sz w:val="18"/>
                <w:szCs w:val="18"/>
                <w:lang w:eastAsia="en-CA"/>
              </w:rPr>
              <w:t>.</w:t>
            </w:r>
          </w:p>
          <w:p w14:paraId="79C1DAB1" w14:textId="63569803" w:rsidR="007B191A" w:rsidRPr="00A30E35" w:rsidRDefault="007B191A" w:rsidP="00A7729E">
            <w:pPr>
              <w:spacing w:after="0" w:line="240" w:lineRule="auto"/>
              <w:rPr>
                <w:rFonts w:ascii="Arial" w:eastAsia="Times New Roman" w:hAnsi="Arial" w:cs="Arial"/>
                <w:color w:val="000000"/>
                <w:sz w:val="18"/>
                <w:szCs w:val="18"/>
                <w:lang w:eastAsia="en-CA"/>
              </w:rPr>
            </w:pPr>
          </w:p>
        </w:tc>
      </w:tr>
      <w:tr w:rsidR="00A30E35" w:rsidRPr="00A30E35" w14:paraId="5942BD25" w14:textId="77777777" w:rsidTr="007B12E1">
        <w:trPr>
          <w:trHeight w:val="255"/>
        </w:trPr>
        <w:tc>
          <w:tcPr>
            <w:tcW w:w="0" w:type="auto"/>
            <w:tcBorders>
              <w:top w:val="nil"/>
              <w:left w:val="nil"/>
              <w:bottom w:val="nil"/>
              <w:right w:val="nil"/>
            </w:tcBorders>
            <w:shd w:val="clear" w:color="auto" w:fill="auto"/>
            <w:hideMark/>
          </w:tcPr>
          <w:p w14:paraId="326C4B49" w14:textId="31F62C10"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2</w:t>
            </w:r>
          </w:p>
        </w:tc>
        <w:tc>
          <w:tcPr>
            <w:tcW w:w="1256" w:type="dxa"/>
            <w:tcBorders>
              <w:top w:val="nil"/>
              <w:left w:val="nil"/>
              <w:bottom w:val="nil"/>
              <w:right w:val="nil"/>
            </w:tcBorders>
            <w:shd w:val="clear" w:color="auto" w:fill="auto"/>
            <w:hideMark/>
          </w:tcPr>
          <w:p w14:paraId="7F90FDBE"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78635423"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159FB522"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2AF49AE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41E6E8EE" w14:textId="77777777" w:rsid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04E7DA61" w14:textId="544DA605"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4DB166C5"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pathways with the lowest</w:t>
            </w:r>
            <w:r w:rsidRPr="00A30E35">
              <w:rPr>
                <w:rFonts w:ascii="Arial" w:eastAsia="Times New Roman" w:hAnsi="Arial" w:cs="Arial"/>
                <w:i/>
                <w:iCs/>
                <w:color w:val="000000"/>
                <w:sz w:val="18"/>
                <w:szCs w:val="18"/>
                <w:lang w:eastAsia="en-CA"/>
              </w:rPr>
              <w:t xml:space="preserve"> p-</w:t>
            </w:r>
            <w:r w:rsidRPr="00A30E35">
              <w:rPr>
                <w:rFonts w:ascii="Arial" w:eastAsia="Times New Roman" w:hAnsi="Arial" w:cs="Arial"/>
                <w:color w:val="000000"/>
                <w:sz w:val="18"/>
                <w:szCs w:val="18"/>
                <w:lang w:eastAsia="en-CA"/>
              </w:rPr>
              <w:t>values</w:t>
            </w:r>
          </w:p>
        </w:tc>
        <w:tc>
          <w:tcPr>
            <w:tcW w:w="3065" w:type="dxa"/>
            <w:tcBorders>
              <w:top w:val="nil"/>
              <w:left w:val="nil"/>
              <w:bottom w:val="nil"/>
              <w:right w:val="nil"/>
            </w:tcBorders>
            <w:shd w:val="clear" w:color="auto" w:fill="auto"/>
            <w:hideMark/>
          </w:tcPr>
          <w:p w14:paraId="79F85FA5" w14:textId="3DA6A5C5" w:rsid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As a measure of those pathways that may be</w:t>
            </w:r>
            <w:r w:rsidR="009E71A7">
              <w:rPr>
                <w:rFonts w:ascii="Arial" w:eastAsia="Times New Roman" w:hAnsi="Arial" w:cs="Arial"/>
                <w:color w:val="000000"/>
                <w:sz w:val="18"/>
                <w:szCs w:val="18"/>
                <w:lang w:eastAsia="en-CA"/>
              </w:rPr>
              <w:t xml:space="preserve"> </w:t>
            </w:r>
            <w:r>
              <w:rPr>
                <w:rFonts w:ascii="Arial" w:eastAsia="Times New Roman" w:hAnsi="Arial" w:cs="Arial"/>
                <w:color w:val="000000"/>
                <w:sz w:val="18"/>
                <w:szCs w:val="18"/>
                <w:lang w:eastAsia="en-CA"/>
              </w:rPr>
              <w:t>toxicologically relevant because they are the most significantly enriched.</w:t>
            </w:r>
          </w:p>
          <w:p w14:paraId="29C081DD" w14:textId="41E93D70" w:rsidR="007B191A" w:rsidRPr="00A30E35" w:rsidRDefault="007B191A" w:rsidP="00A7729E">
            <w:pPr>
              <w:spacing w:after="0" w:line="240" w:lineRule="auto"/>
              <w:rPr>
                <w:rFonts w:ascii="Arial" w:eastAsia="Times New Roman" w:hAnsi="Arial" w:cs="Arial"/>
                <w:color w:val="000000"/>
                <w:sz w:val="18"/>
                <w:szCs w:val="18"/>
                <w:lang w:eastAsia="en-CA"/>
              </w:rPr>
            </w:pPr>
          </w:p>
        </w:tc>
      </w:tr>
      <w:tr w:rsidR="00A30E35" w:rsidRPr="00A30E35" w14:paraId="3B008D53" w14:textId="77777777" w:rsidTr="007B12E1">
        <w:trPr>
          <w:trHeight w:val="510"/>
        </w:trPr>
        <w:tc>
          <w:tcPr>
            <w:tcW w:w="0" w:type="auto"/>
            <w:tcBorders>
              <w:top w:val="nil"/>
              <w:left w:val="nil"/>
              <w:bottom w:val="nil"/>
              <w:right w:val="nil"/>
            </w:tcBorders>
            <w:shd w:val="clear" w:color="auto" w:fill="auto"/>
            <w:hideMark/>
          </w:tcPr>
          <w:p w14:paraId="705F27AE" w14:textId="34E5F1EF"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3</w:t>
            </w:r>
          </w:p>
        </w:tc>
        <w:tc>
          <w:tcPr>
            <w:tcW w:w="1256" w:type="dxa"/>
            <w:tcBorders>
              <w:top w:val="nil"/>
              <w:left w:val="nil"/>
              <w:bottom w:val="nil"/>
              <w:right w:val="nil"/>
            </w:tcBorders>
            <w:shd w:val="clear" w:color="auto" w:fill="auto"/>
            <w:hideMark/>
          </w:tcPr>
          <w:p w14:paraId="0D8225F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54F8246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ANOVA</w:t>
            </w:r>
            <w:r w:rsidRPr="00A30E35">
              <w:rPr>
                <w:rFonts w:ascii="Arial" w:eastAsia="Times New Roman" w:hAnsi="Arial" w:cs="Arial"/>
                <w:color w:val="000000"/>
                <w:sz w:val="18"/>
                <w:szCs w:val="18"/>
                <w:vertAlign w:val="superscript"/>
                <w:lang w:eastAsia="en-CA"/>
              </w:rPr>
              <w:t>4</w:t>
            </w:r>
          </w:p>
        </w:tc>
        <w:tc>
          <w:tcPr>
            <w:tcW w:w="1134" w:type="dxa"/>
            <w:tcBorders>
              <w:top w:val="nil"/>
              <w:left w:val="nil"/>
              <w:bottom w:val="nil"/>
              <w:right w:val="nil"/>
            </w:tcBorders>
            <w:shd w:val="clear" w:color="auto" w:fill="auto"/>
            <w:hideMark/>
          </w:tcPr>
          <w:p w14:paraId="4E99D79D" w14:textId="77777777" w:rsidR="00A30E35" w:rsidRPr="00A30E35" w:rsidRDefault="00A30E35" w:rsidP="00A7729E">
            <w:pPr>
              <w:spacing w:after="0" w:line="240" w:lineRule="auto"/>
              <w:rPr>
                <w:rFonts w:ascii="Arial" w:eastAsia="Times New Roman" w:hAnsi="Arial" w:cs="Arial"/>
                <w:i/>
                <w:iCs/>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tc>
        <w:tc>
          <w:tcPr>
            <w:tcW w:w="993" w:type="dxa"/>
            <w:tcBorders>
              <w:top w:val="nil"/>
              <w:left w:val="nil"/>
              <w:bottom w:val="nil"/>
              <w:right w:val="nil"/>
            </w:tcBorders>
            <w:shd w:val="clear" w:color="auto" w:fill="auto"/>
            <w:hideMark/>
          </w:tcPr>
          <w:p w14:paraId="7EF18B75"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4EBA5434" w14:textId="77777777" w:rsid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137FF726" w14:textId="0C345555"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2F393902"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pathways with the lowest BMD</w:t>
            </w:r>
            <w:r w:rsidRPr="00A30E35">
              <w:rPr>
                <w:rFonts w:ascii="Arial" w:eastAsia="Times New Roman" w:hAnsi="Arial" w:cs="Arial"/>
                <w:color w:val="000000"/>
                <w:sz w:val="18"/>
                <w:szCs w:val="18"/>
                <w:vertAlign w:val="subscript"/>
                <w:lang w:eastAsia="en-CA"/>
              </w:rPr>
              <w:t>t</w:t>
            </w:r>
            <w:r w:rsidRPr="00A30E35">
              <w:rPr>
                <w:rFonts w:ascii="Arial" w:eastAsia="Times New Roman" w:hAnsi="Arial" w:cs="Arial"/>
                <w:color w:val="000000"/>
                <w:sz w:val="18"/>
                <w:szCs w:val="18"/>
                <w:lang w:eastAsia="en-CA"/>
              </w:rPr>
              <w:t>s</w:t>
            </w:r>
          </w:p>
        </w:tc>
        <w:tc>
          <w:tcPr>
            <w:tcW w:w="3065" w:type="dxa"/>
            <w:tcBorders>
              <w:top w:val="nil"/>
              <w:left w:val="nil"/>
              <w:bottom w:val="nil"/>
              <w:right w:val="nil"/>
            </w:tcBorders>
            <w:shd w:val="clear" w:color="auto" w:fill="auto"/>
            <w:hideMark/>
          </w:tcPr>
          <w:p w14:paraId="487A40AA" w14:textId="61BF45A0" w:rsidR="00A30E35" w:rsidRDefault="009E71A7"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Selecting a robust set of the most responsive genes, regardless of whether the pathway is enriched or not</w:t>
            </w:r>
            <w:r w:rsidR="00A30E35" w:rsidRPr="00A30E35">
              <w:rPr>
                <w:rFonts w:ascii="Arial" w:eastAsia="Times New Roman" w:hAnsi="Arial" w:cs="Arial"/>
                <w:color w:val="000000"/>
                <w:sz w:val="18"/>
                <w:szCs w:val="18"/>
                <w:lang w:eastAsia="en-CA"/>
              </w:rPr>
              <w:t xml:space="preserve"> (liberal filter</w:t>
            </w:r>
            <w:r w:rsidR="00BA7FBB">
              <w:rPr>
                <w:rFonts w:ascii="Arial" w:eastAsia="Times New Roman" w:hAnsi="Arial" w:cs="Arial"/>
                <w:color w:val="000000"/>
                <w:sz w:val="18"/>
                <w:szCs w:val="18"/>
                <w:lang w:eastAsia="en-CA"/>
              </w:rPr>
              <w:t xml:space="preserve"> – no FDR</w:t>
            </w:r>
            <w:r w:rsidR="00A30E35" w:rsidRPr="00A30E35">
              <w:rPr>
                <w:rFonts w:ascii="Arial" w:eastAsia="Times New Roman" w:hAnsi="Arial" w:cs="Arial"/>
                <w:color w:val="000000"/>
                <w:sz w:val="18"/>
                <w:szCs w:val="18"/>
                <w:lang w:eastAsia="en-CA"/>
              </w:rPr>
              <w:t>)</w:t>
            </w:r>
            <w:r w:rsidR="007B191A">
              <w:rPr>
                <w:rFonts w:ascii="Arial" w:eastAsia="Times New Roman" w:hAnsi="Arial" w:cs="Arial"/>
                <w:color w:val="000000"/>
                <w:sz w:val="18"/>
                <w:szCs w:val="18"/>
                <w:lang w:eastAsia="en-CA"/>
              </w:rPr>
              <w:t>.</w:t>
            </w:r>
          </w:p>
          <w:p w14:paraId="414CD127" w14:textId="0A8A49C4" w:rsidR="007B191A" w:rsidRPr="00A30E35" w:rsidRDefault="007B191A" w:rsidP="00A7729E">
            <w:pPr>
              <w:spacing w:after="0" w:line="240" w:lineRule="auto"/>
              <w:rPr>
                <w:rFonts w:ascii="Arial" w:eastAsia="Times New Roman" w:hAnsi="Arial" w:cs="Arial"/>
                <w:color w:val="000000"/>
                <w:sz w:val="18"/>
                <w:szCs w:val="18"/>
                <w:lang w:eastAsia="en-CA"/>
              </w:rPr>
            </w:pPr>
          </w:p>
        </w:tc>
      </w:tr>
      <w:tr w:rsidR="00A30E35" w:rsidRPr="00A30E35" w14:paraId="3DDFF1BB" w14:textId="77777777" w:rsidTr="007B12E1">
        <w:trPr>
          <w:trHeight w:val="300"/>
        </w:trPr>
        <w:tc>
          <w:tcPr>
            <w:tcW w:w="0" w:type="auto"/>
            <w:tcBorders>
              <w:top w:val="nil"/>
              <w:left w:val="nil"/>
              <w:bottom w:val="nil"/>
              <w:right w:val="nil"/>
            </w:tcBorders>
            <w:shd w:val="clear" w:color="auto" w:fill="auto"/>
            <w:hideMark/>
          </w:tcPr>
          <w:p w14:paraId="1F3A7FEC" w14:textId="150FA00A"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4</w:t>
            </w:r>
          </w:p>
        </w:tc>
        <w:tc>
          <w:tcPr>
            <w:tcW w:w="1256" w:type="dxa"/>
            <w:tcBorders>
              <w:top w:val="nil"/>
              <w:left w:val="nil"/>
              <w:bottom w:val="nil"/>
              <w:right w:val="nil"/>
            </w:tcBorders>
            <w:shd w:val="clear" w:color="auto" w:fill="auto"/>
            <w:hideMark/>
          </w:tcPr>
          <w:p w14:paraId="224A4140"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15B5F6C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00C96240"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48CAF3F0" w14:textId="77777777" w:rsidR="00A30E35" w:rsidRPr="00A30E35" w:rsidRDefault="00A30E35" w:rsidP="0020334D">
            <w:pPr>
              <w:spacing w:after="0" w:line="240" w:lineRule="auto"/>
              <w:jc w:val="center"/>
              <w:rPr>
                <w:rFonts w:ascii="Calibri" w:eastAsia="Times New Roman" w:hAnsi="Calibri" w:cs="Times New Roman"/>
                <w:color w:val="000000"/>
                <w:lang w:eastAsia="en-CA"/>
              </w:rPr>
            </w:pPr>
          </w:p>
        </w:tc>
        <w:tc>
          <w:tcPr>
            <w:tcW w:w="1842" w:type="dxa"/>
            <w:tcBorders>
              <w:top w:val="nil"/>
              <w:left w:val="nil"/>
              <w:bottom w:val="nil"/>
              <w:right w:val="nil"/>
            </w:tcBorders>
            <w:shd w:val="clear" w:color="auto" w:fill="auto"/>
            <w:hideMark/>
          </w:tcPr>
          <w:p w14:paraId="2CFD0AFE" w14:textId="77777777" w:rsidR="00A30E35" w:rsidRPr="00A30E35" w:rsidRDefault="00A30E35" w:rsidP="0020334D">
            <w:pPr>
              <w:spacing w:after="0" w:line="240" w:lineRule="auto"/>
              <w:jc w:val="center"/>
              <w:rPr>
                <w:rFonts w:ascii="Calibri" w:eastAsia="Times New Roman" w:hAnsi="Calibri" w:cs="Times New Roman"/>
                <w:color w:val="000000"/>
                <w:lang w:eastAsia="en-CA"/>
              </w:rPr>
            </w:pPr>
          </w:p>
        </w:tc>
        <w:tc>
          <w:tcPr>
            <w:tcW w:w="2502" w:type="dxa"/>
            <w:tcBorders>
              <w:top w:val="nil"/>
              <w:left w:val="nil"/>
              <w:bottom w:val="nil"/>
              <w:right w:val="nil"/>
            </w:tcBorders>
            <w:shd w:val="clear" w:color="auto" w:fill="auto"/>
            <w:hideMark/>
          </w:tcPr>
          <w:p w14:paraId="029B7830"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genes with the largest fold change</w:t>
            </w:r>
          </w:p>
        </w:tc>
        <w:tc>
          <w:tcPr>
            <w:tcW w:w="3065" w:type="dxa"/>
            <w:tcBorders>
              <w:top w:val="nil"/>
              <w:left w:val="nil"/>
              <w:bottom w:val="nil"/>
              <w:right w:val="nil"/>
            </w:tcBorders>
            <w:shd w:val="clear" w:color="auto" w:fill="auto"/>
            <w:hideMark/>
          </w:tcPr>
          <w:p w14:paraId="1235D54E" w14:textId="16799AE5" w:rsidR="00A30E35" w:rsidRDefault="009E71A7"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 xml:space="preserve">Targeting the most responsive genes that may contribute </w:t>
            </w:r>
            <w:r w:rsidR="00BA7FBB">
              <w:rPr>
                <w:rFonts w:ascii="Arial" w:eastAsia="Times New Roman" w:hAnsi="Arial" w:cs="Arial"/>
                <w:color w:val="000000"/>
                <w:sz w:val="18"/>
                <w:szCs w:val="18"/>
                <w:lang w:eastAsia="en-CA"/>
              </w:rPr>
              <w:t>in a substantive way to the toxicological</w:t>
            </w:r>
            <w:r>
              <w:rPr>
                <w:rFonts w:ascii="Arial" w:eastAsia="Times New Roman" w:hAnsi="Arial" w:cs="Arial"/>
                <w:color w:val="000000"/>
                <w:sz w:val="18"/>
                <w:szCs w:val="18"/>
                <w:lang w:eastAsia="en-CA"/>
              </w:rPr>
              <w:t xml:space="preserve"> response.</w:t>
            </w:r>
          </w:p>
          <w:p w14:paraId="215E689C" w14:textId="347C00D8" w:rsidR="007B191A" w:rsidRPr="00A30E35" w:rsidRDefault="007B191A" w:rsidP="00A7729E">
            <w:pPr>
              <w:spacing w:after="0" w:line="240" w:lineRule="auto"/>
              <w:rPr>
                <w:rFonts w:ascii="Arial" w:eastAsia="Times New Roman" w:hAnsi="Arial" w:cs="Arial"/>
                <w:color w:val="000000"/>
                <w:sz w:val="18"/>
                <w:szCs w:val="18"/>
                <w:lang w:eastAsia="en-CA"/>
              </w:rPr>
            </w:pPr>
          </w:p>
        </w:tc>
      </w:tr>
      <w:tr w:rsidR="00A30E35" w:rsidRPr="00A30E35" w14:paraId="65F30015" w14:textId="77777777" w:rsidTr="007B12E1">
        <w:trPr>
          <w:trHeight w:val="540"/>
        </w:trPr>
        <w:tc>
          <w:tcPr>
            <w:tcW w:w="0" w:type="auto"/>
            <w:tcBorders>
              <w:top w:val="nil"/>
              <w:left w:val="nil"/>
              <w:bottom w:val="nil"/>
              <w:right w:val="nil"/>
            </w:tcBorders>
            <w:shd w:val="clear" w:color="auto" w:fill="auto"/>
            <w:hideMark/>
          </w:tcPr>
          <w:p w14:paraId="5349613C" w14:textId="58C27676"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5</w:t>
            </w:r>
          </w:p>
        </w:tc>
        <w:tc>
          <w:tcPr>
            <w:tcW w:w="1256" w:type="dxa"/>
            <w:tcBorders>
              <w:top w:val="nil"/>
              <w:left w:val="nil"/>
              <w:bottom w:val="nil"/>
              <w:right w:val="nil"/>
            </w:tcBorders>
            <w:shd w:val="clear" w:color="auto" w:fill="auto"/>
            <w:hideMark/>
          </w:tcPr>
          <w:p w14:paraId="41240D85"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1F276F2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46E0CC3E"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39083786" w14:textId="77777777" w:rsidR="00A30E35" w:rsidRPr="00A30E35" w:rsidRDefault="00A30E35" w:rsidP="0020334D">
            <w:pPr>
              <w:spacing w:after="0" w:line="240" w:lineRule="auto"/>
              <w:jc w:val="center"/>
              <w:rPr>
                <w:rFonts w:ascii="Calibri" w:eastAsia="Times New Roman" w:hAnsi="Calibri" w:cs="Times New Roman"/>
                <w:color w:val="000000"/>
                <w:lang w:eastAsia="en-CA"/>
              </w:rPr>
            </w:pPr>
          </w:p>
        </w:tc>
        <w:tc>
          <w:tcPr>
            <w:tcW w:w="1842" w:type="dxa"/>
            <w:tcBorders>
              <w:top w:val="nil"/>
              <w:left w:val="nil"/>
              <w:bottom w:val="nil"/>
              <w:right w:val="nil"/>
            </w:tcBorders>
            <w:shd w:val="clear" w:color="auto" w:fill="auto"/>
            <w:hideMark/>
          </w:tcPr>
          <w:p w14:paraId="0B46D0B9" w14:textId="77777777" w:rsidR="00A30E35" w:rsidRPr="00A30E35" w:rsidRDefault="00A30E35" w:rsidP="0020334D">
            <w:pPr>
              <w:spacing w:after="0" w:line="240" w:lineRule="auto"/>
              <w:jc w:val="center"/>
              <w:rPr>
                <w:rFonts w:ascii="Calibri" w:eastAsia="Times New Roman" w:hAnsi="Calibri" w:cs="Times New Roman"/>
                <w:color w:val="000000"/>
                <w:lang w:eastAsia="en-CA"/>
              </w:rPr>
            </w:pPr>
          </w:p>
        </w:tc>
        <w:tc>
          <w:tcPr>
            <w:tcW w:w="2502" w:type="dxa"/>
            <w:tcBorders>
              <w:top w:val="nil"/>
              <w:left w:val="nil"/>
              <w:bottom w:val="nil"/>
              <w:right w:val="nil"/>
            </w:tcBorders>
            <w:shd w:val="clear" w:color="auto" w:fill="auto"/>
            <w:hideMark/>
          </w:tcPr>
          <w:p w14:paraId="36C1EFCC"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genes with BMD</w:t>
            </w:r>
            <w:r w:rsidRPr="00A30E35">
              <w:rPr>
                <w:rFonts w:ascii="Arial" w:eastAsia="Times New Roman" w:hAnsi="Arial" w:cs="Arial"/>
                <w:color w:val="000000"/>
                <w:sz w:val="18"/>
                <w:szCs w:val="18"/>
                <w:vertAlign w:val="subscript"/>
                <w:lang w:eastAsia="en-CA"/>
              </w:rPr>
              <w:t>t</w:t>
            </w:r>
            <w:r w:rsidRPr="00A30E35">
              <w:rPr>
                <w:rFonts w:ascii="Arial" w:eastAsia="Times New Roman" w:hAnsi="Arial" w:cs="Arial"/>
                <w:color w:val="000000"/>
                <w:sz w:val="18"/>
                <w:szCs w:val="18"/>
                <w:lang w:eastAsia="en-CA"/>
              </w:rPr>
              <w:t xml:space="preserve"> values within the 25</w:t>
            </w:r>
            <w:r w:rsidRPr="00A30E35">
              <w:rPr>
                <w:rFonts w:ascii="Arial" w:eastAsia="Times New Roman" w:hAnsi="Arial" w:cs="Arial"/>
                <w:color w:val="000000"/>
                <w:sz w:val="18"/>
                <w:szCs w:val="18"/>
                <w:vertAlign w:val="superscript"/>
                <w:lang w:eastAsia="en-CA"/>
              </w:rPr>
              <w:t>th</w:t>
            </w:r>
            <w:r w:rsidRPr="00A30E35">
              <w:rPr>
                <w:rFonts w:ascii="Arial" w:eastAsia="Times New Roman" w:hAnsi="Arial" w:cs="Arial"/>
                <w:color w:val="000000"/>
                <w:sz w:val="18"/>
                <w:szCs w:val="18"/>
                <w:lang w:eastAsia="en-CA"/>
              </w:rPr>
              <w:t xml:space="preserve"> and 75</w:t>
            </w:r>
            <w:r w:rsidRPr="00A30E35">
              <w:rPr>
                <w:rFonts w:ascii="Arial" w:eastAsia="Times New Roman" w:hAnsi="Arial" w:cs="Arial"/>
                <w:color w:val="000000"/>
                <w:sz w:val="18"/>
                <w:szCs w:val="18"/>
                <w:vertAlign w:val="superscript"/>
                <w:lang w:eastAsia="en-CA"/>
              </w:rPr>
              <w:t>th</w:t>
            </w:r>
            <w:r w:rsidRPr="00A30E35">
              <w:rPr>
                <w:rFonts w:ascii="Arial" w:eastAsia="Times New Roman" w:hAnsi="Arial" w:cs="Arial"/>
                <w:color w:val="000000"/>
                <w:sz w:val="18"/>
                <w:szCs w:val="18"/>
                <w:lang w:eastAsia="en-CA"/>
              </w:rPr>
              <w:t xml:space="preserve"> percentiles</w:t>
            </w:r>
          </w:p>
        </w:tc>
        <w:tc>
          <w:tcPr>
            <w:tcW w:w="3065" w:type="dxa"/>
            <w:tcBorders>
              <w:top w:val="nil"/>
              <w:left w:val="nil"/>
              <w:bottom w:val="nil"/>
              <w:right w:val="nil"/>
            </w:tcBorders>
            <w:shd w:val="clear" w:color="auto" w:fill="auto"/>
            <w:hideMark/>
          </w:tcPr>
          <w:p w14:paraId="49192D7D" w14:textId="4265E56B" w:rsidR="007B191A" w:rsidRPr="00A30E35" w:rsidRDefault="009E71A7"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A central measure of response</w:t>
            </w:r>
            <w:r w:rsidR="007B191A">
              <w:rPr>
                <w:rFonts w:ascii="Arial" w:eastAsia="Times New Roman" w:hAnsi="Arial" w:cs="Arial"/>
                <w:color w:val="000000"/>
                <w:sz w:val="18"/>
                <w:szCs w:val="18"/>
                <w:lang w:eastAsia="en-CA"/>
              </w:rPr>
              <w:t>.</w:t>
            </w:r>
          </w:p>
        </w:tc>
      </w:tr>
      <w:tr w:rsidR="00A30E35" w:rsidRPr="00A30E35" w14:paraId="364AC313" w14:textId="77777777" w:rsidTr="007B12E1">
        <w:trPr>
          <w:trHeight w:val="510"/>
        </w:trPr>
        <w:tc>
          <w:tcPr>
            <w:tcW w:w="0" w:type="auto"/>
            <w:tcBorders>
              <w:top w:val="nil"/>
              <w:left w:val="nil"/>
              <w:bottom w:val="nil"/>
              <w:right w:val="nil"/>
            </w:tcBorders>
            <w:shd w:val="clear" w:color="auto" w:fill="auto"/>
            <w:hideMark/>
          </w:tcPr>
          <w:p w14:paraId="36570025" w14:textId="02B20D9A"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6</w:t>
            </w:r>
          </w:p>
        </w:tc>
        <w:tc>
          <w:tcPr>
            <w:tcW w:w="1256" w:type="dxa"/>
            <w:tcBorders>
              <w:top w:val="nil"/>
              <w:left w:val="nil"/>
              <w:bottom w:val="nil"/>
              <w:right w:val="nil"/>
            </w:tcBorders>
            <w:shd w:val="clear" w:color="auto" w:fill="auto"/>
            <w:hideMark/>
          </w:tcPr>
          <w:p w14:paraId="42AD4F1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0DC0731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2B0CCAC5"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24CBB9F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39EC4F03" w14:textId="77777777" w:rsid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36AAF142" w14:textId="3EB4D215"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56F63C5A"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pathways with the highest number of shared genes</w:t>
            </w:r>
          </w:p>
        </w:tc>
        <w:tc>
          <w:tcPr>
            <w:tcW w:w="3065" w:type="dxa"/>
            <w:tcBorders>
              <w:top w:val="nil"/>
              <w:left w:val="nil"/>
              <w:bottom w:val="nil"/>
              <w:right w:val="nil"/>
            </w:tcBorders>
            <w:shd w:val="clear" w:color="auto" w:fill="auto"/>
            <w:hideMark/>
          </w:tcPr>
          <w:p w14:paraId="3F763E8F" w14:textId="1B91EE1E" w:rsidR="007B191A" w:rsidRPr="00A30E35" w:rsidRDefault="00E14470" w:rsidP="009969A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C</w:t>
            </w:r>
            <w:r w:rsidRPr="00E14470">
              <w:rPr>
                <w:rFonts w:ascii="Arial" w:eastAsia="Times New Roman" w:hAnsi="Arial" w:cs="Arial"/>
                <w:color w:val="000000"/>
                <w:sz w:val="18"/>
                <w:szCs w:val="18"/>
                <w:lang w:eastAsia="en-CA"/>
              </w:rPr>
              <w:t xml:space="preserve">entral nodes in </w:t>
            </w:r>
            <w:r>
              <w:rPr>
                <w:rFonts w:ascii="Arial" w:eastAsia="Times New Roman" w:hAnsi="Arial" w:cs="Arial"/>
                <w:color w:val="000000"/>
                <w:sz w:val="18"/>
                <w:szCs w:val="18"/>
                <w:lang w:eastAsia="en-CA"/>
              </w:rPr>
              <w:t>pathway</w:t>
            </w:r>
            <w:r w:rsidRPr="00E14470">
              <w:rPr>
                <w:rFonts w:ascii="Arial" w:eastAsia="Times New Roman" w:hAnsi="Arial" w:cs="Arial"/>
                <w:color w:val="000000"/>
                <w:sz w:val="18"/>
                <w:szCs w:val="18"/>
                <w:lang w:eastAsia="en-CA"/>
              </w:rPr>
              <w:t xml:space="preserve"> interaction networks</w:t>
            </w:r>
            <w:r>
              <w:rPr>
                <w:rFonts w:ascii="Arial" w:eastAsia="Times New Roman" w:hAnsi="Arial" w:cs="Arial"/>
                <w:color w:val="000000"/>
                <w:sz w:val="18"/>
                <w:szCs w:val="18"/>
                <w:lang w:eastAsia="en-CA"/>
              </w:rPr>
              <w:t xml:space="preserve"> may</w:t>
            </w:r>
            <w:r w:rsidRPr="00E14470">
              <w:rPr>
                <w:rFonts w:ascii="Arial" w:eastAsia="Times New Roman" w:hAnsi="Arial" w:cs="Arial"/>
                <w:color w:val="000000"/>
                <w:sz w:val="18"/>
                <w:szCs w:val="18"/>
                <w:lang w:eastAsia="en-CA"/>
              </w:rPr>
              <w:t xml:space="preserve"> be </w:t>
            </w:r>
            <w:r>
              <w:rPr>
                <w:rFonts w:ascii="Arial" w:eastAsia="Times New Roman" w:hAnsi="Arial" w:cs="Arial"/>
                <w:color w:val="000000"/>
                <w:sz w:val="18"/>
                <w:szCs w:val="18"/>
                <w:lang w:eastAsia="en-CA"/>
              </w:rPr>
              <w:t xml:space="preserve">toxicologically relevant because they contain </w:t>
            </w:r>
            <w:r w:rsidR="00A24AF3">
              <w:rPr>
                <w:rFonts w:ascii="Arial" w:eastAsia="Times New Roman" w:hAnsi="Arial" w:cs="Arial"/>
                <w:color w:val="000000"/>
                <w:sz w:val="18"/>
                <w:szCs w:val="18"/>
                <w:lang w:eastAsia="en-CA"/>
              </w:rPr>
              <w:t xml:space="preserve"> the </w:t>
            </w:r>
            <w:r>
              <w:rPr>
                <w:rFonts w:ascii="Arial" w:eastAsia="Times New Roman" w:hAnsi="Arial" w:cs="Arial"/>
                <w:color w:val="000000"/>
                <w:sz w:val="18"/>
                <w:szCs w:val="18"/>
                <w:lang w:eastAsia="en-CA"/>
              </w:rPr>
              <w:t>highest number of shared genes</w:t>
            </w:r>
            <w:r w:rsidR="009969AE">
              <w:rPr>
                <w:rFonts w:ascii="Arial" w:eastAsia="Times New Roman" w:hAnsi="Arial" w:cs="Arial"/>
                <w:color w:val="000000"/>
                <w:sz w:val="18"/>
                <w:szCs w:val="18"/>
                <w:lang w:eastAsia="en-CA"/>
              </w:rPr>
              <w:t>.</w:t>
            </w:r>
          </w:p>
        </w:tc>
      </w:tr>
      <w:tr w:rsidR="00A30E35" w:rsidRPr="00A30E35" w14:paraId="3C3B8853" w14:textId="77777777" w:rsidTr="007B12E1">
        <w:trPr>
          <w:trHeight w:val="720"/>
        </w:trPr>
        <w:tc>
          <w:tcPr>
            <w:tcW w:w="0" w:type="auto"/>
            <w:tcBorders>
              <w:top w:val="nil"/>
              <w:left w:val="nil"/>
              <w:bottom w:val="nil"/>
              <w:right w:val="nil"/>
            </w:tcBorders>
            <w:shd w:val="clear" w:color="auto" w:fill="auto"/>
            <w:hideMark/>
          </w:tcPr>
          <w:p w14:paraId="6D2A828C" w14:textId="03C08A04"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7</w:t>
            </w:r>
          </w:p>
        </w:tc>
        <w:tc>
          <w:tcPr>
            <w:tcW w:w="1256" w:type="dxa"/>
            <w:tcBorders>
              <w:top w:val="nil"/>
              <w:left w:val="nil"/>
              <w:bottom w:val="nil"/>
              <w:right w:val="nil"/>
            </w:tcBorders>
            <w:shd w:val="clear" w:color="auto" w:fill="auto"/>
            <w:hideMark/>
          </w:tcPr>
          <w:p w14:paraId="12DF1C1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1446438E"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669A48D8"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47E97164"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1149D2FA" w14:textId="77777777" w:rsid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61AFEAE2" w14:textId="332799F3"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34D2CCF9"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genes that contribute to the greatest number of enriched pathways</w:t>
            </w:r>
          </w:p>
        </w:tc>
        <w:tc>
          <w:tcPr>
            <w:tcW w:w="3065" w:type="dxa"/>
            <w:tcBorders>
              <w:top w:val="nil"/>
              <w:left w:val="nil"/>
              <w:bottom w:val="nil"/>
              <w:right w:val="nil"/>
            </w:tcBorders>
            <w:shd w:val="clear" w:color="auto" w:fill="auto"/>
            <w:hideMark/>
          </w:tcPr>
          <w:p w14:paraId="160E4360" w14:textId="06BCA412" w:rsidR="00A30E35" w:rsidRP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Analysis of genes that contribute to the most pathways may encompass genes that are critical to the toxicological response.</w:t>
            </w:r>
          </w:p>
        </w:tc>
      </w:tr>
      <w:tr w:rsidR="00A30E35" w:rsidRPr="00A30E35" w14:paraId="14296C03" w14:textId="77777777" w:rsidTr="007B12E1">
        <w:trPr>
          <w:trHeight w:val="510"/>
        </w:trPr>
        <w:tc>
          <w:tcPr>
            <w:tcW w:w="0" w:type="auto"/>
            <w:tcBorders>
              <w:top w:val="nil"/>
              <w:left w:val="nil"/>
              <w:bottom w:val="nil"/>
              <w:right w:val="nil"/>
            </w:tcBorders>
            <w:shd w:val="clear" w:color="auto" w:fill="auto"/>
            <w:hideMark/>
          </w:tcPr>
          <w:p w14:paraId="52E9B8CF" w14:textId="6B45B6EC"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8</w:t>
            </w:r>
          </w:p>
        </w:tc>
        <w:tc>
          <w:tcPr>
            <w:tcW w:w="1256" w:type="dxa"/>
            <w:tcBorders>
              <w:top w:val="nil"/>
              <w:left w:val="nil"/>
              <w:bottom w:val="nil"/>
              <w:right w:val="nil"/>
            </w:tcBorders>
            <w:shd w:val="clear" w:color="auto" w:fill="auto"/>
            <w:hideMark/>
          </w:tcPr>
          <w:p w14:paraId="6B63C32D"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6D43775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MAANOVA</w:t>
            </w:r>
          </w:p>
        </w:tc>
        <w:tc>
          <w:tcPr>
            <w:tcW w:w="1134" w:type="dxa"/>
            <w:tcBorders>
              <w:top w:val="nil"/>
              <w:left w:val="nil"/>
              <w:bottom w:val="nil"/>
              <w:right w:val="nil"/>
            </w:tcBorders>
            <w:shd w:val="clear" w:color="auto" w:fill="auto"/>
            <w:hideMark/>
          </w:tcPr>
          <w:p w14:paraId="5046A803"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FDR&lt;0.05; FC&gt;1.5</w:t>
            </w:r>
          </w:p>
        </w:tc>
        <w:tc>
          <w:tcPr>
            <w:tcW w:w="993" w:type="dxa"/>
            <w:tcBorders>
              <w:top w:val="nil"/>
              <w:left w:val="nil"/>
              <w:bottom w:val="nil"/>
              <w:right w:val="nil"/>
            </w:tcBorders>
            <w:shd w:val="clear" w:color="auto" w:fill="auto"/>
            <w:hideMark/>
          </w:tcPr>
          <w:p w14:paraId="41A85FB8"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736CED82" w14:textId="62FDBD79"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tc>
        <w:tc>
          <w:tcPr>
            <w:tcW w:w="2502" w:type="dxa"/>
            <w:tcBorders>
              <w:top w:val="nil"/>
              <w:left w:val="nil"/>
              <w:bottom w:val="nil"/>
              <w:right w:val="nil"/>
            </w:tcBorders>
            <w:shd w:val="clear" w:color="auto" w:fill="auto"/>
            <w:hideMark/>
          </w:tcPr>
          <w:p w14:paraId="34E081FF"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20 most significant upstream regulators</w:t>
            </w:r>
          </w:p>
        </w:tc>
        <w:tc>
          <w:tcPr>
            <w:tcW w:w="3065" w:type="dxa"/>
            <w:tcBorders>
              <w:top w:val="nil"/>
              <w:left w:val="nil"/>
              <w:bottom w:val="nil"/>
              <w:right w:val="nil"/>
            </w:tcBorders>
            <w:shd w:val="clear" w:color="auto" w:fill="auto"/>
            <w:hideMark/>
          </w:tcPr>
          <w:p w14:paraId="23E7F186" w14:textId="79D60B80" w:rsidR="00A30E35" w:rsidRP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Upstream regulators may drive key events in the toxicological response</w:t>
            </w:r>
            <w:r w:rsidR="00BA7FBB">
              <w:rPr>
                <w:rFonts w:ascii="Arial" w:eastAsia="Times New Roman" w:hAnsi="Arial" w:cs="Arial"/>
                <w:color w:val="000000"/>
                <w:sz w:val="18"/>
                <w:szCs w:val="18"/>
                <w:lang w:eastAsia="en-CA"/>
              </w:rPr>
              <w:t xml:space="preserve"> and be critical to the mode of action</w:t>
            </w:r>
            <w:r>
              <w:rPr>
                <w:rFonts w:ascii="Arial" w:eastAsia="Times New Roman" w:hAnsi="Arial" w:cs="Arial"/>
                <w:color w:val="000000"/>
                <w:sz w:val="18"/>
                <w:szCs w:val="18"/>
                <w:lang w:eastAsia="en-CA"/>
              </w:rPr>
              <w:t>.</w:t>
            </w:r>
          </w:p>
        </w:tc>
      </w:tr>
      <w:tr w:rsidR="00A30E35" w:rsidRPr="00A30E35" w14:paraId="38762614" w14:textId="77777777" w:rsidTr="007B12E1">
        <w:trPr>
          <w:trHeight w:val="510"/>
        </w:trPr>
        <w:tc>
          <w:tcPr>
            <w:tcW w:w="0" w:type="auto"/>
            <w:tcBorders>
              <w:top w:val="nil"/>
              <w:left w:val="nil"/>
              <w:bottom w:val="nil"/>
              <w:right w:val="nil"/>
            </w:tcBorders>
            <w:shd w:val="clear" w:color="auto" w:fill="auto"/>
            <w:hideMark/>
          </w:tcPr>
          <w:p w14:paraId="142169C3" w14:textId="0C7B705C"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9</w:t>
            </w:r>
            <w:r w:rsidRPr="00A30E35">
              <w:rPr>
                <w:rFonts w:ascii="Arial" w:eastAsia="Times New Roman" w:hAnsi="Arial" w:cs="Arial"/>
                <w:b/>
                <w:bCs/>
                <w:color w:val="000000"/>
                <w:sz w:val="18"/>
                <w:szCs w:val="18"/>
                <w:vertAlign w:val="superscript"/>
                <w:lang w:eastAsia="en-CA"/>
              </w:rPr>
              <w:t>5</w:t>
            </w:r>
          </w:p>
        </w:tc>
        <w:tc>
          <w:tcPr>
            <w:tcW w:w="1256" w:type="dxa"/>
            <w:tcBorders>
              <w:top w:val="nil"/>
              <w:left w:val="nil"/>
              <w:bottom w:val="nil"/>
              <w:right w:val="nil"/>
            </w:tcBorders>
            <w:shd w:val="clear" w:color="auto" w:fill="auto"/>
            <w:hideMark/>
          </w:tcPr>
          <w:p w14:paraId="60E319EE"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0366B33B"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ANOVA</w:t>
            </w:r>
          </w:p>
        </w:tc>
        <w:tc>
          <w:tcPr>
            <w:tcW w:w="1134" w:type="dxa"/>
            <w:tcBorders>
              <w:top w:val="nil"/>
              <w:left w:val="nil"/>
              <w:bottom w:val="nil"/>
              <w:right w:val="nil"/>
            </w:tcBorders>
            <w:shd w:val="clear" w:color="auto" w:fill="auto"/>
            <w:hideMark/>
          </w:tcPr>
          <w:p w14:paraId="15F683E7" w14:textId="77777777" w:rsidR="00A30E35" w:rsidRPr="00A30E35" w:rsidRDefault="00A30E35" w:rsidP="00A7729E">
            <w:pPr>
              <w:spacing w:after="0" w:line="240" w:lineRule="auto"/>
              <w:rPr>
                <w:rFonts w:ascii="Arial" w:eastAsia="Times New Roman" w:hAnsi="Arial" w:cs="Arial"/>
                <w:i/>
                <w:iCs/>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tc>
        <w:tc>
          <w:tcPr>
            <w:tcW w:w="993" w:type="dxa"/>
            <w:tcBorders>
              <w:top w:val="nil"/>
              <w:left w:val="nil"/>
              <w:bottom w:val="nil"/>
              <w:right w:val="nil"/>
            </w:tcBorders>
            <w:shd w:val="clear" w:color="auto" w:fill="auto"/>
            <w:hideMark/>
          </w:tcPr>
          <w:p w14:paraId="2D2EE180"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33E39650" w14:textId="77777777" w:rsidR="007271F1" w:rsidRDefault="007271F1"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p w14:paraId="7A8DC842" w14:textId="31AF79E2"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nil"/>
              <w:right w:val="nil"/>
            </w:tcBorders>
            <w:shd w:val="clear" w:color="auto" w:fill="auto"/>
            <w:hideMark/>
          </w:tcPr>
          <w:p w14:paraId="2C48873C"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significantly enriched pathway with the lowest BMD</w:t>
            </w:r>
            <w:r w:rsidRPr="00A30E35">
              <w:rPr>
                <w:rFonts w:ascii="Arial" w:eastAsia="Times New Roman" w:hAnsi="Arial" w:cs="Arial"/>
                <w:color w:val="000000"/>
                <w:sz w:val="18"/>
                <w:szCs w:val="18"/>
                <w:vertAlign w:val="subscript"/>
                <w:lang w:eastAsia="en-CA"/>
              </w:rPr>
              <w:t>t</w:t>
            </w:r>
          </w:p>
        </w:tc>
        <w:tc>
          <w:tcPr>
            <w:tcW w:w="3065" w:type="dxa"/>
            <w:tcBorders>
              <w:top w:val="nil"/>
              <w:left w:val="nil"/>
              <w:bottom w:val="nil"/>
              <w:right w:val="nil"/>
            </w:tcBorders>
            <w:shd w:val="clear" w:color="auto" w:fill="auto"/>
            <w:hideMark/>
          </w:tcPr>
          <w:p w14:paraId="7578DAFE" w14:textId="40FC8F87" w:rsidR="00A30E35" w:rsidRP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P</w:t>
            </w:r>
            <w:r w:rsidR="00A30E35" w:rsidRPr="00A30E35">
              <w:rPr>
                <w:rFonts w:ascii="Arial" w:eastAsia="Times New Roman" w:hAnsi="Arial" w:cs="Arial"/>
                <w:color w:val="000000"/>
                <w:sz w:val="18"/>
                <w:szCs w:val="18"/>
                <w:lang w:eastAsia="en-CA"/>
              </w:rPr>
              <w:t>reviously suggested</w:t>
            </w:r>
            <w:r>
              <w:rPr>
                <w:rFonts w:ascii="Arial" w:eastAsia="Times New Roman" w:hAnsi="Arial" w:cs="Arial"/>
                <w:color w:val="000000"/>
                <w:sz w:val="18"/>
                <w:szCs w:val="18"/>
                <w:lang w:eastAsia="en-CA"/>
              </w:rPr>
              <w:t xml:space="preserve"> (pathway that is perturbed at the lowest dose).</w:t>
            </w:r>
          </w:p>
        </w:tc>
      </w:tr>
      <w:tr w:rsidR="00A30E35" w:rsidRPr="00A30E35" w14:paraId="333E3C29" w14:textId="77777777" w:rsidTr="007B12E1">
        <w:trPr>
          <w:trHeight w:val="300"/>
        </w:trPr>
        <w:tc>
          <w:tcPr>
            <w:tcW w:w="0" w:type="auto"/>
            <w:tcBorders>
              <w:top w:val="nil"/>
              <w:left w:val="nil"/>
              <w:bottom w:val="nil"/>
              <w:right w:val="nil"/>
            </w:tcBorders>
            <w:shd w:val="clear" w:color="auto" w:fill="auto"/>
            <w:hideMark/>
          </w:tcPr>
          <w:p w14:paraId="279FA502" w14:textId="769226AC"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10</w:t>
            </w:r>
            <w:r w:rsidRPr="00A30E35">
              <w:rPr>
                <w:rFonts w:ascii="Arial" w:eastAsia="Times New Roman" w:hAnsi="Arial" w:cs="Arial"/>
                <w:b/>
                <w:bCs/>
                <w:color w:val="000000"/>
                <w:sz w:val="18"/>
                <w:szCs w:val="18"/>
                <w:vertAlign w:val="superscript"/>
                <w:lang w:eastAsia="en-CA"/>
              </w:rPr>
              <w:t>6</w:t>
            </w:r>
          </w:p>
        </w:tc>
        <w:tc>
          <w:tcPr>
            <w:tcW w:w="1256" w:type="dxa"/>
            <w:tcBorders>
              <w:top w:val="nil"/>
              <w:left w:val="nil"/>
              <w:bottom w:val="nil"/>
              <w:right w:val="nil"/>
            </w:tcBorders>
            <w:shd w:val="clear" w:color="auto" w:fill="auto"/>
            <w:hideMark/>
          </w:tcPr>
          <w:p w14:paraId="328A0C1A"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nil"/>
              <w:right w:val="nil"/>
            </w:tcBorders>
            <w:shd w:val="clear" w:color="auto" w:fill="auto"/>
            <w:hideMark/>
          </w:tcPr>
          <w:p w14:paraId="74FF1B22"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ANOVA</w:t>
            </w:r>
          </w:p>
        </w:tc>
        <w:tc>
          <w:tcPr>
            <w:tcW w:w="1134" w:type="dxa"/>
            <w:tcBorders>
              <w:top w:val="nil"/>
              <w:left w:val="nil"/>
              <w:bottom w:val="nil"/>
              <w:right w:val="nil"/>
            </w:tcBorders>
            <w:shd w:val="clear" w:color="auto" w:fill="auto"/>
            <w:hideMark/>
          </w:tcPr>
          <w:p w14:paraId="79C0D172" w14:textId="77777777" w:rsidR="00A30E35" w:rsidRPr="00A30E35" w:rsidRDefault="00A30E35" w:rsidP="00A7729E">
            <w:pPr>
              <w:spacing w:after="0" w:line="240" w:lineRule="auto"/>
              <w:rPr>
                <w:rFonts w:ascii="Arial" w:eastAsia="Times New Roman" w:hAnsi="Arial" w:cs="Arial"/>
                <w:i/>
                <w:iCs/>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tc>
        <w:tc>
          <w:tcPr>
            <w:tcW w:w="993" w:type="dxa"/>
            <w:tcBorders>
              <w:top w:val="nil"/>
              <w:left w:val="nil"/>
              <w:bottom w:val="nil"/>
              <w:right w:val="nil"/>
            </w:tcBorders>
            <w:shd w:val="clear" w:color="auto" w:fill="auto"/>
            <w:hideMark/>
          </w:tcPr>
          <w:p w14:paraId="75300A68"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nil"/>
              <w:right w:val="nil"/>
            </w:tcBorders>
            <w:shd w:val="clear" w:color="auto" w:fill="auto"/>
            <w:hideMark/>
          </w:tcPr>
          <w:p w14:paraId="4F0C2BB2" w14:textId="77777777" w:rsidR="00A30E35" w:rsidRPr="00A30E35" w:rsidRDefault="00A30E35" w:rsidP="0020334D">
            <w:pPr>
              <w:spacing w:after="0" w:line="240" w:lineRule="auto"/>
              <w:jc w:val="center"/>
              <w:rPr>
                <w:rFonts w:ascii="Calibri" w:eastAsia="Times New Roman" w:hAnsi="Calibri" w:cs="Times New Roman"/>
                <w:color w:val="000000"/>
                <w:lang w:eastAsia="en-CA"/>
              </w:rPr>
            </w:pPr>
          </w:p>
        </w:tc>
        <w:tc>
          <w:tcPr>
            <w:tcW w:w="2502" w:type="dxa"/>
            <w:tcBorders>
              <w:top w:val="nil"/>
              <w:left w:val="nil"/>
              <w:bottom w:val="nil"/>
              <w:right w:val="nil"/>
            </w:tcBorders>
            <w:shd w:val="clear" w:color="auto" w:fill="auto"/>
            <w:hideMark/>
          </w:tcPr>
          <w:p w14:paraId="20F52581"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mean of all pathway BMD</w:t>
            </w:r>
            <w:r w:rsidRPr="00A30E35">
              <w:rPr>
                <w:rFonts w:ascii="Arial" w:eastAsia="Times New Roman" w:hAnsi="Arial" w:cs="Arial"/>
                <w:color w:val="000000"/>
                <w:sz w:val="18"/>
                <w:szCs w:val="18"/>
                <w:vertAlign w:val="subscript"/>
                <w:lang w:eastAsia="en-CA"/>
              </w:rPr>
              <w:t>t</w:t>
            </w:r>
            <w:r w:rsidRPr="00A30E35">
              <w:rPr>
                <w:rFonts w:ascii="Arial" w:eastAsia="Times New Roman" w:hAnsi="Arial" w:cs="Arial"/>
                <w:color w:val="000000"/>
                <w:sz w:val="18"/>
                <w:szCs w:val="18"/>
                <w:lang w:eastAsia="en-CA"/>
              </w:rPr>
              <w:t>s</w:t>
            </w:r>
          </w:p>
        </w:tc>
        <w:tc>
          <w:tcPr>
            <w:tcW w:w="3065" w:type="dxa"/>
            <w:tcBorders>
              <w:top w:val="nil"/>
              <w:left w:val="nil"/>
              <w:bottom w:val="nil"/>
              <w:right w:val="nil"/>
            </w:tcBorders>
            <w:shd w:val="clear" w:color="auto" w:fill="auto"/>
            <w:hideMark/>
          </w:tcPr>
          <w:p w14:paraId="77AC9788" w14:textId="341B0350" w:rsidR="00A30E35" w:rsidRP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P</w:t>
            </w:r>
            <w:r w:rsidRPr="00A30E35">
              <w:rPr>
                <w:rFonts w:ascii="Arial" w:eastAsia="Times New Roman" w:hAnsi="Arial" w:cs="Arial"/>
                <w:color w:val="000000"/>
                <w:sz w:val="18"/>
                <w:szCs w:val="18"/>
                <w:lang w:eastAsia="en-CA"/>
              </w:rPr>
              <w:t xml:space="preserve">reviously </w:t>
            </w:r>
            <w:r w:rsidR="00A30E35" w:rsidRPr="00A30E35">
              <w:rPr>
                <w:rFonts w:ascii="Arial" w:eastAsia="Times New Roman" w:hAnsi="Arial" w:cs="Arial"/>
                <w:color w:val="000000"/>
                <w:sz w:val="18"/>
                <w:szCs w:val="18"/>
                <w:lang w:eastAsia="en-CA"/>
              </w:rPr>
              <w:t>suggested</w:t>
            </w:r>
          </w:p>
        </w:tc>
      </w:tr>
      <w:tr w:rsidR="00A30E35" w:rsidRPr="00A30E35" w14:paraId="346B87AA" w14:textId="77777777" w:rsidTr="007B12E1">
        <w:trPr>
          <w:trHeight w:val="285"/>
        </w:trPr>
        <w:tc>
          <w:tcPr>
            <w:tcW w:w="0" w:type="auto"/>
            <w:tcBorders>
              <w:top w:val="nil"/>
              <w:left w:val="nil"/>
              <w:bottom w:val="single" w:sz="8" w:space="0" w:color="auto"/>
              <w:right w:val="nil"/>
            </w:tcBorders>
            <w:shd w:val="clear" w:color="auto" w:fill="auto"/>
            <w:hideMark/>
          </w:tcPr>
          <w:p w14:paraId="7596BF31" w14:textId="6AA284E0" w:rsidR="00A30E35" w:rsidRPr="00A30E35" w:rsidRDefault="00A30E35" w:rsidP="0020334D">
            <w:pPr>
              <w:spacing w:after="0" w:line="240" w:lineRule="auto"/>
              <w:jc w:val="center"/>
              <w:rPr>
                <w:rFonts w:ascii="Arial" w:eastAsia="Times New Roman" w:hAnsi="Arial" w:cs="Arial"/>
                <w:b/>
                <w:bCs/>
                <w:color w:val="000000"/>
                <w:sz w:val="18"/>
                <w:szCs w:val="18"/>
                <w:lang w:eastAsia="en-CA"/>
              </w:rPr>
            </w:pPr>
            <w:r w:rsidRPr="00A30E35">
              <w:rPr>
                <w:rFonts w:ascii="Arial" w:eastAsia="Times New Roman" w:hAnsi="Arial" w:cs="Arial"/>
                <w:b/>
                <w:bCs/>
                <w:color w:val="000000"/>
                <w:sz w:val="18"/>
                <w:szCs w:val="18"/>
                <w:lang w:eastAsia="en-CA"/>
              </w:rPr>
              <w:t>11</w:t>
            </w:r>
            <w:r w:rsidRPr="00A30E35">
              <w:rPr>
                <w:rFonts w:ascii="Arial" w:eastAsia="Times New Roman" w:hAnsi="Arial" w:cs="Arial"/>
                <w:b/>
                <w:bCs/>
                <w:color w:val="000000"/>
                <w:sz w:val="18"/>
                <w:szCs w:val="18"/>
                <w:vertAlign w:val="superscript"/>
                <w:lang w:eastAsia="en-CA"/>
              </w:rPr>
              <w:t>6</w:t>
            </w:r>
          </w:p>
        </w:tc>
        <w:tc>
          <w:tcPr>
            <w:tcW w:w="1256" w:type="dxa"/>
            <w:tcBorders>
              <w:top w:val="nil"/>
              <w:left w:val="nil"/>
              <w:bottom w:val="single" w:sz="8" w:space="0" w:color="auto"/>
              <w:right w:val="nil"/>
            </w:tcBorders>
            <w:shd w:val="clear" w:color="auto" w:fill="auto"/>
            <w:hideMark/>
          </w:tcPr>
          <w:p w14:paraId="3331B3E3"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RMA</w:t>
            </w:r>
          </w:p>
        </w:tc>
        <w:tc>
          <w:tcPr>
            <w:tcW w:w="1184" w:type="dxa"/>
            <w:tcBorders>
              <w:top w:val="nil"/>
              <w:left w:val="nil"/>
              <w:bottom w:val="single" w:sz="8" w:space="0" w:color="auto"/>
              <w:right w:val="nil"/>
            </w:tcBorders>
            <w:shd w:val="clear" w:color="auto" w:fill="auto"/>
            <w:hideMark/>
          </w:tcPr>
          <w:p w14:paraId="14CED353"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ANOVA</w:t>
            </w:r>
          </w:p>
        </w:tc>
        <w:tc>
          <w:tcPr>
            <w:tcW w:w="1134" w:type="dxa"/>
            <w:tcBorders>
              <w:top w:val="nil"/>
              <w:left w:val="nil"/>
              <w:bottom w:val="single" w:sz="8" w:space="0" w:color="auto"/>
              <w:right w:val="nil"/>
            </w:tcBorders>
            <w:shd w:val="clear" w:color="auto" w:fill="auto"/>
            <w:hideMark/>
          </w:tcPr>
          <w:p w14:paraId="5D8DD20B" w14:textId="77777777" w:rsidR="00A30E35" w:rsidRPr="00A30E35" w:rsidRDefault="00A30E35" w:rsidP="00A7729E">
            <w:pPr>
              <w:spacing w:after="0" w:line="240" w:lineRule="auto"/>
              <w:rPr>
                <w:rFonts w:ascii="Arial" w:eastAsia="Times New Roman" w:hAnsi="Arial" w:cs="Arial"/>
                <w:i/>
                <w:iCs/>
                <w:color w:val="000000"/>
                <w:sz w:val="18"/>
                <w:szCs w:val="18"/>
                <w:lang w:eastAsia="en-CA"/>
              </w:rPr>
            </w:pPr>
            <w:r w:rsidRPr="00A30E35">
              <w:rPr>
                <w:rFonts w:ascii="Arial" w:eastAsia="Times New Roman" w:hAnsi="Arial" w:cs="Arial"/>
                <w:i/>
                <w:iCs/>
                <w:color w:val="000000"/>
                <w:sz w:val="18"/>
                <w:szCs w:val="18"/>
                <w:lang w:eastAsia="en-CA"/>
              </w:rPr>
              <w:t>p&lt;</w:t>
            </w:r>
            <w:r w:rsidRPr="00A30E35">
              <w:rPr>
                <w:rFonts w:ascii="Arial" w:eastAsia="Times New Roman" w:hAnsi="Arial" w:cs="Arial"/>
                <w:color w:val="000000"/>
                <w:sz w:val="18"/>
                <w:szCs w:val="18"/>
                <w:lang w:eastAsia="en-CA"/>
              </w:rPr>
              <w:t>0.05</w:t>
            </w:r>
          </w:p>
        </w:tc>
        <w:tc>
          <w:tcPr>
            <w:tcW w:w="993" w:type="dxa"/>
            <w:tcBorders>
              <w:top w:val="nil"/>
              <w:left w:val="nil"/>
              <w:bottom w:val="single" w:sz="8" w:space="0" w:color="auto"/>
              <w:right w:val="nil"/>
            </w:tcBorders>
            <w:shd w:val="clear" w:color="auto" w:fill="auto"/>
            <w:hideMark/>
          </w:tcPr>
          <w:p w14:paraId="24BFE75C" w14:textId="77777777" w:rsidR="00A30E35" w:rsidRPr="00A30E35" w:rsidRDefault="00A30E35" w:rsidP="0020334D">
            <w:pPr>
              <w:spacing w:after="0" w:line="240" w:lineRule="auto"/>
              <w:jc w:val="center"/>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IPA</w:t>
            </w:r>
          </w:p>
        </w:tc>
        <w:tc>
          <w:tcPr>
            <w:tcW w:w="1842" w:type="dxa"/>
            <w:tcBorders>
              <w:top w:val="nil"/>
              <w:left w:val="nil"/>
              <w:bottom w:val="single" w:sz="8" w:space="0" w:color="auto"/>
              <w:right w:val="nil"/>
            </w:tcBorders>
            <w:shd w:val="clear" w:color="auto" w:fill="auto"/>
            <w:hideMark/>
          </w:tcPr>
          <w:p w14:paraId="711B7575" w14:textId="5FE281F9" w:rsidR="00A30E35" w:rsidRPr="00A30E35" w:rsidRDefault="00A30E35" w:rsidP="0020334D">
            <w:pPr>
              <w:spacing w:after="0" w:line="240" w:lineRule="auto"/>
              <w:jc w:val="center"/>
              <w:rPr>
                <w:rFonts w:ascii="Arial" w:eastAsia="Times New Roman" w:hAnsi="Arial" w:cs="Arial"/>
                <w:color w:val="000000"/>
                <w:sz w:val="18"/>
                <w:szCs w:val="18"/>
                <w:lang w:eastAsia="en-CA"/>
              </w:rPr>
            </w:pPr>
          </w:p>
        </w:tc>
        <w:tc>
          <w:tcPr>
            <w:tcW w:w="2502" w:type="dxa"/>
            <w:tcBorders>
              <w:top w:val="nil"/>
              <w:left w:val="nil"/>
              <w:bottom w:val="single" w:sz="8" w:space="0" w:color="auto"/>
              <w:right w:val="nil"/>
            </w:tcBorders>
            <w:shd w:val="clear" w:color="auto" w:fill="auto"/>
            <w:hideMark/>
          </w:tcPr>
          <w:p w14:paraId="4575FCD2" w14:textId="77777777" w:rsidR="00A30E35" w:rsidRPr="00A30E35" w:rsidRDefault="00A30E35" w:rsidP="00A7729E">
            <w:pPr>
              <w:spacing w:after="0" w:line="240" w:lineRule="auto"/>
              <w:rPr>
                <w:rFonts w:ascii="Arial" w:eastAsia="Times New Roman" w:hAnsi="Arial" w:cs="Arial"/>
                <w:color w:val="000000"/>
                <w:sz w:val="18"/>
                <w:szCs w:val="18"/>
                <w:lang w:eastAsia="en-CA"/>
              </w:rPr>
            </w:pPr>
            <w:r w:rsidRPr="00A30E35">
              <w:rPr>
                <w:rFonts w:ascii="Arial" w:eastAsia="Times New Roman" w:hAnsi="Arial" w:cs="Arial"/>
                <w:color w:val="000000"/>
                <w:sz w:val="18"/>
                <w:szCs w:val="18"/>
                <w:lang w:eastAsia="en-CA"/>
              </w:rPr>
              <w:t>median of all pathway BMD</w:t>
            </w:r>
            <w:r w:rsidRPr="00A30E35">
              <w:rPr>
                <w:rFonts w:ascii="Arial" w:eastAsia="Times New Roman" w:hAnsi="Arial" w:cs="Arial"/>
                <w:color w:val="000000"/>
                <w:sz w:val="18"/>
                <w:szCs w:val="18"/>
                <w:vertAlign w:val="subscript"/>
                <w:lang w:eastAsia="en-CA"/>
              </w:rPr>
              <w:t>t</w:t>
            </w:r>
            <w:r w:rsidRPr="00A30E35">
              <w:rPr>
                <w:rFonts w:ascii="Arial" w:eastAsia="Times New Roman" w:hAnsi="Arial" w:cs="Arial"/>
                <w:color w:val="000000"/>
                <w:sz w:val="18"/>
                <w:szCs w:val="18"/>
                <w:lang w:eastAsia="en-CA"/>
              </w:rPr>
              <w:t>s</w:t>
            </w:r>
          </w:p>
        </w:tc>
        <w:tc>
          <w:tcPr>
            <w:tcW w:w="3065" w:type="dxa"/>
            <w:tcBorders>
              <w:top w:val="nil"/>
              <w:left w:val="nil"/>
              <w:bottom w:val="single" w:sz="8" w:space="0" w:color="auto"/>
              <w:right w:val="nil"/>
            </w:tcBorders>
            <w:shd w:val="clear" w:color="auto" w:fill="auto"/>
            <w:hideMark/>
          </w:tcPr>
          <w:p w14:paraId="5A70CCBE" w14:textId="0B5AE2AA" w:rsidR="00A30E35" w:rsidRPr="00A30E35" w:rsidRDefault="007B191A" w:rsidP="00A7729E">
            <w:pPr>
              <w:spacing w:after="0" w:line="240" w:lineRule="auto"/>
              <w:rPr>
                <w:rFonts w:ascii="Arial" w:eastAsia="Times New Roman" w:hAnsi="Arial" w:cs="Arial"/>
                <w:color w:val="000000"/>
                <w:sz w:val="18"/>
                <w:szCs w:val="18"/>
                <w:lang w:eastAsia="en-CA"/>
              </w:rPr>
            </w:pPr>
            <w:r>
              <w:rPr>
                <w:rFonts w:ascii="Arial" w:eastAsia="Times New Roman" w:hAnsi="Arial" w:cs="Arial"/>
                <w:color w:val="000000"/>
                <w:sz w:val="18"/>
                <w:szCs w:val="18"/>
                <w:lang w:eastAsia="en-CA"/>
              </w:rPr>
              <w:t>P</w:t>
            </w:r>
            <w:r w:rsidR="00A30E35" w:rsidRPr="00A30E35">
              <w:rPr>
                <w:rFonts w:ascii="Arial" w:eastAsia="Times New Roman" w:hAnsi="Arial" w:cs="Arial"/>
                <w:color w:val="000000"/>
                <w:sz w:val="18"/>
                <w:szCs w:val="18"/>
                <w:lang w:eastAsia="en-CA"/>
              </w:rPr>
              <w:t>reviously suggested</w:t>
            </w:r>
          </w:p>
        </w:tc>
      </w:tr>
    </w:tbl>
    <w:p w14:paraId="3F2863A6" w14:textId="24406466" w:rsidR="004D0947" w:rsidRPr="002B5D93" w:rsidRDefault="007C70BE" w:rsidP="00D64735">
      <w:pPr>
        <w:spacing w:after="0" w:line="240" w:lineRule="auto"/>
        <w:rPr>
          <w:rFonts w:ascii="Arial" w:eastAsia="TimesNewRoman" w:hAnsi="Arial" w:cs="Arial"/>
          <w:b/>
          <w:sz w:val="24"/>
          <w:szCs w:val="24"/>
        </w:rPr>
        <w:sectPr w:rsidR="004D0947" w:rsidRPr="002B5D93" w:rsidSect="004D0947">
          <w:pgSz w:w="15840" w:h="12240" w:orient="landscape"/>
          <w:pgMar w:top="1440" w:right="1440" w:bottom="1440" w:left="1440" w:header="709" w:footer="709" w:gutter="0"/>
          <w:lnNumType w:countBy="1" w:restart="continuous"/>
          <w:cols w:space="708"/>
          <w:docGrid w:linePitch="360"/>
        </w:sectPr>
      </w:pPr>
      <w:r w:rsidRPr="00BC604D">
        <w:rPr>
          <w:rFonts w:ascii="Arial" w:eastAsia="TimesNewRoman" w:hAnsi="Arial" w:cs="Arial"/>
          <w:bCs/>
          <w:sz w:val="18"/>
          <w:vertAlign w:val="superscript"/>
        </w:rPr>
        <w:t xml:space="preserve">1 </w:t>
      </w:r>
      <w:r w:rsidRPr="00BC604D">
        <w:rPr>
          <w:rFonts w:ascii="Arial" w:eastAsia="TimesNewRoman" w:hAnsi="Arial" w:cs="Arial"/>
          <w:sz w:val="18"/>
        </w:rPr>
        <w:t xml:space="preserve">MAANOVA (MicroArray ANalysis Of Variance); </w:t>
      </w:r>
      <w:r w:rsidRPr="00BC604D">
        <w:rPr>
          <w:rFonts w:ascii="Arial" w:eastAsia="TimesNewRoman" w:hAnsi="Arial" w:cs="Arial"/>
          <w:bCs/>
          <w:sz w:val="18"/>
          <w:vertAlign w:val="superscript"/>
        </w:rPr>
        <w:t>2</w:t>
      </w:r>
      <w:r w:rsidRPr="00BC604D">
        <w:rPr>
          <w:rFonts w:ascii="Arial" w:eastAsia="TimesNewRoman" w:hAnsi="Arial" w:cs="Arial"/>
          <w:sz w:val="18"/>
        </w:rPr>
        <w:t xml:space="preserve">FDR (false discovery rate) </w:t>
      </w:r>
      <w:r w:rsidRPr="00BC604D">
        <w:rPr>
          <w:rFonts w:ascii="Arial" w:eastAsia="TimesNewRoman" w:hAnsi="Arial" w:cs="Arial"/>
          <w:bCs/>
          <w:sz w:val="18"/>
          <w:vertAlign w:val="superscript"/>
        </w:rPr>
        <w:t>; 3</w:t>
      </w:r>
      <w:r w:rsidRPr="00BC604D">
        <w:rPr>
          <w:rFonts w:ascii="Arial" w:eastAsia="TimesNewRoman" w:hAnsi="Arial" w:cs="Arial"/>
          <w:sz w:val="18"/>
        </w:rPr>
        <w:t xml:space="preserve">FC (fold change); </w:t>
      </w:r>
      <w:r w:rsidRPr="00BC604D">
        <w:rPr>
          <w:rFonts w:ascii="Arial" w:eastAsia="TimesNewRoman" w:hAnsi="Arial" w:cs="Arial"/>
          <w:bCs/>
          <w:sz w:val="18"/>
          <w:vertAlign w:val="superscript"/>
        </w:rPr>
        <w:t>4</w:t>
      </w:r>
      <w:r w:rsidRPr="00BC604D">
        <w:rPr>
          <w:rFonts w:ascii="Arial" w:eastAsia="TimesNewRoman" w:hAnsi="Arial" w:cs="Arial"/>
          <w:sz w:val="18"/>
        </w:rPr>
        <w:t>Analysis of variance (ANOVA)</w:t>
      </w:r>
      <w:r w:rsidR="00320772">
        <w:rPr>
          <w:rFonts w:ascii="Arial" w:eastAsia="TimesNewRoman" w:hAnsi="Arial" w:cs="Arial"/>
          <w:sz w:val="18"/>
        </w:rPr>
        <w:t xml:space="preserve">; </w:t>
      </w:r>
      <w:r w:rsidRPr="00BC604D">
        <w:rPr>
          <w:rFonts w:ascii="Arial" w:eastAsia="TimesNewRoman" w:hAnsi="Arial" w:cs="Arial"/>
          <w:sz w:val="18"/>
        </w:rPr>
        <w:t xml:space="preserve"> </w:t>
      </w:r>
      <w:r w:rsidR="00320772" w:rsidRPr="00320772">
        <w:rPr>
          <w:rFonts w:ascii="Arial" w:eastAsia="Times New Roman" w:hAnsi="Arial" w:cs="Arial"/>
          <w:b/>
          <w:bCs/>
          <w:sz w:val="18"/>
          <w:szCs w:val="18"/>
          <w:vertAlign w:val="superscript"/>
          <w:lang w:eastAsia="en-CA"/>
        </w:rPr>
        <w:t>5</w:t>
      </w:r>
      <w:r w:rsidR="00320772" w:rsidRPr="00320772">
        <w:rPr>
          <w:rFonts w:ascii="Arial" w:eastAsia="Times New Roman" w:hAnsi="Arial" w:cs="Arial"/>
          <w:b/>
          <w:bCs/>
          <w:sz w:val="18"/>
          <w:szCs w:val="18"/>
          <w:vertAlign w:val="superscript"/>
          <w:lang w:eastAsia="en-CA"/>
        </w:rPr>
        <w:fldChar w:fldCharType="begin"/>
      </w:r>
      <w:r w:rsidR="00320772" w:rsidRPr="00320772">
        <w:rPr>
          <w:rFonts w:ascii="Arial" w:eastAsia="Times New Roman" w:hAnsi="Arial" w:cs="Arial"/>
          <w:b/>
          <w:bCs/>
          <w:sz w:val="18"/>
          <w:szCs w:val="18"/>
          <w:vertAlign w:val="superscript"/>
          <w:lang w:eastAsia="en-CA"/>
        </w:rPr>
        <w:instrText>ADDIN RW.CITE{{20 Thomas,R.S. 2013}}</w:instrText>
      </w:r>
      <w:r w:rsidR="00320772" w:rsidRPr="00320772">
        <w:rPr>
          <w:rFonts w:ascii="Arial" w:eastAsia="Times New Roman" w:hAnsi="Arial" w:cs="Arial"/>
          <w:b/>
          <w:bCs/>
          <w:sz w:val="18"/>
          <w:szCs w:val="18"/>
          <w:vertAlign w:val="superscript"/>
          <w:lang w:eastAsia="en-CA"/>
        </w:rPr>
        <w:fldChar w:fldCharType="separate"/>
      </w:r>
      <w:r w:rsidR="00D13F9A">
        <w:rPr>
          <w:rFonts w:ascii="Arial" w:eastAsia="Times New Roman" w:hAnsi="Arial" w:cs="Arial"/>
          <w:bCs/>
          <w:sz w:val="18"/>
          <w:szCs w:val="18"/>
          <w:lang w:eastAsia="en-CA"/>
        </w:rPr>
        <w:t>(Thomas et al. 2013a)</w:t>
      </w:r>
      <w:r w:rsidR="00320772" w:rsidRPr="00320772">
        <w:rPr>
          <w:rFonts w:ascii="Arial" w:eastAsia="Times New Roman" w:hAnsi="Arial" w:cs="Arial"/>
          <w:b/>
          <w:bCs/>
          <w:sz w:val="18"/>
          <w:szCs w:val="18"/>
          <w:vertAlign w:val="superscript"/>
          <w:lang w:eastAsia="en-CA"/>
        </w:rPr>
        <w:fldChar w:fldCharType="end"/>
      </w:r>
      <w:r w:rsidR="00004711">
        <w:rPr>
          <w:rFonts w:ascii="Arial" w:eastAsia="Times New Roman" w:hAnsi="Arial" w:cs="Arial"/>
          <w:b/>
          <w:bCs/>
          <w:sz w:val="18"/>
          <w:szCs w:val="18"/>
          <w:vertAlign w:val="superscript"/>
          <w:lang w:eastAsia="en-CA"/>
        </w:rPr>
        <w:t xml:space="preserve"> </w:t>
      </w:r>
      <w:r w:rsidR="00004711" w:rsidRPr="002B5D93">
        <w:rPr>
          <w:rFonts w:ascii="Arial" w:eastAsia="Times New Roman" w:hAnsi="Arial" w:cs="Arial"/>
          <w:bCs/>
          <w:sz w:val="18"/>
          <w:szCs w:val="18"/>
          <w:lang w:eastAsia="en-CA"/>
        </w:rPr>
        <w:t>with the following modifications:</w:t>
      </w:r>
      <w:r w:rsidR="00E61935" w:rsidRPr="002B5D93">
        <w:rPr>
          <w:rFonts w:ascii="Arial" w:eastAsia="TimesNewRoman" w:hAnsi="Arial" w:cs="Arial"/>
          <w:sz w:val="24"/>
          <w:szCs w:val="24"/>
        </w:rPr>
        <w:t xml:space="preserve"> </w:t>
      </w:r>
      <w:r w:rsidR="00E61935" w:rsidRPr="002B5D93">
        <w:rPr>
          <w:rFonts w:ascii="Arial" w:eastAsia="Times New Roman" w:hAnsi="Arial" w:cs="Arial"/>
          <w:bCs/>
          <w:sz w:val="18"/>
          <w:szCs w:val="18"/>
          <w:lang w:eastAsia="en-CA"/>
        </w:rPr>
        <w:t xml:space="preserve">(1) </w:t>
      </w:r>
      <w:r w:rsidR="00304DC3">
        <w:rPr>
          <w:rFonts w:ascii="Arial" w:eastAsia="Times New Roman" w:hAnsi="Arial" w:cs="Arial"/>
          <w:bCs/>
          <w:sz w:val="18"/>
          <w:szCs w:val="18"/>
          <w:lang w:eastAsia="en-CA"/>
        </w:rPr>
        <w:t>pre-</w:t>
      </w:r>
      <w:r w:rsidR="00E61935" w:rsidRPr="002B5D93">
        <w:rPr>
          <w:rFonts w:ascii="Arial" w:eastAsia="Times New Roman" w:hAnsi="Arial" w:cs="Arial"/>
          <w:bCs/>
          <w:sz w:val="18"/>
          <w:szCs w:val="18"/>
          <w:lang w:eastAsia="en-CA"/>
        </w:rPr>
        <w:t xml:space="preserve"> analysis</w:t>
      </w:r>
      <w:r w:rsidR="00304DC3">
        <w:rPr>
          <w:rFonts w:ascii="Arial" w:eastAsia="Times New Roman" w:hAnsi="Arial" w:cs="Arial"/>
          <w:bCs/>
          <w:sz w:val="18"/>
          <w:szCs w:val="18"/>
          <w:lang w:eastAsia="en-CA"/>
        </w:rPr>
        <w:t xml:space="preserve"> filtration</w:t>
      </w:r>
      <w:r w:rsidR="009969AE">
        <w:rPr>
          <w:rFonts w:ascii="Arial" w:eastAsia="Times New Roman" w:hAnsi="Arial" w:cs="Arial"/>
          <w:bCs/>
          <w:sz w:val="18"/>
          <w:szCs w:val="18"/>
          <w:lang w:eastAsia="en-CA"/>
        </w:rPr>
        <w:t xml:space="preserve"> of</w:t>
      </w:r>
      <w:r w:rsidR="00304DC3">
        <w:rPr>
          <w:rFonts w:ascii="Arial" w:eastAsia="Times New Roman" w:hAnsi="Arial" w:cs="Arial"/>
          <w:bCs/>
          <w:sz w:val="18"/>
          <w:szCs w:val="18"/>
          <w:lang w:eastAsia="en-CA"/>
        </w:rPr>
        <w:t xml:space="preserve"> genes (</w:t>
      </w:r>
      <w:r w:rsidR="00E61935" w:rsidRPr="002B5D93">
        <w:rPr>
          <w:rFonts w:ascii="Arial" w:eastAsia="Times New Roman" w:hAnsi="Arial" w:cs="Arial"/>
          <w:bCs/>
          <w:sz w:val="18"/>
          <w:szCs w:val="18"/>
          <w:lang w:eastAsia="en-CA"/>
        </w:rPr>
        <w:t>ANOVA</w:t>
      </w:r>
      <w:r w:rsidR="00304DC3">
        <w:rPr>
          <w:rFonts w:ascii="Arial" w:eastAsia="Times New Roman" w:hAnsi="Arial" w:cs="Arial"/>
          <w:bCs/>
          <w:sz w:val="18"/>
          <w:szCs w:val="18"/>
          <w:lang w:eastAsia="en-CA"/>
        </w:rPr>
        <w:t>;</w:t>
      </w:r>
      <w:r w:rsidR="00E61935" w:rsidRPr="002B5D93">
        <w:rPr>
          <w:rFonts w:ascii="Arial" w:eastAsia="Times New Roman" w:hAnsi="Arial" w:cs="Arial"/>
          <w:bCs/>
          <w:sz w:val="18"/>
          <w:szCs w:val="18"/>
          <w:lang w:eastAsia="en-CA"/>
        </w:rPr>
        <w:t xml:space="preserve"> p&lt; 0.05 in at least one dose group); and (2) to </w:t>
      </w:r>
      <w:r w:rsidR="00304DC3">
        <w:rPr>
          <w:rFonts w:ascii="Arial" w:eastAsia="Times New Roman" w:hAnsi="Arial" w:cs="Arial"/>
          <w:bCs/>
          <w:sz w:val="18"/>
          <w:szCs w:val="18"/>
          <w:lang w:eastAsia="en-CA"/>
        </w:rPr>
        <w:t>select only</w:t>
      </w:r>
      <w:r w:rsidR="00E61935" w:rsidRPr="002B5D93">
        <w:rPr>
          <w:rFonts w:ascii="Arial" w:eastAsia="Times New Roman" w:hAnsi="Arial" w:cs="Arial"/>
          <w:bCs/>
          <w:sz w:val="18"/>
          <w:szCs w:val="18"/>
          <w:lang w:eastAsia="en-CA"/>
        </w:rPr>
        <w:t xml:space="preserve"> pathways that were significantly enriched following BMD</w:t>
      </w:r>
      <w:r w:rsidR="00E61935" w:rsidRPr="00304DC3">
        <w:rPr>
          <w:rFonts w:ascii="Arial" w:eastAsia="Times New Roman" w:hAnsi="Arial" w:cs="Arial"/>
          <w:bCs/>
          <w:sz w:val="18"/>
          <w:szCs w:val="18"/>
          <w:vertAlign w:val="subscript"/>
          <w:lang w:eastAsia="en-CA"/>
        </w:rPr>
        <w:t>t</w:t>
      </w:r>
      <w:r w:rsidR="00E61935" w:rsidRPr="002B5D93">
        <w:rPr>
          <w:rFonts w:ascii="Arial" w:eastAsia="Times New Roman" w:hAnsi="Arial" w:cs="Arial"/>
          <w:bCs/>
          <w:sz w:val="18"/>
          <w:szCs w:val="18"/>
          <w:lang w:eastAsia="en-CA"/>
        </w:rPr>
        <w:t xml:space="preserve"> analysis (Fisher’s exact test; p&lt; 0.05)</w:t>
      </w:r>
      <w:r w:rsidR="00004711" w:rsidRPr="002B5D93">
        <w:rPr>
          <w:rFonts w:ascii="Arial" w:eastAsia="Times New Roman" w:hAnsi="Arial" w:cs="Arial"/>
          <w:bCs/>
          <w:sz w:val="18"/>
          <w:szCs w:val="18"/>
          <w:lang w:eastAsia="en-CA"/>
        </w:rPr>
        <w:t xml:space="preserve"> </w:t>
      </w:r>
      <w:r w:rsidR="00320772" w:rsidRPr="002B5D93">
        <w:rPr>
          <w:rFonts w:ascii="Arial" w:eastAsia="TimesNewRoman" w:hAnsi="Arial" w:cs="Arial"/>
          <w:sz w:val="18"/>
          <w:szCs w:val="18"/>
        </w:rPr>
        <w:t>;</w:t>
      </w:r>
      <w:r w:rsidR="002B5D93" w:rsidRPr="002B5D93">
        <w:rPr>
          <w:rFonts w:ascii="Arial" w:eastAsia="TimesNewRoman" w:hAnsi="Arial" w:cs="Arial"/>
          <w:sz w:val="18"/>
          <w:szCs w:val="18"/>
        </w:rPr>
        <w:t xml:space="preserve"> </w:t>
      </w:r>
      <w:r w:rsidR="00320772" w:rsidRPr="002B5D93">
        <w:rPr>
          <w:rFonts w:ascii="Arial" w:eastAsia="Times New Roman" w:hAnsi="Arial" w:cs="Arial"/>
          <w:b/>
          <w:bCs/>
          <w:sz w:val="18"/>
          <w:szCs w:val="18"/>
          <w:vertAlign w:val="superscript"/>
          <w:lang w:eastAsia="en-CA"/>
        </w:rPr>
        <w:t xml:space="preserve">6 </w:t>
      </w:r>
      <w:r w:rsidR="00111487">
        <w:rPr>
          <w:rFonts w:ascii="Arial" w:eastAsia="Times New Roman" w:hAnsi="Arial" w:cs="Arial"/>
          <w:b/>
          <w:bCs/>
          <w:sz w:val="18"/>
          <w:szCs w:val="18"/>
          <w:vertAlign w:val="superscript"/>
          <w:lang w:val="fr-CA" w:eastAsia="en-CA"/>
        </w:rPr>
        <w:fldChar w:fldCharType="begin"/>
      </w:r>
      <w:r w:rsidR="00111487" w:rsidRPr="002B5D93">
        <w:rPr>
          <w:rFonts w:ascii="Arial" w:eastAsia="Times New Roman" w:hAnsi="Arial" w:cs="Arial"/>
          <w:b/>
          <w:bCs/>
          <w:sz w:val="18"/>
          <w:szCs w:val="18"/>
          <w:vertAlign w:val="superscript"/>
          <w:lang w:eastAsia="en-CA"/>
        </w:rPr>
        <w:instrText>ADDIN RW.CITE{{102 Webster,A.F. 2015}}</w:instrText>
      </w:r>
      <w:r w:rsidR="00111487">
        <w:rPr>
          <w:rFonts w:ascii="Arial" w:eastAsia="Times New Roman" w:hAnsi="Arial" w:cs="Arial"/>
          <w:b/>
          <w:bCs/>
          <w:sz w:val="18"/>
          <w:szCs w:val="18"/>
          <w:vertAlign w:val="superscript"/>
          <w:lang w:val="fr-CA" w:eastAsia="en-CA"/>
        </w:rPr>
        <w:fldChar w:fldCharType="separate"/>
      </w:r>
      <w:r w:rsidR="00D13F9A">
        <w:rPr>
          <w:rFonts w:ascii="Arial" w:eastAsia="Times New Roman" w:hAnsi="Arial" w:cs="Arial"/>
          <w:bCs/>
          <w:sz w:val="18"/>
          <w:szCs w:val="18"/>
          <w:lang w:eastAsia="en-CA"/>
        </w:rPr>
        <w:t>(Webster et al. 2015a)</w:t>
      </w:r>
      <w:r w:rsidR="00111487">
        <w:rPr>
          <w:rFonts w:ascii="Arial" w:eastAsia="Times New Roman" w:hAnsi="Arial" w:cs="Arial"/>
          <w:b/>
          <w:bCs/>
          <w:sz w:val="18"/>
          <w:szCs w:val="18"/>
          <w:vertAlign w:val="superscript"/>
          <w:lang w:val="fr-CA" w:eastAsia="en-CA"/>
        </w:rPr>
        <w:fldChar w:fldCharType="end"/>
      </w:r>
      <w:r w:rsidR="00EF5F1C">
        <w:rPr>
          <w:rFonts w:ascii="Arial" w:eastAsia="Times New Roman" w:hAnsi="Arial" w:cs="Arial"/>
          <w:bCs/>
          <w:sz w:val="18"/>
          <w:szCs w:val="18"/>
          <w:lang w:eastAsia="en-CA"/>
        </w:rPr>
        <w:t xml:space="preserve">; </w:t>
      </w:r>
      <w:r w:rsidR="00EF5F1C" w:rsidRPr="00EF5F1C">
        <w:rPr>
          <w:rFonts w:ascii="Arial" w:eastAsia="Times New Roman" w:hAnsi="Arial" w:cs="Arial"/>
          <w:bCs/>
          <w:sz w:val="18"/>
          <w:szCs w:val="18"/>
          <w:lang w:eastAsia="en-CA"/>
        </w:rPr>
        <w:t>BMD</w:t>
      </w:r>
      <w:r w:rsidR="00EF5F1C" w:rsidRPr="00EF5F1C">
        <w:rPr>
          <w:rFonts w:ascii="Arial" w:eastAsia="Times New Roman" w:hAnsi="Arial" w:cs="Arial"/>
          <w:bCs/>
          <w:sz w:val="18"/>
          <w:szCs w:val="18"/>
          <w:vertAlign w:val="subscript"/>
          <w:lang w:eastAsia="en-CA"/>
        </w:rPr>
        <w:t>a</w:t>
      </w:r>
      <w:r w:rsidR="00EF5F1C">
        <w:rPr>
          <w:rFonts w:ascii="Arial" w:eastAsia="Times New Roman" w:hAnsi="Arial" w:cs="Arial"/>
          <w:bCs/>
          <w:sz w:val="18"/>
          <w:szCs w:val="18"/>
          <w:lang w:eastAsia="en-CA"/>
        </w:rPr>
        <w:t xml:space="preserve">: </w:t>
      </w:r>
      <w:r w:rsidR="00EF5F1C" w:rsidRPr="00EF5F1C">
        <w:rPr>
          <w:rFonts w:ascii="Arial" w:eastAsia="Times New Roman" w:hAnsi="Arial" w:cs="Arial"/>
          <w:bCs/>
          <w:sz w:val="18"/>
          <w:szCs w:val="18"/>
          <w:lang w:eastAsia="en-CA"/>
        </w:rPr>
        <w:t>BMD derived from an apical endpoint</w:t>
      </w:r>
      <w:r w:rsidR="00EF5F1C">
        <w:rPr>
          <w:rFonts w:ascii="Arial" w:eastAsia="Times New Roman" w:hAnsi="Arial" w:cs="Arial"/>
          <w:bCs/>
          <w:sz w:val="18"/>
          <w:szCs w:val="18"/>
          <w:lang w:eastAsia="en-CA"/>
        </w:rPr>
        <w:t xml:space="preserve">; </w:t>
      </w:r>
      <w:r w:rsidR="00EF5F1C" w:rsidRPr="00EF5F1C">
        <w:rPr>
          <w:rFonts w:ascii="Arial" w:eastAsia="Times New Roman" w:hAnsi="Arial" w:cs="Arial"/>
          <w:bCs/>
          <w:sz w:val="18"/>
          <w:szCs w:val="18"/>
          <w:lang w:eastAsia="en-CA"/>
        </w:rPr>
        <w:t>BMD</w:t>
      </w:r>
      <w:r w:rsidR="00EF5F1C" w:rsidRPr="00EF5F1C">
        <w:rPr>
          <w:rFonts w:ascii="Arial" w:eastAsia="Times New Roman" w:hAnsi="Arial" w:cs="Arial"/>
          <w:bCs/>
          <w:sz w:val="18"/>
          <w:szCs w:val="18"/>
          <w:vertAlign w:val="subscript"/>
          <w:lang w:eastAsia="en-CA"/>
        </w:rPr>
        <w:t>t</w:t>
      </w:r>
      <w:r w:rsidR="00EF5F1C">
        <w:rPr>
          <w:rFonts w:ascii="Arial" w:eastAsia="Times New Roman" w:hAnsi="Arial" w:cs="Arial"/>
          <w:bCs/>
          <w:sz w:val="18"/>
          <w:szCs w:val="18"/>
          <w:lang w:eastAsia="en-CA"/>
        </w:rPr>
        <w:t xml:space="preserve">:  BMD derived </w:t>
      </w:r>
      <w:r w:rsidR="00EF5F1C" w:rsidRPr="00EF5F1C">
        <w:rPr>
          <w:rFonts w:ascii="Arial" w:eastAsia="Times New Roman" w:hAnsi="Arial" w:cs="Arial"/>
          <w:bCs/>
          <w:sz w:val="18"/>
          <w:szCs w:val="18"/>
          <w:lang w:eastAsia="en-CA"/>
        </w:rPr>
        <w:t xml:space="preserve">from a transcriptional endpoint </w:t>
      </w:r>
    </w:p>
    <w:p w14:paraId="7AB55107" w14:textId="77777777" w:rsidR="00B40D9F" w:rsidRPr="00BC604D" w:rsidRDefault="00B40D9F" w:rsidP="00B40D9F">
      <w:pPr>
        <w:spacing w:after="0"/>
        <w:rPr>
          <w:rFonts w:ascii="Arial" w:eastAsiaTheme="minorEastAsia" w:hAnsi="Arial" w:cs="Arial"/>
          <w:sz w:val="24"/>
          <w:szCs w:val="24"/>
          <w:u w:val="single"/>
          <w:lang w:eastAsia="en-CA"/>
        </w:rPr>
      </w:pPr>
      <w:r>
        <w:rPr>
          <w:rFonts w:ascii="Arial" w:eastAsia="TimesNewRoman" w:hAnsi="Arial" w:cs="Arial"/>
          <w:b/>
          <w:sz w:val="24"/>
          <w:szCs w:val="24"/>
        </w:rPr>
        <w:lastRenderedPageBreak/>
        <w:t>Table 2</w:t>
      </w:r>
      <w:r w:rsidRPr="00BC604D">
        <w:rPr>
          <w:rFonts w:ascii="Arial" w:eastAsia="TimesNewRoman" w:hAnsi="Arial" w:cs="Arial"/>
          <w:b/>
          <w:sz w:val="24"/>
          <w:szCs w:val="24"/>
        </w:rPr>
        <w:t>.</w:t>
      </w:r>
      <w:r w:rsidRPr="00BC604D">
        <w:rPr>
          <w:rFonts w:ascii="Arial" w:eastAsia="TimesNewRoman" w:hAnsi="Arial" w:cs="Arial"/>
          <w:sz w:val="24"/>
          <w:szCs w:val="24"/>
        </w:rPr>
        <w:t xml:space="preserve"> </w:t>
      </w:r>
      <w:r w:rsidRPr="000163A8">
        <w:rPr>
          <w:rFonts w:ascii="Arial" w:eastAsia="TimesNewRoman" w:hAnsi="Arial" w:cs="Arial"/>
          <w:sz w:val="24"/>
          <w:szCs w:val="24"/>
        </w:rPr>
        <w:t>Details on chemical treatments, rodent models, and target tissues.</w:t>
      </w:r>
      <w:r w:rsidRPr="00BC604D">
        <w:rPr>
          <w:rFonts w:ascii="Arial" w:eastAsia="TimesNewRoman" w:hAnsi="Arial" w:cs="Arial"/>
          <w:sz w:val="24"/>
          <w:szCs w:val="24"/>
        </w:rPr>
        <w:t xml:space="preserve"> </w:t>
      </w:r>
    </w:p>
    <w:tbl>
      <w:tblPr>
        <w:tblW w:w="0" w:type="auto"/>
        <w:tblLook w:val="04A0" w:firstRow="1" w:lastRow="0" w:firstColumn="1" w:lastColumn="0" w:noHBand="0" w:noVBand="1"/>
      </w:tblPr>
      <w:tblGrid>
        <w:gridCol w:w="3686"/>
        <w:gridCol w:w="1417"/>
        <w:gridCol w:w="3828"/>
        <w:gridCol w:w="2753"/>
        <w:gridCol w:w="1492"/>
      </w:tblGrid>
      <w:tr w:rsidR="00B40D9F" w:rsidRPr="00BC604D" w14:paraId="503183D1" w14:textId="77777777" w:rsidTr="00A7729E">
        <w:trPr>
          <w:trHeight w:val="867"/>
        </w:trPr>
        <w:tc>
          <w:tcPr>
            <w:tcW w:w="3686" w:type="dxa"/>
            <w:tcBorders>
              <w:top w:val="nil"/>
              <w:left w:val="nil"/>
              <w:bottom w:val="single" w:sz="4" w:space="0" w:color="auto"/>
              <w:right w:val="nil"/>
            </w:tcBorders>
            <w:shd w:val="clear" w:color="auto" w:fill="auto"/>
            <w:vAlign w:val="center"/>
            <w:hideMark/>
          </w:tcPr>
          <w:p w14:paraId="18F26824" w14:textId="77777777" w:rsidR="00B40D9F" w:rsidRPr="00BC604D" w:rsidRDefault="00B40D9F" w:rsidP="007F73BF">
            <w:pPr>
              <w:spacing w:after="0" w:line="240" w:lineRule="auto"/>
              <w:jc w:val="center"/>
              <w:rPr>
                <w:rFonts w:ascii="Arial" w:eastAsia="Times New Roman" w:hAnsi="Arial" w:cs="Arial"/>
                <w:b/>
                <w:bCs/>
                <w:lang w:eastAsia="en-CA"/>
              </w:rPr>
            </w:pPr>
            <w:r w:rsidRPr="00BC604D">
              <w:rPr>
                <w:rFonts w:ascii="Arial" w:eastAsia="Times New Roman" w:hAnsi="Arial" w:cs="Arial"/>
                <w:b/>
                <w:bCs/>
                <w:lang w:eastAsia="en-CA"/>
              </w:rPr>
              <w:t>chemical</w:t>
            </w:r>
          </w:p>
        </w:tc>
        <w:tc>
          <w:tcPr>
            <w:tcW w:w="1417" w:type="dxa"/>
            <w:tcBorders>
              <w:top w:val="nil"/>
              <w:left w:val="nil"/>
              <w:bottom w:val="single" w:sz="4" w:space="0" w:color="auto"/>
              <w:right w:val="nil"/>
            </w:tcBorders>
            <w:shd w:val="clear" w:color="auto" w:fill="auto"/>
            <w:vAlign w:val="center"/>
            <w:hideMark/>
          </w:tcPr>
          <w:p w14:paraId="2691E474" w14:textId="77777777" w:rsidR="00B40D9F" w:rsidRPr="00BC604D" w:rsidRDefault="00B40D9F" w:rsidP="007F73BF">
            <w:pPr>
              <w:spacing w:after="0" w:line="240" w:lineRule="auto"/>
              <w:jc w:val="center"/>
              <w:rPr>
                <w:rFonts w:ascii="Arial" w:eastAsia="Times New Roman" w:hAnsi="Arial" w:cs="Arial"/>
                <w:b/>
                <w:bCs/>
                <w:lang w:eastAsia="en-CA"/>
              </w:rPr>
            </w:pPr>
            <w:r w:rsidRPr="00BC604D">
              <w:rPr>
                <w:rFonts w:ascii="Arial" w:eastAsia="Times New Roman" w:hAnsi="Arial" w:cs="Arial"/>
                <w:b/>
                <w:bCs/>
                <w:lang w:eastAsia="en-CA"/>
              </w:rPr>
              <w:t>CAS number</w:t>
            </w:r>
          </w:p>
        </w:tc>
        <w:tc>
          <w:tcPr>
            <w:tcW w:w="3828" w:type="dxa"/>
            <w:tcBorders>
              <w:top w:val="nil"/>
              <w:left w:val="nil"/>
              <w:bottom w:val="single" w:sz="4" w:space="0" w:color="auto"/>
              <w:right w:val="nil"/>
            </w:tcBorders>
            <w:shd w:val="clear" w:color="auto" w:fill="auto"/>
            <w:vAlign w:val="center"/>
            <w:hideMark/>
          </w:tcPr>
          <w:p w14:paraId="45F5F288" w14:textId="77777777" w:rsidR="00B40D9F" w:rsidRPr="00BC604D" w:rsidRDefault="00B40D9F" w:rsidP="007F73BF">
            <w:pPr>
              <w:spacing w:after="0" w:line="240" w:lineRule="auto"/>
              <w:jc w:val="center"/>
              <w:rPr>
                <w:rFonts w:ascii="Arial" w:eastAsia="Times New Roman" w:hAnsi="Arial" w:cs="Arial"/>
                <w:b/>
                <w:bCs/>
                <w:lang w:eastAsia="en-CA"/>
              </w:rPr>
            </w:pPr>
            <w:r w:rsidRPr="00BC604D">
              <w:rPr>
                <w:rFonts w:ascii="Arial" w:eastAsia="Times New Roman" w:hAnsi="Arial" w:cs="Arial"/>
                <w:b/>
                <w:bCs/>
                <w:lang w:eastAsia="en-CA"/>
              </w:rPr>
              <w:t>doses</w:t>
            </w:r>
          </w:p>
        </w:tc>
        <w:tc>
          <w:tcPr>
            <w:tcW w:w="2753" w:type="dxa"/>
            <w:tcBorders>
              <w:top w:val="nil"/>
              <w:left w:val="nil"/>
              <w:bottom w:val="single" w:sz="4" w:space="0" w:color="auto"/>
              <w:right w:val="nil"/>
            </w:tcBorders>
            <w:shd w:val="clear" w:color="auto" w:fill="auto"/>
            <w:vAlign w:val="center"/>
            <w:hideMark/>
          </w:tcPr>
          <w:p w14:paraId="076634AF" w14:textId="77777777" w:rsidR="00B40D9F" w:rsidRPr="00BC604D" w:rsidRDefault="00B40D9F" w:rsidP="007F73BF">
            <w:pPr>
              <w:spacing w:after="0" w:line="240" w:lineRule="auto"/>
              <w:jc w:val="center"/>
              <w:rPr>
                <w:rFonts w:ascii="Arial" w:eastAsia="Times New Roman" w:hAnsi="Arial" w:cs="Arial"/>
                <w:b/>
                <w:bCs/>
                <w:lang w:eastAsia="en-CA"/>
              </w:rPr>
            </w:pPr>
            <w:r w:rsidRPr="00BC604D">
              <w:rPr>
                <w:rFonts w:ascii="Arial" w:eastAsia="Times New Roman" w:hAnsi="Arial" w:cs="Arial"/>
                <w:b/>
                <w:bCs/>
                <w:lang w:eastAsia="en-CA"/>
              </w:rPr>
              <w:t>rodent model</w:t>
            </w:r>
          </w:p>
        </w:tc>
        <w:tc>
          <w:tcPr>
            <w:tcW w:w="0" w:type="auto"/>
            <w:tcBorders>
              <w:top w:val="nil"/>
              <w:left w:val="nil"/>
              <w:bottom w:val="single" w:sz="4" w:space="0" w:color="auto"/>
              <w:right w:val="nil"/>
            </w:tcBorders>
            <w:shd w:val="clear" w:color="auto" w:fill="auto"/>
            <w:vAlign w:val="center"/>
            <w:hideMark/>
          </w:tcPr>
          <w:p w14:paraId="76FFD8EA" w14:textId="77777777" w:rsidR="00B40D9F" w:rsidRPr="00BC604D" w:rsidRDefault="00B40D9F" w:rsidP="007F73BF">
            <w:pPr>
              <w:spacing w:after="0" w:line="240" w:lineRule="auto"/>
              <w:jc w:val="center"/>
              <w:rPr>
                <w:rFonts w:ascii="Arial" w:eastAsia="Times New Roman" w:hAnsi="Arial" w:cs="Arial"/>
                <w:b/>
                <w:bCs/>
                <w:lang w:eastAsia="en-CA"/>
              </w:rPr>
            </w:pPr>
            <w:r w:rsidRPr="00BC604D">
              <w:rPr>
                <w:rFonts w:ascii="Arial" w:eastAsia="Times New Roman" w:hAnsi="Arial" w:cs="Arial"/>
                <w:b/>
                <w:bCs/>
                <w:lang w:eastAsia="en-CA"/>
              </w:rPr>
              <w:t>target tissue</w:t>
            </w:r>
          </w:p>
        </w:tc>
      </w:tr>
      <w:tr w:rsidR="00B40D9F" w:rsidRPr="00BC604D" w14:paraId="3BC38661" w14:textId="77777777" w:rsidTr="00A7729E">
        <w:trPr>
          <w:trHeight w:val="300"/>
        </w:trPr>
        <w:tc>
          <w:tcPr>
            <w:tcW w:w="3686" w:type="dxa"/>
            <w:tcBorders>
              <w:top w:val="single" w:sz="4" w:space="0" w:color="auto"/>
              <w:left w:val="nil"/>
              <w:bottom w:val="nil"/>
              <w:right w:val="nil"/>
            </w:tcBorders>
            <w:shd w:val="clear" w:color="auto" w:fill="auto"/>
            <w:vAlign w:val="center"/>
            <w:hideMark/>
          </w:tcPr>
          <w:p w14:paraId="169AB7AE"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1,2,4-Tribromobenzene (TBB)</w:t>
            </w:r>
          </w:p>
        </w:tc>
        <w:tc>
          <w:tcPr>
            <w:tcW w:w="1417" w:type="dxa"/>
            <w:tcBorders>
              <w:top w:val="single" w:sz="4" w:space="0" w:color="auto"/>
              <w:left w:val="nil"/>
              <w:bottom w:val="nil"/>
              <w:right w:val="nil"/>
            </w:tcBorders>
            <w:shd w:val="clear" w:color="auto" w:fill="auto"/>
            <w:vAlign w:val="center"/>
            <w:hideMark/>
          </w:tcPr>
          <w:p w14:paraId="48853E04"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615-54-3</w:t>
            </w:r>
          </w:p>
        </w:tc>
        <w:tc>
          <w:tcPr>
            <w:tcW w:w="3828" w:type="dxa"/>
            <w:tcBorders>
              <w:top w:val="single" w:sz="4" w:space="0" w:color="auto"/>
              <w:left w:val="nil"/>
              <w:bottom w:val="nil"/>
              <w:right w:val="nil"/>
            </w:tcBorders>
            <w:shd w:val="clear" w:color="auto" w:fill="auto"/>
            <w:vAlign w:val="center"/>
            <w:hideMark/>
          </w:tcPr>
          <w:p w14:paraId="3AA8F4F2"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2.5, 5, 10, 25, and 75 mkd</w:t>
            </w:r>
          </w:p>
        </w:tc>
        <w:tc>
          <w:tcPr>
            <w:tcW w:w="2753" w:type="dxa"/>
            <w:tcBorders>
              <w:top w:val="single" w:sz="4" w:space="0" w:color="auto"/>
              <w:left w:val="nil"/>
              <w:bottom w:val="nil"/>
              <w:right w:val="nil"/>
            </w:tcBorders>
            <w:shd w:val="clear" w:color="auto" w:fill="auto"/>
            <w:vAlign w:val="center"/>
            <w:hideMark/>
          </w:tcPr>
          <w:p w14:paraId="7EC9CB6A"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Male Sprague Dawley rats</w:t>
            </w:r>
          </w:p>
        </w:tc>
        <w:tc>
          <w:tcPr>
            <w:tcW w:w="0" w:type="auto"/>
            <w:tcBorders>
              <w:top w:val="single" w:sz="4" w:space="0" w:color="auto"/>
              <w:left w:val="nil"/>
              <w:bottom w:val="nil"/>
              <w:right w:val="nil"/>
            </w:tcBorders>
            <w:shd w:val="clear" w:color="auto" w:fill="auto"/>
            <w:vAlign w:val="center"/>
            <w:hideMark/>
          </w:tcPr>
          <w:p w14:paraId="1E8DAA1B"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Liver</w:t>
            </w:r>
          </w:p>
        </w:tc>
      </w:tr>
      <w:tr w:rsidR="00B40D9F" w:rsidRPr="00BC604D" w14:paraId="636602E0" w14:textId="77777777" w:rsidTr="00A7729E">
        <w:trPr>
          <w:trHeight w:val="300"/>
        </w:trPr>
        <w:tc>
          <w:tcPr>
            <w:tcW w:w="3686" w:type="dxa"/>
            <w:tcBorders>
              <w:top w:val="nil"/>
              <w:left w:val="nil"/>
              <w:bottom w:val="nil"/>
              <w:right w:val="nil"/>
            </w:tcBorders>
            <w:shd w:val="clear" w:color="auto" w:fill="auto"/>
            <w:vAlign w:val="center"/>
            <w:hideMark/>
          </w:tcPr>
          <w:p w14:paraId="57071665"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Bromobenzene (BB)</w:t>
            </w:r>
          </w:p>
        </w:tc>
        <w:tc>
          <w:tcPr>
            <w:tcW w:w="1417" w:type="dxa"/>
            <w:tcBorders>
              <w:top w:val="nil"/>
              <w:left w:val="nil"/>
              <w:bottom w:val="nil"/>
              <w:right w:val="nil"/>
            </w:tcBorders>
            <w:shd w:val="clear" w:color="auto" w:fill="auto"/>
            <w:vAlign w:val="center"/>
            <w:hideMark/>
          </w:tcPr>
          <w:p w14:paraId="45F314C1"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108-86-1</w:t>
            </w:r>
          </w:p>
        </w:tc>
        <w:tc>
          <w:tcPr>
            <w:tcW w:w="3828" w:type="dxa"/>
            <w:tcBorders>
              <w:top w:val="nil"/>
              <w:left w:val="nil"/>
              <w:bottom w:val="nil"/>
              <w:right w:val="nil"/>
            </w:tcBorders>
            <w:shd w:val="clear" w:color="auto" w:fill="auto"/>
            <w:vAlign w:val="center"/>
            <w:hideMark/>
          </w:tcPr>
          <w:p w14:paraId="197017D1"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25, 100, 200, 300, and 400 mkd</w:t>
            </w:r>
          </w:p>
        </w:tc>
        <w:tc>
          <w:tcPr>
            <w:tcW w:w="2753" w:type="dxa"/>
            <w:tcBorders>
              <w:top w:val="nil"/>
              <w:left w:val="nil"/>
              <w:bottom w:val="nil"/>
              <w:right w:val="nil"/>
            </w:tcBorders>
            <w:shd w:val="clear" w:color="auto" w:fill="auto"/>
            <w:vAlign w:val="center"/>
            <w:hideMark/>
          </w:tcPr>
          <w:p w14:paraId="7C4E6F62"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Male F344 rats</w:t>
            </w:r>
          </w:p>
        </w:tc>
        <w:tc>
          <w:tcPr>
            <w:tcW w:w="0" w:type="auto"/>
            <w:tcBorders>
              <w:top w:val="nil"/>
              <w:left w:val="nil"/>
              <w:bottom w:val="nil"/>
              <w:right w:val="nil"/>
            </w:tcBorders>
            <w:shd w:val="clear" w:color="auto" w:fill="auto"/>
            <w:vAlign w:val="center"/>
            <w:hideMark/>
          </w:tcPr>
          <w:p w14:paraId="68140739"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Liver</w:t>
            </w:r>
          </w:p>
        </w:tc>
      </w:tr>
      <w:tr w:rsidR="00B40D9F" w:rsidRPr="00BC604D" w14:paraId="420ED4C4" w14:textId="77777777" w:rsidTr="00A7729E">
        <w:trPr>
          <w:trHeight w:val="502"/>
        </w:trPr>
        <w:tc>
          <w:tcPr>
            <w:tcW w:w="3686" w:type="dxa"/>
            <w:tcBorders>
              <w:top w:val="nil"/>
              <w:left w:val="nil"/>
              <w:bottom w:val="nil"/>
              <w:right w:val="nil"/>
            </w:tcBorders>
            <w:shd w:val="clear" w:color="auto" w:fill="auto"/>
            <w:vAlign w:val="center"/>
            <w:hideMark/>
          </w:tcPr>
          <w:p w14:paraId="5B893E2A"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2,3,4,6-Tetrachlorophenol (TCP)</w:t>
            </w:r>
          </w:p>
        </w:tc>
        <w:tc>
          <w:tcPr>
            <w:tcW w:w="1417" w:type="dxa"/>
            <w:tcBorders>
              <w:top w:val="nil"/>
              <w:left w:val="nil"/>
              <w:bottom w:val="nil"/>
              <w:right w:val="nil"/>
            </w:tcBorders>
            <w:shd w:val="clear" w:color="auto" w:fill="auto"/>
            <w:vAlign w:val="center"/>
            <w:hideMark/>
          </w:tcPr>
          <w:p w14:paraId="3B22B596"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58-90-2</w:t>
            </w:r>
          </w:p>
        </w:tc>
        <w:tc>
          <w:tcPr>
            <w:tcW w:w="3828" w:type="dxa"/>
            <w:tcBorders>
              <w:top w:val="nil"/>
              <w:left w:val="nil"/>
              <w:bottom w:val="nil"/>
              <w:right w:val="nil"/>
            </w:tcBorders>
            <w:shd w:val="clear" w:color="auto" w:fill="auto"/>
            <w:vAlign w:val="center"/>
            <w:hideMark/>
          </w:tcPr>
          <w:p w14:paraId="3D9D1DA6"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10, 25, 50, 100, and 200 mkd</w:t>
            </w:r>
          </w:p>
        </w:tc>
        <w:tc>
          <w:tcPr>
            <w:tcW w:w="2753" w:type="dxa"/>
            <w:tcBorders>
              <w:top w:val="nil"/>
              <w:left w:val="nil"/>
              <w:bottom w:val="nil"/>
              <w:right w:val="nil"/>
            </w:tcBorders>
            <w:shd w:val="clear" w:color="auto" w:fill="auto"/>
            <w:vAlign w:val="center"/>
            <w:hideMark/>
          </w:tcPr>
          <w:p w14:paraId="4F874132"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Male Sprague Dawley rats</w:t>
            </w:r>
          </w:p>
        </w:tc>
        <w:tc>
          <w:tcPr>
            <w:tcW w:w="0" w:type="auto"/>
            <w:tcBorders>
              <w:top w:val="nil"/>
              <w:left w:val="nil"/>
              <w:bottom w:val="nil"/>
              <w:right w:val="nil"/>
            </w:tcBorders>
            <w:shd w:val="clear" w:color="auto" w:fill="auto"/>
            <w:vAlign w:val="center"/>
            <w:hideMark/>
          </w:tcPr>
          <w:p w14:paraId="12DCF77B"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Liver</w:t>
            </w:r>
          </w:p>
        </w:tc>
      </w:tr>
      <w:tr w:rsidR="00B40D9F" w:rsidRPr="00BC604D" w14:paraId="6C30EB73" w14:textId="77777777" w:rsidTr="00A7729E">
        <w:trPr>
          <w:trHeight w:val="300"/>
        </w:trPr>
        <w:tc>
          <w:tcPr>
            <w:tcW w:w="3686" w:type="dxa"/>
            <w:tcBorders>
              <w:top w:val="nil"/>
              <w:left w:val="nil"/>
              <w:bottom w:val="nil"/>
              <w:right w:val="nil"/>
            </w:tcBorders>
            <w:shd w:val="clear" w:color="auto" w:fill="auto"/>
            <w:vAlign w:val="center"/>
            <w:hideMark/>
          </w:tcPr>
          <w:p w14:paraId="4E054E0D"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4,4′-Methylenebis (N,N-dimethyl) benzenamine (MDA)</w:t>
            </w:r>
          </w:p>
        </w:tc>
        <w:tc>
          <w:tcPr>
            <w:tcW w:w="1417" w:type="dxa"/>
            <w:tcBorders>
              <w:top w:val="nil"/>
              <w:left w:val="nil"/>
              <w:bottom w:val="nil"/>
              <w:right w:val="nil"/>
            </w:tcBorders>
            <w:shd w:val="clear" w:color="auto" w:fill="auto"/>
            <w:vAlign w:val="center"/>
            <w:hideMark/>
          </w:tcPr>
          <w:p w14:paraId="3C902350"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101-61-1</w:t>
            </w:r>
          </w:p>
        </w:tc>
        <w:tc>
          <w:tcPr>
            <w:tcW w:w="3828" w:type="dxa"/>
            <w:tcBorders>
              <w:top w:val="nil"/>
              <w:left w:val="nil"/>
              <w:bottom w:val="nil"/>
              <w:right w:val="nil"/>
            </w:tcBorders>
            <w:shd w:val="clear" w:color="auto" w:fill="auto"/>
            <w:vAlign w:val="center"/>
            <w:hideMark/>
          </w:tcPr>
          <w:p w14:paraId="00A77EB2"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50, 200, 375, 500, and 750 ppm</w:t>
            </w:r>
          </w:p>
        </w:tc>
        <w:tc>
          <w:tcPr>
            <w:tcW w:w="2753" w:type="dxa"/>
            <w:tcBorders>
              <w:top w:val="nil"/>
              <w:left w:val="nil"/>
              <w:bottom w:val="nil"/>
              <w:right w:val="nil"/>
            </w:tcBorders>
            <w:shd w:val="clear" w:color="auto" w:fill="auto"/>
            <w:vAlign w:val="center"/>
            <w:hideMark/>
          </w:tcPr>
          <w:p w14:paraId="34B422D8"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Female F344 rats</w:t>
            </w:r>
          </w:p>
        </w:tc>
        <w:tc>
          <w:tcPr>
            <w:tcW w:w="0" w:type="auto"/>
            <w:tcBorders>
              <w:top w:val="nil"/>
              <w:left w:val="nil"/>
              <w:bottom w:val="nil"/>
              <w:right w:val="nil"/>
            </w:tcBorders>
            <w:shd w:val="clear" w:color="auto" w:fill="auto"/>
            <w:vAlign w:val="center"/>
            <w:hideMark/>
          </w:tcPr>
          <w:p w14:paraId="7DA98A70"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Thyroid</w:t>
            </w:r>
          </w:p>
        </w:tc>
      </w:tr>
      <w:tr w:rsidR="00B40D9F" w:rsidRPr="00BC604D" w14:paraId="31708F96" w14:textId="77777777" w:rsidTr="00A7729E">
        <w:trPr>
          <w:trHeight w:val="300"/>
        </w:trPr>
        <w:tc>
          <w:tcPr>
            <w:tcW w:w="3686" w:type="dxa"/>
            <w:tcBorders>
              <w:top w:val="nil"/>
              <w:left w:val="nil"/>
              <w:bottom w:val="nil"/>
              <w:right w:val="nil"/>
            </w:tcBorders>
            <w:shd w:val="clear" w:color="auto" w:fill="auto"/>
            <w:vAlign w:val="center"/>
            <w:hideMark/>
          </w:tcPr>
          <w:p w14:paraId="2BC58D7E"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N-Nitrosodiphenylamine (NDPA)</w:t>
            </w:r>
          </w:p>
        </w:tc>
        <w:tc>
          <w:tcPr>
            <w:tcW w:w="1417" w:type="dxa"/>
            <w:tcBorders>
              <w:top w:val="nil"/>
              <w:left w:val="nil"/>
              <w:bottom w:val="nil"/>
              <w:right w:val="nil"/>
            </w:tcBorders>
            <w:shd w:val="clear" w:color="auto" w:fill="auto"/>
            <w:vAlign w:val="center"/>
            <w:hideMark/>
          </w:tcPr>
          <w:p w14:paraId="54D1F835"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86-30-6</w:t>
            </w:r>
          </w:p>
        </w:tc>
        <w:tc>
          <w:tcPr>
            <w:tcW w:w="3828" w:type="dxa"/>
            <w:tcBorders>
              <w:top w:val="nil"/>
              <w:left w:val="nil"/>
              <w:bottom w:val="nil"/>
              <w:right w:val="nil"/>
            </w:tcBorders>
            <w:shd w:val="clear" w:color="auto" w:fill="auto"/>
            <w:vAlign w:val="center"/>
            <w:hideMark/>
          </w:tcPr>
          <w:p w14:paraId="162BF681"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250, 1000, 2000, 3000, and 4000 ppm</w:t>
            </w:r>
          </w:p>
        </w:tc>
        <w:tc>
          <w:tcPr>
            <w:tcW w:w="2753" w:type="dxa"/>
            <w:tcBorders>
              <w:top w:val="nil"/>
              <w:left w:val="nil"/>
              <w:bottom w:val="nil"/>
              <w:right w:val="nil"/>
            </w:tcBorders>
            <w:shd w:val="clear" w:color="auto" w:fill="auto"/>
            <w:vAlign w:val="center"/>
            <w:hideMark/>
          </w:tcPr>
          <w:p w14:paraId="2F9C5FE6"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Female F344 rats</w:t>
            </w:r>
          </w:p>
        </w:tc>
        <w:tc>
          <w:tcPr>
            <w:tcW w:w="0" w:type="auto"/>
            <w:tcBorders>
              <w:top w:val="nil"/>
              <w:left w:val="nil"/>
              <w:bottom w:val="nil"/>
              <w:right w:val="nil"/>
            </w:tcBorders>
            <w:shd w:val="clear" w:color="auto" w:fill="auto"/>
            <w:vAlign w:val="center"/>
            <w:hideMark/>
          </w:tcPr>
          <w:p w14:paraId="1D17B467"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Bladder</w:t>
            </w:r>
          </w:p>
        </w:tc>
      </w:tr>
      <w:tr w:rsidR="00B40D9F" w:rsidRPr="00BC604D" w14:paraId="43CA5687" w14:textId="77777777" w:rsidTr="00A7729E">
        <w:trPr>
          <w:trHeight w:val="237"/>
        </w:trPr>
        <w:tc>
          <w:tcPr>
            <w:tcW w:w="3686" w:type="dxa"/>
            <w:tcBorders>
              <w:top w:val="nil"/>
              <w:left w:val="nil"/>
              <w:bottom w:val="single" w:sz="4" w:space="0" w:color="auto"/>
              <w:right w:val="nil"/>
            </w:tcBorders>
            <w:shd w:val="clear" w:color="auto" w:fill="auto"/>
            <w:vAlign w:val="center"/>
            <w:hideMark/>
          </w:tcPr>
          <w:p w14:paraId="464141DD"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Hydrazobenzene (HZB)</w:t>
            </w:r>
          </w:p>
        </w:tc>
        <w:tc>
          <w:tcPr>
            <w:tcW w:w="1417" w:type="dxa"/>
            <w:tcBorders>
              <w:top w:val="nil"/>
              <w:left w:val="nil"/>
              <w:bottom w:val="single" w:sz="4" w:space="0" w:color="auto"/>
              <w:right w:val="nil"/>
            </w:tcBorders>
            <w:shd w:val="clear" w:color="auto" w:fill="auto"/>
            <w:vAlign w:val="center"/>
            <w:hideMark/>
          </w:tcPr>
          <w:p w14:paraId="508882FE" w14:textId="77777777" w:rsidR="00B40D9F" w:rsidRPr="00BC604D" w:rsidRDefault="00B40D9F" w:rsidP="009969AE">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122-66-7</w:t>
            </w:r>
          </w:p>
        </w:tc>
        <w:tc>
          <w:tcPr>
            <w:tcW w:w="3828" w:type="dxa"/>
            <w:tcBorders>
              <w:top w:val="nil"/>
              <w:left w:val="nil"/>
              <w:bottom w:val="single" w:sz="4" w:space="0" w:color="auto"/>
              <w:right w:val="nil"/>
            </w:tcBorders>
            <w:shd w:val="clear" w:color="auto" w:fill="auto"/>
            <w:vAlign w:val="center"/>
            <w:hideMark/>
          </w:tcPr>
          <w:p w14:paraId="20161D99"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5, 20, 80, 200, and 300 ppm</w:t>
            </w:r>
          </w:p>
        </w:tc>
        <w:tc>
          <w:tcPr>
            <w:tcW w:w="2753" w:type="dxa"/>
            <w:tcBorders>
              <w:top w:val="nil"/>
              <w:left w:val="nil"/>
              <w:bottom w:val="single" w:sz="4" w:space="0" w:color="auto"/>
              <w:right w:val="nil"/>
            </w:tcBorders>
            <w:shd w:val="clear" w:color="auto" w:fill="auto"/>
            <w:vAlign w:val="center"/>
            <w:hideMark/>
          </w:tcPr>
          <w:p w14:paraId="0B7A2976"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Male F344 rats</w:t>
            </w:r>
          </w:p>
        </w:tc>
        <w:tc>
          <w:tcPr>
            <w:tcW w:w="0" w:type="auto"/>
            <w:tcBorders>
              <w:top w:val="nil"/>
              <w:left w:val="nil"/>
              <w:bottom w:val="single" w:sz="4" w:space="0" w:color="auto"/>
              <w:right w:val="nil"/>
            </w:tcBorders>
            <w:shd w:val="clear" w:color="auto" w:fill="auto"/>
            <w:vAlign w:val="center"/>
            <w:hideMark/>
          </w:tcPr>
          <w:p w14:paraId="68955427" w14:textId="77777777" w:rsidR="00B40D9F" w:rsidRPr="00BC604D" w:rsidRDefault="00B40D9F" w:rsidP="007F73BF">
            <w:pPr>
              <w:spacing w:after="0" w:line="240" w:lineRule="auto"/>
              <w:ind w:firstLineChars="100" w:firstLine="200"/>
              <w:rPr>
                <w:rFonts w:ascii="Arial" w:eastAsia="Times New Roman" w:hAnsi="Arial" w:cs="Arial"/>
                <w:sz w:val="20"/>
                <w:lang w:eastAsia="en-CA"/>
              </w:rPr>
            </w:pPr>
            <w:r w:rsidRPr="00BC604D">
              <w:rPr>
                <w:rFonts w:ascii="Arial" w:eastAsia="Times New Roman" w:hAnsi="Arial" w:cs="Arial"/>
                <w:sz w:val="20"/>
                <w:lang w:eastAsia="en-CA"/>
              </w:rPr>
              <w:t>Liver</w:t>
            </w:r>
          </w:p>
        </w:tc>
      </w:tr>
    </w:tbl>
    <w:p w14:paraId="44664445" w14:textId="77777777" w:rsidR="00B40D9F" w:rsidRPr="00BC604D" w:rsidRDefault="00B40D9F" w:rsidP="00B40D9F">
      <w:pPr>
        <w:pStyle w:val="NormalWeb"/>
        <w:spacing w:before="0" w:beforeAutospacing="0" w:after="0" w:afterAutospacing="0" w:line="480" w:lineRule="auto"/>
        <w:contextualSpacing/>
        <w:rPr>
          <w:rFonts w:ascii="Arial" w:hAnsi="Arial" w:cs="Arial"/>
          <w:u w:val="single"/>
        </w:rPr>
      </w:pPr>
    </w:p>
    <w:p w14:paraId="2255F2FE" w14:textId="77777777" w:rsidR="00B40D9F" w:rsidRPr="00BC604D" w:rsidRDefault="00B40D9F" w:rsidP="00B40D9F">
      <w:pPr>
        <w:spacing w:after="0"/>
        <w:rPr>
          <w:rFonts w:ascii="Arial" w:eastAsia="TimesNewRoman" w:hAnsi="Arial" w:cs="Arial"/>
          <w:b/>
          <w:sz w:val="24"/>
          <w:szCs w:val="24"/>
        </w:rPr>
      </w:pPr>
      <w:r w:rsidRPr="00BC604D">
        <w:rPr>
          <w:rFonts w:ascii="Arial" w:eastAsia="TimesNewRoman" w:hAnsi="Arial" w:cs="Arial"/>
          <w:b/>
          <w:sz w:val="24"/>
          <w:szCs w:val="24"/>
        </w:rPr>
        <w:br w:type="page"/>
      </w:r>
    </w:p>
    <w:p w14:paraId="0B83A456" w14:textId="7C331621" w:rsidR="00A17AE7" w:rsidRPr="008956F7" w:rsidRDefault="008F19DA" w:rsidP="00986996">
      <w:pPr>
        <w:rPr>
          <w:rFonts w:ascii="Arial" w:eastAsia="TimesNewRoman" w:hAnsi="Arial" w:cs="Arial"/>
          <w:b/>
          <w:sz w:val="24"/>
          <w:szCs w:val="24"/>
        </w:rPr>
      </w:pPr>
      <w:r w:rsidRPr="008956F7">
        <w:rPr>
          <w:rFonts w:ascii="Arial" w:eastAsia="TimesNewRoman" w:hAnsi="Arial" w:cs="Arial"/>
          <w:b/>
          <w:sz w:val="24"/>
          <w:szCs w:val="24"/>
        </w:rPr>
        <w:lastRenderedPageBreak/>
        <w:t xml:space="preserve">Table </w:t>
      </w:r>
      <w:r w:rsidR="00464C5B" w:rsidRPr="008956F7">
        <w:rPr>
          <w:rFonts w:ascii="Arial" w:eastAsia="TimesNewRoman" w:hAnsi="Arial" w:cs="Arial"/>
          <w:b/>
          <w:sz w:val="24"/>
          <w:szCs w:val="24"/>
        </w:rPr>
        <w:t>3</w:t>
      </w:r>
      <w:r w:rsidRPr="008956F7">
        <w:rPr>
          <w:rFonts w:ascii="Arial" w:eastAsia="TimesNewRoman" w:hAnsi="Arial" w:cs="Arial"/>
          <w:b/>
          <w:sz w:val="24"/>
          <w:szCs w:val="24"/>
        </w:rPr>
        <w:t>.</w:t>
      </w:r>
      <w:r w:rsidR="007B191A" w:rsidRPr="008956F7">
        <w:rPr>
          <w:rFonts w:ascii="Arial" w:eastAsia="TimesNewRoman" w:hAnsi="Arial" w:cs="Arial"/>
          <w:b/>
          <w:sz w:val="24"/>
          <w:szCs w:val="24"/>
        </w:rPr>
        <w:t xml:space="preserve"> </w:t>
      </w:r>
      <w:r w:rsidR="00B40D9F" w:rsidRPr="000163A8">
        <w:rPr>
          <w:rFonts w:ascii="Arial" w:eastAsia="TimesNewRoman" w:hAnsi="Arial" w:cs="Arial"/>
          <w:sz w:val="24"/>
          <w:szCs w:val="24"/>
        </w:rPr>
        <w:t>BMD(L)</w:t>
      </w:r>
      <w:r w:rsidR="00B40D9F" w:rsidRPr="000163A8">
        <w:rPr>
          <w:rFonts w:ascii="Arial" w:eastAsia="TimesNewRoman" w:hAnsi="Arial" w:cs="Arial"/>
          <w:sz w:val="24"/>
          <w:szCs w:val="24"/>
          <w:vertAlign w:val="subscript"/>
        </w:rPr>
        <w:t>a</w:t>
      </w:r>
      <w:r w:rsidR="00B40D9F" w:rsidRPr="000163A8">
        <w:rPr>
          <w:rFonts w:ascii="Arial" w:eastAsia="TimesNewRoman" w:hAnsi="Arial" w:cs="Arial"/>
          <w:sz w:val="24"/>
          <w:szCs w:val="24"/>
        </w:rPr>
        <w:t xml:space="preserve"> values for changes in organ weight and histolog</w:t>
      </w:r>
      <w:r w:rsidR="00B40D9F">
        <w:rPr>
          <w:rFonts w:ascii="Arial" w:eastAsia="TimesNewRoman" w:hAnsi="Arial" w:cs="Arial"/>
          <w:sz w:val="24"/>
          <w:szCs w:val="24"/>
        </w:rPr>
        <w:t>ical effects</w:t>
      </w:r>
      <w:r w:rsidR="00B40D9F" w:rsidRPr="000163A8">
        <w:rPr>
          <w:rFonts w:ascii="Arial" w:eastAsia="TimesNewRoman" w:hAnsi="Arial" w:cs="Arial"/>
          <w:sz w:val="24"/>
          <w:szCs w:val="24"/>
        </w:rPr>
        <w:t xml:space="preserve"> across different time points</w:t>
      </w:r>
      <w:r w:rsidR="00B40D9F">
        <w:rPr>
          <w:rFonts w:ascii="Arial" w:eastAsia="TimesNewRoman" w:hAnsi="Arial" w:cs="Arial"/>
          <w:sz w:val="24"/>
          <w:szCs w:val="24"/>
        </w:rPr>
        <w:t>,</w:t>
      </w:r>
      <w:r w:rsidR="00B40D9F" w:rsidRPr="000163A8">
        <w:rPr>
          <w:rFonts w:ascii="Arial" w:eastAsia="TimesNewRoman" w:hAnsi="Arial" w:cs="Arial"/>
          <w:sz w:val="24"/>
          <w:szCs w:val="24"/>
        </w:rPr>
        <w:t xml:space="preserve"> along with NOAEL and LOAEL values.</w:t>
      </w:r>
    </w:p>
    <w:tbl>
      <w:tblPr>
        <w:tblW w:w="0" w:type="auto"/>
        <w:jc w:val="center"/>
        <w:tblCellSpacing w:w="11" w:type="dxa"/>
        <w:tblCellMar>
          <w:left w:w="28" w:type="dxa"/>
          <w:right w:w="28" w:type="dxa"/>
        </w:tblCellMar>
        <w:tblLook w:val="04A0" w:firstRow="1" w:lastRow="0" w:firstColumn="1" w:lastColumn="0" w:noHBand="0" w:noVBand="1"/>
      </w:tblPr>
      <w:tblGrid>
        <w:gridCol w:w="1032"/>
        <w:gridCol w:w="2907"/>
        <w:gridCol w:w="434"/>
        <w:gridCol w:w="541"/>
        <w:gridCol w:w="434"/>
        <w:gridCol w:w="541"/>
        <w:gridCol w:w="434"/>
        <w:gridCol w:w="541"/>
        <w:gridCol w:w="434"/>
        <w:gridCol w:w="541"/>
        <w:gridCol w:w="701"/>
        <w:gridCol w:w="683"/>
        <w:gridCol w:w="95"/>
      </w:tblGrid>
      <w:tr w:rsidR="00F059B1" w:rsidRPr="00B562F1" w14:paraId="08789DF7" w14:textId="77777777" w:rsidTr="00F059B1">
        <w:trPr>
          <w:gridAfter w:val="1"/>
          <w:trHeight w:val="269"/>
          <w:tblCellSpacing w:w="11" w:type="dxa"/>
          <w:jc w:val="center"/>
        </w:trPr>
        <w:tc>
          <w:tcPr>
            <w:tcW w:w="0" w:type="auto"/>
            <w:vMerge w:val="restart"/>
            <w:tcBorders>
              <w:top w:val="nil"/>
              <w:left w:val="nil"/>
              <w:right w:val="nil"/>
            </w:tcBorders>
            <w:shd w:val="clear" w:color="000000" w:fill="FFFFFF"/>
            <w:noWrap/>
            <w:vAlign w:val="bottom"/>
            <w:hideMark/>
          </w:tcPr>
          <w:p w14:paraId="5444203A" w14:textId="77777777" w:rsidR="00F059B1" w:rsidRPr="00B562F1" w:rsidRDefault="00ED696E"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Chemical</w:t>
            </w:r>
          </w:p>
        </w:tc>
        <w:tc>
          <w:tcPr>
            <w:tcW w:w="0" w:type="auto"/>
            <w:vMerge w:val="restart"/>
            <w:tcBorders>
              <w:top w:val="nil"/>
              <w:left w:val="nil"/>
              <w:right w:val="nil"/>
            </w:tcBorders>
            <w:shd w:val="clear" w:color="000000" w:fill="FFFFFF"/>
            <w:noWrap/>
            <w:vAlign w:val="bottom"/>
            <w:hideMark/>
          </w:tcPr>
          <w:p w14:paraId="5495389F" w14:textId="77777777" w:rsidR="00F059B1" w:rsidRPr="00B562F1" w:rsidRDefault="00F059B1" w:rsidP="00B11EF6">
            <w:pPr>
              <w:spacing w:after="0" w:line="240" w:lineRule="auto"/>
              <w:rPr>
                <w:rFonts w:ascii="Arial" w:eastAsia="Times New Roman" w:hAnsi="Arial" w:cs="Arial"/>
                <w:b/>
                <w:bCs/>
                <w:sz w:val="16"/>
                <w:szCs w:val="16"/>
                <w:lang w:eastAsia="en-CA"/>
              </w:rPr>
            </w:pPr>
          </w:p>
          <w:p w14:paraId="7BAA06A5" w14:textId="77777777" w:rsidR="00ED696E" w:rsidRPr="00B562F1" w:rsidRDefault="00ED696E"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Apical endpoint</w:t>
            </w:r>
          </w:p>
        </w:tc>
        <w:tc>
          <w:tcPr>
            <w:tcW w:w="0" w:type="auto"/>
            <w:gridSpan w:val="2"/>
            <w:vMerge w:val="restart"/>
            <w:tcBorders>
              <w:top w:val="nil"/>
              <w:left w:val="nil"/>
              <w:right w:val="nil"/>
            </w:tcBorders>
            <w:shd w:val="clear" w:color="000000" w:fill="FFFFFF"/>
            <w:noWrap/>
            <w:vAlign w:val="bottom"/>
            <w:hideMark/>
          </w:tcPr>
          <w:p w14:paraId="44CDF4CE"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5 days</w:t>
            </w:r>
          </w:p>
        </w:tc>
        <w:tc>
          <w:tcPr>
            <w:tcW w:w="0" w:type="auto"/>
            <w:gridSpan w:val="2"/>
            <w:vMerge w:val="restart"/>
            <w:tcBorders>
              <w:top w:val="nil"/>
              <w:left w:val="nil"/>
              <w:right w:val="nil"/>
            </w:tcBorders>
            <w:shd w:val="clear" w:color="000000" w:fill="FFFFFF"/>
            <w:noWrap/>
            <w:vAlign w:val="bottom"/>
            <w:hideMark/>
          </w:tcPr>
          <w:p w14:paraId="2C356F42"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14 days</w:t>
            </w:r>
          </w:p>
        </w:tc>
        <w:tc>
          <w:tcPr>
            <w:tcW w:w="0" w:type="auto"/>
            <w:gridSpan w:val="2"/>
            <w:vMerge w:val="restart"/>
            <w:tcBorders>
              <w:top w:val="nil"/>
              <w:left w:val="nil"/>
              <w:right w:val="nil"/>
            </w:tcBorders>
            <w:shd w:val="clear" w:color="000000" w:fill="FFFFFF"/>
            <w:noWrap/>
            <w:vAlign w:val="bottom"/>
            <w:hideMark/>
          </w:tcPr>
          <w:p w14:paraId="18FA0A73"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28 days</w:t>
            </w:r>
          </w:p>
        </w:tc>
        <w:tc>
          <w:tcPr>
            <w:tcW w:w="0" w:type="auto"/>
            <w:gridSpan w:val="2"/>
            <w:vMerge w:val="restart"/>
            <w:tcBorders>
              <w:top w:val="nil"/>
              <w:left w:val="nil"/>
              <w:right w:val="nil"/>
            </w:tcBorders>
            <w:shd w:val="clear" w:color="000000" w:fill="FFFFFF"/>
            <w:noWrap/>
            <w:vAlign w:val="bottom"/>
            <w:hideMark/>
          </w:tcPr>
          <w:p w14:paraId="4B6F9E97"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90 days</w:t>
            </w:r>
          </w:p>
        </w:tc>
        <w:tc>
          <w:tcPr>
            <w:tcW w:w="0" w:type="auto"/>
            <w:tcBorders>
              <w:top w:val="nil"/>
              <w:left w:val="nil"/>
              <w:right w:val="nil"/>
            </w:tcBorders>
            <w:shd w:val="clear" w:color="000000" w:fill="FFFFFF"/>
          </w:tcPr>
          <w:p w14:paraId="1423E545"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p>
        </w:tc>
        <w:tc>
          <w:tcPr>
            <w:tcW w:w="0" w:type="auto"/>
            <w:tcBorders>
              <w:top w:val="nil"/>
              <w:left w:val="nil"/>
              <w:right w:val="nil"/>
            </w:tcBorders>
            <w:shd w:val="clear" w:color="000000" w:fill="FFFFFF"/>
          </w:tcPr>
          <w:p w14:paraId="401F3673"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p>
        </w:tc>
      </w:tr>
      <w:tr w:rsidR="00F059B1" w:rsidRPr="00B562F1" w14:paraId="3F7C75DE" w14:textId="77777777" w:rsidTr="00F059B1">
        <w:trPr>
          <w:trHeight w:val="269"/>
          <w:tblCellSpacing w:w="11" w:type="dxa"/>
          <w:jc w:val="center"/>
        </w:trPr>
        <w:tc>
          <w:tcPr>
            <w:tcW w:w="0" w:type="auto"/>
            <w:vMerge/>
            <w:tcBorders>
              <w:top w:val="nil"/>
              <w:left w:val="nil"/>
              <w:bottom w:val="single" w:sz="4" w:space="0" w:color="auto"/>
              <w:right w:val="nil"/>
            </w:tcBorders>
            <w:vAlign w:val="center"/>
            <w:hideMark/>
          </w:tcPr>
          <w:p w14:paraId="1650CB73"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vMerge/>
            <w:tcBorders>
              <w:top w:val="nil"/>
              <w:left w:val="nil"/>
              <w:bottom w:val="single" w:sz="4" w:space="0" w:color="auto"/>
              <w:right w:val="nil"/>
            </w:tcBorders>
            <w:vAlign w:val="center"/>
            <w:hideMark/>
          </w:tcPr>
          <w:p w14:paraId="3499AF87"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gridSpan w:val="2"/>
            <w:vMerge/>
            <w:tcBorders>
              <w:top w:val="nil"/>
              <w:left w:val="nil"/>
              <w:bottom w:val="single" w:sz="4" w:space="0" w:color="auto"/>
              <w:right w:val="nil"/>
            </w:tcBorders>
            <w:vAlign w:val="center"/>
            <w:hideMark/>
          </w:tcPr>
          <w:p w14:paraId="06EFA317"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gridSpan w:val="2"/>
            <w:vMerge/>
            <w:tcBorders>
              <w:top w:val="nil"/>
              <w:left w:val="nil"/>
              <w:bottom w:val="single" w:sz="4" w:space="0" w:color="auto"/>
              <w:right w:val="nil"/>
            </w:tcBorders>
            <w:vAlign w:val="center"/>
            <w:hideMark/>
          </w:tcPr>
          <w:p w14:paraId="3250630D"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gridSpan w:val="2"/>
            <w:vMerge/>
            <w:tcBorders>
              <w:top w:val="nil"/>
              <w:left w:val="nil"/>
              <w:bottom w:val="single" w:sz="4" w:space="0" w:color="auto"/>
              <w:right w:val="nil"/>
            </w:tcBorders>
            <w:vAlign w:val="center"/>
            <w:hideMark/>
          </w:tcPr>
          <w:p w14:paraId="50F4BE51"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gridSpan w:val="2"/>
            <w:vMerge/>
            <w:tcBorders>
              <w:top w:val="nil"/>
              <w:left w:val="nil"/>
              <w:bottom w:val="single" w:sz="4" w:space="0" w:color="auto"/>
              <w:right w:val="nil"/>
            </w:tcBorders>
            <w:vAlign w:val="center"/>
            <w:hideMark/>
          </w:tcPr>
          <w:p w14:paraId="58360609"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single" w:sz="4" w:space="0" w:color="auto"/>
              <w:right w:val="nil"/>
            </w:tcBorders>
          </w:tcPr>
          <w:p w14:paraId="2B927497" w14:textId="77777777" w:rsidR="00F059B1" w:rsidRPr="00B562F1" w:rsidRDefault="00F059B1"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NOAEL*</w:t>
            </w:r>
          </w:p>
        </w:tc>
        <w:tc>
          <w:tcPr>
            <w:tcW w:w="0" w:type="auto"/>
            <w:tcBorders>
              <w:top w:val="nil"/>
              <w:left w:val="nil"/>
              <w:bottom w:val="single" w:sz="4" w:space="0" w:color="auto"/>
              <w:right w:val="nil"/>
            </w:tcBorders>
          </w:tcPr>
          <w:p w14:paraId="2C8F9F38" w14:textId="77777777" w:rsidR="00F059B1" w:rsidRPr="00B562F1" w:rsidRDefault="00F059B1"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LOAEL*</w:t>
            </w:r>
          </w:p>
        </w:tc>
        <w:tc>
          <w:tcPr>
            <w:tcW w:w="0" w:type="auto"/>
          </w:tcPr>
          <w:p w14:paraId="1CDC036F" w14:textId="77777777" w:rsidR="00F059B1" w:rsidRPr="00B562F1" w:rsidRDefault="00F059B1" w:rsidP="00B11EF6">
            <w:pPr>
              <w:spacing w:after="0" w:line="240" w:lineRule="auto"/>
              <w:rPr>
                <w:rFonts w:ascii="Arial" w:eastAsia="Times New Roman" w:hAnsi="Arial" w:cs="Arial"/>
                <w:b/>
                <w:bCs/>
                <w:sz w:val="16"/>
                <w:szCs w:val="16"/>
                <w:lang w:eastAsia="en-CA"/>
              </w:rPr>
            </w:pPr>
          </w:p>
        </w:tc>
      </w:tr>
      <w:tr w:rsidR="00ED696E" w:rsidRPr="00B562F1" w14:paraId="55687D0F" w14:textId="77777777" w:rsidTr="00F059B1">
        <w:trPr>
          <w:gridAfter w:val="1"/>
          <w:trHeight w:val="20"/>
          <w:tblCellSpacing w:w="11" w:type="dxa"/>
          <w:jc w:val="center"/>
        </w:trPr>
        <w:tc>
          <w:tcPr>
            <w:tcW w:w="0" w:type="auto"/>
            <w:vMerge w:val="restart"/>
            <w:tcBorders>
              <w:top w:val="nil"/>
              <w:left w:val="nil"/>
              <w:bottom w:val="nil"/>
              <w:right w:val="nil"/>
            </w:tcBorders>
            <w:shd w:val="clear" w:color="000000" w:fill="FFFFFF"/>
            <w:noWrap/>
            <w:vAlign w:val="center"/>
            <w:hideMark/>
          </w:tcPr>
          <w:p w14:paraId="24C29680"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TBB</w:t>
            </w:r>
            <w:r w:rsidR="008A7EF1" w:rsidRPr="00B562F1">
              <w:rPr>
                <w:rFonts w:ascii="Arial" w:eastAsia="Times New Roman" w:hAnsi="Arial" w:cs="Arial"/>
                <w:b/>
                <w:bCs/>
                <w:sz w:val="16"/>
                <w:szCs w:val="16"/>
                <w:lang w:eastAsia="en-CA"/>
              </w:rPr>
              <w:t xml:space="preserve"> (mkd)</w:t>
            </w:r>
          </w:p>
        </w:tc>
        <w:tc>
          <w:tcPr>
            <w:tcW w:w="0" w:type="auto"/>
            <w:tcBorders>
              <w:top w:val="nil"/>
              <w:left w:val="nil"/>
              <w:bottom w:val="nil"/>
              <w:right w:val="nil"/>
            </w:tcBorders>
            <w:shd w:val="clear" w:color="000000" w:fill="FFFFFF"/>
            <w:noWrap/>
            <w:vAlign w:val="bottom"/>
            <w:hideMark/>
          </w:tcPr>
          <w:p w14:paraId="58145F9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liver weight</w:t>
            </w:r>
          </w:p>
        </w:tc>
        <w:tc>
          <w:tcPr>
            <w:tcW w:w="0" w:type="auto"/>
            <w:tcBorders>
              <w:top w:val="nil"/>
              <w:left w:val="nil"/>
              <w:bottom w:val="nil"/>
              <w:right w:val="nil"/>
            </w:tcBorders>
            <w:shd w:val="clear" w:color="000000" w:fill="FFFFFF"/>
            <w:noWrap/>
            <w:vAlign w:val="center"/>
            <w:hideMark/>
          </w:tcPr>
          <w:p w14:paraId="20A46C24"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15</w:t>
            </w:r>
          </w:p>
        </w:tc>
        <w:tc>
          <w:tcPr>
            <w:tcW w:w="0" w:type="auto"/>
            <w:tcBorders>
              <w:top w:val="nil"/>
              <w:left w:val="nil"/>
              <w:bottom w:val="nil"/>
              <w:right w:val="nil"/>
            </w:tcBorders>
            <w:shd w:val="clear" w:color="000000" w:fill="FFFFFF"/>
            <w:noWrap/>
            <w:vAlign w:val="center"/>
            <w:hideMark/>
          </w:tcPr>
          <w:p w14:paraId="5ED568B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(7)</w:t>
            </w:r>
          </w:p>
        </w:tc>
        <w:tc>
          <w:tcPr>
            <w:tcW w:w="0" w:type="auto"/>
            <w:tcBorders>
              <w:top w:val="nil"/>
              <w:left w:val="nil"/>
              <w:bottom w:val="nil"/>
              <w:right w:val="nil"/>
            </w:tcBorders>
            <w:shd w:val="clear" w:color="000000" w:fill="FFFFFF"/>
            <w:noWrap/>
            <w:vAlign w:val="center"/>
            <w:hideMark/>
          </w:tcPr>
          <w:p w14:paraId="3C1EDA78"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27</w:t>
            </w:r>
          </w:p>
        </w:tc>
        <w:tc>
          <w:tcPr>
            <w:tcW w:w="0" w:type="auto"/>
            <w:tcBorders>
              <w:top w:val="nil"/>
              <w:left w:val="nil"/>
              <w:bottom w:val="nil"/>
              <w:right w:val="nil"/>
            </w:tcBorders>
            <w:shd w:val="clear" w:color="000000" w:fill="FFFFFF"/>
            <w:noWrap/>
            <w:vAlign w:val="center"/>
            <w:hideMark/>
          </w:tcPr>
          <w:p w14:paraId="06B00AF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(21)</w:t>
            </w:r>
          </w:p>
        </w:tc>
        <w:tc>
          <w:tcPr>
            <w:tcW w:w="0" w:type="auto"/>
            <w:tcBorders>
              <w:top w:val="nil"/>
              <w:left w:val="nil"/>
              <w:bottom w:val="nil"/>
              <w:right w:val="nil"/>
            </w:tcBorders>
            <w:shd w:val="clear" w:color="000000" w:fill="FFFFFF"/>
            <w:noWrap/>
            <w:vAlign w:val="center"/>
            <w:hideMark/>
          </w:tcPr>
          <w:p w14:paraId="2AA118EB"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11</w:t>
            </w:r>
          </w:p>
        </w:tc>
        <w:tc>
          <w:tcPr>
            <w:tcW w:w="0" w:type="auto"/>
            <w:tcBorders>
              <w:top w:val="nil"/>
              <w:left w:val="nil"/>
              <w:bottom w:val="nil"/>
              <w:right w:val="nil"/>
            </w:tcBorders>
            <w:shd w:val="clear" w:color="000000" w:fill="FFFFFF"/>
            <w:noWrap/>
            <w:vAlign w:val="center"/>
            <w:hideMark/>
          </w:tcPr>
          <w:p w14:paraId="0145C6E4"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(5.9)</w:t>
            </w:r>
          </w:p>
        </w:tc>
        <w:tc>
          <w:tcPr>
            <w:tcW w:w="0" w:type="auto"/>
            <w:tcBorders>
              <w:top w:val="nil"/>
              <w:left w:val="nil"/>
              <w:bottom w:val="nil"/>
              <w:right w:val="nil"/>
            </w:tcBorders>
            <w:shd w:val="clear" w:color="000000" w:fill="FFFFFF"/>
            <w:noWrap/>
            <w:vAlign w:val="center"/>
            <w:hideMark/>
          </w:tcPr>
          <w:p w14:paraId="6CEBD24C"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7.6</w:t>
            </w:r>
          </w:p>
        </w:tc>
        <w:tc>
          <w:tcPr>
            <w:tcW w:w="0" w:type="auto"/>
            <w:tcBorders>
              <w:top w:val="nil"/>
              <w:left w:val="nil"/>
              <w:bottom w:val="nil"/>
              <w:right w:val="nil"/>
            </w:tcBorders>
            <w:shd w:val="clear" w:color="000000" w:fill="FFFFFF"/>
            <w:noWrap/>
            <w:vAlign w:val="center"/>
            <w:hideMark/>
          </w:tcPr>
          <w:p w14:paraId="2DEF93A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(4.3)</w:t>
            </w:r>
          </w:p>
        </w:tc>
        <w:tc>
          <w:tcPr>
            <w:tcW w:w="0" w:type="auto"/>
            <w:vMerge w:val="restart"/>
            <w:tcBorders>
              <w:top w:val="nil"/>
              <w:left w:val="nil"/>
              <w:right w:val="nil"/>
            </w:tcBorders>
            <w:shd w:val="clear" w:color="000000" w:fill="FFFFFF"/>
            <w:vAlign w:val="center"/>
          </w:tcPr>
          <w:p w14:paraId="5B00AEE8"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5</w:t>
            </w:r>
            <w:r w:rsidRPr="00B562F1">
              <w:rPr>
                <w:rFonts w:ascii="Arial" w:eastAsia="Times New Roman" w:hAnsi="Arial" w:cs="Arial"/>
                <w:sz w:val="16"/>
                <w:szCs w:val="16"/>
                <w:vertAlign w:val="superscript"/>
                <w:lang w:eastAsia="en-CA"/>
              </w:rPr>
              <w:t>a</w:t>
            </w:r>
          </w:p>
        </w:tc>
        <w:tc>
          <w:tcPr>
            <w:tcW w:w="0" w:type="auto"/>
            <w:vMerge w:val="restart"/>
            <w:tcBorders>
              <w:top w:val="nil"/>
              <w:left w:val="nil"/>
              <w:right w:val="nil"/>
            </w:tcBorders>
            <w:shd w:val="clear" w:color="000000" w:fill="FFFFFF"/>
            <w:vAlign w:val="center"/>
          </w:tcPr>
          <w:p w14:paraId="4442E56E"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10</w:t>
            </w:r>
            <w:r w:rsidRPr="00B562F1">
              <w:rPr>
                <w:rFonts w:ascii="Arial" w:eastAsia="Times New Roman" w:hAnsi="Arial" w:cs="Arial"/>
                <w:sz w:val="16"/>
                <w:szCs w:val="16"/>
                <w:vertAlign w:val="superscript"/>
                <w:lang w:eastAsia="en-CA"/>
              </w:rPr>
              <w:t>a</w:t>
            </w:r>
          </w:p>
        </w:tc>
      </w:tr>
      <w:tr w:rsidR="00ED696E" w:rsidRPr="00B562F1" w14:paraId="027FB2F6"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249288F5"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249CF70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hypertrophy</w:t>
            </w:r>
          </w:p>
        </w:tc>
        <w:tc>
          <w:tcPr>
            <w:tcW w:w="0" w:type="auto"/>
            <w:tcBorders>
              <w:top w:val="nil"/>
              <w:left w:val="nil"/>
              <w:bottom w:val="nil"/>
              <w:right w:val="nil"/>
            </w:tcBorders>
            <w:shd w:val="clear" w:color="000000" w:fill="FFFFFF"/>
            <w:noWrap/>
            <w:vAlign w:val="center"/>
            <w:hideMark/>
          </w:tcPr>
          <w:p w14:paraId="34BE4B3F"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56</w:t>
            </w:r>
          </w:p>
        </w:tc>
        <w:tc>
          <w:tcPr>
            <w:tcW w:w="0" w:type="auto"/>
            <w:tcBorders>
              <w:top w:val="nil"/>
              <w:left w:val="nil"/>
              <w:bottom w:val="nil"/>
              <w:right w:val="nil"/>
            </w:tcBorders>
            <w:shd w:val="clear" w:color="000000" w:fill="FFFFFF"/>
            <w:noWrap/>
            <w:vAlign w:val="center"/>
            <w:hideMark/>
          </w:tcPr>
          <w:p w14:paraId="03597918"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(24)</w:t>
            </w:r>
          </w:p>
        </w:tc>
        <w:tc>
          <w:tcPr>
            <w:tcW w:w="0" w:type="auto"/>
            <w:tcBorders>
              <w:top w:val="nil"/>
              <w:left w:val="nil"/>
              <w:bottom w:val="nil"/>
              <w:right w:val="nil"/>
            </w:tcBorders>
            <w:shd w:val="clear" w:color="000000" w:fill="FFFFFF"/>
            <w:noWrap/>
            <w:vAlign w:val="center"/>
            <w:hideMark/>
          </w:tcPr>
          <w:p w14:paraId="1A8752F5"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9.3</w:t>
            </w:r>
          </w:p>
        </w:tc>
        <w:tc>
          <w:tcPr>
            <w:tcW w:w="0" w:type="auto"/>
            <w:tcBorders>
              <w:top w:val="nil"/>
              <w:left w:val="nil"/>
              <w:bottom w:val="nil"/>
              <w:right w:val="nil"/>
            </w:tcBorders>
            <w:shd w:val="clear" w:color="000000" w:fill="FFFFFF"/>
            <w:noWrap/>
            <w:vAlign w:val="center"/>
            <w:hideMark/>
          </w:tcPr>
          <w:p w14:paraId="54862E2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6.0</w:t>
            </w:r>
          </w:p>
        </w:tc>
        <w:tc>
          <w:tcPr>
            <w:tcW w:w="0" w:type="auto"/>
            <w:tcBorders>
              <w:top w:val="nil"/>
              <w:left w:val="nil"/>
              <w:bottom w:val="nil"/>
              <w:right w:val="nil"/>
            </w:tcBorders>
            <w:shd w:val="clear" w:color="000000" w:fill="FFFFFF"/>
            <w:noWrap/>
            <w:vAlign w:val="center"/>
            <w:hideMark/>
          </w:tcPr>
          <w:p w14:paraId="3AA6AF38"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5.3</w:t>
            </w:r>
          </w:p>
        </w:tc>
        <w:tc>
          <w:tcPr>
            <w:tcW w:w="0" w:type="auto"/>
            <w:tcBorders>
              <w:top w:val="nil"/>
              <w:left w:val="nil"/>
              <w:bottom w:val="nil"/>
              <w:right w:val="nil"/>
            </w:tcBorders>
            <w:shd w:val="clear" w:color="000000" w:fill="FFFFFF"/>
            <w:noWrap/>
            <w:vAlign w:val="center"/>
            <w:hideMark/>
          </w:tcPr>
          <w:p w14:paraId="279CD1A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(2.6)</w:t>
            </w:r>
          </w:p>
        </w:tc>
        <w:tc>
          <w:tcPr>
            <w:tcW w:w="0" w:type="auto"/>
            <w:tcBorders>
              <w:top w:val="nil"/>
              <w:left w:val="nil"/>
              <w:bottom w:val="nil"/>
              <w:right w:val="nil"/>
            </w:tcBorders>
            <w:shd w:val="clear" w:color="000000" w:fill="FFFFFF"/>
            <w:noWrap/>
            <w:vAlign w:val="center"/>
            <w:hideMark/>
          </w:tcPr>
          <w:p w14:paraId="462308F8" w14:textId="77777777" w:rsidR="00F059B1" w:rsidRPr="00B562F1" w:rsidRDefault="00F059B1" w:rsidP="00B11EF6">
            <w:pPr>
              <w:spacing w:after="0" w:line="240" w:lineRule="auto"/>
              <w:jc w:val="right"/>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4.9</w:t>
            </w:r>
          </w:p>
        </w:tc>
        <w:tc>
          <w:tcPr>
            <w:tcW w:w="0" w:type="auto"/>
            <w:tcBorders>
              <w:top w:val="nil"/>
              <w:left w:val="nil"/>
              <w:bottom w:val="nil"/>
              <w:right w:val="nil"/>
            </w:tcBorders>
            <w:shd w:val="clear" w:color="000000" w:fill="FFFFFF"/>
            <w:noWrap/>
            <w:vAlign w:val="center"/>
            <w:hideMark/>
          </w:tcPr>
          <w:p w14:paraId="491BF91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(2.6)</w:t>
            </w:r>
          </w:p>
        </w:tc>
        <w:tc>
          <w:tcPr>
            <w:tcW w:w="0" w:type="auto"/>
            <w:vMerge/>
            <w:tcBorders>
              <w:left w:val="nil"/>
              <w:bottom w:val="nil"/>
              <w:right w:val="nil"/>
            </w:tcBorders>
            <w:shd w:val="clear" w:color="000000" w:fill="FFFFFF"/>
            <w:vAlign w:val="center"/>
          </w:tcPr>
          <w:p w14:paraId="5130EABC"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bottom w:val="nil"/>
              <w:right w:val="nil"/>
            </w:tcBorders>
            <w:shd w:val="clear" w:color="000000" w:fill="FFFFFF"/>
            <w:vAlign w:val="center"/>
          </w:tcPr>
          <w:p w14:paraId="5CAA0B48"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17B2A4D8" w14:textId="77777777" w:rsidTr="00F059B1">
        <w:trPr>
          <w:gridAfter w:val="1"/>
          <w:trHeight w:val="20"/>
          <w:tblCellSpacing w:w="11" w:type="dxa"/>
          <w:jc w:val="center"/>
        </w:trPr>
        <w:tc>
          <w:tcPr>
            <w:tcW w:w="0" w:type="auto"/>
            <w:tcBorders>
              <w:top w:val="nil"/>
              <w:left w:val="nil"/>
              <w:bottom w:val="nil"/>
              <w:right w:val="nil"/>
            </w:tcBorders>
            <w:shd w:val="clear" w:color="000000" w:fill="FFFFFF"/>
            <w:noWrap/>
            <w:vAlign w:val="center"/>
            <w:hideMark/>
          </w:tcPr>
          <w:p w14:paraId="780126C2" w14:textId="77777777" w:rsidR="00F059B1" w:rsidRPr="00B562F1" w:rsidRDefault="00F059B1"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 </w:t>
            </w:r>
          </w:p>
        </w:tc>
        <w:tc>
          <w:tcPr>
            <w:tcW w:w="0" w:type="auto"/>
            <w:tcBorders>
              <w:top w:val="nil"/>
              <w:left w:val="nil"/>
              <w:bottom w:val="nil"/>
              <w:right w:val="nil"/>
            </w:tcBorders>
            <w:shd w:val="clear" w:color="000000" w:fill="FFFFFF"/>
            <w:noWrap/>
            <w:vAlign w:val="bottom"/>
            <w:hideMark/>
          </w:tcPr>
          <w:p w14:paraId="5F38E4C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24AE74DA"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53C583A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5B58307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6148827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35C33B9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DD220EB"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2145A406"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07B24D0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vAlign w:val="center"/>
          </w:tcPr>
          <w:p w14:paraId="5E42C184"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tcBorders>
              <w:top w:val="nil"/>
              <w:left w:val="nil"/>
              <w:bottom w:val="nil"/>
              <w:right w:val="nil"/>
            </w:tcBorders>
            <w:shd w:val="clear" w:color="000000" w:fill="FFFFFF"/>
            <w:vAlign w:val="center"/>
          </w:tcPr>
          <w:p w14:paraId="4206BDF8"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71D8045C" w14:textId="77777777" w:rsidTr="00F059B1">
        <w:trPr>
          <w:gridAfter w:val="1"/>
          <w:trHeight w:val="20"/>
          <w:tblCellSpacing w:w="11" w:type="dxa"/>
          <w:jc w:val="center"/>
        </w:trPr>
        <w:tc>
          <w:tcPr>
            <w:tcW w:w="0" w:type="auto"/>
            <w:vMerge w:val="restart"/>
            <w:tcBorders>
              <w:top w:val="nil"/>
              <w:left w:val="nil"/>
              <w:bottom w:val="nil"/>
              <w:right w:val="nil"/>
            </w:tcBorders>
            <w:shd w:val="clear" w:color="000000" w:fill="FFFFFF"/>
            <w:noWrap/>
            <w:vAlign w:val="center"/>
            <w:hideMark/>
          </w:tcPr>
          <w:p w14:paraId="3B6AAC77"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BB</w:t>
            </w:r>
            <w:r w:rsidR="008A7EF1" w:rsidRPr="00B562F1">
              <w:rPr>
                <w:rFonts w:ascii="Arial" w:eastAsia="Times New Roman" w:hAnsi="Arial" w:cs="Arial"/>
                <w:b/>
                <w:bCs/>
                <w:sz w:val="16"/>
                <w:szCs w:val="16"/>
                <w:lang w:eastAsia="en-CA"/>
              </w:rPr>
              <w:t xml:space="preserve"> (mkd)</w:t>
            </w:r>
          </w:p>
        </w:tc>
        <w:tc>
          <w:tcPr>
            <w:tcW w:w="0" w:type="auto"/>
            <w:tcBorders>
              <w:top w:val="nil"/>
              <w:left w:val="nil"/>
              <w:bottom w:val="nil"/>
              <w:right w:val="nil"/>
            </w:tcBorders>
            <w:shd w:val="clear" w:color="000000" w:fill="FFFFFF"/>
            <w:noWrap/>
            <w:vAlign w:val="bottom"/>
            <w:hideMark/>
          </w:tcPr>
          <w:p w14:paraId="06671B57"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liver weight</w:t>
            </w:r>
          </w:p>
        </w:tc>
        <w:tc>
          <w:tcPr>
            <w:tcW w:w="0" w:type="auto"/>
            <w:tcBorders>
              <w:top w:val="nil"/>
              <w:left w:val="nil"/>
              <w:bottom w:val="nil"/>
              <w:right w:val="nil"/>
            </w:tcBorders>
            <w:shd w:val="clear" w:color="000000" w:fill="FFFFFF"/>
            <w:noWrap/>
            <w:vAlign w:val="center"/>
            <w:hideMark/>
          </w:tcPr>
          <w:p w14:paraId="3C907E5F"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426</w:t>
            </w:r>
          </w:p>
        </w:tc>
        <w:tc>
          <w:tcPr>
            <w:tcW w:w="0" w:type="auto"/>
            <w:tcBorders>
              <w:top w:val="nil"/>
              <w:left w:val="nil"/>
              <w:bottom w:val="nil"/>
              <w:right w:val="nil"/>
            </w:tcBorders>
            <w:shd w:val="clear" w:color="000000" w:fill="FFFFFF"/>
            <w:noWrap/>
            <w:vAlign w:val="center"/>
            <w:hideMark/>
          </w:tcPr>
          <w:p w14:paraId="0E4CCAF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(368)</w:t>
            </w:r>
          </w:p>
        </w:tc>
        <w:tc>
          <w:tcPr>
            <w:tcW w:w="0" w:type="auto"/>
            <w:gridSpan w:val="2"/>
            <w:tcBorders>
              <w:top w:val="nil"/>
              <w:left w:val="nil"/>
              <w:bottom w:val="nil"/>
              <w:right w:val="nil"/>
            </w:tcBorders>
            <w:shd w:val="clear" w:color="000000" w:fill="FFFFFF"/>
            <w:noWrap/>
            <w:vAlign w:val="center"/>
            <w:hideMark/>
          </w:tcPr>
          <w:p w14:paraId="3313585F" w14:textId="77777777" w:rsidR="00F059B1" w:rsidRPr="00B562F1" w:rsidRDefault="00F059B1" w:rsidP="00B11EF6">
            <w:pPr>
              <w:spacing w:after="0" w:line="240" w:lineRule="auto"/>
              <w:jc w:val="center"/>
              <w:rPr>
                <w:rFonts w:ascii="Arial" w:eastAsia="Times New Roman" w:hAnsi="Arial" w:cs="Arial"/>
                <w:i/>
                <w:iCs/>
                <w:sz w:val="16"/>
                <w:szCs w:val="16"/>
                <w:lang w:eastAsia="en-CA"/>
              </w:rPr>
            </w:pPr>
            <w:r w:rsidRPr="00B562F1">
              <w:rPr>
                <w:rFonts w:ascii="Arial" w:eastAsia="Times New Roman" w:hAnsi="Arial" w:cs="Arial"/>
                <w:i/>
                <w:iCs/>
                <w:sz w:val="16"/>
                <w:szCs w:val="16"/>
                <w:lang w:eastAsia="en-CA"/>
              </w:rPr>
              <w:t>NC</w:t>
            </w:r>
          </w:p>
        </w:tc>
        <w:tc>
          <w:tcPr>
            <w:tcW w:w="0" w:type="auto"/>
            <w:tcBorders>
              <w:top w:val="nil"/>
              <w:left w:val="nil"/>
              <w:bottom w:val="nil"/>
              <w:right w:val="nil"/>
            </w:tcBorders>
            <w:shd w:val="clear" w:color="000000" w:fill="FFFFFF"/>
            <w:noWrap/>
            <w:vAlign w:val="center"/>
            <w:hideMark/>
          </w:tcPr>
          <w:p w14:paraId="08320AE8" w14:textId="77777777" w:rsidR="00F059B1" w:rsidRPr="00B562F1" w:rsidRDefault="00F059B1" w:rsidP="00B11EF6">
            <w:pPr>
              <w:spacing w:after="0" w:line="240" w:lineRule="auto"/>
              <w:jc w:val="right"/>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47</w:t>
            </w:r>
          </w:p>
        </w:tc>
        <w:tc>
          <w:tcPr>
            <w:tcW w:w="0" w:type="auto"/>
            <w:tcBorders>
              <w:top w:val="nil"/>
              <w:left w:val="nil"/>
              <w:bottom w:val="nil"/>
              <w:right w:val="nil"/>
            </w:tcBorders>
            <w:shd w:val="clear" w:color="000000" w:fill="FFFFFF"/>
            <w:noWrap/>
            <w:vAlign w:val="center"/>
            <w:hideMark/>
          </w:tcPr>
          <w:p w14:paraId="02D92A5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(26)</w:t>
            </w:r>
          </w:p>
        </w:tc>
        <w:tc>
          <w:tcPr>
            <w:tcW w:w="0" w:type="auto"/>
            <w:tcBorders>
              <w:top w:val="nil"/>
              <w:left w:val="nil"/>
              <w:bottom w:val="nil"/>
              <w:right w:val="nil"/>
            </w:tcBorders>
            <w:shd w:val="clear" w:color="000000" w:fill="FFFFFF"/>
            <w:noWrap/>
            <w:vAlign w:val="center"/>
            <w:hideMark/>
          </w:tcPr>
          <w:p w14:paraId="60393C91"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85</w:t>
            </w:r>
          </w:p>
        </w:tc>
        <w:tc>
          <w:tcPr>
            <w:tcW w:w="0" w:type="auto"/>
            <w:tcBorders>
              <w:top w:val="nil"/>
              <w:left w:val="nil"/>
              <w:bottom w:val="nil"/>
              <w:right w:val="nil"/>
            </w:tcBorders>
            <w:shd w:val="clear" w:color="000000" w:fill="FFFFFF"/>
            <w:noWrap/>
            <w:vAlign w:val="center"/>
            <w:hideMark/>
          </w:tcPr>
          <w:p w14:paraId="0ED56A0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(65)</w:t>
            </w:r>
          </w:p>
        </w:tc>
        <w:tc>
          <w:tcPr>
            <w:tcW w:w="0" w:type="auto"/>
            <w:vMerge w:val="restart"/>
            <w:tcBorders>
              <w:top w:val="nil"/>
              <w:left w:val="nil"/>
              <w:right w:val="nil"/>
            </w:tcBorders>
            <w:shd w:val="clear" w:color="000000" w:fill="FFFFFF"/>
            <w:vAlign w:val="center"/>
          </w:tcPr>
          <w:p w14:paraId="2C51A035"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200</w:t>
            </w:r>
            <w:r w:rsidRPr="00B562F1">
              <w:rPr>
                <w:rFonts w:ascii="Arial" w:eastAsia="Times New Roman" w:hAnsi="Arial" w:cs="Arial"/>
                <w:sz w:val="16"/>
                <w:szCs w:val="16"/>
                <w:vertAlign w:val="superscript"/>
                <w:lang w:eastAsia="en-CA"/>
              </w:rPr>
              <w:t>b</w:t>
            </w:r>
          </w:p>
        </w:tc>
        <w:tc>
          <w:tcPr>
            <w:tcW w:w="0" w:type="auto"/>
            <w:vMerge w:val="restart"/>
            <w:tcBorders>
              <w:top w:val="nil"/>
              <w:left w:val="nil"/>
              <w:right w:val="nil"/>
            </w:tcBorders>
            <w:shd w:val="clear" w:color="000000" w:fill="FFFFFF"/>
            <w:vAlign w:val="center"/>
          </w:tcPr>
          <w:p w14:paraId="527BC8ED"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300</w:t>
            </w:r>
            <w:r w:rsidRPr="00B562F1">
              <w:rPr>
                <w:rFonts w:ascii="Arial" w:eastAsia="Times New Roman" w:hAnsi="Arial" w:cs="Arial"/>
                <w:sz w:val="16"/>
                <w:szCs w:val="16"/>
                <w:vertAlign w:val="superscript"/>
                <w:lang w:eastAsia="en-CA"/>
              </w:rPr>
              <w:t>b</w:t>
            </w:r>
          </w:p>
        </w:tc>
      </w:tr>
      <w:tr w:rsidR="00ED696E" w:rsidRPr="00B562F1" w14:paraId="5272B139"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072C3C94"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471CB6A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hypertrophy</w:t>
            </w:r>
          </w:p>
        </w:tc>
        <w:tc>
          <w:tcPr>
            <w:tcW w:w="0" w:type="auto"/>
            <w:tcBorders>
              <w:top w:val="nil"/>
              <w:left w:val="nil"/>
              <w:bottom w:val="nil"/>
              <w:right w:val="nil"/>
            </w:tcBorders>
            <w:shd w:val="clear" w:color="000000" w:fill="FFFFFF"/>
            <w:noWrap/>
            <w:vAlign w:val="center"/>
            <w:hideMark/>
          </w:tcPr>
          <w:p w14:paraId="339924E7"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228</w:t>
            </w:r>
          </w:p>
        </w:tc>
        <w:tc>
          <w:tcPr>
            <w:tcW w:w="0" w:type="auto"/>
            <w:tcBorders>
              <w:top w:val="nil"/>
              <w:left w:val="nil"/>
              <w:bottom w:val="nil"/>
              <w:right w:val="nil"/>
            </w:tcBorders>
            <w:shd w:val="clear" w:color="000000" w:fill="FFFFFF"/>
            <w:noWrap/>
            <w:vAlign w:val="center"/>
            <w:hideMark/>
          </w:tcPr>
          <w:p w14:paraId="152976C8"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(197)</w:t>
            </w:r>
          </w:p>
        </w:tc>
        <w:tc>
          <w:tcPr>
            <w:tcW w:w="0" w:type="auto"/>
            <w:tcBorders>
              <w:top w:val="nil"/>
              <w:left w:val="nil"/>
              <w:bottom w:val="nil"/>
              <w:right w:val="nil"/>
            </w:tcBorders>
            <w:shd w:val="clear" w:color="000000" w:fill="FFFFFF"/>
            <w:noWrap/>
            <w:vAlign w:val="center"/>
            <w:hideMark/>
          </w:tcPr>
          <w:p w14:paraId="72BE875B"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202</w:t>
            </w:r>
          </w:p>
        </w:tc>
        <w:tc>
          <w:tcPr>
            <w:tcW w:w="0" w:type="auto"/>
            <w:tcBorders>
              <w:top w:val="nil"/>
              <w:left w:val="nil"/>
              <w:bottom w:val="nil"/>
              <w:right w:val="nil"/>
            </w:tcBorders>
            <w:shd w:val="clear" w:color="000000" w:fill="FFFFFF"/>
            <w:noWrap/>
            <w:vAlign w:val="center"/>
            <w:hideMark/>
          </w:tcPr>
          <w:p w14:paraId="125BB0D0"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(160)</w:t>
            </w:r>
          </w:p>
        </w:tc>
        <w:tc>
          <w:tcPr>
            <w:tcW w:w="0" w:type="auto"/>
            <w:tcBorders>
              <w:top w:val="nil"/>
              <w:left w:val="nil"/>
              <w:bottom w:val="nil"/>
              <w:right w:val="nil"/>
            </w:tcBorders>
            <w:shd w:val="clear" w:color="000000" w:fill="FFFFFF"/>
            <w:noWrap/>
            <w:vAlign w:val="center"/>
            <w:hideMark/>
          </w:tcPr>
          <w:p w14:paraId="629ACDB0"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240</w:t>
            </w:r>
          </w:p>
        </w:tc>
        <w:tc>
          <w:tcPr>
            <w:tcW w:w="0" w:type="auto"/>
            <w:tcBorders>
              <w:top w:val="nil"/>
              <w:left w:val="nil"/>
              <w:bottom w:val="nil"/>
              <w:right w:val="nil"/>
            </w:tcBorders>
            <w:shd w:val="clear" w:color="000000" w:fill="FFFFFF"/>
            <w:noWrap/>
            <w:vAlign w:val="center"/>
            <w:hideMark/>
          </w:tcPr>
          <w:p w14:paraId="67D1C6A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(194)</w:t>
            </w:r>
          </w:p>
        </w:tc>
        <w:tc>
          <w:tcPr>
            <w:tcW w:w="0" w:type="auto"/>
            <w:tcBorders>
              <w:top w:val="nil"/>
              <w:left w:val="nil"/>
              <w:bottom w:val="nil"/>
              <w:right w:val="nil"/>
            </w:tcBorders>
            <w:shd w:val="clear" w:color="000000" w:fill="FFFFFF"/>
            <w:noWrap/>
            <w:vAlign w:val="center"/>
            <w:hideMark/>
          </w:tcPr>
          <w:p w14:paraId="75BE0BB1"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199</w:t>
            </w:r>
          </w:p>
        </w:tc>
        <w:tc>
          <w:tcPr>
            <w:tcW w:w="0" w:type="auto"/>
            <w:tcBorders>
              <w:top w:val="nil"/>
              <w:left w:val="nil"/>
              <w:bottom w:val="nil"/>
              <w:right w:val="nil"/>
            </w:tcBorders>
            <w:shd w:val="clear" w:color="000000" w:fill="FFFFFF"/>
            <w:noWrap/>
            <w:vAlign w:val="center"/>
            <w:hideMark/>
          </w:tcPr>
          <w:p w14:paraId="16D37326"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(177)</w:t>
            </w:r>
          </w:p>
        </w:tc>
        <w:tc>
          <w:tcPr>
            <w:tcW w:w="0" w:type="auto"/>
            <w:vMerge/>
            <w:tcBorders>
              <w:left w:val="nil"/>
              <w:bottom w:val="nil"/>
              <w:right w:val="nil"/>
            </w:tcBorders>
            <w:shd w:val="clear" w:color="000000" w:fill="FFFFFF"/>
            <w:vAlign w:val="center"/>
          </w:tcPr>
          <w:p w14:paraId="48F5375F"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bottom w:val="nil"/>
              <w:right w:val="nil"/>
            </w:tcBorders>
            <w:shd w:val="clear" w:color="000000" w:fill="FFFFFF"/>
            <w:vAlign w:val="center"/>
          </w:tcPr>
          <w:p w14:paraId="025A04B1"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62BB0934" w14:textId="77777777" w:rsidTr="00F059B1">
        <w:trPr>
          <w:gridAfter w:val="1"/>
          <w:trHeight w:val="20"/>
          <w:tblCellSpacing w:w="11" w:type="dxa"/>
          <w:jc w:val="center"/>
        </w:trPr>
        <w:tc>
          <w:tcPr>
            <w:tcW w:w="0" w:type="auto"/>
            <w:tcBorders>
              <w:top w:val="nil"/>
              <w:left w:val="nil"/>
              <w:bottom w:val="nil"/>
              <w:right w:val="nil"/>
            </w:tcBorders>
            <w:shd w:val="clear" w:color="000000" w:fill="FFFFFF"/>
            <w:noWrap/>
            <w:vAlign w:val="center"/>
            <w:hideMark/>
          </w:tcPr>
          <w:p w14:paraId="1505B705"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 </w:t>
            </w:r>
          </w:p>
        </w:tc>
        <w:tc>
          <w:tcPr>
            <w:tcW w:w="0" w:type="auto"/>
            <w:tcBorders>
              <w:top w:val="nil"/>
              <w:left w:val="nil"/>
              <w:bottom w:val="nil"/>
              <w:right w:val="nil"/>
            </w:tcBorders>
            <w:shd w:val="clear" w:color="000000" w:fill="FFFFFF"/>
            <w:noWrap/>
            <w:vAlign w:val="bottom"/>
            <w:hideMark/>
          </w:tcPr>
          <w:p w14:paraId="174B071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345BFA1D"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4796EE9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044B2E2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53377E1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2EC267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088CB0B3"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863741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3A6A08A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vAlign w:val="center"/>
          </w:tcPr>
          <w:p w14:paraId="10DB98A9"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tcBorders>
              <w:top w:val="nil"/>
              <w:left w:val="nil"/>
              <w:bottom w:val="nil"/>
              <w:right w:val="nil"/>
            </w:tcBorders>
            <w:shd w:val="clear" w:color="000000" w:fill="FFFFFF"/>
            <w:vAlign w:val="center"/>
          </w:tcPr>
          <w:p w14:paraId="537C4DA1"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4A310169" w14:textId="77777777" w:rsidTr="00F059B1">
        <w:trPr>
          <w:gridAfter w:val="1"/>
          <w:trHeight w:val="20"/>
          <w:tblCellSpacing w:w="11" w:type="dxa"/>
          <w:jc w:val="center"/>
        </w:trPr>
        <w:tc>
          <w:tcPr>
            <w:tcW w:w="0" w:type="auto"/>
            <w:vMerge w:val="restart"/>
            <w:tcBorders>
              <w:top w:val="nil"/>
              <w:left w:val="nil"/>
              <w:bottom w:val="nil"/>
              <w:right w:val="nil"/>
            </w:tcBorders>
            <w:shd w:val="clear" w:color="000000" w:fill="FFFFFF"/>
            <w:noWrap/>
            <w:vAlign w:val="center"/>
            <w:hideMark/>
          </w:tcPr>
          <w:p w14:paraId="3C5D096D"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TCP</w:t>
            </w:r>
            <w:r w:rsidR="008A7EF1" w:rsidRPr="00B562F1">
              <w:rPr>
                <w:rFonts w:ascii="Arial" w:eastAsia="Times New Roman" w:hAnsi="Arial" w:cs="Arial"/>
                <w:b/>
                <w:bCs/>
                <w:sz w:val="16"/>
                <w:szCs w:val="16"/>
                <w:lang w:eastAsia="en-CA"/>
              </w:rPr>
              <w:t xml:space="preserve"> (mkd)</w:t>
            </w:r>
          </w:p>
        </w:tc>
        <w:tc>
          <w:tcPr>
            <w:tcW w:w="0" w:type="auto"/>
            <w:tcBorders>
              <w:top w:val="nil"/>
              <w:left w:val="nil"/>
              <w:bottom w:val="nil"/>
              <w:right w:val="nil"/>
            </w:tcBorders>
            <w:shd w:val="clear" w:color="000000" w:fill="FFFFFF"/>
            <w:noWrap/>
            <w:vAlign w:val="bottom"/>
            <w:hideMark/>
          </w:tcPr>
          <w:p w14:paraId="583F65E6"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liver weight</w:t>
            </w:r>
          </w:p>
        </w:tc>
        <w:tc>
          <w:tcPr>
            <w:tcW w:w="0" w:type="auto"/>
            <w:tcBorders>
              <w:top w:val="nil"/>
              <w:left w:val="nil"/>
              <w:bottom w:val="nil"/>
              <w:right w:val="nil"/>
            </w:tcBorders>
            <w:shd w:val="clear" w:color="000000" w:fill="FFFFFF"/>
            <w:noWrap/>
            <w:vAlign w:val="center"/>
            <w:hideMark/>
          </w:tcPr>
          <w:p w14:paraId="13351774" w14:textId="77777777" w:rsidR="00F059B1" w:rsidRPr="00B562F1" w:rsidRDefault="00F059B1" w:rsidP="00B11EF6">
            <w:pPr>
              <w:spacing w:after="0" w:line="240" w:lineRule="auto"/>
              <w:jc w:val="right"/>
              <w:rPr>
                <w:rFonts w:ascii="Arial" w:eastAsia="Times New Roman" w:hAnsi="Arial" w:cs="Arial"/>
                <w:i/>
                <w:iCs/>
                <w:sz w:val="16"/>
                <w:szCs w:val="16"/>
                <w:lang w:eastAsia="en-CA"/>
              </w:rPr>
            </w:pPr>
            <w:r w:rsidRPr="00B562F1">
              <w:rPr>
                <w:rFonts w:ascii="Arial" w:eastAsia="Times New Roman" w:hAnsi="Arial" w:cs="Arial"/>
                <w:i/>
                <w:iCs/>
                <w:sz w:val="16"/>
                <w:szCs w:val="16"/>
                <w:lang w:eastAsia="en-CA"/>
              </w:rPr>
              <w:t>92</w:t>
            </w:r>
          </w:p>
        </w:tc>
        <w:tc>
          <w:tcPr>
            <w:tcW w:w="0" w:type="auto"/>
            <w:tcBorders>
              <w:top w:val="nil"/>
              <w:left w:val="nil"/>
              <w:bottom w:val="nil"/>
              <w:right w:val="nil"/>
            </w:tcBorders>
            <w:shd w:val="clear" w:color="000000" w:fill="FFFFFF"/>
            <w:noWrap/>
            <w:vAlign w:val="center"/>
            <w:hideMark/>
          </w:tcPr>
          <w:p w14:paraId="76D16A0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(54)</w:t>
            </w:r>
          </w:p>
        </w:tc>
        <w:tc>
          <w:tcPr>
            <w:tcW w:w="0" w:type="auto"/>
            <w:tcBorders>
              <w:top w:val="nil"/>
              <w:left w:val="nil"/>
              <w:bottom w:val="nil"/>
              <w:right w:val="nil"/>
            </w:tcBorders>
            <w:shd w:val="clear" w:color="000000" w:fill="FFFFFF"/>
            <w:noWrap/>
            <w:vAlign w:val="center"/>
            <w:hideMark/>
          </w:tcPr>
          <w:p w14:paraId="5ADD3A73"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17</w:t>
            </w:r>
          </w:p>
        </w:tc>
        <w:tc>
          <w:tcPr>
            <w:tcW w:w="0" w:type="auto"/>
            <w:tcBorders>
              <w:top w:val="nil"/>
              <w:left w:val="nil"/>
              <w:bottom w:val="nil"/>
              <w:right w:val="nil"/>
            </w:tcBorders>
            <w:shd w:val="clear" w:color="000000" w:fill="FFFFFF"/>
            <w:noWrap/>
            <w:vAlign w:val="center"/>
            <w:hideMark/>
          </w:tcPr>
          <w:p w14:paraId="741838B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(11)</w:t>
            </w:r>
          </w:p>
        </w:tc>
        <w:tc>
          <w:tcPr>
            <w:tcW w:w="0" w:type="auto"/>
            <w:tcBorders>
              <w:top w:val="nil"/>
              <w:left w:val="nil"/>
              <w:bottom w:val="nil"/>
              <w:right w:val="nil"/>
            </w:tcBorders>
            <w:shd w:val="clear" w:color="000000" w:fill="FFFFFF"/>
            <w:noWrap/>
            <w:vAlign w:val="center"/>
            <w:hideMark/>
          </w:tcPr>
          <w:p w14:paraId="60440C95"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36</w:t>
            </w:r>
          </w:p>
        </w:tc>
        <w:tc>
          <w:tcPr>
            <w:tcW w:w="0" w:type="auto"/>
            <w:tcBorders>
              <w:top w:val="nil"/>
              <w:left w:val="nil"/>
              <w:bottom w:val="nil"/>
              <w:right w:val="nil"/>
            </w:tcBorders>
            <w:shd w:val="clear" w:color="000000" w:fill="FFFFFF"/>
            <w:noWrap/>
            <w:vAlign w:val="center"/>
            <w:hideMark/>
          </w:tcPr>
          <w:p w14:paraId="2DA39D27"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(28)</w:t>
            </w:r>
          </w:p>
        </w:tc>
        <w:tc>
          <w:tcPr>
            <w:tcW w:w="0" w:type="auto"/>
            <w:tcBorders>
              <w:top w:val="nil"/>
              <w:left w:val="nil"/>
              <w:bottom w:val="nil"/>
              <w:right w:val="nil"/>
            </w:tcBorders>
            <w:shd w:val="clear" w:color="000000" w:fill="FFFFFF"/>
            <w:noWrap/>
            <w:vAlign w:val="center"/>
            <w:hideMark/>
          </w:tcPr>
          <w:p w14:paraId="78D09FA8"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7.4</w:t>
            </w:r>
          </w:p>
        </w:tc>
        <w:tc>
          <w:tcPr>
            <w:tcW w:w="0" w:type="auto"/>
            <w:tcBorders>
              <w:top w:val="nil"/>
              <w:left w:val="nil"/>
              <w:bottom w:val="nil"/>
              <w:right w:val="nil"/>
            </w:tcBorders>
            <w:shd w:val="clear" w:color="000000" w:fill="FFFFFF"/>
            <w:noWrap/>
            <w:vAlign w:val="center"/>
            <w:hideMark/>
          </w:tcPr>
          <w:p w14:paraId="7689DC9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(4.8)</w:t>
            </w:r>
          </w:p>
        </w:tc>
        <w:tc>
          <w:tcPr>
            <w:tcW w:w="0" w:type="auto"/>
            <w:vMerge w:val="restart"/>
            <w:tcBorders>
              <w:top w:val="nil"/>
              <w:left w:val="nil"/>
              <w:right w:val="nil"/>
            </w:tcBorders>
            <w:shd w:val="clear" w:color="000000" w:fill="FFFFFF"/>
            <w:vAlign w:val="center"/>
          </w:tcPr>
          <w:p w14:paraId="21E0E16E"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10</w:t>
            </w:r>
            <w:r w:rsidRPr="00B562F1">
              <w:rPr>
                <w:rFonts w:ascii="Arial" w:eastAsia="Times New Roman" w:hAnsi="Arial" w:cs="Arial"/>
                <w:sz w:val="16"/>
                <w:szCs w:val="16"/>
                <w:vertAlign w:val="superscript"/>
                <w:lang w:eastAsia="en-CA"/>
              </w:rPr>
              <w:t>c</w:t>
            </w:r>
          </w:p>
        </w:tc>
        <w:tc>
          <w:tcPr>
            <w:tcW w:w="0" w:type="auto"/>
            <w:vMerge w:val="restart"/>
            <w:tcBorders>
              <w:top w:val="nil"/>
              <w:left w:val="nil"/>
              <w:right w:val="nil"/>
            </w:tcBorders>
            <w:shd w:val="clear" w:color="000000" w:fill="FFFFFF"/>
            <w:vAlign w:val="center"/>
          </w:tcPr>
          <w:p w14:paraId="4B34F893"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25</w:t>
            </w:r>
            <w:r w:rsidRPr="00B562F1">
              <w:rPr>
                <w:rFonts w:ascii="Arial" w:eastAsia="Times New Roman" w:hAnsi="Arial" w:cs="Arial"/>
                <w:sz w:val="16"/>
                <w:szCs w:val="16"/>
                <w:vertAlign w:val="superscript"/>
                <w:lang w:eastAsia="en-CA"/>
              </w:rPr>
              <w:t>c</w:t>
            </w:r>
          </w:p>
        </w:tc>
      </w:tr>
      <w:tr w:rsidR="00ED696E" w:rsidRPr="00B562F1" w14:paraId="73AE4292"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550FE319"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5D881AA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vacuolation </w:t>
            </w:r>
          </w:p>
        </w:tc>
        <w:tc>
          <w:tcPr>
            <w:tcW w:w="0" w:type="auto"/>
            <w:gridSpan w:val="2"/>
            <w:tcBorders>
              <w:top w:val="nil"/>
              <w:left w:val="nil"/>
              <w:bottom w:val="nil"/>
              <w:right w:val="nil"/>
            </w:tcBorders>
            <w:shd w:val="clear" w:color="000000" w:fill="FFFFFF"/>
            <w:noWrap/>
            <w:vAlign w:val="bottom"/>
            <w:hideMark/>
          </w:tcPr>
          <w:p w14:paraId="4972AFEA"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bottom w:val="nil"/>
              <w:right w:val="nil"/>
            </w:tcBorders>
            <w:shd w:val="clear" w:color="000000" w:fill="FFFFFF"/>
            <w:noWrap/>
            <w:vAlign w:val="center"/>
            <w:hideMark/>
          </w:tcPr>
          <w:p w14:paraId="4FD36F89"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23</w:t>
            </w:r>
          </w:p>
        </w:tc>
        <w:tc>
          <w:tcPr>
            <w:tcW w:w="0" w:type="auto"/>
            <w:tcBorders>
              <w:top w:val="nil"/>
              <w:left w:val="nil"/>
              <w:bottom w:val="nil"/>
              <w:right w:val="nil"/>
            </w:tcBorders>
            <w:shd w:val="clear" w:color="000000" w:fill="FFFFFF"/>
            <w:noWrap/>
            <w:vAlign w:val="center"/>
            <w:hideMark/>
          </w:tcPr>
          <w:p w14:paraId="7D6AB834"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(15)</w:t>
            </w:r>
          </w:p>
        </w:tc>
        <w:tc>
          <w:tcPr>
            <w:tcW w:w="0" w:type="auto"/>
            <w:tcBorders>
              <w:top w:val="nil"/>
              <w:left w:val="nil"/>
              <w:bottom w:val="nil"/>
              <w:right w:val="nil"/>
            </w:tcBorders>
            <w:shd w:val="clear" w:color="000000" w:fill="FFFFFF"/>
            <w:noWrap/>
            <w:vAlign w:val="center"/>
            <w:hideMark/>
          </w:tcPr>
          <w:p w14:paraId="02299024"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6.8</w:t>
            </w:r>
          </w:p>
        </w:tc>
        <w:tc>
          <w:tcPr>
            <w:tcW w:w="0" w:type="auto"/>
            <w:tcBorders>
              <w:top w:val="nil"/>
              <w:left w:val="nil"/>
              <w:bottom w:val="nil"/>
              <w:right w:val="nil"/>
            </w:tcBorders>
            <w:shd w:val="clear" w:color="000000" w:fill="FFFFFF"/>
            <w:noWrap/>
            <w:vAlign w:val="center"/>
            <w:hideMark/>
          </w:tcPr>
          <w:p w14:paraId="0F8B6243"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(1.5)</w:t>
            </w:r>
          </w:p>
        </w:tc>
        <w:tc>
          <w:tcPr>
            <w:tcW w:w="0" w:type="auto"/>
            <w:tcBorders>
              <w:top w:val="nil"/>
              <w:left w:val="nil"/>
              <w:bottom w:val="nil"/>
              <w:right w:val="nil"/>
            </w:tcBorders>
            <w:shd w:val="clear" w:color="000000" w:fill="FFFFFF"/>
            <w:noWrap/>
            <w:vAlign w:val="center"/>
            <w:hideMark/>
          </w:tcPr>
          <w:p w14:paraId="71456C1F"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8.0</w:t>
            </w:r>
          </w:p>
        </w:tc>
        <w:tc>
          <w:tcPr>
            <w:tcW w:w="0" w:type="auto"/>
            <w:tcBorders>
              <w:top w:val="nil"/>
              <w:left w:val="nil"/>
              <w:bottom w:val="nil"/>
              <w:right w:val="nil"/>
            </w:tcBorders>
            <w:shd w:val="clear" w:color="000000" w:fill="FFFFFF"/>
            <w:noWrap/>
            <w:vAlign w:val="center"/>
            <w:hideMark/>
          </w:tcPr>
          <w:p w14:paraId="0F51D28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(6.5)</w:t>
            </w:r>
          </w:p>
        </w:tc>
        <w:tc>
          <w:tcPr>
            <w:tcW w:w="0" w:type="auto"/>
            <w:vMerge/>
            <w:tcBorders>
              <w:left w:val="nil"/>
              <w:right w:val="nil"/>
            </w:tcBorders>
            <w:shd w:val="clear" w:color="000000" w:fill="FFFFFF"/>
            <w:vAlign w:val="center"/>
          </w:tcPr>
          <w:p w14:paraId="51075DA3"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right w:val="nil"/>
            </w:tcBorders>
            <w:shd w:val="clear" w:color="000000" w:fill="FFFFFF"/>
            <w:vAlign w:val="center"/>
          </w:tcPr>
          <w:p w14:paraId="22A01E11"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291BB6CC"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7F3CD76B"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5C2111C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hypertrophy </w:t>
            </w:r>
          </w:p>
        </w:tc>
        <w:tc>
          <w:tcPr>
            <w:tcW w:w="0" w:type="auto"/>
            <w:tcBorders>
              <w:top w:val="nil"/>
              <w:left w:val="nil"/>
              <w:bottom w:val="nil"/>
              <w:right w:val="nil"/>
            </w:tcBorders>
            <w:shd w:val="clear" w:color="000000" w:fill="FFFFFF"/>
            <w:noWrap/>
            <w:vAlign w:val="center"/>
            <w:hideMark/>
          </w:tcPr>
          <w:p w14:paraId="7BB45E34"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100</w:t>
            </w:r>
          </w:p>
        </w:tc>
        <w:tc>
          <w:tcPr>
            <w:tcW w:w="0" w:type="auto"/>
            <w:tcBorders>
              <w:top w:val="nil"/>
              <w:left w:val="nil"/>
              <w:bottom w:val="nil"/>
              <w:right w:val="nil"/>
            </w:tcBorders>
            <w:shd w:val="clear" w:color="000000" w:fill="FFFFFF"/>
            <w:noWrap/>
            <w:vAlign w:val="center"/>
            <w:hideMark/>
          </w:tcPr>
          <w:p w14:paraId="518ED957"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(82)</w:t>
            </w:r>
          </w:p>
        </w:tc>
        <w:tc>
          <w:tcPr>
            <w:tcW w:w="0" w:type="auto"/>
            <w:tcBorders>
              <w:top w:val="nil"/>
              <w:left w:val="nil"/>
              <w:bottom w:val="nil"/>
              <w:right w:val="nil"/>
            </w:tcBorders>
            <w:shd w:val="clear" w:color="000000" w:fill="FFFFFF"/>
            <w:noWrap/>
            <w:vAlign w:val="center"/>
            <w:hideMark/>
          </w:tcPr>
          <w:p w14:paraId="7034C089"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45</w:t>
            </w:r>
          </w:p>
        </w:tc>
        <w:tc>
          <w:tcPr>
            <w:tcW w:w="0" w:type="auto"/>
            <w:tcBorders>
              <w:top w:val="nil"/>
              <w:left w:val="nil"/>
              <w:bottom w:val="nil"/>
              <w:right w:val="nil"/>
            </w:tcBorders>
            <w:shd w:val="clear" w:color="000000" w:fill="FFFFFF"/>
            <w:noWrap/>
            <w:vAlign w:val="center"/>
            <w:hideMark/>
          </w:tcPr>
          <w:p w14:paraId="32CB311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(29)</w:t>
            </w:r>
          </w:p>
        </w:tc>
        <w:tc>
          <w:tcPr>
            <w:tcW w:w="0" w:type="auto"/>
            <w:tcBorders>
              <w:top w:val="nil"/>
              <w:left w:val="nil"/>
              <w:bottom w:val="nil"/>
              <w:right w:val="nil"/>
            </w:tcBorders>
            <w:shd w:val="clear" w:color="000000" w:fill="FFFFFF"/>
            <w:noWrap/>
            <w:vAlign w:val="center"/>
            <w:hideMark/>
          </w:tcPr>
          <w:p w14:paraId="382834B9"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23</w:t>
            </w:r>
          </w:p>
        </w:tc>
        <w:tc>
          <w:tcPr>
            <w:tcW w:w="0" w:type="auto"/>
            <w:tcBorders>
              <w:top w:val="nil"/>
              <w:left w:val="nil"/>
              <w:bottom w:val="nil"/>
              <w:right w:val="nil"/>
            </w:tcBorders>
            <w:shd w:val="clear" w:color="000000" w:fill="FFFFFF"/>
            <w:noWrap/>
            <w:vAlign w:val="center"/>
            <w:hideMark/>
          </w:tcPr>
          <w:p w14:paraId="797B7B77"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(14)</w:t>
            </w:r>
          </w:p>
        </w:tc>
        <w:tc>
          <w:tcPr>
            <w:tcW w:w="0" w:type="auto"/>
            <w:tcBorders>
              <w:top w:val="nil"/>
              <w:left w:val="nil"/>
              <w:bottom w:val="nil"/>
              <w:right w:val="nil"/>
            </w:tcBorders>
            <w:shd w:val="clear" w:color="000000" w:fill="FFFFFF"/>
            <w:noWrap/>
            <w:vAlign w:val="center"/>
            <w:hideMark/>
          </w:tcPr>
          <w:p w14:paraId="113C7167" w14:textId="77777777" w:rsidR="00F059B1" w:rsidRPr="00B562F1" w:rsidRDefault="00F059B1" w:rsidP="00B11EF6">
            <w:pPr>
              <w:spacing w:after="0" w:line="240" w:lineRule="auto"/>
              <w:jc w:val="right"/>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4.5</w:t>
            </w:r>
          </w:p>
        </w:tc>
        <w:tc>
          <w:tcPr>
            <w:tcW w:w="0" w:type="auto"/>
            <w:tcBorders>
              <w:top w:val="nil"/>
              <w:left w:val="nil"/>
              <w:bottom w:val="nil"/>
              <w:right w:val="nil"/>
            </w:tcBorders>
            <w:shd w:val="clear" w:color="000000" w:fill="FFFFFF"/>
            <w:noWrap/>
            <w:vAlign w:val="center"/>
            <w:hideMark/>
          </w:tcPr>
          <w:p w14:paraId="56D748EB"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(1.0)</w:t>
            </w:r>
          </w:p>
        </w:tc>
        <w:tc>
          <w:tcPr>
            <w:tcW w:w="0" w:type="auto"/>
            <w:vMerge/>
            <w:tcBorders>
              <w:left w:val="nil"/>
              <w:right w:val="nil"/>
            </w:tcBorders>
            <w:shd w:val="clear" w:color="000000" w:fill="FFFFFF"/>
            <w:vAlign w:val="center"/>
          </w:tcPr>
          <w:p w14:paraId="1C154AAC"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right w:val="nil"/>
            </w:tcBorders>
            <w:shd w:val="clear" w:color="000000" w:fill="FFFFFF"/>
            <w:vAlign w:val="center"/>
          </w:tcPr>
          <w:p w14:paraId="77DE6027"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4DDAF81B"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2740890D"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71D68280"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necrosis, single cell </w:t>
            </w:r>
          </w:p>
        </w:tc>
        <w:tc>
          <w:tcPr>
            <w:tcW w:w="0" w:type="auto"/>
            <w:tcBorders>
              <w:top w:val="nil"/>
              <w:left w:val="nil"/>
              <w:bottom w:val="nil"/>
              <w:right w:val="nil"/>
            </w:tcBorders>
            <w:shd w:val="clear" w:color="000000" w:fill="FFFFFF"/>
            <w:noWrap/>
            <w:vAlign w:val="center"/>
            <w:hideMark/>
          </w:tcPr>
          <w:p w14:paraId="4D594CFA"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131</w:t>
            </w:r>
          </w:p>
        </w:tc>
        <w:tc>
          <w:tcPr>
            <w:tcW w:w="0" w:type="auto"/>
            <w:tcBorders>
              <w:top w:val="nil"/>
              <w:left w:val="nil"/>
              <w:bottom w:val="nil"/>
              <w:right w:val="nil"/>
            </w:tcBorders>
            <w:shd w:val="clear" w:color="000000" w:fill="FFFFFF"/>
            <w:noWrap/>
            <w:vAlign w:val="center"/>
            <w:hideMark/>
          </w:tcPr>
          <w:p w14:paraId="75EB02F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(64)</w:t>
            </w:r>
          </w:p>
        </w:tc>
        <w:tc>
          <w:tcPr>
            <w:tcW w:w="0" w:type="auto"/>
            <w:tcBorders>
              <w:top w:val="nil"/>
              <w:left w:val="nil"/>
              <w:bottom w:val="nil"/>
              <w:right w:val="nil"/>
            </w:tcBorders>
            <w:shd w:val="clear" w:color="000000" w:fill="FFFFFF"/>
            <w:noWrap/>
            <w:vAlign w:val="center"/>
            <w:hideMark/>
          </w:tcPr>
          <w:p w14:paraId="53DE7A87"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39</w:t>
            </w:r>
          </w:p>
        </w:tc>
        <w:tc>
          <w:tcPr>
            <w:tcW w:w="0" w:type="auto"/>
            <w:tcBorders>
              <w:top w:val="nil"/>
              <w:left w:val="nil"/>
              <w:bottom w:val="nil"/>
              <w:right w:val="nil"/>
            </w:tcBorders>
            <w:shd w:val="clear" w:color="000000" w:fill="FFFFFF"/>
            <w:noWrap/>
            <w:vAlign w:val="center"/>
            <w:hideMark/>
          </w:tcPr>
          <w:p w14:paraId="190F65F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(19)</w:t>
            </w:r>
          </w:p>
        </w:tc>
        <w:tc>
          <w:tcPr>
            <w:tcW w:w="0" w:type="auto"/>
            <w:tcBorders>
              <w:top w:val="nil"/>
              <w:left w:val="nil"/>
              <w:bottom w:val="nil"/>
              <w:right w:val="nil"/>
            </w:tcBorders>
            <w:shd w:val="clear" w:color="000000" w:fill="FFFFFF"/>
            <w:noWrap/>
            <w:vAlign w:val="center"/>
            <w:hideMark/>
          </w:tcPr>
          <w:p w14:paraId="7EC83F52"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42</w:t>
            </w:r>
          </w:p>
        </w:tc>
        <w:tc>
          <w:tcPr>
            <w:tcW w:w="0" w:type="auto"/>
            <w:tcBorders>
              <w:top w:val="nil"/>
              <w:left w:val="nil"/>
              <w:bottom w:val="nil"/>
              <w:right w:val="nil"/>
            </w:tcBorders>
            <w:shd w:val="clear" w:color="000000" w:fill="FFFFFF"/>
            <w:noWrap/>
            <w:vAlign w:val="center"/>
            <w:hideMark/>
          </w:tcPr>
          <w:p w14:paraId="633237A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(34)</w:t>
            </w:r>
          </w:p>
        </w:tc>
        <w:tc>
          <w:tcPr>
            <w:tcW w:w="0" w:type="auto"/>
            <w:tcBorders>
              <w:top w:val="nil"/>
              <w:left w:val="nil"/>
              <w:bottom w:val="nil"/>
              <w:right w:val="nil"/>
            </w:tcBorders>
            <w:shd w:val="clear" w:color="000000" w:fill="FFFFFF"/>
            <w:noWrap/>
            <w:vAlign w:val="center"/>
            <w:hideMark/>
          </w:tcPr>
          <w:p w14:paraId="188D0BA9"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38</w:t>
            </w:r>
          </w:p>
        </w:tc>
        <w:tc>
          <w:tcPr>
            <w:tcW w:w="0" w:type="auto"/>
            <w:tcBorders>
              <w:top w:val="nil"/>
              <w:left w:val="nil"/>
              <w:bottom w:val="nil"/>
              <w:right w:val="nil"/>
            </w:tcBorders>
            <w:shd w:val="clear" w:color="000000" w:fill="FFFFFF"/>
            <w:noWrap/>
            <w:vAlign w:val="center"/>
            <w:hideMark/>
          </w:tcPr>
          <w:p w14:paraId="760502A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(21)</w:t>
            </w:r>
          </w:p>
        </w:tc>
        <w:tc>
          <w:tcPr>
            <w:tcW w:w="0" w:type="auto"/>
            <w:vMerge/>
            <w:tcBorders>
              <w:left w:val="nil"/>
              <w:bottom w:val="nil"/>
              <w:right w:val="nil"/>
            </w:tcBorders>
            <w:shd w:val="clear" w:color="000000" w:fill="FFFFFF"/>
            <w:vAlign w:val="center"/>
          </w:tcPr>
          <w:p w14:paraId="3943733F"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bottom w:val="nil"/>
              <w:right w:val="nil"/>
            </w:tcBorders>
            <w:shd w:val="clear" w:color="000000" w:fill="FFFFFF"/>
            <w:vAlign w:val="center"/>
          </w:tcPr>
          <w:p w14:paraId="6BA902BD"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4FACE3BD" w14:textId="77777777" w:rsidTr="00F059B1">
        <w:trPr>
          <w:gridAfter w:val="1"/>
          <w:trHeight w:val="20"/>
          <w:tblCellSpacing w:w="11" w:type="dxa"/>
          <w:jc w:val="center"/>
        </w:trPr>
        <w:tc>
          <w:tcPr>
            <w:tcW w:w="0" w:type="auto"/>
            <w:tcBorders>
              <w:top w:val="nil"/>
              <w:left w:val="nil"/>
              <w:bottom w:val="nil"/>
              <w:right w:val="nil"/>
            </w:tcBorders>
            <w:shd w:val="clear" w:color="000000" w:fill="FFFFFF"/>
            <w:noWrap/>
            <w:vAlign w:val="center"/>
            <w:hideMark/>
          </w:tcPr>
          <w:p w14:paraId="646D0FEE" w14:textId="77777777" w:rsidR="00F059B1" w:rsidRPr="00B562F1" w:rsidRDefault="00F059B1"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 </w:t>
            </w:r>
          </w:p>
        </w:tc>
        <w:tc>
          <w:tcPr>
            <w:tcW w:w="0" w:type="auto"/>
            <w:tcBorders>
              <w:top w:val="nil"/>
              <w:left w:val="nil"/>
              <w:bottom w:val="nil"/>
              <w:right w:val="nil"/>
            </w:tcBorders>
            <w:shd w:val="clear" w:color="000000" w:fill="FFFFFF"/>
            <w:noWrap/>
            <w:vAlign w:val="bottom"/>
            <w:hideMark/>
          </w:tcPr>
          <w:p w14:paraId="4708FB6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3EA22F88"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6F06515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606A734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6ED474E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6796B303"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B5E714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12D707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173F4DE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vAlign w:val="center"/>
          </w:tcPr>
          <w:p w14:paraId="729B9EBB"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tcBorders>
              <w:top w:val="nil"/>
              <w:left w:val="nil"/>
              <w:bottom w:val="nil"/>
              <w:right w:val="nil"/>
            </w:tcBorders>
            <w:shd w:val="clear" w:color="000000" w:fill="FFFFFF"/>
            <w:vAlign w:val="center"/>
          </w:tcPr>
          <w:p w14:paraId="57255EA6"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0616D9E6" w14:textId="77777777" w:rsidTr="00F059B1">
        <w:trPr>
          <w:gridAfter w:val="1"/>
          <w:trHeight w:val="20"/>
          <w:tblCellSpacing w:w="11" w:type="dxa"/>
          <w:jc w:val="center"/>
        </w:trPr>
        <w:tc>
          <w:tcPr>
            <w:tcW w:w="0" w:type="auto"/>
            <w:vMerge w:val="restart"/>
            <w:tcBorders>
              <w:top w:val="nil"/>
              <w:left w:val="nil"/>
              <w:bottom w:val="nil"/>
              <w:right w:val="nil"/>
            </w:tcBorders>
            <w:shd w:val="clear" w:color="000000" w:fill="FFFFFF"/>
            <w:noWrap/>
            <w:vAlign w:val="center"/>
            <w:hideMark/>
          </w:tcPr>
          <w:p w14:paraId="36A9B6E8"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MDA</w:t>
            </w:r>
            <w:r w:rsidR="008A7EF1" w:rsidRPr="00B562F1">
              <w:rPr>
                <w:rFonts w:ascii="Arial" w:eastAsia="Times New Roman" w:hAnsi="Arial" w:cs="Arial"/>
                <w:b/>
                <w:bCs/>
                <w:sz w:val="16"/>
                <w:szCs w:val="16"/>
                <w:lang w:eastAsia="en-CA"/>
              </w:rPr>
              <w:t xml:space="preserve"> (ppm)</w:t>
            </w:r>
          </w:p>
        </w:tc>
        <w:tc>
          <w:tcPr>
            <w:tcW w:w="0" w:type="auto"/>
            <w:tcBorders>
              <w:top w:val="nil"/>
              <w:left w:val="nil"/>
              <w:bottom w:val="nil"/>
              <w:right w:val="nil"/>
            </w:tcBorders>
            <w:shd w:val="clear" w:color="000000" w:fill="FFFFFF"/>
            <w:noWrap/>
            <w:vAlign w:val="bottom"/>
            <w:hideMark/>
          </w:tcPr>
          <w:p w14:paraId="27DAB5A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thyroid weight</w:t>
            </w:r>
          </w:p>
        </w:tc>
        <w:tc>
          <w:tcPr>
            <w:tcW w:w="0" w:type="auto"/>
            <w:tcBorders>
              <w:top w:val="nil"/>
              <w:left w:val="nil"/>
              <w:bottom w:val="nil"/>
              <w:right w:val="nil"/>
            </w:tcBorders>
            <w:shd w:val="clear" w:color="000000" w:fill="FFFFFF"/>
            <w:noWrap/>
            <w:vAlign w:val="center"/>
            <w:hideMark/>
          </w:tcPr>
          <w:p w14:paraId="0C788E0F"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294</w:t>
            </w:r>
          </w:p>
        </w:tc>
        <w:tc>
          <w:tcPr>
            <w:tcW w:w="0" w:type="auto"/>
            <w:tcBorders>
              <w:top w:val="nil"/>
              <w:left w:val="nil"/>
              <w:bottom w:val="nil"/>
              <w:right w:val="nil"/>
            </w:tcBorders>
            <w:shd w:val="clear" w:color="000000" w:fill="FFFFFF"/>
            <w:noWrap/>
            <w:vAlign w:val="center"/>
            <w:hideMark/>
          </w:tcPr>
          <w:p w14:paraId="07EE919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(218)</w:t>
            </w:r>
          </w:p>
        </w:tc>
        <w:tc>
          <w:tcPr>
            <w:tcW w:w="0" w:type="auto"/>
            <w:tcBorders>
              <w:top w:val="nil"/>
              <w:left w:val="nil"/>
              <w:bottom w:val="nil"/>
              <w:right w:val="nil"/>
            </w:tcBorders>
            <w:shd w:val="clear" w:color="000000" w:fill="FFFFFF"/>
            <w:noWrap/>
            <w:vAlign w:val="center"/>
            <w:hideMark/>
          </w:tcPr>
          <w:p w14:paraId="66552EC4"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328</w:t>
            </w:r>
          </w:p>
        </w:tc>
        <w:tc>
          <w:tcPr>
            <w:tcW w:w="0" w:type="auto"/>
            <w:tcBorders>
              <w:top w:val="nil"/>
              <w:left w:val="nil"/>
              <w:bottom w:val="nil"/>
              <w:right w:val="nil"/>
            </w:tcBorders>
            <w:shd w:val="clear" w:color="000000" w:fill="FFFFFF"/>
            <w:noWrap/>
            <w:vAlign w:val="center"/>
            <w:hideMark/>
          </w:tcPr>
          <w:p w14:paraId="6CF0034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(220)</w:t>
            </w:r>
          </w:p>
        </w:tc>
        <w:tc>
          <w:tcPr>
            <w:tcW w:w="0" w:type="auto"/>
            <w:tcBorders>
              <w:top w:val="nil"/>
              <w:left w:val="nil"/>
              <w:bottom w:val="nil"/>
              <w:right w:val="nil"/>
            </w:tcBorders>
            <w:shd w:val="clear" w:color="000000" w:fill="FFFFFF"/>
            <w:noWrap/>
            <w:vAlign w:val="center"/>
            <w:hideMark/>
          </w:tcPr>
          <w:p w14:paraId="4EBA67C0"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218</w:t>
            </w:r>
          </w:p>
        </w:tc>
        <w:tc>
          <w:tcPr>
            <w:tcW w:w="0" w:type="auto"/>
            <w:tcBorders>
              <w:top w:val="nil"/>
              <w:left w:val="nil"/>
              <w:bottom w:val="nil"/>
              <w:right w:val="nil"/>
            </w:tcBorders>
            <w:shd w:val="clear" w:color="000000" w:fill="FFFFFF"/>
            <w:noWrap/>
            <w:vAlign w:val="center"/>
            <w:hideMark/>
          </w:tcPr>
          <w:p w14:paraId="602B09F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(156)</w:t>
            </w:r>
          </w:p>
        </w:tc>
        <w:tc>
          <w:tcPr>
            <w:tcW w:w="0" w:type="auto"/>
            <w:gridSpan w:val="2"/>
            <w:tcBorders>
              <w:top w:val="nil"/>
              <w:left w:val="nil"/>
              <w:bottom w:val="nil"/>
              <w:right w:val="nil"/>
            </w:tcBorders>
            <w:shd w:val="clear" w:color="000000" w:fill="FFFFFF"/>
            <w:noWrap/>
            <w:vAlign w:val="bottom"/>
            <w:hideMark/>
          </w:tcPr>
          <w:p w14:paraId="6E2B158F"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vMerge w:val="restart"/>
            <w:tcBorders>
              <w:top w:val="nil"/>
              <w:left w:val="nil"/>
              <w:right w:val="nil"/>
            </w:tcBorders>
            <w:shd w:val="clear" w:color="000000" w:fill="FFFFFF"/>
            <w:vAlign w:val="center"/>
          </w:tcPr>
          <w:p w14:paraId="05E70950"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200</w:t>
            </w:r>
            <w:r w:rsidRPr="00B562F1">
              <w:rPr>
                <w:rFonts w:ascii="Arial" w:eastAsia="Times New Roman" w:hAnsi="Arial" w:cs="Arial"/>
                <w:sz w:val="16"/>
                <w:szCs w:val="16"/>
                <w:vertAlign w:val="superscript"/>
                <w:lang w:eastAsia="en-CA"/>
              </w:rPr>
              <w:t>d</w:t>
            </w:r>
          </w:p>
        </w:tc>
        <w:tc>
          <w:tcPr>
            <w:tcW w:w="0" w:type="auto"/>
            <w:vMerge w:val="restart"/>
            <w:tcBorders>
              <w:top w:val="nil"/>
              <w:left w:val="nil"/>
              <w:right w:val="nil"/>
            </w:tcBorders>
            <w:shd w:val="clear" w:color="000000" w:fill="FFFFFF"/>
            <w:vAlign w:val="center"/>
          </w:tcPr>
          <w:p w14:paraId="0B5CE701"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375</w:t>
            </w:r>
            <w:r w:rsidRPr="00B562F1">
              <w:rPr>
                <w:rFonts w:ascii="Arial" w:eastAsia="Times New Roman" w:hAnsi="Arial" w:cs="Arial"/>
                <w:sz w:val="16"/>
                <w:szCs w:val="16"/>
                <w:vertAlign w:val="superscript"/>
                <w:lang w:eastAsia="en-CA"/>
              </w:rPr>
              <w:t>d</w:t>
            </w:r>
          </w:p>
        </w:tc>
      </w:tr>
      <w:tr w:rsidR="00ED696E" w:rsidRPr="00B562F1" w14:paraId="07EF067D"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35B1F970"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07BB0FF6"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follicular cell hypertrophy</w:t>
            </w:r>
          </w:p>
        </w:tc>
        <w:tc>
          <w:tcPr>
            <w:tcW w:w="0" w:type="auto"/>
            <w:tcBorders>
              <w:top w:val="nil"/>
              <w:left w:val="nil"/>
              <w:bottom w:val="nil"/>
              <w:right w:val="nil"/>
            </w:tcBorders>
            <w:shd w:val="clear" w:color="000000" w:fill="FFFFFF"/>
            <w:noWrap/>
            <w:vAlign w:val="center"/>
            <w:hideMark/>
          </w:tcPr>
          <w:p w14:paraId="2E6014C7" w14:textId="77777777" w:rsidR="00F059B1" w:rsidRPr="00B562F1" w:rsidRDefault="00F059B1" w:rsidP="00B11EF6">
            <w:pPr>
              <w:spacing w:after="0" w:line="240" w:lineRule="auto"/>
              <w:jc w:val="right"/>
              <w:rPr>
                <w:rFonts w:ascii="Arial" w:eastAsia="Times New Roman" w:hAnsi="Arial" w:cs="Arial"/>
                <w:i/>
                <w:iCs/>
                <w:sz w:val="16"/>
                <w:szCs w:val="16"/>
                <w:lang w:eastAsia="en-CA"/>
              </w:rPr>
            </w:pPr>
            <w:r w:rsidRPr="00B562F1">
              <w:rPr>
                <w:rFonts w:ascii="Arial" w:eastAsia="Times New Roman" w:hAnsi="Arial" w:cs="Arial"/>
                <w:i/>
                <w:iCs/>
                <w:sz w:val="16"/>
                <w:szCs w:val="16"/>
                <w:lang w:eastAsia="en-CA"/>
              </w:rPr>
              <w:t>221</w:t>
            </w:r>
          </w:p>
        </w:tc>
        <w:tc>
          <w:tcPr>
            <w:tcW w:w="0" w:type="auto"/>
            <w:tcBorders>
              <w:top w:val="nil"/>
              <w:left w:val="nil"/>
              <w:bottom w:val="nil"/>
              <w:right w:val="nil"/>
            </w:tcBorders>
            <w:shd w:val="clear" w:color="000000" w:fill="FFFFFF"/>
            <w:noWrap/>
            <w:vAlign w:val="center"/>
            <w:hideMark/>
          </w:tcPr>
          <w:p w14:paraId="3709E9E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(137)</w:t>
            </w:r>
          </w:p>
        </w:tc>
        <w:tc>
          <w:tcPr>
            <w:tcW w:w="0" w:type="auto"/>
            <w:tcBorders>
              <w:top w:val="nil"/>
              <w:left w:val="nil"/>
              <w:bottom w:val="nil"/>
              <w:right w:val="nil"/>
            </w:tcBorders>
            <w:shd w:val="clear" w:color="000000" w:fill="FFFFFF"/>
            <w:noWrap/>
            <w:vAlign w:val="bottom"/>
            <w:hideMark/>
          </w:tcPr>
          <w:p w14:paraId="125F84C3" w14:textId="4515945E" w:rsidR="00F059B1" w:rsidRPr="000A3C00" w:rsidRDefault="00F059B1" w:rsidP="000A3C00">
            <w:pPr>
              <w:spacing w:after="0" w:line="240" w:lineRule="auto"/>
              <w:jc w:val="right"/>
              <w:rPr>
                <w:rFonts w:ascii="Arial" w:eastAsia="Times New Roman" w:hAnsi="Arial" w:cs="Arial"/>
                <w:i/>
                <w:sz w:val="16"/>
                <w:szCs w:val="16"/>
                <w:lang w:eastAsia="en-CA"/>
              </w:rPr>
            </w:pPr>
            <w:r w:rsidRPr="000A3C00">
              <w:rPr>
                <w:rFonts w:ascii="Arial" w:eastAsia="Times New Roman" w:hAnsi="Arial" w:cs="Arial"/>
                <w:i/>
                <w:sz w:val="16"/>
                <w:szCs w:val="16"/>
                <w:lang w:eastAsia="en-CA"/>
              </w:rPr>
              <w:t>1</w:t>
            </w:r>
            <w:r w:rsidR="000A3C00" w:rsidRPr="000A3C00">
              <w:rPr>
                <w:rFonts w:ascii="Arial" w:eastAsia="Times New Roman" w:hAnsi="Arial" w:cs="Arial"/>
                <w:i/>
                <w:sz w:val="16"/>
                <w:szCs w:val="16"/>
                <w:lang w:eastAsia="en-CA"/>
              </w:rPr>
              <w:t>48</w:t>
            </w:r>
          </w:p>
        </w:tc>
        <w:tc>
          <w:tcPr>
            <w:tcW w:w="0" w:type="auto"/>
            <w:tcBorders>
              <w:top w:val="nil"/>
              <w:left w:val="nil"/>
              <w:bottom w:val="nil"/>
              <w:right w:val="nil"/>
            </w:tcBorders>
            <w:shd w:val="clear" w:color="000000" w:fill="FFFFFF"/>
            <w:noWrap/>
            <w:vAlign w:val="center"/>
            <w:hideMark/>
          </w:tcPr>
          <w:p w14:paraId="7574DCA4" w14:textId="407DDACE" w:rsidR="00F059B1" w:rsidRPr="000A3C00" w:rsidRDefault="00F059B1" w:rsidP="000A3C00">
            <w:pPr>
              <w:spacing w:after="0" w:line="240" w:lineRule="auto"/>
              <w:rPr>
                <w:rFonts w:ascii="Arial" w:eastAsia="Times New Roman" w:hAnsi="Arial" w:cs="Arial"/>
                <w:i/>
                <w:sz w:val="16"/>
                <w:szCs w:val="16"/>
                <w:lang w:eastAsia="en-CA"/>
              </w:rPr>
            </w:pPr>
            <w:r w:rsidRPr="000A3C00">
              <w:rPr>
                <w:rFonts w:ascii="Arial" w:eastAsia="Times New Roman" w:hAnsi="Arial" w:cs="Arial"/>
                <w:i/>
                <w:sz w:val="16"/>
                <w:szCs w:val="16"/>
                <w:lang w:eastAsia="en-CA"/>
              </w:rPr>
              <w:t>(4</w:t>
            </w:r>
            <w:r w:rsidR="000A3C00" w:rsidRPr="000A3C00">
              <w:rPr>
                <w:rFonts w:ascii="Arial" w:eastAsia="Times New Roman" w:hAnsi="Arial" w:cs="Arial"/>
                <w:i/>
                <w:sz w:val="16"/>
                <w:szCs w:val="16"/>
                <w:lang w:eastAsia="en-CA"/>
              </w:rPr>
              <w:t>7</w:t>
            </w:r>
            <w:r w:rsidRPr="000A3C00">
              <w:rPr>
                <w:rFonts w:ascii="Arial" w:eastAsia="Times New Roman" w:hAnsi="Arial" w:cs="Arial"/>
                <w:i/>
                <w:sz w:val="16"/>
                <w:szCs w:val="16"/>
                <w:lang w:eastAsia="en-CA"/>
              </w:rPr>
              <w:t>)</w:t>
            </w:r>
          </w:p>
        </w:tc>
        <w:tc>
          <w:tcPr>
            <w:tcW w:w="0" w:type="auto"/>
            <w:tcBorders>
              <w:top w:val="nil"/>
              <w:left w:val="nil"/>
              <w:bottom w:val="nil"/>
              <w:right w:val="nil"/>
            </w:tcBorders>
            <w:shd w:val="clear" w:color="000000" w:fill="FFFFFF"/>
            <w:noWrap/>
            <w:vAlign w:val="bottom"/>
            <w:hideMark/>
          </w:tcPr>
          <w:p w14:paraId="1F417B70" w14:textId="77777777" w:rsidR="00F059B1" w:rsidRPr="00B562F1" w:rsidRDefault="00F059B1" w:rsidP="00B11EF6">
            <w:pPr>
              <w:spacing w:after="0" w:line="240" w:lineRule="auto"/>
              <w:jc w:val="right"/>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43</w:t>
            </w:r>
          </w:p>
        </w:tc>
        <w:tc>
          <w:tcPr>
            <w:tcW w:w="0" w:type="auto"/>
            <w:tcBorders>
              <w:top w:val="nil"/>
              <w:left w:val="nil"/>
              <w:bottom w:val="nil"/>
              <w:right w:val="nil"/>
            </w:tcBorders>
            <w:shd w:val="clear" w:color="000000" w:fill="FFFFFF"/>
            <w:noWrap/>
            <w:vAlign w:val="center"/>
            <w:hideMark/>
          </w:tcPr>
          <w:p w14:paraId="2E2934E8"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(12)</w:t>
            </w:r>
          </w:p>
        </w:tc>
        <w:tc>
          <w:tcPr>
            <w:tcW w:w="0" w:type="auto"/>
            <w:tcBorders>
              <w:top w:val="nil"/>
              <w:left w:val="nil"/>
              <w:bottom w:val="nil"/>
              <w:right w:val="nil"/>
            </w:tcBorders>
            <w:shd w:val="clear" w:color="000000" w:fill="FFFFFF"/>
            <w:noWrap/>
            <w:vAlign w:val="bottom"/>
            <w:hideMark/>
          </w:tcPr>
          <w:p w14:paraId="7DDF6B1D"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169</w:t>
            </w:r>
          </w:p>
        </w:tc>
        <w:tc>
          <w:tcPr>
            <w:tcW w:w="0" w:type="auto"/>
            <w:tcBorders>
              <w:top w:val="nil"/>
              <w:left w:val="nil"/>
              <w:bottom w:val="nil"/>
              <w:right w:val="nil"/>
            </w:tcBorders>
            <w:shd w:val="clear" w:color="000000" w:fill="FFFFFF"/>
            <w:noWrap/>
            <w:vAlign w:val="center"/>
            <w:hideMark/>
          </w:tcPr>
          <w:p w14:paraId="7F1D38A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(63)</w:t>
            </w:r>
          </w:p>
        </w:tc>
        <w:tc>
          <w:tcPr>
            <w:tcW w:w="0" w:type="auto"/>
            <w:vMerge/>
            <w:tcBorders>
              <w:left w:val="nil"/>
              <w:right w:val="nil"/>
            </w:tcBorders>
            <w:shd w:val="clear" w:color="000000" w:fill="FFFFFF"/>
            <w:vAlign w:val="center"/>
          </w:tcPr>
          <w:p w14:paraId="1F129DDB"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right w:val="nil"/>
            </w:tcBorders>
            <w:shd w:val="clear" w:color="000000" w:fill="FFFFFF"/>
            <w:vAlign w:val="center"/>
          </w:tcPr>
          <w:p w14:paraId="283EAFE7"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0DF3FFB9"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77D8AD84"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4E85A56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follicular cell hyperplasia </w:t>
            </w:r>
          </w:p>
        </w:tc>
        <w:tc>
          <w:tcPr>
            <w:tcW w:w="0" w:type="auto"/>
            <w:tcBorders>
              <w:top w:val="nil"/>
              <w:left w:val="nil"/>
              <w:bottom w:val="nil"/>
              <w:right w:val="nil"/>
            </w:tcBorders>
            <w:shd w:val="clear" w:color="000000" w:fill="FFFFFF"/>
            <w:noWrap/>
            <w:vAlign w:val="center"/>
            <w:hideMark/>
          </w:tcPr>
          <w:p w14:paraId="782825D4"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719</w:t>
            </w:r>
          </w:p>
        </w:tc>
        <w:tc>
          <w:tcPr>
            <w:tcW w:w="0" w:type="auto"/>
            <w:tcBorders>
              <w:top w:val="nil"/>
              <w:left w:val="nil"/>
              <w:bottom w:val="nil"/>
              <w:right w:val="nil"/>
            </w:tcBorders>
            <w:shd w:val="clear" w:color="000000" w:fill="FFFFFF"/>
            <w:noWrap/>
            <w:vAlign w:val="center"/>
            <w:hideMark/>
          </w:tcPr>
          <w:p w14:paraId="3740310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(535)</w:t>
            </w:r>
          </w:p>
        </w:tc>
        <w:tc>
          <w:tcPr>
            <w:tcW w:w="0" w:type="auto"/>
            <w:tcBorders>
              <w:top w:val="nil"/>
              <w:left w:val="nil"/>
              <w:bottom w:val="nil"/>
              <w:right w:val="nil"/>
            </w:tcBorders>
            <w:shd w:val="clear" w:color="000000" w:fill="FFFFFF"/>
            <w:noWrap/>
            <w:vAlign w:val="bottom"/>
            <w:hideMark/>
          </w:tcPr>
          <w:p w14:paraId="34A67D17" w14:textId="38BA81FC" w:rsidR="00F059B1" w:rsidRPr="000A3C00" w:rsidRDefault="000A3C00" w:rsidP="000A3C00">
            <w:pPr>
              <w:spacing w:after="0" w:line="240" w:lineRule="auto"/>
              <w:jc w:val="right"/>
              <w:rPr>
                <w:rFonts w:ascii="Arial" w:eastAsia="Times New Roman" w:hAnsi="Arial" w:cs="Arial"/>
                <w:iCs/>
                <w:sz w:val="16"/>
                <w:szCs w:val="16"/>
                <w:lang w:eastAsia="en-CA"/>
              </w:rPr>
            </w:pPr>
            <w:r w:rsidRPr="000A3C00">
              <w:rPr>
                <w:rFonts w:ascii="Arial" w:eastAsia="Times New Roman" w:hAnsi="Arial" w:cs="Arial"/>
                <w:iCs/>
                <w:sz w:val="16"/>
                <w:szCs w:val="16"/>
                <w:lang w:eastAsia="en-CA"/>
              </w:rPr>
              <w:t>228</w:t>
            </w:r>
          </w:p>
        </w:tc>
        <w:tc>
          <w:tcPr>
            <w:tcW w:w="0" w:type="auto"/>
            <w:tcBorders>
              <w:top w:val="nil"/>
              <w:left w:val="nil"/>
              <w:bottom w:val="nil"/>
              <w:right w:val="nil"/>
            </w:tcBorders>
            <w:shd w:val="clear" w:color="000000" w:fill="FFFFFF"/>
            <w:noWrap/>
            <w:vAlign w:val="center"/>
            <w:hideMark/>
          </w:tcPr>
          <w:p w14:paraId="7219AC20" w14:textId="7FABFD43" w:rsidR="00F059B1" w:rsidRPr="000A3C00" w:rsidRDefault="00F059B1" w:rsidP="000A3C00">
            <w:pPr>
              <w:spacing w:after="0" w:line="240" w:lineRule="auto"/>
              <w:rPr>
                <w:rFonts w:ascii="Arial" w:eastAsia="Times New Roman" w:hAnsi="Arial" w:cs="Arial"/>
                <w:sz w:val="16"/>
                <w:szCs w:val="16"/>
                <w:lang w:eastAsia="en-CA"/>
              </w:rPr>
            </w:pPr>
            <w:r w:rsidRPr="000A3C00">
              <w:rPr>
                <w:rFonts w:ascii="Arial" w:eastAsia="Times New Roman" w:hAnsi="Arial" w:cs="Arial"/>
                <w:sz w:val="16"/>
                <w:szCs w:val="16"/>
                <w:lang w:eastAsia="en-CA"/>
              </w:rPr>
              <w:t>(</w:t>
            </w:r>
            <w:r w:rsidR="000A3C00" w:rsidRPr="000A3C00">
              <w:rPr>
                <w:rFonts w:ascii="Arial" w:eastAsia="Times New Roman" w:hAnsi="Arial" w:cs="Arial"/>
                <w:sz w:val="16"/>
                <w:szCs w:val="16"/>
                <w:lang w:eastAsia="en-CA"/>
              </w:rPr>
              <w:t>192</w:t>
            </w:r>
            <w:r w:rsidRPr="000A3C00">
              <w:rPr>
                <w:rFonts w:ascii="Arial" w:eastAsia="Times New Roman" w:hAnsi="Arial" w:cs="Arial"/>
                <w:sz w:val="16"/>
                <w:szCs w:val="16"/>
                <w:lang w:eastAsia="en-CA"/>
              </w:rPr>
              <w:t>)</w:t>
            </w:r>
          </w:p>
        </w:tc>
        <w:tc>
          <w:tcPr>
            <w:tcW w:w="0" w:type="auto"/>
            <w:tcBorders>
              <w:top w:val="nil"/>
              <w:left w:val="nil"/>
              <w:bottom w:val="nil"/>
              <w:right w:val="nil"/>
            </w:tcBorders>
            <w:shd w:val="clear" w:color="000000" w:fill="FFFFFF"/>
            <w:noWrap/>
            <w:vAlign w:val="bottom"/>
            <w:hideMark/>
          </w:tcPr>
          <w:p w14:paraId="5DED407C"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49</w:t>
            </w:r>
          </w:p>
        </w:tc>
        <w:tc>
          <w:tcPr>
            <w:tcW w:w="0" w:type="auto"/>
            <w:tcBorders>
              <w:top w:val="nil"/>
              <w:left w:val="nil"/>
              <w:bottom w:val="nil"/>
              <w:right w:val="nil"/>
            </w:tcBorders>
            <w:shd w:val="clear" w:color="000000" w:fill="FFFFFF"/>
            <w:noWrap/>
            <w:vAlign w:val="center"/>
            <w:hideMark/>
          </w:tcPr>
          <w:p w14:paraId="71CFAE6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(35)</w:t>
            </w:r>
          </w:p>
        </w:tc>
        <w:tc>
          <w:tcPr>
            <w:tcW w:w="0" w:type="auto"/>
            <w:tcBorders>
              <w:top w:val="nil"/>
              <w:left w:val="nil"/>
              <w:bottom w:val="nil"/>
              <w:right w:val="nil"/>
            </w:tcBorders>
            <w:shd w:val="clear" w:color="000000" w:fill="FFFFFF"/>
            <w:noWrap/>
            <w:vAlign w:val="bottom"/>
            <w:hideMark/>
          </w:tcPr>
          <w:p w14:paraId="4763CCEA"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189</w:t>
            </w:r>
          </w:p>
        </w:tc>
        <w:tc>
          <w:tcPr>
            <w:tcW w:w="0" w:type="auto"/>
            <w:tcBorders>
              <w:top w:val="nil"/>
              <w:left w:val="nil"/>
              <w:bottom w:val="nil"/>
              <w:right w:val="nil"/>
            </w:tcBorders>
            <w:shd w:val="clear" w:color="000000" w:fill="FFFFFF"/>
            <w:noWrap/>
            <w:vAlign w:val="center"/>
            <w:hideMark/>
          </w:tcPr>
          <w:p w14:paraId="5AB8F8C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(98)</w:t>
            </w:r>
          </w:p>
        </w:tc>
        <w:tc>
          <w:tcPr>
            <w:tcW w:w="0" w:type="auto"/>
            <w:vMerge/>
            <w:tcBorders>
              <w:left w:val="nil"/>
              <w:bottom w:val="nil"/>
              <w:right w:val="nil"/>
            </w:tcBorders>
            <w:shd w:val="clear" w:color="000000" w:fill="FFFFFF"/>
            <w:vAlign w:val="center"/>
          </w:tcPr>
          <w:p w14:paraId="052C1CD2"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bottom w:val="nil"/>
              <w:right w:val="nil"/>
            </w:tcBorders>
            <w:shd w:val="clear" w:color="000000" w:fill="FFFFFF"/>
            <w:vAlign w:val="center"/>
          </w:tcPr>
          <w:p w14:paraId="085A5ED0"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5B1AF106" w14:textId="77777777" w:rsidTr="00F059B1">
        <w:trPr>
          <w:gridAfter w:val="1"/>
          <w:trHeight w:val="20"/>
          <w:tblCellSpacing w:w="11" w:type="dxa"/>
          <w:jc w:val="center"/>
        </w:trPr>
        <w:tc>
          <w:tcPr>
            <w:tcW w:w="0" w:type="auto"/>
            <w:tcBorders>
              <w:top w:val="nil"/>
              <w:left w:val="nil"/>
              <w:bottom w:val="nil"/>
              <w:right w:val="nil"/>
            </w:tcBorders>
            <w:shd w:val="clear" w:color="000000" w:fill="FFFFFF"/>
            <w:noWrap/>
            <w:vAlign w:val="center"/>
            <w:hideMark/>
          </w:tcPr>
          <w:p w14:paraId="64A60B7C" w14:textId="77777777" w:rsidR="00F059B1" w:rsidRPr="00B562F1" w:rsidRDefault="00F059B1" w:rsidP="00B11EF6">
            <w:pPr>
              <w:spacing w:after="0" w:line="240" w:lineRule="auto"/>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 </w:t>
            </w:r>
          </w:p>
        </w:tc>
        <w:tc>
          <w:tcPr>
            <w:tcW w:w="0" w:type="auto"/>
            <w:tcBorders>
              <w:top w:val="nil"/>
              <w:left w:val="nil"/>
              <w:bottom w:val="nil"/>
              <w:right w:val="nil"/>
            </w:tcBorders>
            <w:shd w:val="clear" w:color="000000" w:fill="FFFFFF"/>
            <w:noWrap/>
            <w:vAlign w:val="bottom"/>
            <w:hideMark/>
          </w:tcPr>
          <w:p w14:paraId="5113857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74F4E665"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7237B6A9"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5E6768E7"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40305B5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A2C978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3BBF0DF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2B87550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center"/>
            <w:hideMark/>
          </w:tcPr>
          <w:p w14:paraId="01D501E0"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vAlign w:val="center"/>
          </w:tcPr>
          <w:p w14:paraId="63B5A12D"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tcBorders>
              <w:top w:val="nil"/>
              <w:left w:val="nil"/>
              <w:bottom w:val="nil"/>
              <w:right w:val="nil"/>
            </w:tcBorders>
            <w:shd w:val="clear" w:color="000000" w:fill="FFFFFF"/>
            <w:vAlign w:val="center"/>
          </w:tcPr>
          <w:p w14:paraId="49F51B08"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F059B1" w:rsidRPr="00B562F1" w14:paraId="6590C8CD" w14:textId="77777777" w:rsidTr="00F059B1">
        <w:trPr>
          <w:gridAfter w:val="1"/>
          <w:trHeight w:val="20"/>
          <w:tblCellSpacing w:w="11" w:type="dxa"/>
          <w:jc w:val="center"/>
        </w:trPr>
        <w:tc>
          <w:tcPr>
            <w:tcW w:w="0" w:type="auto"/>
            <w:vMerge w:val="restart"/>
            <w:tcBorders>
              <w:top w:val="nil"/>
              <w:left w:val="nil"/>
              <w:bottom w:val="nil"/>
              <w:right w:val="nil"/>
            </w:tcBorders>
            <w:shd w:val="clear" w:color="000000" w:fill="FFFFFF"/>
            <w:noWrap/>
            <w:vAlign w:val="center"/>
            <w:hideMark/>
          </w:tcPr>
          <w:p w14:paraId="339D5B55"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NDPA</w:t>
            </w:r>
            <w:r w:rsidR="008A7EF1" w:rsidRPr="00B562F1">
              <w:rPr>
                <w:rFonts w:ascii="Arial" w:eastAsia="Times New Roman" w:hAnsi="Arial" w:cs="Arial"/>
                <w:b/>
                <w:bCs/>
                <w:sz w:val="16"/>
                <w:szCs w:val="16"/>
                <w:lang w:eastAsia="en-CA"/>
              </w:rPr>
              <w:t xml:space="preserve"> (ppm)</w:t>
            </w:r>
          </w:p>
        </w:tc>
        <w:tc>
          <w:tcPr>
            <w:tcW w:w="0" w:type="auto"/>
            <w:tcBorders>
              <w:top w:val="nil"/>
              <w:left w:val="nil"/>
              <w:bottom w:val="nil"/>
              <w:right w:val="nil"/>
            </w:tcBorders>
            <w:shd w:val="clear" w:color="000000" w:fill="FFFFFF"/>
            <w:noWrap/>
            <w:vAlign w:val="bottom"/>
            <w:hideMark/>
          </w:tcPr>
          <w:p w14:paraId="36C591C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bladder weight</w:t>
            </w:r>
          </w:p>
        </w:tc>
        <w:tc>
          <w:tcPr>
            <w:tcW w:w="0" w:type="auto"/>
            <w:tcBorders>
              <w:top w:val="nil"/>
              <w:left w:val="nil"/>
              <w:bottom w:val="nil"/>
              <w:right w:val="nil"/>
            </w:tcBorders>
            <w:shd w:val="clear" w:color="000000" w:fill="FFFFFF"/>
            <w:noWrap/>
            <w:vAlign w:val="bottom"/>
            <w:hideMark/>
          </w:tcPr>
          <w:p w14:paraId="5476B7EA"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1841</w:t>
            </w:r>
          </w:p>
        </w:tc>
        <w:tc>
          <w:tcPr>
            <w:tcW w:w="0" w:type="auto"/>
            <w:tcBorders>
              <w:top w:val="nil"/>
              <w:left w:val="nil"/>
              <w:bottom w:val="nil"/>
              <w:right w:val="nil"/>
            </w:tcBorders>
            <w:shd w:val="clear" w:color="000000" w:fill="FFFFFF"/>
            <w:noWrap/>
            <w:vAlign w:val="center"/>
            <w:hideMark/>
          </w:tcPr>
          <w:p w14:paraId="697A7B6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(1460)</w:t>
            </w:r>
          </w:p>
        </w:tc>
        <w:tc>
          <w:tcPr>
            <w:tcW w:w="0" w:type="auto"/>
            <w:gridSpan w:val="2"/>
            <w:tcBorders>
              <w:top w:val="nil"/>
              <w:left w:val="nil"/>
              <w:bottom w:val="nil"/>
              <w:right w:val="nil"/>
            </w:tcBorders>
            <w:shd w:val="clear" w:color="000000" w:fill="FFFFFF"/>
            <w:noWrap/>
            <w:vAlign w:val="bottom"/>
            <w:hideMark/>
          </w:tcPr>
          <w:p w14:paraId="1ADDE243"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tcBorders>
              <w:top w:val="nil"/>
              <w:left w:val="nil"/>
              <w:bottom w:val="nil"/>
              <w:right w:val="nil"/>
            </w:tcBorders>
            <w:shd w:val="clear" w:color="000000" w:fill="FFFFFF"/>
            <w:noWrap/>
            <w:vAlign w:val="bottom"/>
            <w:hideMark/>
          </w:tcPr>
          <w:p w14:paraId="4D3DD9C3"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2058</w:t>
            </w:r>
          </w:p>
        </w:tc>
        <w:tc>
          <w:tcPr>
            <w:tcW w:w="0" w:type="auto"/>
            <w:tcBorders>
              <w:top w:val="nil"/>
              <w:left w:val="nil"/>
              <w:bottom w:val="nil"/>
              <w:right w:val="nil"/>
            </w:tcBorders>
            <w:shd w:val="clear" w:color="000000" w:fill="FFFFFF"/>
            <w:noWrap/>
            <w:vAlign w:val="center"/>
            <w:hideMark/>
          </w:tcPr>
          <w:p w14:paraId="58D7FB3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(1673)</w:t>
            </w:r>
          </w:p>
        </w:tc>
        <w:tc>
          <w:tcPr>
            <w:tcW w:w="0" w:type="auto"/>
            <w:gridSpan w:val="2"/>
            <w:tcBorders>
              <w:top w:val="nil"/>
              <w:left w:val="nil"/>
              <w:bottom w:val="nil"/>
              <w:right w:val="nil"/>
            </w:tcBorders>
            <w:shd w:val="clear" w:color="000000" w:fill="FFFFFF"/>
            <w:noWrap/>
            <w:vAlign w:val="bottom"/>
            <w:hideMark/>
          </w:tcPr>
          <w:p w14:paraId="70CE0E20"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vMerge w:val="restart"/>
            <w:tcBorders>
              <w:top w:val="nil"/>
              <w:left w:val="nil"/>
              <w:right w:val="nil"/>
            </w:tcBorders>
            <w:shd w:val="clear" w:color="000000" w:fill="FFFFFF"/>
            <w:vAlign w:val="center"/>
          </w:tcPr>
          <w:p w14:paraId="2C00DFF5"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1000</w:t>
            </w:r>
            <w:r w:rsidRPr="00B562F1">
              <w:rPr>
                <w:rFonts w:ascii="Arial" w:eastAsia="Times New Roman" w:hAnsi="Arial" w:cs="Arial"/>
                <w:sz w:val="16"/>
                <w:szCs w:val="16"/>
                <w:vertAlign w:val="superscript"/>
                <w:lang w:eastAsia="en-CA"/>
              </w:rPr>
              <w:t>e</w:t>
            </w:r>
          </w:p>
        </w:tc>
        <w:tc>
          <w:tcPr>
            <w:tcW w:w="0" w:type="auto"/>
            <w:vMerge w:val="restart"/>
            <w:tcBorders>
              <w:top w:val="nil"/>
              <w:left w:val="nil"/>
              <w:right w:val="nil"/>
            </w:tcBorders>
            <w:shd w:val="clear" w:color="000000" w:fill="FFFFFF"/>
            <w:vAlign w:val="center"/>
          </w:tcPr>
          <w:p w14:paraId="389C7712"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2000</w:t>
            </w:r>
            <w:r w:rsidRPr="00B562F1">
              <w:rPr>
                <w:rFonts w:ascii="Arial" w:eastAsia="Times New Roman" w:hAnsi="Arial" w:cs="Arial"/>
                <w:sz w:val="16"/>
                <w:szCs w:val="16"/>
                <w:vertAlign w:val="superscript"/>
                <w:lang w:eastAsia="en-CA"/>
              </w:rPr>
              <w:t>e</w:t>
            </w:r>
          </w:p>
        </w:tc>
      </w:tr>
      <w:tr w:rsidR="00ED696E" w:rsidRPr="00B562F1" w14:paraId="4B4231C6"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7E744373"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4D4C90F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increased mitosis</w:t>
            </w:r>
          </w:p>
        </w:tc>
        <w:tc>
          <w:tcPr>
            <w:tcW w:w="0" w:type="auto"/>
            <w:tcBorders>
              <w:top w:val="nil"/>
              <w:left w:val="nil"/>
              <w:bottom w:val="nil"/>
              <w:right w:val="nil"/>
            </w:tcBorders>
            <w:shd w:val="clear" w:color="000000" w:fill="FFFFFF"/>
            <w:noWrap/>
            <w:vAlign w:val="center"/>
            <w:hideMark/>
          </w:tcPr>
          <w:p w14:paraId="0D61DC5A" w14:textId="77777777" w:rsidR="00F059B1" w:rsidRPr="00B562F1" w:rsidRDefault="00F059B1" w:rsidP="00B11EF6">
            <w:pPr>
              <w:spacing w:after="0" w:line="240" w:lineRule="auto"/>
              <w:jc w:val="right"/>
              <w:rPr>
                <w:rFonts w:ascii="Arial" w:eastAsia="Times New Roman" w:hAnsi="Arial" w:cs="Arial"/>
                <w:i/>
                <w:iCs/>
                <w:sz w:val="16"/>
                <w:szCs w:val="16"/>
                <w:lang w:eastAsia="en-CA"/>
              </w:rPr>
            </w:pPr>
            <w:r w:rsidRPr="00B562F1">
              <w:rPr>
                <w:rFonts w:ascii="Arial" w:eastAsia="Times New Roman" w:hAnsi="Arial" w:cs="Arial"/>
                <w:i/>
                <w:iCs/>
                <w:sz w:val="16"/>
                <w:szCs w:val="16"/>
                <w:lang w:eastAsia="en-CA"/>
              </w:rPr>
              <w:t>1980</w:t>
            </w:r>
          </w:p>
        </w:tc>
        <w:tc>
          <w:tcPr>
            <w:tcW w:w="0" w:type="auto"/>
            <w:tcBorders>
              <w:top w:val="nil"/>
              <w:left w:val="nil"/>
              <w:bottom w:val="nil"/>
              <w:right w:val="nil"/>
            </w:tcBorders>
            <w:shd w:val="clear" w:color="000000" w:fill="FFFFFF"/>
            <w:noWrap/>
            <w:vAlign w:val="center"/>
            <w:hideMark/>
          </w:tcPr>
          <w:p w14:paraId="7E4F17E6"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(1568)</w:t>
            </w:r>
          </w:p>
        </w:tc>
        <w:tc>
          <w:tcPr>
            <w:tcW w:w="0" w:type="auto"/>
            <w:tcBorders>
              <w:top w:val="nil"/>
              <w:left w:val="nil"/>
              <w:bottom w:val="nil"/>
              <w:right w:val="nil"/>
            </w:tcBorders>
            <w:shd w:val="clear" w:color="000000" w:fill="FFFFFF"/>
            <w:noWrap/>
            <w:vAlign w:val="bottom"/>
            <w:hideMark/>
          </w:tcPr>
          <w:p w14:paraId="3B54BD07"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2879</w:t>
            </w:r>
          </w:p>
        </w:tc>
        <w:tc>
          <w:tcPr>
            <w:tcW w:w="0" w:type="auto"/>
            <w:tcBorders>
              <w:top w:val="nil"/>
              <w:left w:val="nil"/>
              <w:bottom w:val="nil"/>
              <w:right w:val="nil"/>
            </w:tcBorders>
            <w:shd w:val="clear" w:color="000000" w:fill="FFFFFF"/>
            <w:noWrap/>
            <w:vAlign w:val="center"/>
            <w:hideMark/>
          </w:tcPr>
          <w:p w14:paraId="3CE493B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(1638)</w:t>
            </w:r>
          </w:p>
        </w:tc>
        <w:tc>
          <w:tcPr>
            <w:tcW w:w="0" w:type="auto"/>
            <w:tcBorders>
              <w:top w:val="nil"/>
              <w:left w:val="nil"/>
              <w:bottom w:val="nil"/>
              <w:right w:val="nil"/>
            </w:tcBorders>
            <w:shd w:val="clear" w:color="000000" w:fill="FFFFFF"/>
            <w:noWrap/>
            <w:vAlign w:val="center"/>
            <w:hideMark/>
          </w:tcPr>
          <w:p w14:paraId="28042CC6" w14:textId="77777777" w:rsidR="00F059B1" w:rsidRPr="00B562F1" w:rsidRDefault="00F059B1" w:rsidP="00B11EF6">
            <w:pPr>
              <w:spacing w:after="0" w:line="240" w:lineRule="auto"/>
              <w:jc w:val="right"/>
              <w:rPr>
                <w:rFonts w:ascii="Arial" w:eastAsia="Times New Roman" w:hAnsi="Arial" w:cs="Arial"/>
                <w:iCs/>
                <w:sz w:val="16"/>
                <w:szCs w:val="16"/>
                <w:lang w:eastAsia="en-CA"/>
              </w:rPr>
            </w:pPr>
            <w:r w:rsidRPr="00B562F1">
              <w:rPr>
                <w:rFonts w:ascii="Arial" w:eastAsia="Times New Roman" w:hAnsi="Arial" w:cs="Arial"/>
                <w:iCs/>
                <w:sz w:val="16"/>
                <w:szCs w:val="16"/>
                <w:lang w:eastAsia="en-CA"/>
              </w:rPr>
              <w:t>2581</w:t>
            </w:r>
          </w:p>
        </w:tc>
        <w:tc>
          <w:tcPr>
            <w:tcW w:w="0" w:type="auto"/>
            <w:tcBorders>
              <w:top w:val="nil"/>
              <w:left w:val="nil"/>
              <w:bottom w:val="nil"/>
              <w:right w:val="nil"/>
            </w:tcBorders>
            <w:shd w:val="clear" w:color="000000" w:fill="FFFFFF"/>
            <w:noWrap/>
            <w:vAlign w:val="center"/>
            <w:hideMark/>
          </w:tcPr>
          <w:p w14:paraId="4336787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(1900)</w:t>
            </w:r>
          </w:p>
        </w:tc>
        <w:tc>
          <w:tcPr>
            <w:tcW w:w="0" w:type="auto"/>
            <w:gridSpan w:val="2"/>
            <w:tcBorders>
              <w:top w:val="nil"/>
              <w:left w:val="nil"/>
              <w:bottom w:val="nil"/>
              <w:right w:val="nil"/>
            </w:tcBorders>
            <w:shd w:val="clear" w:color="000000" w:fill="FFFFFF"/>
            <w:noWrap/>
            <w:vAlign w:val="bottom"/>
            <w:hideMark/>
          </w:tcPr>
          <w:p w14:paraId="1BB8C447"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vMerge/>
            <w:tcBorders>
              <w:left w:val="nil"/>
              <w:right w:val="nil"/>
            </w:tcBorders>
            <w:shd w:val="clear" w:color="000000" w:fill="FFFFFF"/>
            <w:vAlign w:val="center"/>
          </w:tcPr>
          <w:p w14:paraId="1A4E971C"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right w:val="nil"/>
            </w:tcBorders>
            <w:shd w:val="clear" w:color="000000" w:fill="FFFFFF"/>
            <w:vAlign w:val="center"/>
          </w:tcPr>
          <w:p w14:paraId="5407D34E"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28D9EAD9"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457C5BFC"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4EE1B15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diffuse transitional epitheli</w:t>
            </w:r>
            <w:r w:rsidR="00D32A69" w:rsidRPr="00B562F1">
              <w:rPr>
                <w:rFonts w:ascii="Arial" w:eastAsia="Times New Roman" w:hAnsi="Arial" w:cs="Arial"/>
                <w:sz w:val="16"/>
                <w:szCs w:val="16"/>
                <w:lang w:eastAsia="en-CA"/>
              </w:rPr>
              <w:t>a</w:t>
            </w:r>
            <w:r w:rsidRPr="00B562F1">
              <w:rPr>
                <w:rFonts w:ascii="Arial" w:eastAsia="Times New Roman" w:hAnsi="Arial" w:cs="Arial"/>
                <w:sz w:val="16"/>
                <w:szCs w:val="16"/>
                <w:lang w:eastAsia="en-CA"/>
              </w:rPr>
              <w:t>l hyperplasia</w:t>
            </w:r>
          </w:p>
        </w:tc>
        <w:tc>
          <w:tcPr>
            <w:tcW w:w="0" w:type="auto"/>
            <w:gridSpan w:val="2"/>
            <w:tcBorders>
              <w:top w:val="nil"/>
              <w:left w:val="nil"/>
              <w:bottom w:val="nil"/>
              <w:right w:val="nil"/>
            </w:tcBorders>
            <w:shd w:val="clear" w:color="000000" w:fill="FFFFFF"/>
            <w:noWrap/>
            <w:vAlign w:val="bottom"/>
            <w:hideMark/>
          </w:tcPr>
          <w:p w14:paraId="435CDB1A"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bottom w:val="nil"/>
              <w:right w:val="nil"/>
            </w:tcBorders>
            <w:shd w:val="clear" w:color="000000" w:fill="FFFFFF"/>
            <w:noWrap/>
            <w:vAlign w:val="bottom"/>
            <w:hideMark/>
          </w:tcPr>
          <w:p w14:paraId="5C4E4A63"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3625</w:t>
            </w:r>
          </w:p>
        </w:tc>
        <w:tc>
          <w:tcPr>
            <w:tcW w:w="0" w:type="auto"/>
            <w:tcBorders>
              <w:top w:val="nil"/>
              <w:left w:val="nil"/>
              <w:bottom w:val="nil"/>
              <w:right w:val="nil"/>
            </w:tcBorders>
            <w:shd w:val="clear" w:color="000000" w:fill="FFFFFF"/>
            <w:noWrap/>
            <w:vAlign w:val="center"/>
            <w:hideMark/>
          </w:tcPr>
          <w:p w14:paraId="42889EEB"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(2680)</w:t>
            </w:r>
          </w:p>
        </w:tc>
        <w:tc>
          <w:tcPr>
            <w:tcW w:w="0" w:type="auto"/>
            <w:tcBorders>
              <w:top w:val="nil"/>
              <w:left w:val="nil"/>
              <w:bottom w:val="nil"/>
              <w:right w:val="nil"/>
            </w:tcBorders>
            <w:shd w:val="clear" w:color="000000" w:fill="FFFFFF"/>
            <w:noWrap/>
            <w:vAlign w:val="bottom"/>
            <w:hideMark/>
          </w:tcPr>
          <w:p w14:paraId="0E4566E1"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1689</w:t>
            </w:r>
          </w:p>
        </w:tc>
        <w:tc>
          <w:tcPr>
            <w:tcW w:w="0" w:type="auto"/>
            <w:tcBorders>
              <w:top w:val="nil"/>
              <w:left w:val="nil"/>
              <w:bottom w:val="nil"/>
              <w:right w:val="nil"/>
            </w:tcBorders>
            <w:shd w:val="clear" w:color="000000" w:fill="FFFFFF"/>
            <w:noWrap/>
            <w:vAlign w:val="center"/>
            <w:hideMark/>
          </w:tcPr>
          <w:p w14:paraId="1788807C"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(1053)</w:t>
            </w:r>
          </w:p>
        </w:tc>
        <w:tc>
          <w:tcPr>
            <w:tcW w:w="0" w:type="auto"/>
            <w:tcBorders>
              <w:top w:val="nil"/>
              <w:left w:val="nil"/>
              <w:bottom w:val="nil"/>
              <w:right w:val="nil"/>
            </w:tcBorders>
            <w:shd w:val="clear" w:color="000000" w:fill="FFFFFF"/>
            <w:noWrap/>
            <w:vAlign w:val="bottom"/>
            <w:hideMark/>
          </w:tcPr>
          <w:p w14:paraId="6AB5D81B" w14:textId="77777777" w:rsidR="00F059B1" w:rsidRPr="00B562F1" w:rsidRDefault="00F059B1" w:rsidP="00B11EF6">
            <w:pPr>
              <w:spacing w:after="0" w:line="240" w:lineRule="auto"/>
              <w:jc w:val="right"/>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1567</w:t>
            </w:r>
          </w:p>
        </w:tc>
        <w:tc>
          <w:tcPr>
            <w:tcW w:w="0" w:type="auto"/>
            <w:tcBorders>
              <w:top w:val="nil"/>
              <w:left w:val="nil"/>
              <w:bottom w:val="nil"/>
              <w:right w:val="nil"/>
            </w:tcBorders>
            <w:shd w:val="clear" w:color="000000" w:fill="FFFFFF"/>
            <w:noWrap/>
            <w:vAlign w:val="center"/>
            <w:hideMark/>
          </w:tcPr>
          <w:p w14:paraId="5D307373"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(971)</w:t>
            </w:r>
          </w:p>
        </w:tc>
        <w:tc>
          <w:tcPr>
            <w:tcW w:w="0" w:type="auto"/>
            <w:vMerge/>
            <w:tcBorders>
              <w:left w:val="nil"/>
              <w:right w:val="nil"/>
            </w:tcBorders>
            <w:shd w:val="clear" w:color="000000" w:fill="FFFFFF"/>
            <w:vAlign w:val="center"/>
          </w:tcPr>
          <w:p w14:paraId="26C9F558"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right w:val="nil"/>
            </w:tcBorders>
            <w:shd w:val="clear" w:color="000000" w:fill="FFFFFF"/>
            <w:vAlign w:val="center"/>
          </w:tcPr>
          <w:p w14:paraId="2CD60065"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73858A33" w14:textId="77777777" w:rsidTr="00F059B1">
        <w:trPr>
          <w:gridAfter w:val="1"/>
          <w:trHeight w:val="20"/>
          <w:tblCellSpacing w:w="11" w:type="dxa"/>
          <w:jc w:val="center"/>
        </w:trPr>
        <w:tc>
          <w:tcPr>
            <w:tcW w:w="0" w:type="auto"/>
            <w:vMerge/>
            <w:tcBorders>
              <w:top w:val="nil"/>
              <w:left w:val="nil"/>
              <w:bottom w:val="nil"/>
              <w:right w:val="nil"/>
            </w:tcBorders>
            <w:vAlign w:val="center"/>
            <w:hideMark/>
          </w:tcPr>
          <w:p w14:paraId="4B135D99"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nil"/>
              <w:right w:val="nil"/>
            </w:tcBorders>
            <w:shd w:val="clear" w:color="000000" w:fill="FFFFFF"/>
            <w:noWrap/>
            <w:vAlign w:val="bottom"/>
            <w:hideMark/>
          </w:tcPr>
          <w:p w14:paraId="40FA9D7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increased necrosis epithelial cell</w:t>
            </w:r>
          </w:p>
        </w:tc>
        <w:tc>
          <w:tcPr>
            <w:tcW w:w="0" w:type="auto"/>
            <w:gridSpan w:val="2"/>
            <w:tcBorders>
              <w:top w:val="nil"/>
              <w:left w:val="nil"/>
              <w:bottom w:val="nil"/>
              <w:right w:val="nil"/>
            </w:tcBorders>
            <w:shd w:val="clear" w:color="000000" w:fill="FFFFFF"/>
            <w:noWrap/>
            <w:vAlign w:val="bottom"/>
            <w:hideMark/>
          </w:tcPr>
          <w:p w14:paraId="69777A67"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bottom w:val="nil"/>
              <w:right w:val="nil"/>
            </w:tcBorders>
            <w:shd w:val="clear" w:color="000000" w:fill="FFFFFF"/>
            <w:noWrap/>
            <w:vAlign w:val="bottom"/>
            <w:hideMark/>
          </w:tcPr>
          <w:p w14:paraId="279FA6A6" w14:textId="77777777" w:rsidR="00F059B1" w:rsidRPr="00B562F1" w:rsidRDefault="00F059B1" w:rsidP="00B11EF6">
            <w:pPr>
              <w:spacing w:after="0" w:line="240" w:lineRule="auto"/>
              <w:jc w:val="right"/>
              <w:rPr>
                <w:rFonts w:ascii="Arial" w:eastAsia="Times New Roman" w:hAnsi="Arial" w:cs="Arial"/>
                <w:i/>
                <w:sz w:val="16"/>
                <w:szCs w:val="16"/>
                <w:lang w:eastAsia="en-CA"/>
              </w:rPr>
            </w:pPr>
            <w:r w:rsidRPr="00B562F1">
              <w:rPr>
                <w:rFonts w:ascii="Arial" w:eastAsia="Times New Roman" w:hAnsi="Arial" w:cs="Arial"/>
                <w:i/>
                <w:sz w:val="16"/>
                <w:szCs w:val="16"/>
                <w:lang w:eastAsia="en-CA"/>
              </w:rPr>
              <w:t>2559</w:t>
            </w:r>
          </w:p>
        </w:tc>
        <w:tc>
          <w:tcPr>
            <w:tcW w:w="0" w:type="auto"/>
            <w:tcBorders>
              <w:top w:val="nil"/>
              <w:left w:val="nil"/>
              <w:bottom w:val="nil"/>
              <w:right w:val="nil"/>
            </w:tcBorders>
            <w:shd w:val="clear" w:color="000000" w:fill="FFFFFF"/>
            <w:noWrap/>
            <w:vAlign w:val="center"/>
            <w:hideMark/>
          </w:tcPr>
          <w:p w14:paraId="32C8F0F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(1529)</w:t>
            </w:r>
          </w:p>
        </w:tc>
        <w:tc>
          <w:tcPr>
            <w:tcW w:w="0" w:type="auto"/>
            <w:tcBorders>
              <w:top w:val="nil"/>
              <w:left w:val="nil"/>
              <w:bottom w:val="nil"/>
              <w:right w:val="nil"/>
            </w:tcBorders>
            <w:shd w:val="clear" w:color="000000" w:fill="FFFFFF"/>
            <w:noWrap/>
            <w:vAlign w:val="bottom"/>
            <w:hideMark/>
          </w:tcPr>
          <w:p w14:paraId="61D20D13"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2876</w:t>
            </w:r>
          </w:p>
        </w:tc>
        <w:tc>
          <w:tcPr>
            <w:tcW w:w="0" w:type="auto"/>
            <w:tcBorders>
              <w:top w:val="nil"/>
              <w:left w:val="nil"/>
              <w:bottom w:val="nil"/>
              <w:right w:val="nil"/>
            </w:tcBorders>
            <w:shd w:val="clear" w:color="000000" w:fill="FFFFFF"/>
            <w:noWrap/>
            <w:vAlign w:val="center"/>
            <w:hideMark/>
          </w:tcPr>
          <w:p w14:paraId="524C72B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(2414)</w:t>
            </w:r>
          </w:p>
        </w:tc>
        <w:tc>
          <w:tcPr>
            <w:tcW w:w="0" w:type="auto"/>
            <w:tcBorders>
              <w:top w:val="nil"/>
              <w:left w:val="nil"/>
              <w:bottom w:val="nil"/>
              <w:right w:val="nil"/>
            </w:tcBorders>
            <w:shd w:val="clear" w:color="000000" w:fill="FFFFFF"/>
            <w:noWrap/>
            <w:vAlign w:val="bottom"/>
            <w:hideMark/>
          </w:tcPr>
          <w:p w14:paraId="59D97DAB"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3838</w:t>
            </w:r>
          </w:p>
        </w:tc>
        <w:tc>
          <w:tcPr>
            <w:tcW w:w="0" w:type="auto"/>
            <w:tcBorders>
              <w:top w:val="nil"/>
              <w:left w:val="nil"/>
              <w:bottom w:val="nil"/>
              <w:right w:val="nil"/>
            </w:tcBorders>
            <w:shd w:val="clear" w:color="000000" w:fill="FFFFFF"/>
            <w:noWrap/>
            <w:vAlign w:val="center"/>
            <w:hideMark/>
          </w:tcPr>
          <w:p w14:paraId="07B6E2E4"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(3017)</w:t>
            </w:r>
          </w:p>
        </w:tc>
        <w:tc>
          <w:tcPr>
            <w:tcW w:w="0" w:type="auto"/>
            <w:vMerge/>
            <w:tcBorders>
              <w:left w:val="nil"/>
              <w:bottom w:val="nil"/>
              <w:right w:val="nil"/>
            </w:tcBorders>
            <w:shd w:val="clear" w:color="000000" w:fill="FFFFFF"/>
            <w:vAlign w:val="center"/>
          </w:tcPr>
          <w:p w14:paraId="0E2AE92C"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vMerge/>
            <w:tcBorders>
              <w:left w:val="nil"/>
              <w:bottom w:val="nil"/>
              <w:right w:val="nil"/>
            </w:tcBorders>
            <w:shd w:val="clear" w:color="000000" w:fill="FFFFFF"/>
            <w:vAlign w:val="center"/>
          </w:tcPr>
          <w:p w14:paraId="1F3FF422"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ED696E" w:rsidRPr="00B562F1" w14:paraId="6EBB9619" w14:textId="77777777" w:rsidTr="00F059B1">
        <w:trPr>
          <w:gridAfter w:val="1"/>
          <w:trHeight w:val="20"/>
          <w:tblCellSpacing w:w="11" w:type="dxa"/>
          <w:jc w:val="center"/>
        </w:trPr>
        <w:tc>
          <w:tcPr>
            <w:tcW w:w="0" w:type="auto"/>
            <w:tcBorders>
              <w:top w:val="nil"/>
              <w:left w:val="nil"/>
              <w:bottom w:val="nil"/>
              <w:right w:val="nil"/>
            </w:tcBorders>
            <w:shd w:val="clear" w:color="000000" w:fill="FFFFFF"/>
            <w:noWrap/>
            <w:vAlign w:val="bottom"/>
            <w:hideMark/>
          </w:tcPr>
          <w:p w14:paraId="6513BC2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412677FE"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7BD611D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5E77DC7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3750CBD2"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31A7F8ED"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4057A6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3136C21A"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1CC127C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noWrap/>
            <w:vAlign w:val="bottom"/>
            <w:hideMark/>
          </w:tcPr>
          <w:p w14:paraId="391ED574"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w:t>
            </w:r>
          </w:p>
        </w:tc>
        <w:tc>
          <w:tcPr>
            <w:tcW w:w="0" w:type="auto"/>
            <w:tcBorders>
              <w:top w:val="nil"/>
              <w:left w:val="nil"/>
              <w:bottom w:val="nil"/>
              <w:right w:val="nil"/>
            </w:tcBorders>
            <w:shd w:val="clear" w:color="000000" w:fill="FFFFFF"/>
            <w:vAlign w:val="center"/>
          </w:tcPr>
          <w:p w14:paraId="6EEFA1C6"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c>
          <w:tcPr>
            <w:tcW w:w="0" w:type="auto"/>
            <w:tcBorders>
              <w:top w:val="nil"/>
              <w:left w:val="nil"/>
              <w:bottom w:val="nil"/>
              <w:right w:val="nil"/>
            </w:tcBorders>
            <w:shd w:val="clear" w:color="000000" w:fill="FFFFFF"/>
            <w:vAlign w:val="center"/>
          </w:tcPr>
          <w:p w14:paraId="7A1E1293" w14:textId="77777777" w:rsidR="00F059B1" w:rsidRPr="00B562F1" w:rsidRDefault="00F059B1" w:rsidP="00B11EF6">
            <w:pPr>
              <w:spacing w:after="0" w:line="240" w:lineRule="auto"/>
              <w:jc w:val="center"/>
              <w:rPr>
                <w:rFonts w:ascii="Arial" w:eastAsia="Times New Roman" w:hAnsi="Arial" w:cs="Arial"/>
                <w:sz w:val="16"/>
                <w:szCs w:val="16"/>
                <w:lang w:eastAsia="en-CA"/>
              </w:rPr>
            </w:pPr>
          </w:p>
        </w:tc>
      </w:tr>
      <w:tr w:rsidR="00F059B1" w:rsidRPr="00B562F1" w14:paraId="50485E7F" w14:textId="77777777" w:rsidTr="00F059B1">
        <w:trPr>
          <w:gridAfter w:val="1"/>
          <w:trHeight w:val="20"/>
          <w:tblCellSpacing w:w="11" w:type="dxa"/>
          <w:jc w:val="center"/>
        </w:trPr>
        <w:tc>
          <w:tcPr>
            <w:tcW w:w="0" w:type="auto"/>
            <w:vMerge w:val="restart"/>
            <w:tcBorders>
              <w:top w:val="nil"/>
              <w:left w:val="nil"/>
              <w:right w:val="nil"/>
            </w:tcBorders>
            <w:shd w:val="clear" w:color="000000" w:fill="FFFFFF"/>
            <w:noWrap/>
            <w:vAlign w:val="center"/>
            <w:hideMark/>
          </w:tcPr>
          <w:p w14:paraId="2D7A314C" w14:textId="77777777" w:rsidR="00F059B1" w:rsidRPr="00B562F1" w:rsidRDefault="00F059B1" w:rsidP="00B11EF6">
            <w:pPr>
              <w:spacing w:after="0" w:line="240" w:lineRule="auto"/>
              <w:jc w:val="center"/>
              <w:rPr>
                <w:rFonts w:ascii="Arial" w:eastAsia="Times New Roman" w:hAnsi="Arial" w:cs="Arial"/>
                <w:b/>
                <w:bCs/>
                <w:sz w:val="16"/>
                <w:szCs w:val="16"/>
                <w:lang w:eastAsia="en-CA"/>
              </w:rPr>
            </w:pPr>
            <w:r w:rsidRPr="00B562F1">
              <w:rPr>
                <w:rFonts w:ascii="Arial" w:eastAsia="Times New Roman" w:hAnsi="Arial" w:cs="Arial"/>
                <w:b/>
                <w:bCs/>
                <w:sz w:val="16"/>
                <w:szCs w:val="16"/>
                <w:lang w:eastAsia="en-CA"/>
              </w:rPr>
              <w:t>HZB</w:t>
            </w:r>
            <w:r w:rsidR="008A7EF1" w:rsidRPr="00B562F1">
              <w:rPr>
                <w:rFonts w:ascii="Arial" w:eastAsia="Times New Roman" w:hAnsi="Arial" w:cs="Arial"/>
                <w:b/>
                <w:bCs/>
                <w:sz w:val="16"/>
                <w:szCs w:val="16"/>
                <w:lang w:eastAsia="en-CA"/>
              </w:rPr>
              <w:t xml:space="preserve"> (ppm)</w:t>
            </w:r>
          </w:p>
        </w:tc>
        <w:tc>
          <w:tcPr>
            <w:tcW w:w="0" w:type="auto"/>
            <w:tcBorders>
              <w:top w:val="nil"/>
              <w:left w:val="nil"/>
              <w:right w:val="nil"/>
            </w:tcBorders>
            <w:shd w:val="clear" w:color="000000" w:fill="FFFFFF"/>
            <w:noWrap/>
            <w:vAlign w:val="bottom"/>
            <w:hideMark/>
          </w:tcPr>
          <w:p w14:paraId="43C1FFF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absolute liver weight</w:t>
            </w:r>
          </w:p>
        </w:tc>
        <w:tc>
          <w:tcPr>
            <w:tcW w:w="0" w:type="auto"/>
            <w:gridSpan w:val="2"/>
            <w:tcBorders>
              <w:top w:val="nil"/>
              <w:left w:val="nil"/>
              <w:right w:val="nil"/>
            </w:tcBorders>
            <w:shd w:val="clear" w:color="000000" w:fill="FFFFFF"/>
            <w:noWrap/>
            <w:vAlign w:val="bottom"/>
            <w:hideMark/>
          </w:tcPr>
          <w:p w14:paraId="0485418F"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gridSpan w:val="2"/>
            <w:tcBorders>
              <w:top w:val="nil"/>
              <w:left w:val="nil"/>
              <w:right w:val="nil"/>
            </w:tcBorders>
            <w:shd w:val="clear" w:color="000000" w:fill="FFFFFF"/>
            <w:noWrap/>
            <w:vAlign w:val="bottom"/>
            <w:hideMark/>
          </w:tcPr>
          <w:p w14:paraId="0730BF7A"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gridSpan w:val="2"/>
            <w:tcBorders>
              <w:top w:val="nil"/>
              <w:left w:val="nil"/>
              <w:right w:val="nil"/>
            </w:tcBorders>
            <w:shd w:val="clear" w:color="000000" w:fill="FFFFFF"/>
            <w:noWrap/>
            <w:vAlign w:val="bottom"/>
            <w:hideMark/>
          </w:tcPr>
          <w:p w14:paraId="742E6B75"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gridSpan w:val="2"/>
            <w:tcBorders>
              <w:top w:val="nil"/>
              <w:left w:val="nil"/>
              <w:right w:val="nil"/>
            </w:tcBorders>
            <w:shd w:val="clear" w:color="000000" w:fill="FFFFFF"/>
            <w:noWrap/>
            <w:vAlign w:val="bottom"/>
            <w:hideMark/>
          </w:tcPr>
          <w:p w14:paraId="33DD53ED"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NC*</w:t>
            </w:r>
          </w:p>
        </w:tc>
        <w:tc>
          <w:tcPr>
            <w:tcW w:w="0" w:type="auto"/>
            <w:vMerge w:val="restart"/>
            <w:tcBorders>
              <w:top w:val="nil"/>
              <w:left w:val="nil"/>
              <w:right w:val="nil"/>
            </w:tcBorders>
            <w:shd w:val="clear" w:color="000000" w:fill="FFFFFF"/>
            <w:vAlign w:val="center"/>
          </w:tcPr>
          <w:p w14:paraId="4CE97EA4"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80</w:t>
            </w:r>
            <w:r w:rsidRPr="00B562F1">
              <w:rPr>
                <w:rFonts w:ascii="Arial" w:eastAsia="Times New Roman" w:hAnsi="Arial" w:cs="Arial"/>
                <w:sz w:val="16"/>
                <w:szCs w:val="16"/>
                <w:vertAlign w:val="superscript"/>
                <w:lang w:eastAsia="en-CA"/>
              </w:rPr>
              <w:t>f</w:t>
            </w:r>
          </w:p>
        </w:tc>
        <w:tc>
          <w:tcPr>
            <w:tcW w:w="0" w:type="auto"/>
            <w:vMerge w:val="restart"/>
            <w:tcBorders>
              <w:top w:val="nil"/>
              <w:left w:val="nil"/>
              <w:right w:val="nil"/>
            </w:tcBorders>
            <w:shd w:val="clear" w:color="000000" w:fill="FFFFFF"/>
            <w:vAlign w:val="center"/>
          </w:tcPr>
          <w:p w14:paraId="34AC47B9"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200</w:t>
            </w:r>
            <w:r w:rsidRPr="00B562F1">
              <w:rPr>
                <w:rFonts w:ascii="Arial" w:eastAsia="Times New Roman" w:hAnsi="Arial" w:cs="Arial"/>
                <w:sz w:val="16"/>
                <w:szCs w:val="16"/>
                <w:vertAlign w:val="superscript"/>
                <w:lang w:eastAsia="en-CA"/>
              </w:rPr>
              <w:t>f</w:t>
            </w:r>
          </w:p>
        </w:tc>
      </w:tr>
      <w:tr w:rsidR="00F059B1" w:rsidRPr="00B562F1" w14:paraId="553D67BD" w14:textId="77777777" w:rsidTr="00F059B1">
        <w:trPr>
          <w:gridAfter w:val="1"/>
          <w:trHeight w:val="20"/>
          <w:tblCellSpacing w:w="11" w:type="dxa"/>
          <w:jc w:val="center"/>
        </w:trPr>
        <w:tc>
          <w:tcPr>
            <w:tcW w:w="0" w:type="auto"/>
            <w:vMerge/>
            <w:tcBorders>
              <w:top w:val="nil"/>
              <w:left w:val="nil"/>
              <w:right w:val="nil"/>
            </w:tcBorders>
            <w:vAlign w:val="center"/>
            <w:hideMark/>
          </w:tcPr>
          <w:p w14:paraId="035E0342"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right w:val="nil"/>
            </w:tcBorders>
            <w:shd w:val="clear" w:color="000000" w:fill="FFFFFF"/>
            <w:noWrap/>
            <w:vAlign w:val="bottom"/>
            <w:hideMark/>
          </w:tcPr>
          <w:p w14:paraId="48AFBBA4"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hypertrophy </w:t>
            </w:r>
          </w:p>
        </w:tc>
        <w:tc>
          <w:tcPr>
            <w:tcW w:w="0" w:type="auto"/>
            <w:gridSpan w:val="2"/>
            <w:tcBorders>
              <w:top w:val="nil"/>
              <w:left w:val="nil"/>
              <w:right w:val="nil"/>
            </w:tcBorders>
            <w:shd w:val="clear" w:color="000000" w:fill="FFFFFF"/>
            <w:noWrap/>
            <w:vAlign w:val="bottom"/>
            <w:hideMark/>
          </w:tcPr>
          <w:p w14:paraId="18BE530E"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right w:val="nil"/>
            </w:tcBorders>
            <w:shd w:val="clear" w:color="000000" w:fill="FFFFFF"/>
            <w:noWrap/>
            <w:vAlign w:val="bottom"/>
            <w:hideMark/>
          </w:tcPr>
          <w:p w14:paraId="5884F6B5"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right w:val="nil"/>
            </w:tcBorders>
            <w:shd w:val="clear" w:color="000000" w:fill="FFFFFF"/>
            <w:noWrap/>
            <w:vAlign w:val="bottom"/>
            <w:hideMark/>
          </w:tcPr>
          <w:p w14:paraId="7FF9678D"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right w:val="nil"/>
            </w:tcBorders>
            <w:shd w:val="clear" w:color="000000" w:fill="FFFFFF"/>
            <w:noWrap/>
            <w:vAlign w:val="bottom"/>
            <w:hideMark/>
          </w:tcPr>
          <w:p w14:paraId="1E067859"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151</w:t>
            </w:r>
          </w:p>
        </w:tc>
        <w:tc>
          <w:tcPr>
            <w:tcW w:w="0" w:type="auto"/>
            <w:tcBorders>
              <w:top w:val="nil"/>
              <w:left w:val="nil"/>
              <w:right w:val="nil"/>
            </w:tcBorders>
            <w:shd w:val="clear" w:color="000000" w:fill="FFFFFF"/>
            <w:noWrap/>
            <w:vAlign w:val="center"/>
            <w:hideMark/>
          </w:tcPr>
          <w:p w14:paraId="7943A600"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(76)</w:t>
            </w:r>
          </w:p>
        </w:tc>
        <w:tc>
          <w:tcPr>
            <w:tcW w:w="0" w:type="auto"/>
            <w:vMerge/>
            <w:tcBorders>
              <w:left w:val="nil"/>
              <w:right w:val="nil"/>
            </w:tcBorders>
            <w:shd w:val="clear" w:color="000000" w:fill="FFFFFF"/>
          </w:tcPr>
          <w:p w14:paraId="33444CA1" w14:textId="77777777" w:rsidR="00F059B1" w:rsidRPr="00B562F1" w:rsidRDefault="00F059B1" w:rsidP="00B11EF6">
            <w:pPr>
              <w:spacing w:after="0" w:line="240" w:lineRule="auto"/>
              <w:rPr>
                <w:rFonts w:ascii="Arial" w:eastAsia="Times New Roman" w:hAnsi="Arial" w:cs="Arial"/>
                <w:sz w:val="16"/>
                <w:szCs w:val="16"/>
                <w:lang w:eastAsia="en-CA"/>
              </w:rPr>
            </w:pPr>
          </w:p>
        </w:tc>
        <w:tc>
          <w:tcPr>
            <w:tcW w:w="0" w:type="auto"/>
            <w:vMerge/>
            <w:tcBorders>
              <w:left w:val="nil"/>
              <w:right w:val="nil"/>
            </w:tcBorders>
            <w:shd w:val="clear" w:color="000000" w:fill="FFFFFF"/>
          </w:tcPr>
          <w:p w14:paraId="5E3C956D" w14:textId="77777777" w:rsidR="00F059B1" w:rsidRPr="00B562F1" w:rsidRDefault="00F059B1" w:rsidP="00B11EF6">
            <w:pPr>
              <w:spacing w:after="0" w:line="240" w:lineRule="auto"/>
              <w:rPr>
                <w:rFonts w:ascii="Arial" w:eastAsia="Times New Roman" w:hAnsi="Arial" w:cs="Arial"/>
                <w:sz w:val="16"/>
                <w:szCs w:val="16"/>
                <w:lang w:eastAsia="en-CA"/>
              </w:rPr>
            </w:pPr>
          </w:p>
        </w:tc>
      </w:tr>
      <w:tr w:rsidR="00F059B1" w:rsidRPr="00B562F1" w14:paraId="08D13F93" w14:textId="77777777" w:rsidTr="00F059B1">
        <w:trPr>
          <w:gridAfter w:val="1"/>
          <w:trHeight w:val="20"/>
          <w:tblCellSpacing w:w="11" w:type="dxa"/>
          <w:jc w:val="center"/>
        </w:trPr>
        <w:tc>
          <w:tcPr>
            <w:tcW w:w="0" w:type="auto"/>
            <w:vMerge/>
            <w:tcBorders>
              <w:top w:val="nil"/>
              <w:left w:val="nil"/>
              <w:right w:val="nil"/>
            </w:tcBorders>
            <w:vAlign w:val="center"/>
            <w:hideMark/>
          </w:tcPr>
          <w:p w14:paraId="2FC1A224"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right w:val="nil"/>
            </w:tcBorders>
            <w:shd w:val="clear" w:color="000000" w:fill="FFFFFF"/>
            <w:noWrap/>
            <w:vAlign w:val="bottom"/>
            <w:hideMark/>
          </w:tcPr>
          <w:p w14:paraId="327608CF"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Microvesiculation </w:t>
            </w:r>
          </w:p>
        </w:tc>
        <w:tc>
          <w:tcPr>
            <w:tcW w:w="0" w:type="auto"/>
            <w:gridSpan w:val="2"/>
            <w:tcBorders>
              <w:top w:val="nil"/>
              <w:left w:val="nil"/>
              <w:right w:val="nil"/>
            </w:tcBorders>
            <w:shd w:val="clear" w:color="000000" w:fill="FFFFFF"/>
            <w:noWrap/>
            <w:vAlign w:val="bottom"/>
            <w:hideMark/>
          </w:tcPr>
          <w:p w14:paraId="753CBCD8"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right w:val="nil"/>
            </w:tcBorders>
            <w:shd w:val="clear" w:color="000000" w:fill="FFFFFF"/>
            <w:noWrap/>
            <w:vAlign w:val="bottom"/>
            <w:hideMark/>
          </w:tcPr>
          <w:p w14:paraId="3625ADE5"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right w:val="nil"/>
            </w:tcBorders>
            <w:shd w:val="clear" w:color="000000" w:fill="FFFFFF"/>
            <w:noWrap/>
            <w:vAlign w:val="bottom"/>
            <w:hideMark/>
          </w:tcPr>
          <w:p w14:paraId="5E8CF4BE"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right w:val="nil"/>
            </w:tcBorders>
            <w:shd w:val="clear" w:color="000000" w:fill="FFFFFF"/>
            <w:noWrap/>
            <w:vAlign w:val="bottom"/>
            <w:hideMark/>
          </w:tcPr>
          <w:p w14:paraId="609612F5" w14:textId="77777777" w:rsidR="00F059B1" w:rsidRPr="00B562F1" w:rsidRDefault="00F059B1" w:rsidP="00B11EF6">
            <w:pPr>
              <w:spacing w:after="0" w:line="240" w:lineRule="auto"/>
              <w:jc w:val="right"/>
              <w:rPr>
                <w:rFonts w:ascii="Arial" w:eastAsia="Times New Roman" w:hAnsi="Arial" w:cs="Arial"/>
                <w:sz w:val="16"/>
                <w:szCs w:val="16"/>
                <w:lang w:eastAsia="en-CA"/>
              </w:rPr>
            </w:pPr>
            <w:r w:rsidRPr="00B562F1">
              <w:rPr>
                <w:rFonts w:ascii="Arial" w:eastAsia="Times New Roman" w:hAnsi="Arial" w:cs="Arial"/>
                <w:sz w:val="16"/>
                <w:szCs w:val="16"/>
                <w:lang w:eastAsia="en-CA"/>
              </w:rPr>
              <w:t>199</w:t>
            </w:r>
          </w:p>
        </w:tc>
        <w:tc>
          <w:tcPr>
            <w:tcW w:w="0" w:type="auto"/>
            <w:tcBorders>
              <w:top w:val="nil"/>
              <w:left w:val="nil"/>
              <w:right w:val="nil"/>
            </w:tcBorders>
            <w:shd w:val="clear" w:color="000000" w:fill="FFFFFF"/>
            <w:noWrap/>
            <w:vAlign w:val="center"/>
            <w:hideMark/>
          </w:tcPr>
          <w:p w14:paraId="78623D7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(176)</w:t>
            </w:r>
          </w:p>
        </w:tc>
        <w:tc>
          <w:tcPr>
            <w:tcW w:w="0" w:type="auto"/>
            <w:vMerge/>
            <w:tcBorders>
              <w:left w:val="nil"/>
              <w:right w:val="nil"/>
            </w:tcBorders>
            <w:shd w:val="clear" w:color="000000" w:fill="FFFFFF"/>
          </w:tcPr>
          <w:p w14:paraId="6BDCA664" w14:textId="77777777" w:rsidR="00F059B1" w:rsidRPr="00B562F1" w:rsidRDefault="00F059B1" w:rsidP="00B11EF6">
            <w:pPr>
              <w:spacing w:after="0" w:line="240" w:lineRule="auto"/>
              <w:rPr>
                <w:rFonts w:ascii="Arial" w:eastAsia="Times New Roman" w:hAnsi="Arial" w:cs="Arial"/>
                <w:sz w:val="16"/>
                <w:szCs w:val="16"/>
                <w:lang w:eastAsia="en-CA"/>
              </w:rPr>
            </w:pPr>
          </w:p>
        </w:tc>
        <w:tc>
          <w:tcPr>
            <w:tcW w:w="0" w:type="auto"/>
            <w:vMerge/>
            <w:tcBorders>
              <w:left w:val="nil"/>
              <w:right w:val="nil"/>
            </w:tcBorders>
            <w:shd w:val="clear" w:color="000000" w:fill="FFFFFF"/>
          </w:tcPr>
          <w:p w14:paraId="0AE831F5" w14:textId="77777777" w:rsidR="00F059B1" w:rsidRPr="00B562F1" w:rsidRDefault="00F059B1" w:rsidP="00B11EF6">
            <w:pPr>
              <w:spacing w:after="0" w:line="240" w:lineRule="auto"/>
              <w:rPr>
                <w:rFonts w:ascii="Arial" w:eastAsia="Times New Roman" w:hAnsi="Arial" w:cs="Arial"/>
                <w:sz w:val="16"/>
                <w:szCs w:val="16"/>
                <w:lang w:eastAsia="en-CA"/>
              </w:rPr>
            </w:pPr>
          </w:p>
        </w:tc>
      </w:tr>
      <w:tr w:rsidR="00F059B1" w:rsidRPr="00B562F1" w14:paraId="7CED3C33" w14:textId="77777777" w:rsidTr="00F059B1">
        <w:trPr>
          <w:gridAfter w:val="1"/>
          <w:trHeight w:val="20"/>
          <w:tblCellSpacing w:w="11" w:type="dxa"/>
          <w:jc w:val="center"/>
        </w:trPr>
        <w:tc>
          <w:tcPr>
            <w:tcW w:w="0" w:type="auto"/>
            <w:vMerge/>
            <w:tcBorders>
              <w:top w:val="nil"/>
              <w:left w:val="nil"/>
              <w:bottom w:val="single" w:sz="4" w:space="0" w:color="auto"/>
              <w:right w:val="nil"/>
            </w:tcBorders>
            <w:vAlign w:val="center"/>
            <w:hideMark/>
          </w:tcPr>
          <w:p w14:paraId="5E80AD63" w14:textId="77777777" w:rsidR="00F059B1" w:rsidRPr="00B562F1" w:rsidRDefault="00F059B1" w:rsidP="00B11EF6">
            <w:pPr>
              <w:spacing w:after="0" w:line="240" w:lineRule="auto"/>
              <w:rPr>
                <w:rFonts w:ascii="Arial" w:eastAsia="Times New Roman" w:hAnsi="Arial" w:cs="Arial"/>
                <w:b/>
                <w:bCs/>
                <w:sz w:val="16"/>
                <w:szCs w:val="16"/>
                <w:lang w:eastAsia="en-CA"/>
              </w:rPr>
            </w:pPr>
          </w:p>
        </w:tc>
        <w:tc>
          <w:tcPr>
            <w:tcW w:w="0" w:type="auto"/>
            <w:tcBorders>
              <w:top w:val="nil"/>
              <w:left w:val="nil"/>
              <w:bottom w:val="single" w:sz="4" w:space="0" w:color="auto"/>
              <w:right w:val="nil"/>
            </w:tcBorders>
            <w:shd w:val="clear" w:color="000000" w:fill="FFFFFF"/>
            <w:noWrap/>
            <w:vAlign w:val="bottom"/>
            <w:hideMark/>
          </w:tcPr>
          <w:p w14:paraId="098897A5"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 xml:space="preserve">bile duct duplication </w:t>
            </w:r>
          </w:p>
        </w:tc>
        <w:tc>
          <w:tcPr>
            <w:tcW w:w="0" w:type="auto"/>
            <w:gridSpan w:val="2"/>
            <w:tcBorders>
              <w:top w:val="nil"/>
              <w:left w:val="nil"/>
              <w:bottom w:val="single" w:sz="4" w:space="0" w:color="auto"/>
              <w:right w:val="nil"/>
            </w:tcBorders>
            <w:shd w:val="clear" w:color="000000" w:fill="FFFFFF"/>
            <w:noWrap/>
            <w:vAlign w:val="bottom"/>
            <w:hideMark/>
          </w:tcPr>
          <w:p w14:paraId="582E3EE6"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bottom w:val="single" w:sz="4" w:space="0" w:color="auto"/>
              <w:right w:val="nil"/>
            </w:tcBorders>
            <w:shd w:val="clear" w:color="000000" w:fill="FFFFFF"/>
            <w:noWrap/>
            <w:vAlign w:val="bottom"/>
            <w:hideMark/>
          </w:tcPr>
          <w:p w14:paraId="012FF2F9"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gridSpan w:val="2"/>
            <w:tcBorders>
              <w:top w:val="nil"/>
              <w:left w:val="nil"/>
              <w:bottom w:val="single" w:sz="4" w:space="0" w:color="auto"/>
              <w:right w:val="nil"/>
            </w:tcBorders>
            <w:shd w:val="clear" w:color="000000" w:fill="FFFFFF"/>
            <w:noWrap/>
            <w:vAlign w:val="bottom"/>
            <w:hideMark/>
          </w:tcPr>
          <w:p w14:paraId="2788DFC6" w14:textId="77777777" w:rsidR="00F059B1" w:rsidRPr="00B562F1" w:rsidRDefault="00F059B1" w:rsidP="00B11EF6">
            <w:pPr>
              <w:spacing w:after="0" w:line="240" w:lineRule="auto"/>
              <w:jc w:val="center"/>
              <w:rPr>
                <w:rFonts w:ascii="Arial" w:eastAsia="Times New Roman" w:hAnsi="Arial" w:cs="Arial"/>
                <w:sz w:val="16"/>
                <w:szCs w:val="16"/>
                <w:lang w:eastAsia="en-CA"/>
              </w:rPr>
            </w:pPr>
            <w:r w:rsidRPr="00B562F1">
              <w:rPr>
                <w:rFonts w:ascii="Arial" w:eastAsia="Times New Roman" w:hAnsi="Arial" w:cs="Arial"/>
                <w:sz w:val="16"/>
                <w:szCs w:val="16"/>
                <w:lang w:eastAsia="en-CA"/>
              </w:rPr>
              <w:t>NA</w:t>
            </w:r>
          </w:p>
        </w:tc>
        <w:tc>
          <w:tcPr>
            <w:tcW w:w="0" w:type="auto"/>
            <w:tcBorders>
              <w:top w:val="nil"/>
              <w:left w:val="nil"/>
              <w:bottom w:val="single" w:sz="4" w:space="0" w:color="auto"/>
              <w:right w:val="nil"/>
            </w:tcBorders>
            <w:shd w:val="clear" w:color="000000" w:fill="FFFFFF"/>
            <w:noWrap/>
            <w:vAlign w:val="bottom"/>
            <w:hideMark/>
          </w:tcPr>
          <w:p w14:paraId="48FD73F1" w14:textId="77777777" w:rsidR="00F059B1" w:rsidRPr="00B562F1" w:rsidRDefault="00F059B1" w:rsidP="00B11EF6">
            <w:pPr>
              <w:spacing w:after="0" w:line="240" w:lineRule="auto"/>
              <w:jc w:val="right"/>
              <w:rPr>
                <w:rFonts w:ascii="Arial" w:eastAsia="Times New Roman" w:hAnsi="Arial" w:cs="Arial"/>
                <w:b/>
                <w:sz w:val="16"/>
                <w:szCs w:val="16"/>
                <w:lang w:eastAsia="en-CA"/>
              </w:rPr>
            </w:pPr>
            <w:r w:rsidRPr="00B562F1">
              <w:rPr>
                <w:rFonts w:ascii="Arial" w:eastAsia="Times New Roman" w:hAnsi="Arial" w:cs="Arial"/>
                <w:b/>
                <w:sz w:val="16"/>
                <w:szCs w:val="16"/>
                <w:lang w:eastAsia="en-CA"/>
              </w:rPr>
              <w:t>55</w:t>
            </w:r>
          </w:p>
        </w:tc>
        <w:tc>
          <w:tcPr>
            <w:tcW w:w="0" w:type="auto"/>
            <w:tcBorders>
              <w:top w:val="nil"/>
              <w:left w:val="nil"/>
              <w:bottom w:val="single" w:sz="4" w:space="0" w:color="auto"/>
              <w:right w:val="nil"/>
            </w:tcBorders>
            <w:shd w:val="clear" w:color="000000" w:fill="FFFFFF"/>
            <w:noWrap/>
            <w:vAlign w:val="center"/>
            <w:hideMark/>
          </w:tcPr>
          <w:p w14:paraId="3E55AEB1" w14:textId="77777777" w:rsidR="00F059B1" w:rsidRPr="00B562F1" w:rsidRDefault="00F059B1" w:rsidP="00B11EF6">
            <w:pPr>
              <w:spacing w:after="0" w:line="240" w:lineRule="auto"/>
              <w:rPr>
                <w:rFonts w:ascii="Arial" w:eastAsia="Times New Roman" w:hAnsi="Arial" w:cs="Arial"/>
                <w:sz w:val="16"/>
                <w:szCs w:val="16"/>
                <w:lang w:eastAsia="en-CA"/>
              </w:rPr>
            </w:pPr>
            <w:r w:rsidRPr="00B562F1">
              <w:rPr>
                <w:rFonts w:ascii="Arial" w:eastAsia="Times New Roman" w:hAnsi="Arial" w:cs="Arial"/>
                <w:sz w:val="16"/>
                <w:szCs w:val="16"/>
                <w:lang w:eastAsia="en-CA"/>
              </w:rPr>
              <w:t>(37)</w:t>
            </w:r>
          </w:p>
        </w:tc>
        <w:tc>
          <w:tcPr>
            <w:tcW w:w="0" w:type="auto"/>
            <w:vMerge/>
            <w:tcBorders>
              <w:left w:val="nil"/>
              <w:bottom w:val="single" w:sz="4" w:space="0" w:color="auto"/>
              <w:right w:val="nil"/>
            </w:tcBorders>
            <w:shd w:val="clear" w:color="000000" w:fill="FFFFFF"/>
          </w:tcPr>
          <w:p w14:paraId="781B9F0E" w14:textId="77777777" w:rsidR="00F059B1" w:rsidRPr="00B562F1" w:rsidRDefault="00F059B1" w:rsidP="00B11EF6">
            <w:pPr>
              <w:spacing w:after="0" w:line="240" w:lineRule="auto"/>
              <w:rPr>
                <w:rFonts w:ascii="Arial" w:eastAsia="Times New Roman" w:hAnsi="Arial" w:cs="Arial"/>
                <w:sz w:val="16"/>
                <w:szCs w:val="16"/>
                <w:lang w:eastAsia="en-CA"/>
              </w:rPr>
            </w:pPr>
          </w:p>
        </w:tc>
        <w:tc>
          <w:tcPr>
            <w:tcW w:w="0" w:type="auto"/>
            <w:vMerge/>
            <w:tcBorders>
              <w:left w:val="nil"/>
              <w:bottom w:val="single" w:sz="4" w:space="0" w:color="auto"/>
              <w:right w:val="nil"/>
            </w:tcBorders>
            <w:shd w:val="clear" w:color="000000" w:fill="FFFFFF"/>
          </w:tcPr>
          <w:p w14:paraId="56B1C55C" w14:textId="77777777" w:rsidR="00F059B1" w:rsidRPr="00B562F1" w:rsidRDefault="00F059B1" w:rsidP="00B11EF6">
            <w:pPr>
              <w:spacing w:after="0" w:line="240" w:lineRule="auto"/>
              <w:rPr>
                <w:rFonts w:ascii="Arial" w:eastAsia="Times New Roman" w:hAnsi="Arial" w:cs="Arial"/>
                <w:sz w:val="16"/>
                <w:szCs w:val="16"/>
                <w:lang w:eastAsia="en-CA"/>
              </w:rPr>
            </w:pPr>
          </w:p>
        </w:tc>
      </w:tr>
    </w:tbl>
    <w:p w14:paraId="342B724E" w14:textId="4AF3B949" w:rsidR="001D43F7" w:rsidRPr="00B562F1" w:rsidRDefault="001D43F7" w:rsidP="00B11EF6">
      <w:pPr>
        <w:spacing w:after="0" w:line="240" w:lineRule="auto"/>
        <w:ind w:left="1440"/>
        <w:rPr>
          <w:rFonts w:ascii="Arial" w:eastAsia="Times New Roman" w:hAnsi="Arial" w:cs="Arial"/>
          <w:sz w:val="18"/>
          <w:szCs w:val="18"/>
          <w:lang w:val="fr-CA" w:eastAsia="en-CA"/>
        </w:rPr>
      </w:pPr>
      <w:r w:rsidRPr="00B562F1">
        <w:rPr>
          <w:rFonts w:ascii="Arial" w:eastAsia="Times New Roman" w:hAnsi="Arial" w:cs="Arial"/>
          <w:sz w:val="18"/>
          <w:szCs w:val="18"/>
          <w:vertAlign w:val="superscript"/>
          <w:lang w:val="fr-CA" w:eastAsia="en-CA"/>
        </w:rPr>
        <w:t>a</w:t>
      </w:r>
      <w:r w:rsidR="00D069CE" w:rsidRPr="00B562F1">
        <w:rPr>
          <w:rFonts w:ascii="Arial" w:eastAsia="Times New Roman" w:hAnsi="Arial" w:cs="Arial"/>
          <w:sz w:val="18"/>
          <w:szCs w:val="18"/>
          <w:vertAlign w:val="superscript"/>
          <w:lang w:eastAsia="en-CA"/>
        </w:rPr>
        <w:fldChar w:fldCharType="begin"/>
      </w:r>
      <w:r w:rsidR="00DB5118" w:rsidRPr="00B562F1">
        <w:rPr>
          <w:rFonts w:ascii="Arial" w:eastAsia="Times New Roman" w:hAnsi="Arial" w:cs="Arial"/>
          <w:sz w:val="18"/>
          <w:szCs w:val="18"/>
          <w:vertAlign w:val="superscript"/>
          <w:lang w:val="fr-CA" w:eastAsia="en-CA"/>
        </w:rPr>
        <w:instrText>ADDIN RW.CITE{{46 Dodd,D.E. 2012}}</w:instrText>
      </w:r>
      <w:r w:rsidR="00D069CE" w:rsidRPr="00B562F1">
        <w:rPr>
          <w:rFonts w:ascii="Arial" w:eastAsia="Times New Roman" w:hAnsi="Arial" w:cs="Arial"/>
          <w:sz w:val="18"/>
          <w:szCs w:val="18"/>
          <w:vertAlign w:val="superscript"/>
          <w:lang w:eastAsia="en-CA"/>
        </w:rPr>
        <w:fldChar w:fldCharType="separate"/>
      </w:r>
      <w:r w:rsidR="00D13F9A">
        <w:rPr>
          <w:rFonts w:ascii="Arial" w:eastAsia="Times New Roman" w:hAnsi="Arial" w:cs="Arial"/>
          <w:sz w:val="18"/>
          <w:szCs w:val="18"/>
          <w:lang w:val="fr-CA"/>
        </w:rPr>
        <w:t>(Dodd et al. 2012d)</w:t>
      </w:r>
      <w:r w:rsidR="00D069CE" w:rsidRPr="00B562F1">
        <w:rPr>
          <w:rFonts w:ascii="Arial" w:eastAsia="Times New Roman" w:hAnsi="Arial" w:cs="Arial"/>
          <w:sz w:val="18"/>
          <w:szCs w:val="18"/>
          <w:vertAlign w:val="superscript"/>
          <w:lang w:eastAsia="en-CA"/>
        </w:rPr>
        <w:fldChar w:fldCharType="end"/>
      </w:r>
      <w:r w:rsidRPr="00B562F1">
        <w:rPr>
          <w:rFonts w:ascii="Arial" w:eastAsia="Times New Roman" w:hAnsi="Arial" w:cs="Arial"/>
          <w:sz w:val="18"/>
          <w:szCs w:val="18"/>
          <w:vertAlign w:val="superscript"/>
          <w:lang w:val="fr-CA" w:eastAsia="en-CA"/>
        </w:rPr>
        <w:t>, b</w:t>
      </w:r>
      <w:r w:rsidR="004B4BBB" w:rsidRPr="00B562F1">
        <w:rPr>
          <w:rFonts w:ascii="Arial" w:hAnsi="Arial" w:cs="Arial"/>
          <w:sz w:val="18"/>
          <w:szCs w:val="18"/>
          <w:lang w:val="fr-CA"/>
        </w:rPr>
        <w:t xml:space="preserve"> </w:t>
      </w:r>
      <w:r w:rsidR="003828D9" w:rsidRPr="00B562F1">
        <w:rPr>
          <w:rFonts w:ascii="Arial" w:hAnsi="Arial" w:cs="Arial"/>
          <w:sz w:val="18"/>
          <w:szCs w:val="18"/>
          <w:lang w:val="fr-CA"/>
        </w:rPr>
        <w:fldChar w:fldCharType="begin"/>
      </w:r>
      <w:r w:rsidR="003828D9" w:rsidRPr="00B562F1">
        <w:rPr>
          <w:rFonts w:ascii="Arial" w:hAnsi="Arial" w:cs="Arial"/>
          <w:sz w:val="18"/>
          <w:szCs w:val="18"/>
          <w:lang w:val="fr-CA"/>
        </w:rPr>
        <w:instrText>ADDIN RW.CITE{{63 Dodd,Darol E. 2013;}}</w:instrText>
      </w:r>
      <w:r w:rsidR="003828D9" w:rsidRPr="00B562F1">
        <w:rPr>
          <w:rFonts w:ascii="Arial" w:hAnsi="Arial" w:cs="Arial"/>
          <w:sz w:val="18"/>
          <w:szCs w:val="18"/>
          <w:lang w:val="fr-CA"/>
        </w:rPr>
        <w:fldChar w:fldCharType="separate"/>
      </w:r>
      <w:r w:rsidR="00D13F9A">
        <w:rPr>
          <w:rFonts w:ascii="Arial" w:eastAsia="Times New Roman" w:hAnsi="Arial" w:cs="Arial"/>
          <w:sz w:val="18"/>
          <w:szCs w:val="18"/>
          <w:lang w:val="fr-CA"/>
        </w:rPr>
        <w:t>(Dodd et al. 2013b)</w:t>
      </w:r>
      <w:r w:rsidR="003828D9" w:rsidRPr="00B562F1">
        <w:rPr>
          <w:rFonts w:ascii="Arial" w:hAnsi="Arial" w:cs="Arial"/>
          <w:sz w:val="18"/>
          <w:szCs w:val="18"/>
          <w:lang w:val="fr-CA"/>
        </w:rPr>
        <w:fldChar w:fldCharType="end"/>
      </w:r>
      <w:r w:rsidRPr="00B562F1">
        <w:rPr>
          <w:rFonts w:ascii="Arial" w:eastAsia="Times New Roman" w:hAnsi="Arial" w:cs="Arial"/>
          <w:sz w:val="18"/>
          <w:szCs w:val="18"/>
          <w:lang w:val="fr-CA" w:eastAsia="en-CA"/>
        </w:rPr>
        <w:t xml:space="preserve">, </w:t>
      </w:r>
      <w:r w:rsidRPr="00B562F1">
        <w:rPr>
          <w:rFonts w:ascii="Arial" w:eastAsia="Times New Roman" w:hAnsi="Arial" w:cs="Arial"/>
          <w:sz w:val="18"/>
          <w:szCs w:val="18"/>
          <w:vertAlign w:val="superscript"/>
          <w:lang w:val="fr-CA" w:eastAsia="en-CA"/>
        </w:rPr>
        <w:t>c</w:t>
      </w:r>
      <w:r w:rsidRPr="00B562F1">
        <w:rPr>
          <w:rFonts w:ascii="Arial" w:eastAsia="Times New Roman" w:hAnsi="Arial" w:cs="Arial"/>
          <w:sz w:val="18"/>
          <w:szCs w:val="18"/>
          <w:lang w:val="fr-CA" w:eastAsia="en-CA"/>
        </w:rPr>
        <w:t xml:space="preserve"> </w:t>
      </w:r>
      <w:r w:rsidR="00D069CE" w:rsidRPr="00B562F1">
        <w:rPr>
          <w:rFonts w:ascii="Arial" w:eastAsia="Times New Roman" w:hAnsi="Arial" w:cs="Arial"/>
          <w:sz w:val="18"/>
          <w:szCs w:val="18"/>
          <w:lang w:eastAsia="en-CA"/>
        </w:rPr>
        <w:fldChar w:fldCharType="begin"/>
      </w:r>
      <w:r w:rsidR="00DB5118" w:rsidRPr="00B562F1">
        <w:rPr>
          <w:rFonts w:ascii="Arial" w:eastAsia="Times New Roman" w:hAnsi="Arial" w:cs="Arial"/>
          <w:sz w:val="18"/>
          <w:szCs w:val="18"/>
          <w:lang w:val="fr-CA" w:eastAsia="en-CA"/>
        </w:rPr>
        <w:instrText>ADDIN RW.CITE{{10 Dodd,D.E. 2012}}</w:instrText>
      </w:r>
      <w:r w:rsidR="00D069CE" w:rsidRPr="00B562F1">
        <w:rPr>
          <w:rFonts w:ascii="Arial" w:eastAsia="Times New Roman" w:hAnsi="Arial" w:cs="Arial"/>
          <w:sz w:val="18"/>
          <w:szCs w:val="18"/>
          <w:lang w:eastAsia="en-CA"/>
        </w:rPr>
        <w:fldChar w:fldCharType="separate"/>
      </w:r>
      <w:r w:rsidR="00D13F9A">
        <w:rPr>
          <w:rFonts w:ascii="Arial" w:eastAsia="Times New Roman" w:hAnsi="Arial" w:cs="Arial"/>
          <w:sz w:val="18"/>
          <w:szCs w:val="18"/>
          <w:lang w:val="fr-CA"/>
        </w:rPr>
        <w:t>(Dodd et al. 2012a)</w:t>
      </w:r>
      <w:r w:rsidR="00D069CE" w:rsidRPr="00B562F1">
        <w:rPr>
          <w:rFonts w:ascii="Arial" w:eastAsia="Times New Roman" w:hAnsi="Arial" w:cs="Arial"/>
          <w:sz w:val="18"/>
          <w:szCs w:val="18"/>
          <w:lang w:eastAsia="en-CA"/>
        </w:rPr>
        <w:fldChar w:fldCharType="end"/>
      </w:r>
      <w:r w:rsidRPr="00B562F1">
        <w:rPr>
          <w:rFonts w:ascii="Arial" w:eastAsia="Times New Roman" w:hAnsi="Arial" w:cs="Arial"/>
          <w:sz w:val="18"/>
          <w:szCs w:val="18"/>
          <w:lang w:val="fr-CA" w:eastAsia="en-CA"/>
        </w:rPr>
        <w:t xml:space="preserve">, </w:t>
      </w:r>
      <w:r w:rsidRPr="00B562F1">
        <w:rPr>
          <w:rFonts w:ascii="Arial" w:eastAsia="Times New Roman" w:hAnsi="Arial" w:cs="Arial"/>
          <w:sz w:val="18"/>
          <w:szCs w:val="18"/>
          <w:vertAlign w:val="superscript"/>
          <w:lang w:val="fr-CA" w:eastAsia="en-CA"/>
        </w:rPr>
        <w:t>d</w:t>
      </w:r>
      <w:r w:rsidRPr="00B562F1">
        <w:rPr>
          <w:rFonts w:ascii="Arial" w:eastAsia="Times New Roman" w:hAnsi="Arial" w:cs="Arial"/>
          <w:sz w:val="18"/>
          <w:szCs w:val="18"/>
          <w:lang w:val="fr-CA" w:eastAsia="en-CA"/>
        </w:rPr>
        <w:t xml:space="preserve"> </w:t>
      </w:r>
      <w:r w:rsidR="00D069CE" w:rsidRPr="00B562F1">
        <w:rPr>
          <w:rFonts w:ascii="Arial" w:eastAsia="Times New Roman" w:hAnsi="Arial" w:cs="Arial"/>
          <w:sz w:val="18"/>
          <w:szCs w:val="18"/>
          <w:lang w:eastAsia="en-CA"/>
        </w:rPr>
        <w:fldChar w:fldCharType="begin"/>
      </w:r>
      <w:r w:rsidR="00DB5118" w:rsidRPr="00B562F1">
        <w:rPr>
          <w:rFonts w:ascii="Arial" w:eastAsia="Times New Roman" w:hAnsi="Arial" w:cs="Arial"/>
          <w:sz w:val="18"/>
          <w:szCs w:val="18"/>
          <w:lang w:val="fr-CA" w:eastAsia="en-CA"/>
        </w:rPr>
        <w:instrText>ADDIN RW.CITE{{44 Dodd,D.E. 2012}}</w:instrText>
      </w:r>
      <w:r w:rsidR="00D069CE" w:rsidRPr="00B562F1">
        <w:rPr>
          <w:rFonts w:ascii="Arial" w:eastAsia="Times New Roman" w:hAnsi="Arial" w:cs="Arial"/>
          <w:sz w:val="18"/>
          <w:szCs w:val="18"/>
          <w:lang w:eastAsia="en-CA"/>
        </w:rPr>
        <w:fldChar w:fldCharType="separate"/>
      </w:r>
      <w:r w:rsidR="00D13F9A">
        <w:rPr>
          <w:rFonts w:ascii="Arial" w:eastAsia="Times New Roman" w:hAnsi="Arial" w:cs="Arial"/>
          <w:sz w:val="18"/>
          <w:szCs w:val="18"/>
          <w:lang w:val="fr-CA"/>
        </w:rPr>
        <w:t>(Dodd et al. 2012c)</w:t>
      </w:r>
      <w:r w:rsidR="00D069CE" w:rsidRPr="00B562F1">
        <w:rPr>
          <w:rFonts w:ascii="Arial" w:eastAsia="Times New Roman" w:hAnsi="Arial" w:cs="Arial"/>
          <w:sz w:val="18"/>
          <w:szCs w:val="18"/>
          <w:lang w:eastAsia="en-CA"/>
        </w:rPr>
        <w:fldChar w:fldCharType="end"/>
      </w:r>
      <w:r w:rsidRPr="00B562F1">
        <w:rPr>
          <w:rFonts w:ascii="Arial" w:eastAsia="Times New Roman" w:hAnsi="Arial" w:cs="Arial"/>
          <w:sz w:val="18"/>
          <w:szCs w:val="18"/>
          <w:lang w:val="fr-CA" w:eastAsia="en-CA"/>
        </w:rPr>
        <w:t>,</w:t>
      </w:r>
      <w:r w:rsidR="004B4BBB" w:rsidRPr="00B562F1">
        <w:rPr>
          <w:rFonts w:ascii="Arial" w:eastAsia="Times New Roman" w:hAnsi="Arial" w:cs="Arial"/>
          <w:sz w:val="18"/>
          <w:szCs w:val="18"/>
          <w:lang w:val="fr-CA" w:eastAsia="en-CA"/>
        </w:rPr>
        <w:t xml:space="preserve"> </w:t>
      </w:r>
      <w:r w:rsidRPr="00B562F1">
        <w:rPr>
          <w:rFonts w:ascii="Arial" w:eastAsia="Times New Roman" w:hAnsi="Arial" w:cs="Arial"/>
          <w:sz w:val="18"/>
          <w:szCs w:val="18"/>
          <w:vertAlign w:val="superscript"/>
          <w:lang w:val="fr-CA" w:eastAsia="en-CA"/>
        </w:rPr>
        <w:t>e</w:t>
      </w:r>
      <w:r w:rsidR="004B4BBB" w:rsidRPr="00B562F1">
        <w:rPr>
          <w:rFonts w:ascii="Arial" w:hAnsi="Arial" w:cs="Arial"/>
          <w:sz w:val="18"/>
          <w:szCs w:val="18"/>
          <w:lang w:val="fr-CA"/>
        </w:rPr>
        <w:t xml:space="preserve"> </w:t>
      </w:r>
      <w:r w:rsidR="003828D9" w:rsidRPr="00B562F1">
        <w:rPr>
          <w:rFonts w:ascii="Arial" w:hAnsi="Arial" w:cs="Arial"/>
          <w:sz w:val="18"/>
          <w:szCs w:val="18"/>
          <w:lang w:val="fr-CA"/>
        </w:rPr>
        <w:fldChar w:fldCharType="begin"/>
      </w:r>
      <w:r w:rsidR="003828D9" w:rsidRPr="00B562F1">
        <w:rPr>
          <w:rFonts w:ascii="Arial" w:hAnsi="Arial" w:cs="Arial"/>
          <w:sz w:val="18"/>
          <w:szCs w:val="18"/>
          <w:lang w:val="fr-CA"/>
        </w:rPr>
        <w:instrText>ADDIN RW.CITE{{49 Dodd,D.E. 2013;}}</w:instrText>
      </w:r>
      <w:r w:rsidR="003828D9" w:rsidRPr="00B562F1">
        <w:rPr>
          <w:rFonts w:ascii="Arial" w:hAnsi="Arial" w:cs="Arial"/>
          <w:sz w:val="18"/>
          <w:szCs w:val="18"/>
          <w:lang w:val="fr-CA"/>
        </w:rPr>
        <w:fldChar w:fldCharType="separate"/>
      </w:r>
      <w:r w:rsidR="00D13F9A">
        <w:rPr>
          <w:rFonts w:ascii="Arial" w:eastAsia="Times New Roman" w:hAnsi="Arial" w:cs="Arial"/>
          <w:sz w:val="18"/>
          <w:szCs w:val="18"/>
          <w:lang w:val="fr-CA"/>
        </w:rPr>
        <w:t>(Dodd et al. 2013a)</w:t>
      </w:r>
      <w:r w:rsidR="003828D9" w:rsidRPr="00B562F1">
        <w:rPr>
          <w:rFonts w:ascii="Arial" w:hAnsi="Arial" w:cs="Arial"/>
          <w:sz w:val="18"/>
          <w:szCs w:val="18"/>
          <w:lang w:val="fr-CA"/>
        </w:rPr>
        <w:fldChar w:fldCharType="end"/>
      </w:r>
      <w:r w:rsidRPr="00B562F1">
        <w:rPr>
          <w:rFonts w:ascii="Arial" w:eastAsia="Times New Roman" w:hAnsi="Arial" w:cs="Arial"/>
          <w:sz w:val="18"/>
          <w:szCs w:val="18"/>
          <w:lang w:val="fr-CA" w:eastAsia="en-CA"/>
        </w:rPr>
        <w:t>,</w:t>
      </w:r>
      <w:r w:rsidRPr="00B562F1">
        <w:rPr>
          <w:rFonts w:ascii="Arial" w:eastAsia="Times New Roman" w:hAnsi="Arial" w:cs="Arial"/>
          <w:sz w:val="18"/>
          <w:szCs w:val="18"/>
          <w:vertAlign w:val="superscript"/>
          <w:lang w:val="fr-CA" w:eastAsia="en-CA"/>
        </w:rPr>
        <w:t xml:space="preserve"> f </w:t>
      </w:r>
      <w:r w:rsidR="00D069CE" w:rsidRPr="00B562F1">
        <w:rPr>
          <w:rFonts w:ascii="Arial" w:eastAsia="Times New Roman" w:hAnsi="Arial" w:cs="Arial"/>
          <w:sz w:val="18"/>
          <w:szCs w:val="18"/>
          <w:vertAlign w:val="superscript"/>
          <w:lang w:eastAsia="en-CA"/>
        </w:rPr>
        <w:fldChar w:fldCharType="begin"/>
      </w:r>
      <w:r w:rsidR="00DB5118" w:rsidRPr="00B562F1">
        <w:rPr>
          <w:rFonts w:ascii="Arial" w:eastAsia="Times New Roman" w:hAnsi="Arial" w:cs="Arial"/>
          <w:sz w:val="18"/>
          <w:szCs w:val="18"/>
          <w:vertAlign w:val="superscript"/>
          <w:lang w:val="fr-CA" w:eastAsia="en-CA"/>
        </w:rPr>
        <w:instrText>ADDIN RW.CITE{{42 Dodd,D.E. 2012}}</w:instrText>
      </w:r>
      <w:r w:rsidR="00D069CE" w:rsidRPr="00B562F1">
        <w:rPr>
          <w:rFonts w:ascii="Arial" w:eastAsia="Times New Roman" w:hAnsi="Arial" w:cs="Arial"/>
          <w:sz w:val="18"/>
          <w:szCs w:val="18"/>
          <w:vertAlign w:val="superscript"/>
          <w:lang w:eastAsia="en-CA"/>
        </w:rPr>
        <w:fldChar w:fldCharType="separate"/>
      </w:r>
      <w:r w:rsidR="00D13F9A">
        <w:rPr>
          <w:rFonts w:ascii="Arial" w:eastAsia="Times New Roman" w:hAnsi="Arial" w:cs="Arial"/>
          <w:sz w:val="18"/>
          <w:szCs w:val="18"/>
          <w:lang w:val="fr-CA"/>
        </w:rPr>
        <w:t>(Dodd et al. 2012b)</w:t>
      </w:r>
      <w:r w:rsidR="00D069CE" w:rsidRPr="00B562F1">
        <w:rPr>
          <w:rFonts w:ascii="Arial" w:eastAsia="Times New Roman" w:hAnsi="Arial" w:cs="Arial"/>
          <w:sz w:val="18"/>
          <w:szCs w:val="18"/>
          <w:vertAlign w:val="superscript"/>
          <w:lang w:eastAsia="en-CA"/>
        </w:rPr>
        <w:fldChar w:fldCharType="end"/>
      </w:r>
    </w:p>
    <w:p w14:paraId="01CCE4E5" w14:textId="2E7013B4" w:rsidR="004B4BBB" w:rsidRPr="00B562F1" w:rsidRDefault="004B4BBB" w:rsidP="00B11EF6">
      <w:pPr>
        <w:spacing w:after="0" w:line="240" w:lineRule="auto"/>
        <w:ind w:left="1440"/>
        <w:rPr>
          <w:rFonts w:ascii="Arial" w:eastAsia="Times New Roman" w:hAnsi="Arial" w:cs="Arial"/>
          <w:sz w:val="18"/>
          <w:szCs w:val="18"/>
          <w:lang w:eastAsia="en-CA"/>
        </w:rPr>
      </w:pPr>
      <w:r w:rsidRPr="00B562F1">
        <w:rPr>
          <w:rFonts w:ascii="Arial" w:eastAsia="Times New Roman" w:hAnsi="Arial" w:cs="Arial"/>
          <w:sz w:val="18"/>
          <w:szCs w:val="18"/>
          <w:lang w:eastAsia="en-CA"/>
        </w:rPr>
        <w:t>The POD values for TBB, BB and TCP are in mg/kg and for MDA, NDPA</w:t>
      </w:r>
      <w:r w:rsidR="009969AE">
        <w:rPr>
          <w:rFonts w:ascii="Arial" w:eastAsia="Times New Roman" w:hAnsi="Arial" w:cs="Arial"/>
          <w:sz w:val="18"/>
          <w:szCs w:val="18"/>
          <w:lang w:eastAsia="en-CA"/>
        </w:rPr>
        <w:t>,</w:t>
      </w:r>
      <w:r w:rsidRPr="00B562F1">
        <w:rPr>
          <w:rFonts w:ascii="Arial" w:eastAsia="Times New Roman" w:hAnsi="Arial" w:cs="Arial"/>
          <w:sz w:val="18"/>
          <w:szCs w:val="18"/>
          <w:lang w:eastAsia="en-CA"/>
        </w:rPr>
        <w:t xml:space="preserve"> and HZB in ppm. The lowest apical responses </w:t>
      </w:r>
      <w:r w:rsidR="009969AE">
        <w:rPr>
          <w:rFonts w:ascii="Arial" w:eastAsia="Times New Roman" w:hAnsi="Arial" w:cs="Arial"/>
          <w:sz w:val="18"/>
          <w:szCs w:val="18"/>
          <w:lang w:eastAsia="en-CA"/>
        </w:rPr>
        <w:t>for</w:t>
      </w:r>
      <w:r w:rsidRPr="00B562F1">
        <w:rPr>
          <w:rFonts w:ascii="Arial" w:eastAsia="Times New Roman" w:hAnsi="Arial" w:cs="Arial"/>
          <w:sz w:val="18"/>
          <w:szCs w:val="18"/>
          <w:lang w:eastAsia="en-CA"/>
        </w:rPr>
        <w:t xml:space="preserve"> each time point and across all time points are shown in italic and bold fonts, respectively.  </w:t>
      </w:r>
    </w:p>
    <w:p w14:paraId="2C75CE67" w14:textId="29868797" w:rsidR="008F5A26" w:rsidRPr="00B562F1" w:rsidRDefault="008956F7" w:rsidP="00B11EF6">
      <w:pPr>
        <w:spacing w:after="0" w:line="240" w:lineRule="auto"/>
        <w:ind w:left="1440"/>
        <w:rPr>
          <w:rFonts w:ascii="Arial" w:eastAsia="Times New Roman" w:hAnsi="Arial" w:cs="Arial"/>
          <w:sz w:val="18"/>
          <w:szCs w:val="18"/>
          <w:lang w:eastAsia="en-CA"/>
        </w:rPr>
      </w:pPr>
      <w:r>
        <w:rPr>
          <w:rFonts w:ascii="Arial" w:eastAsia="Times New Roman" w:hAnsi="Arial" w:cs="Arial"/>
          <w:sz w:val="18"/>
          <w:szCs w:val="18"/>
          <w:lang w:eastAsia="en-CA"/>
        </w:rPr>
        <w:t>Not Available (</w:t>
      </w:r>
      <w:r w:rsidR="008F5A26" w:rsidRPr="00B562F1">
        <w:rPr>
          <w:rFonts w:ascii="Arial" w:eastAsia="Times New Roman" w:hAnsi="Arial" w:cs="Arial"/>
          <w:sz w:val="18"/>
          <w:szCs w:val="18"/>
          <w:lang w:eastAsia="en-CA"/>
        </w:rPr>
        <w:t>NA</w:t>
      </w:r>
      <w:r>
        <w:rPr>
          <w:rFonts w:ascii="Arial" w:eastAsia="Times New Roman" w:hAnsi="Arial" w:cs="Arial"/>
          <w:sz w:val="18"/>
          <w:szCs w:val="18"/>
          <w:lang w:eastAsia="en-CA"/>
        </w:rPr>
        <w:t>)</w:t>
      </w:r>
      <w:r w:rsidR="008F5A26" w:rsidRPr="00B562F1">
        <w:rPr>
          <w:rFonts w:ascii="Arial" w:eastAsia="Times New Roman" w:hAnsi="Arial" w:cs="Arial"/>
          <w:sz w:val="18"/>
          <w:szCs w:val="18"/>
          <w:lang w:eastAsia="en-CA"/>
        </w:rPr>
        <w:t>: no finding</w:t>
      </w:r>
      <w:r w:rsidR="004B4BBB" w:rsidRPr="00B562F1">
        <w:rPr>
          <w:rFonts w:ascii="Arial" w:eastAsia="Times New Roman" w:hAnsi="Arial" w:cs="Arial"/>
          <w:sz w:val="18"/>
          <w:szCs w:val="18"/>
          <w:lang w:eastAsia="en-CA"/>
        </w:rPr>
        <w:t xml:space="preserve">; </w:t>
      </w:r>
      <w:r>
        <w:rPr>
          <w:rFonts w:ascii="Arial" w:eastAsia="Times New Roman" w:hAnsi="Arial" w:cs="Arial"/>
          <w:sz w:val="18"/>
          <w:szCs w:val="18"/>
          <w:lang w:eastAsia="en-CA"/>
        </w:rPr>
        <w:t>Not Calculated (</w:t>
      </w:r>
      <w:r w:rsidR="008F5A26" w:rsidRPr="00B562F1">
        <w:rPr>
          <w:rFonts w:ascii="Arial" w:eastAsia="Times New Roman" w:hAnsi="Arial" w:cs="Arial"/>
          <w:sz w:val="18"/>
          <w:szCs w:val="18"/>
          <w:lang w:eastAsia="en-CA"/>
        </w:rPr>
        <w:t>NC</w:t>
      </w:r>
      <w:r>
        <w:rPr>
          <w:rFonts w:ascii="Arial" w:eastAsia="Times New Roman" w:hAnsi="Arial" w:cs="Arial"/>
          <w:sz w:val="18"/>
          <w:szCs w:val="18"/>
          <w:lang w:eastAsia="en-CA"/>
        </w:rPr>
        <w:t>)</w:t>
      </w:r>
      <w:r w:rsidR="008F5A26" w:rsidRPr="00B562F1">
        <w:rPr>
          <w:rFonts w:ascii="Arial" w:eastAsia="Times New Roman" w:hAnsi="Arial" w:cs="Arial"/>
          <w:sz w:val="18"/>
          <w:szCs w:val="18"/>
          <w:lang w:eastAsia="en-CA"/>
        </w:rPr>
        <w:t>: no BMD</w:t>
      </w:r>
      <w:r w:rsidR="00B562F1" w:rsidRPr="00B562F1">
        <w:rPr>
          <w:rFonts w:ascii="Arial" w:eastAsia="TimesNewRoman" w:hAnsi="Arial" w:cs="Arial"/>
          <w:sz w:val="18"/>
          <w:szCs w:val="18"/>
          <w:vertAlign w:val="subscript"/>
        </w:rPr>
        <w:t>a</w:t>
      </w:r>
      <w:r w:rsidR="008F5A26" w:rsidRPr="00B562F1">
        <w:rPr>
          <w:rFonts w:ascii="Arial" w:eastAsia="Times New Roman" w:hAnsi="Arial" w:cs="Arial"/>
          <w:sz w:val="18"/>
          <w:szCs w:val="18"/>
          <w:lang w:eastAsia="en-CA"/>
        </w:rPr>
        <w:t xml:space="preserve"> can be calculated; failed BMD</w:t>
      </w:r>
      <w:r w:rsidR="00B562F1" w:rsidRPr="00B562F1">
        <w:rPr>
          <w:rFonts w:ascii="Arial" w:eastAsia="TimesNewRoman" w:hAnsi="Arial" w:cs="Arial"/>
          <w:sz w:val="18"/>
          <w:szCs w:val="18"/>
          <w:vertAlign w:val="subscript"/>
        </w:rPr>
        <w:t>a</w:t>
      </w:r>
      <w:r w:rsidR="008F5A26" w:rsidRPr="00B562F1">
        <w:rPr>
          <w:rFonts w:ascii="Arial" w:eastAsia="Times New Roman" w:hAnsi="Arial" w:cs="Arial"/>
          <w:sz w:val="18"/>
          <w:szCs w:val="18"/>
          <w:lang w:eastAsia="en-CA"/>
        </w:rPr>
        <w:t xml:space="preserve"> modeling</w:t>
      </w:r>
      <w:r w:rsidR="004B4BBB" w:rsidRPr="00B562F1">
        <w:rPr>
          <w:rFonts w:ascii="Arial" w:eastAsia="Times New Roman" w:hAnsi="Arial" w:cs="Arial"/>
          <w:sz w:val="18"/>
          <w:szCs w:val="18"/>
          <w:lang w:eastAsia="en-CA"/>
        </w:rPr>
        <w:t xml:space="preserve">; </w:t>
      </w:r>
      <w:r w:rsidR="008F5A26" w:rsidRPr="00B562F1">
        <w:rPr>
          <w:rFonts w:ascii="Arial" w:eastAsia="Times New Roman" w:hAnsi="Arial" w:cs="Arial"/>
          <w:sz w:val="18"/>
          <w:szCs w:val="18"/>
          <w:lang w:eastAsia="en-CA"/>
        </w:rPr>
        <w:t>NC*: BMD</w:t>
      </w:r>
      <w:r w:rsidR="00B562F1" w:rsidRPr="00B562F1">
        <w:rPr>
          <w:rFonts w:ascii="Arial" w:eastAsia="TimesNewRoman" w:hAnsi="Arial" w:cs="Arial"/>
          <w:sz w:val="18"/>
          <w:szCs w:val="18"/>
          <w:vertAlign w:val="subscript"/>
        </w:rPr>
        <w:t>a</w:t>
      </w:r>
      <w:r w:rsidR="008F5A26" w:rsidRPr="00B562F1">
        <w:rPr>
          <w:rFonts w:ascii="Arial" w:eastAsia="Times New Roman" w:hAnsi="Arial" w:cs="Arial"/>
          <w:sz w:val="18"/>
          <w:szCs w:val="18"/>
          <w:lang w:eastAsia="en-CA"/>
        </w:rPr>
        <w:t xml:space="preserve">&gt;the highest dose </w:t>
      </w:r>
    </w:p>
    <w:p w14:paraId="11AA5F24" w14:textId="77777777" w:rsidR="00763960" w:rsidRDefault="00763960" w:rsidP="00B11EF6">
      <w:pPr>
        <w:spacing w:after="0"/>
        <w:rPr>
          <w:rFonts w:ascii="Arial" w:eastAsia="Times New Roman" w:hAnsi="Arial" w:cs="Arial"/>
          <w:lang w:eastAsia="en-CA"/>
        </w:rPr>
      </w:pPr>
    </w:p>
    <w:p w14:paraId="604F00B5" w14:textId="77777777" w:rsidR="00763960" w:rsidRDefault="00763960" w:rsidP="00B11EF6">
      <w:pPr>
        <w:spacing w:after="0"/>
        <w:rPr>
          <w:rFonts w:ascii="Arial" w:eastAsia="Times New Roman" w:hAnsi="Arial" w:cs="Arial"/>
          <w:lang w:eastAsia="en-CA"/>
        </w:rPr>
      </w:pPr>
    </w:p>
    <w:p w14:paraId="57181A0A" w14:textId="77777777" w:rsidR="00763960" w:rsidRDefault="00763960" w:rsidP="00B11EF6">
      <w:pPr>
        <w:spacing w:after="0"/>
        <w:rPr>
          <w:rFonts w:ascii="Arial" w:eastAsia="Times New Roman" w:hAnsi="Arial" w:cs="Arial"/>
          <w:lang w:eastAsia="en-CA"/>
        </w:rPr>
      </w:pPr>
    </w:p>
    <w:p w14:paraId="409EF81E" w14:textId="77777777" w:rsidR="00763960" w:rsidRDefault="00763960" w:rsidP="00B11EF6">
      <w:pPr>
        <w:spacing w:after="0"/>
        <w:rPr>
          <w:rFonts w:ascii="Arial" w:eastAsia="Times New Roman" w:hAnsi="Arial" w:cs="Arial"/>
          <w:lang w:eastAsia="en-CA"/>
        </w:rPr>
      </w:pPr>
    </w:p>
    <w:p w14:paraId="66FCAC4E" w14:textId="77777777" w:rsidR="00763960" w:rsidRDefault="00763960" w:rsidP="00B11EF6">
      <w:pPr>
        <w:spacing w:after="0"/>
        <w:rPr>
          <w:rFonts w:ascii="Arial" w:eastAsia="Times New Roman" w:hAnsi="Arial" w:cs="Arial"/>
          <w:lang w:eastAsia="en-CA"/>
        </w:rPr>
      </w:pPr>
    </w:p>
    <w:p w14:paraId="647D8C36" w14:textId="77777777" w:rsidR="00763960" w:rsidRDefault="00763960" w:rsidP="00B11EF6">
      <w:pPr>
        <w:spacing w:after="0"/>
        <w:rPr>
          <w:rFonts w:ascii="Arial" w:eastAsia="Times New Roman" w:hAnsi="Arial" w:cs="Arial"/>
          <w:lang w:eastAsia="en-CA"/>
        </w:rPr>
      </w:pPr>
    </w:p>
    <w:p w14:paraId="460FFE68" w14:textId="77777777" w:rsidR="00763960" w:rsidRDefault="00763960" w:rsidP="00B11EF6">
      <w:pPr>
        <w:spacing w:after="0"/>
        <w:rPr>
          <w:rFonts w:ascii="Arial" w:eastAsia="Times New Roman" w:hAnsi="Arial" w:cs="Arial"/>
          <w:lang w:eastAsia="en-CA"/>
        </w:rPr>
      </w:pPr>
    </w:p>
    <w:p w14:paraId="263C4922" w14:textId="77777777" w:rsidR="00986996" w:rsidRDefault="00986996" w:rsidP="00B11EF6">
      <w:pPr>
        <w:spacing w:after="0"/>
        <w:rPr>
          <w:rFonts w:ascii="Arial" w:eastAsia="Times New Roman" w:hAnsi="Arial" w:cs="Arial"/>
          <w:lang w:eastAsia="en-CA"/>
        </w:rPr>
        <w:sectPr w:rsidR="00986996" w:rsidSect="00B40D9F">
          <w:pgSz w:w="15840" w:h="12240" w:orient="landscape"/>
          <w:pgMar w:top="1440" w:right="1440" w:bottom="1440" w:left="1440" w:header="709" w:footer="709" w:gutter="0"/>
          <w:lnNumType w:countBy="1" w:restart="continuous"/>
          <w:cols w:space="708"/>
          <w:docGrid w:linePitch="360"/>
        </w:sectPr>
      </w:pPr>
    </w:p>
    <w:p w14:paraId="033CE850" w14:textId="33BEDC5A" w:rsidR="00763960" w:rsidRDefault="00763960" w:rsidP="00763960">
      <w:pPr>
        <w:spacing w:after="0" w:line="240" w:lineRule="auto"/>
        <w:contextualSpacing/>
        <w:rPr>
          <w:rFonts w:ascii="Arial" w:eastAsia="TimesNewRoman" w:hAnsi="Arial" w:cs="Arial"/>
          <w:sz w:val="24"/>
          <w:szCs w:val="24"/>
        </w:rPr>
      </w:pPr>
      <w:r w:rsidRPr="00BC604D">
        <w:rPr>
          <w:rFonts w:ascii="Arial" w:eastAsia="TimesNewRoman" w:hAnsi="Arial" w:cs="Arial"/>
          <w:b/>
          <w:sz w:val="24"/>
          <w:szCs w:val="24"/>
        </w:rPr>
        <w:lastRenderedPageBreak/>
        <w:t>Table 4.</w:t>
      </w:r>
      <w:r>
        <w:rPr>
          <w:rFonts w:ascii="Arial" w:eastAsia="TimesNewRoman" w:hAnsi="Arial" w:cs="Arial"/>
          <w:b/>
          <w:sz w:val="24"/>
          <w:szCs w:val="24"/>
        </w:rPr>
        <w:t xml:space="preserve"> </w:t>
      </w:r>
      <w:r w:rsidRPr="000163A8">
        <w:rPr>
          <w:rFonts w:ascii="Arial" w:eastAsia="TimesNewRoman" w:hAnsi="Arial" w:cs="Arial"/>
          <w:sz w:val="24"/>
          <w:szCs w:val="24"/>
        </w:rPr>
        <w:t>The number of significantly differentially expressed genes (FC</w:t>
      </w:r>
      <w:r>
        <w:rPr>
          <w:rFonts w:ascii="Arial" w:eastAsia="TimesNewRoman" w:hAnsi="Arial" w:cs="Arial"/>
          <w:sz w:val="24"/>
          <w:szCs w:val="24"/>
        </w:rPr>
        <w:t xml:space="preserve"> ≥ </w:t>
      </w:r>
      <w:r w:rsidRPr="000163A8">
        <w:rPr>
          <w:rFonts w:ascii="Arial" w:eastAsia="TimesNewRoman" w:hAnsi="Arial" w:cs="Arial"/>
          <w:sz w:val="24"/>
          <w:szCs w:val="24"/>
        </w:rPr>
        <w:t xml:space="preserve">1.5; FDR </w:t>
      </w:r>
      <w:r w:rsidRPr="000163A8">
        <w:rPr>
          <w:rFonts w:ascii="Arial" w:eastAsia="TimesNewRoman" w:hAnsi="Arial" w:cs="Arial"/>
          <w:i/>
          <w:sz w:val="24"/>
          <w:szCs w:val="24"/>
        </w:rPr>
        <w:t>p</w:t>
      </w:r>
      <w:r>
        <w:rPr>
          <w:rFonts w:ascii="Arial" w:eastAsia="TimesNewRoman" w:hAnsi="Arial" w:cs="Arial"/>
          <w:i/>
          <w:sz w:val="24"/>
          <w:szCs w:val="24"/>
        </w:rPr>
        <w:t xml:space="preserve"> ≤ </w:t>
      </w:r>
      <w:r w:rsidRPr="000163A8">
        <w:rPr>
          <w:rFonts w:ascii="Arial" w:eastAsia="TimesNewRoman" w:hAnsi="Arial" w:cs="Arial"/>
          <w:sz w:val="24"/>
          <w:szCs w:val="24"/>
        </w:rPr>
        <w:t>0.05) in rat</w:t>
      </w:r>
      <w:r>
        <w:rPr>
          <w:rFonts w:ascii="Arial" w:eastAsia="TimesNewRoman" w:hAnsi="Arial" w:cs="Arial"/>
          <w:sz w:val="24"/>
          <w:szCs w:val="24"/>
        </w:rPr>
        <w:t>s</w:t>
      </w:r>
      <w:r w:rsidRPr="000163A8">
        <w:rPr>
          <w:rFonts w:ascii="Arial" w:eastAsia="TimesNewRoman" w:hAnsi="Arial" w:cs="Arial"/>
          <w:sz w:val="24"/>
          <w:szCs w:val="24"/>
        </w:rPr>
        <w:t xml:space="preserve"> following exposure to TBB, BB, TCP, MDA, NDPA, and HZB for the 5, 14, 28, and 90 day time points .</w:t>
      </w:r>
    </w:p>
    <w:p w14:paraId="23F9115D" w14:textId="77777777" w:rsidR="00763960" w:rsidRDefault="00763960" w:rsidP="00B40D9F">
      <w:pPr>
        <w:spacing w:after="0" w:line="240" w:lineRule="auto"/>
        <w:contextualSpacing/>
        <w:rPr>
          <w:rFonts w:ascii="Arial" w:eastAsia="TimesNewRoman" w:hAnsi="Arial" w:cs="Arial"/>
          <w:b/>
          <w:noProof/>
          <w:sz w:val="24"/>
          <w:szCs w:val="24"/>
          <w:lang w:eastAsia="en-CA"/>
        </w:rPr>
      </w:pPr>
    </w:p>
    <w:p w14:paraId="7BF4BA2E" w14:textId="6AE9863C" w:rsidR="00914466" w:rsidRPr="00D64735" w:rsidRDefault="00763960" w:rsidP="00371577">
      <w:pPr>
        <w:spacing w:after="0" w:line="240" w:lineRule="auto"/>
        <w:contextualSpacing/>
        <w:rPr>
          <w:rFonts w:ascii="Arial" w:eastAsia="TimesNewRoman" w:hAnsi="Arial" w:cs="Arial"/>
          <w:sz w:val="18"/>
          <w:szCs w:val="24"/>
        </w:rPr>
      </w:pPr>
      <w:r w:rsidRPr="00BC604D">
        <w:rPr>
          <w:rFonts w:ascii="Arial" w:eastAsia="TimesNewRoman" w:hAnsi="Arial" w:cs="Arial"/>
          <w:b/>
          <w:noProof/>
          <w:sz w:val="24"/>
          <w:szCs w:val="24"/>
          <w:lang w:eastAsia="en-CA"/>
        </w:rPr>
        <w:drawing>
          <wp:anchor distT="0" distB="0" distL="114300" distR="114300" simplePos="0" relativeHeight="251761664" behindDoc="0" locked="0" layoutInCell="1" allowOverlap="1" wp14:anchorId="104F3B45" wp14:editId="5CF87E9F">
            <wp:simplePos x="914400" y="1619250"/>
            <wp:positionH relativeFrom="margin">
              <wp:align>center</wp:align>
            </wp:positionH>
            <wp:positionV relativeFrom="margin">
              <wp:align>center</wp:align>
            </wp:positionV>
            <wp:extent cx="5579745" cy="6680200"/>
            <wp:effectExtent l="0" t="0" r="1905" b="635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79745" cy="6680200"/>
                    </a:xfrm>
                    <a:prstGeom prst="rect">
                      <a:avLst/>
                    </a:prstGeom>
                    <a:noFill/>
                    <a:ln>
                      <a:noFill/>
                    </a:ln>
                  </pic:spPr>
                </pic:pic>
              </a:graphicData>
            </a:graphic>
          </wp:anchor>
        </w:drawing>
      </w:r>
      <w:r w:rsidR="00717D8A" w:rsidRPr="00D64735">
        <w:rPr>
          <w:rFonts w:ascii="Arial" w:eastAsia="TimesNewRoman" w:hAnsi="Arial" w:cs="Arial"/>
          <w:sz w:val="18"/>
          <w:szCs w:val="24"/>
        </w:rPr>
        <w:t>cd: concentration-dependent; td: time-dependent.</w:t>
      </w:r>
    </w:p>
    <w:p w14:paraId="76977F61" w14:textId="77777777" w:rsidR="00914466" w:rsidRPr="00BC604D" w:rsidRDefault="00914466" w:rsidP="00B11EF6">
      <w:pPr>
        <w:spacing w:after="0"/>
        <w:rPr>
          <w:rFonts w:ascii="Arial" w:eastAsia="TimesNewRoman" w:hAnsi="Arial" w:cs="Arial"/>
          <w:sz w:val="24"/>
          <w:szCs w:val="24"/>
        </w:rPr>
      </w:pPr>
    </w:p>
    <w:p w14:paraId="2CFE9211" w14:textId="77777777" w:rsidR="00B356EE" w:rsidRPr="00BC604D" w:rsidRDefault="00B356EE" w:rsidP="00B11EF6">
      <w:pPr>
        <w:spacing w:after="0"/>
        <w:rPr>
          <w:rFonts w:ascii="Arial" w:hAnsi="Arial" w:cs="Arial"/>
          <w:b/>
          <w:sz w:val="24"/>
          <w:szCs w:val="24"/>
        </w:rPr>
        <w:sectPr w:rsidR="00B356EE" w:rsidRPr="00BC604D" w:rsidSect="00763960">
          <w:pgSz w:w="12240" w:h="15840"/>
          <w:pgMar w:top="1440" w:right="1440" w:bottom="1440" w:left="1440" w:header="709" w:footer="709" w:gutter="0"/>
          <w:lnNumType w:countBy="1" w:restart="continuous"/>
          <w:cols w:space="708"/>
          <w:docGrid w:linePitch="360"/>
        </w:sectPr>
      </w:pPr>
    </w:p>
    <w:p w14:paraId="7557FAF2" w14:textId="440B3D8C" w:rsidR="00727D41" w:rsidRPr="000163A8" w:rsidRDefault="00527EB3" w:rsidP="00371577">
      <w:pPr>
        <w:spacing w:after="0" w:line="240" w:lineRule="auto"/>
        <w:contextualSpacing/>
        <w:rPr>
          <w:rFonts w:ascii="Arial" w:eastAsia="TimesNewRoman" w:hAnsi="Arial" w:cs="Arial"/>
          <w:b/>
          <w:sz w:val="24"/>
          <w:szCs w:val="24"/>
        </w:rPr>
      </w:pPr>
      <w:r>
        <w:rPr>
          <w:rFonts w:ascii="Arial" w:hAnsi="Arial" w:cs="Arial"/>
          <w:b/>
          <w:sz w:val="24"/>
          <w:szCs w:val="24"/>
        </w:rPr>
        <w:lastRenderedPageBreak/>
        <w:t>Table 5</w:t>
      </w:r>
      <w:r w:rsidR="009D2F2F" w:rsidRPr="003667BC">
        <w:rPr>
          <w:rFonts w:ascii="Arial" w:hAnsi="Arial" w:cs="Arial"/>
          <w:b/>
          <w:sz w:val="24"/>
          <w:szCs w:val="24"/>
        </w:rPr>
        <w:t>.</w:t>
      </w:r>
      <w:r w:rsidR="009D2F2F" w:rsidRPr="00BC604D">
        <w:rPr>
          <w:rFonts w:ascii="Arial" w:hAnsi="Arial" w:cs="Arial"/>
          <w:b/>
          <w:sz w:val="24"/>
          <w:szCs w:val="24"/>
        </w:rPr>
        <w:t xml:space="preserve"> </w:t>
      </w:r>
      <w:r w:rsidR="00727D41" w:rsidRPr="000163A8">
        <w:rPr>
          <w:rFonts w:ascii="Arial" w:eastAsia="TimesNewRoman" w:hAnsi="Arial" w:cs="Arial"/>
          <w:b/>
          <w:sz w:val="24"/>
          <w:szCs w:val="24"/>
        </w:rPr>
        <w:t xml:space="preserve"> </w:t>
      </w:r>
      <w:r w:rsidR="00727D41" w:rsidRPr="000163A8">
        <w:rPr>
          <w:rFonts w:ascii="Arial" w:eastAsia="TimesNewRoman" w:hAnsi="Arial" w:cs="Arial"/>
          <w:sz w:val="24"/>
          <w:szCs w:val="24"/>
        </w:rPr>
        <w:t>The average of the BMD</w:t>
      </w:r>
      <w:r w:rsidR="00727D41" w:rsidRPr="000163A8">
        <w:rPr>
          <w:rFonts w:ascii="Arial" w:eastAsia="TimesNewRoman" w:hAnsi="Arial" w:cs="Arial"/>
          <w:sz w:val="24"/>
          <w:szCs w:val="24"/>
          <w:vertAlign w:val="subscript"/>
        </w:rPr>
        <w:t>t</w:t>
      </w:r>
      <w:r w:rsidR="00727D41" w:rsidRPr="000163A8">
        <w:rPr>
          <w:rFonts w:ascii="Arial" w:eastAsia="TimesNewRoman" w:hAnsi="Arial" w:cs="Arial"/>
          <w:sz w:val="24"/>
          <w:szCs w:val="24"/>
        </w:rPr>
        <w:t xml:space="preserve">/POD ratios, Pearson's correlation coefficient </w:t>
      </w:r>
      <w:r w:rsidR="00727D41" w:rsidRPr="000163A8">
        <w:rPr>
          <w:rFonts w:ascii="Arial" w:eastAsia="TimesNewRoman" w:hAnsi="Arial" w:cs="Arial"/>
          <w:i/>
          <w:sz w:val="24"/>
          <w:szCs w:val="24"/>
        </w:rPr>
        <w:t>r</w:t>
      </w:r>
      <w:r w:rsidR="00727D41" w:rsidRPr="000163A8">
        <w:rPr>
          <w:rFonts w:ascii="Arial" w:eastAsia="TimesNewRoman" w:hAnsi="Arial" w:cs="Arial"/>
          <w:sz w:val="24"/>
          <w:szCs w:val="24"/>
        </w:rPr>
        <w:t xml:space="preserve"> with </w:t>
      </w:r>
      <w:r w:rsidR="00EE2C97" w:rsidRPr="00EE2C97">
        <w:rPr>
          <w:rFonts w:ascii="Arial" w:eastAsia="TimesNewRoman" w:hAnsi="Arial" w:cs="Arial"/>
          <w:i/>
          <w:sz w:val="24"/>
          <w:szCs w:val="24"/>
        </w:rPr>
        <w:t>p</w:t>
      </w:r>
      <w:r w:rsidR="00727D41" w:rsidRPr="000163A8">
        <w:rPr>
          <w:rFonts w:ascii="Arial" w:eastAsia="TimesNewRoman" w:hAnsi="Arial" w:cs="Arial"/>
          <w:sz w:val="24"/>
          <w:szCs w:val="24"/>
        </w:rPr>
        <w:t>-value</w:t>
      </w:r>
      <w:r w:rsidR="00727D41">
        <w:rPr>
          <w:rFonts w:ascii="Arial" w:eastAsia="TimesNewRoman" w:hAnsi="Arial" w:cs="Arial"/>
          <w:sz w:val="24"/>
          <w:szCs w:val="24"/>
        </w:rPr>
        <w:t xml:space="preserve"> for </w:t>
      </w:r>
      <w:r w:rsidR="00727D41" w:rsidRPr="000163A8">
        <w:rPr>
          <w:rFonts w:ascii="Arial" w:eastAsia="TimesNewRoman" w:hAnsi="Arial" w:cs="Arial"/>
          <w:sz w:val="24"/>
          <w:szCs w:val="24"/>
        </w:rPr>
        <w:t>transcritional BMD(L)</w:t>
      </w:r>
      <w:r w:rsidR="00727D41" w:rsidRPr="000163A8">
        <w:rPr>
          <w:rFonts w:ascii="Arial" w:eastAsia="TimesNewRoman" w:hAnsi="Arial" w:cs="Arial"/>
          <w:sz w:val="24"/>
          <w:szCs w:val="24"/>
          <w:vertAlign w:val="subscript"/>
        </w:rPr>
        <w:t xml:space="preserve"> t</w:t>
      </w:r>
      <w:r w:rsidR="00727D41" w:rsidRPr="000163A8">
        <w:rPr>
          <w:rFonts w:ascii="Arial" w:eastAsia="TimesNewRoman" w:hAnsi="Arial" w:cs="Arial"/>
          <w:sz w:val="24"/>
          <w:szCs w:val="24"/>
        </w:rPr>
        <w:t xml:space="preserve"> vs. apical PODs, and likelihood ratio chi-square and </w:t>
      </w:r>
      <w:r w:rsidR="00EE2C97" w:rsidRPr="00EE2C97">
        <w:rPr>
          <w:rFonts w:ascii="Arial" w:eastAsia="TimesNewRoman" w:hAnsi="Arial" w:cs="Arial"/>
          <w:i/>
          <w:sz w:val="24"/>
          <w:szCs w:val="24"/>
        </w:rPr>
        <w:t>p</w:t>
      </w:r>
      <w:r w:rsidR="00EE2C97" w:rsidRPr="000163A8">
        <w:rPr>
          <w:rFonts w:ascii="Arial" w:eastAsia="TimesNewRoman" w:hAnsi="Arial" w:cs="Arial"/>
          <w:sz w:val="24"/>
          <w:szCs w:val="24"/>
        </w:rPr>
        <w:t>-value</w:t>
      </w:r>
      <w:r w:rsidR="00EE2C97">
        <w:rPr>
          <w:rFonts w:ascii="Arial" w:eastAsia="TimesNewRoman" w:hAnsi="Arial" w:cs="Arial"/>
          <w:sz w:val="24"/>
          <w:szCs w:val="24"/>
        </w:rPr>
        <w:t xml:space="preserve"> </w:t>
      </w:r>
      <w:r w:rsidR="00727D41" w:rsidRPr="000163A8">
        <w:rPr>
          <w:rFonts w:ascii="Arial" w:eastAsia="TimesNewRoman" w:hAnsi="Arial" w:cs="Arial"/>
          <w:sz w:val="24"/>
          <w:szCs w:val="24"/>
        </w:rPr>
        <w:t xml:space="preserve">for </w:t>
      </w:r>
      <w:r w:rsidR="00727D41">
        <w:rPr>
          <w:rFonts w:ascii="Arial" w:eastAsia="TimesNewRoman" w:hAnsi="Arial" w:cs="Arial"/>
          <w:sz w:val="24"/>
          <w:szCs w:val="24"/>
        </w:rPr>
        <w:t xml:space="preserve">the </w:t>
      </w:r>
      <w:r w:rsidR="00727D41" w:rsidRPr="000163A8">
        <w:rPr>
          <w:rFonts w:ascii="Arial" w:eastAsia="TimesNewRoman" w:hAnsi="Arial" w:cs="Arial"/>
          <w:sz w:val="24"/>
          <w:szCs w:val="24"/>
        </w:rPr>
        <w:t xml:space="preserve">11 transcriptional approaches at </w:t>
      </w:r>
      <w:r w:rsidR="00727D41">
        <w:rPr>
          <w:rFonts w:ascii="Arial" w:eastAsia="TimesNewRoman" w:hAnsi="Arial" w:cs="Arial"/>
          <w:sz w:val="24"/>
          <w:szCs w:val="24"/>
        </w:rPr>
        <w:t xml:space="preserve">the </w:t>
      </w:r>
      <w:r w:rsidR="00727D41" w:rsidRPr="000163A8">
        <w:rPr>
          <w:rFonts w:ascii="Arial" w:eastAsia="TimesNewRoman" w:hAnsi="Arial" w:cs="Arial"/>
          <w:sz w:val="24"/>
          <w:szCs w:val="24"/>
        </w:rPr>
        <w:t>5 day time point.</w:t>
      </w:r>
      <w:r w:rsidR="00727D41">
        <w:rPr>
          <w:rFonts w:ascii="Arial" w:eastAsia="TimesNewRoman" w:hAnsi="Arial" w:cs="Arial"/>
          <w:sz w:val="24"/>
          <w:szCs w:val="24"/>
        </w:rPr>
        <w:t xml:space="preserve"> </w:t>
      </w:r>
    </w:p>
    <w:p w14:paraId="3FC28EC1" w14:textId="597FCF3B" w:rsidR="00B9713B" w:rsidRDefault="009D2F2F" w:rsidP="00B11EF6">
      <w:pPr>
        <w:spacing w:after="0"/>
      </w:pPr>
      <w:r w:rsidRPr="00BC604D">
        <w:t xml:space="preserve">  </w:t>
      </w:r>
      <w:r w:rsidR="007D6579" w:rsidRPr="007D6579">
        <w:rPr>
          <w:noProof/>
          <w:lang w:eastAsia="en-CA"/>
        </w:rPr>
        <w:drawing>
          <wp:inline distT="0" distB="0" distL="0" distR="0" wp14:anchorId="72A845CA" wp14:editId="39D8AD19">
            <wp:extent cx="5868000" cy="7241699"/>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68000" cy="7241699"/>
                    </a:xfrm>
                    <a:prstGeom prst="rect">
                      <a:avLst/>
                    </a:prstGeom>
                    <a:noFill/>
                    <a:ln>
                      <a:noFill/>
                    </a:ln>
                  </pic:spPr>
                </pic:pic>
              </a:graphicData>
            </a:graphic>
          </wp:inline>
        </w:drawing>
      </w:r>
    </w:p>
    <w:p w14:paraId="6DC8234F" w14:textId="3C671B0F" w:rsidR="009D2F2F" w:rsidRPr="00BC604D" w:rsidRDefault="00371577" w:rsidP="00B11EF6">
      <w:pPr>
        <w:spacing w:after="0"/>
        <w:rPr>
          <w:rFonts w:ascii="Arial" w:hAnsi="Arial" w:cs="Arial"/>
          <w:b/>
          <w:sz w:val="24"/>
          <w:szCs w:val="24"/>
        </w:rPr>
      </w:pPr>
      <w:r w:rsidRPr="00371577">
        <w:rPr>
          <w:rFonts w:ascii="Arial" w:eastAsia="TimesNewRoman" w:hAnsi="Arial" w:cs="Arial"/>
          <w:sz w:val="20"/>
          <w:szCs w:val="24"/>
        </w:rPr>
        <w:t>Check marks (</w:t>
      </w:r>
      <w:r w:rsidRPr="00371577">
        <w:rPr>
          <w:rFonts w:ascii="Arial" w:eastAsia="TimesNewRoman" w:hAnsi="Arial" w:cs="Arial"/>
          <w:sz w:val="20"/>
          <w:szCs w:val="24"/>
        </w:rPr>
        <w:sym w:font="Symbol" w:char="F0D6"/>
      </w:r>
      <w:r w:rsidRPr="00371577">
        <w:rPr>
          <w:rFonts w:ascii="Arial" w:eastAsia="TimesNewRoman" w:hAnsi="Arial" w:cs="Arial"/>
          <w:sz w:val="20"/>
          <w:szCs w:val="24"/>
        </w:rPr>
        <w:t>) and exclamation marks (!)</w:t>
      </w:r>
      <w:r w:rsidR="00A13EA8">
        <w:rPr>
          <w:rFonts w:ascii="Arial" w:eastAsia="TimesNewRoman" w:hAnsi="Arial" w:cs="Arial"/>
          <w:sz w:val="20"/>
          <w:szCs w:val="24"/>
        </w:rPr>
        <w:t xml:space="preserve"> </w:t>
      </w:r>
      <w:r w:rsidRPr="00371577">
        <w:rPr>
          <w:rFonts w:ascii="Arial" w:eastAsia="TimesNewRoman" w:hAnsi="Arial" w:cs="Arial"/>
          <w:sz w:val="20"/>
          <w:szCs w:val="24"/>
        </w:rPr>
        <w:t xml:space="preserve">indicate whether an approach met or failed to meet the criteria, respectively. </w:t>
      </w:r>
      <w:r w:rsidR="009D2F2F" w:rsidRPr="00BC604D">
        <w:rPr>
          <w:rFonts w:ascii="Arial" w:hAnsi="Arial" w:cs="Arial"/>
          <w:b/>
          <w:sz w:val="24"/>
          <w:szCs w:val="24"/>
        </w:rPr>
        <w:br w:type="page"/>
      </w:r>
    </w:p>
    <w:p w14:paraId="7E33377D" w14:textId="252A4597" w:rsidR="00727D41" w:rsidRDefault="003C4FD6" w:rsidP="00AF5868">
      <w:pPr>
        <w:spacing w:after="0" w:line="240" w:lineRule="auto"/>
        <w:contextualSpacing/>
        <w:rPr>
          <w:rFonts w:ascii="Arial" w:eastAsia="TimesNewRoman" w:hAnsi="Arial" w:cs="Arial"/>
          <w:sz w:val="24"/>
          <w:szCs w:val="24"/>
        </w:rPr>
      </w:pPr>
      <w:r>
        <w:rPr>
          <w:rFonts w:ascii="Arial" w:hAnsi="Arial" w:cs="Arial"/>
          <w:b/>
          <w:sz w:val="24"/>
          <w:szCs w:val="24"/>
        </w:rPr>
        <w:lastRenderedPageBreak/>
        <w:t>Table 6</w:t>
      </w:r>
      <w:r w:rsidR="009F3CC2" w:rsidRPr="003667BC">
        <w:rPr>
          <w:rFonts w:ascii="Arial" w:hAnsi="Arial" w:cs="Arial"/>
          <w:b/>
          <w:sz w:val="24"/>
          <w:szCs w:val="24"/>
        </w:rPr>
        <w:t>.</w:t>
      </w:r>
      <w:r w:rsidR="00727D41" w:rsidRPr="00727D41">
        <w:rPr>
          <w:rFonts w:ascii="Arial" w:eastAsia="TimesNewRoman" w:hAnsi="Arial" w:cs="Arial"/>
          <w:b/>
          <w:sz w:val="24"/>
          <w:szCs w:val="24"/>
        </w:rPr>
        <w:t xml:space="preserve"> </w:t>
      </w:r>
      <w:r w:rsidR="00727D41" w:rsidRPr="000163A8">
        <w:rPr>
          <w:rFonts w:ascii="Arial" w:eastAsia="TimesNewRoman" w:hAnsi="Arial" w:cs="Arial"/>
          <w:sz w:val="24"/>
          <w:szCs w:val="24"/>
        </w:rPr>
        <w:t>Assessment of each approach against the three criteria for predicting apical PODs at the 5, 14, 28, and 90 day time points.</w:t>
      </w:r>
    </w:p>
    <w:p w14:paraId="5DAFDC9C" w14:textId="77777777" w:rsidR="007F68FE" w:rsidRDefault="007F68FE" w:rsidP="00AF5868">
      <w:pPr>
        <w:spacing w:after="0" w:line="240" w:lineRule="auto"/>
        <w:contextualSpacing/>
        <w:rPr>
          <w:rFonts w:ascii="Arial" w:eastAsia="TimesNewRoman" w:hAnsi="Arial" w:cs="Arial"/>
          <w:sz w:val="24"/>
          <w:szCs w:val="24"/>
        </w:rPr>
      </w:pPr>
    </w:p>
    <w:tbl>
      <w:tblPr>
        <w:tblW w:w="0" w:type="auto"/>
        <w:tblCellMar>
          <w:left w:w="28" w:type="dxa"/>
          <w:right w:w="28" w:type="dxa"/>
        </w:tblCellMar>
        <w:tblLook w:val="04A0" w:firstRow="1" w:lastRow="0" w:firstColumn="1" w:lastColumn="0" w:noHBand="0" w:noVBand="1"/>
      </w:tblPr>
      <w:tblGrid>
        <w:gridCol w:w="900"/>
        <w:gridCol w:w="538"/>
        <w:gridCol w:w="650"/>
        <w:gridCol w:w="650"/>
        <w:gridCol w:w="650"/>
        <w:gridCol w:w="106"/>
        <w:gridCol w:w="1059"/>
        <w:gridCol w:w="632"/>
        <w:gridCol w:w="764"/>
        <w:gridCol w:w="689"/>
        <w:gridCol w:w="689"/>
      </w:tblGrid>
      <w:tr w:rsidR="008D6062" w:rsidRPr="008D6062" w14:paraId="6FF09B07" w14:textId="77777777" w:rsidTr="007F68FE">
        <w:trPr>
          <w:trHeight w:val="20"/>
        </w:trPr>
        <w:tc>
          <w:tcPr>
            <w:tcW w:w="0" w:type="auto"/>
            <w:gridSpan w:val="5"/>
            <w:tcBorders>
              <w:top w:val="nil"/>
              <w:left w:val="nil"/>
              <w:bottom w:val="single" w:sz="8" w:space="0" w:color="auto"/>
              <w:right w:val="nil"/>
            </w:tcBorders>
            <w:shd w:val="clear" w:color="000000" w:fill="FFFFFF"/>
            <w:noWrap/>
            <w:vAlign w:val="center"/>
            <w:hideMark/>
          </w:tcPr>
          <w:p w14:paraId="2440DE2E" w14:textId="77777777" w:rsidR="008D6062" w:rsidRPr="008D6062" w:rsidRDefault="008D6062" w:rsidP="008D6062">
            <w:pPr>
              <w:spacing w:after="0" w:line="240" w:lineRule="auto"/>
              <w:rPr>
                <w:rFonts w:ascii="Calibri" w:eastAsia="Times New Roman" w:hAnsi="Calibri" w:cs="Times New Roman"/>
                <w:b/>
                <w:bCs/>
                <w:color w:val="000000"/>
                <w:lang w:eastAsia="en-CA"/>
              </w:rPr>
            </w:pPr>
            <w:r w:rsidRPr="008D6062">
              <w:rPr>
                <w:rFonts w:ascii="Calibri" w:eastAsia="Times New Roman" w:hAnsi="Calibri" w:cs="Times New Roman"/>
                <w:b/>
                <w:bCs/>
                <w:color w:val="000000"/>
                <w:lang w:eastAsia="en-CA"/>
              </w:rPr>
              <w:t>panel A- BMD</w:t>
            </w:r>
            <w:r w:rsidRPr="008D6062">
              <w:rPr>
                <w:rFonts w:ascii="Calibri" w:eastAsia="Times New Roman" w:hAnsi="Calibri" w:cs="Times New Roman"/>
                <w:b/>
                <w:bCs/>
                <w:color w:val="000000"/>
                <w:vertAlign w:val="subscript"/>
                <w:lang w:eastAsia="en-CA"/>
              </w:rPr>
              <w:t>t</w:t>
            </w:r>
            <w:r w:rsidRPr="008D6062">
              <w:rPr>
                <w:rFonts w:ascii="Calibri" w:eastAsia="Times New Roman" w:hAnsi="Calibri" w:cs="Times New Roman"/>
                <w:b/>
                <w:bCs/>
                <w:color w:val="000000"/>
                <w:lang w:eastAsia="en-CA"/>
              </w:rPr>
              <w:t xml:space="preserve">  vs. NOAEL</w:t>
            </w:r>
          </w:p>
        </w:tc>
        <w:tc>
          <w:tcPr>
            <w:tcW w:w="0" w:type="auto"/>
            <w:tcBorders>
              <w:top w:val="nil"/>
              <w:left w:val="nil"/>
              <w:bottom w:val="nil"/>
              <w:right w:val="nil"/>
            </w:tcBorders>
            <w:shd w:val="clear" w:color="000000" w:fill="FFFFFF"/>
            <w:noWrap/>
            <w:vAlign w:val="center"/>
            <w:hideMark/>
          </w:tcPr>
          <w:p w14:paraId="67983F3C" w14:textId="77777777" w:rsidR="008D6062" w:rsidRPr="008D6062" w:rsidRDefault="008D6062" w:rsidP="008D6062">
            <w:pPr>
              <w:spacing w:after="0" w:line="240" w:lineRule="auto"/>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 </w:t>
            </w:r>
          </w:p>
        </w:tc>
        <w:tc>
          <w:tcPr>
            <w:tcW w:w="0" w:type="auto"/>
            <w:gridSpan w:val="5"/>
            <w:tcBorders>
              <w:top w:val="nil"/>
              <w:left w:val="nil"/>
              <w:bottom w:val="single" w:sz="8" w:space="0" w:color="auto"/>
              <w:right w:val="nil"/>
            </w:tcBorders>
            <w:shd w:val="clear" w:color="000000" w:fill="FFFFFF"/>
            <w:vAlign w:val="center"/>
            <w:hideMark/>
          </w:tcPr>
          <w:p w14:paraId="19669084" w14:textId="77777777" w:rsidR="00DD59BF" w:rsidRDefault="008D6062" w:rsidP="008D6062">
            <w:pPr>
              <w:spacing w:after="0" w:line="240" w:lineRule="auto"/>
              <w:rPr>
                <w:rFonts w:ascii="Calibri" w:eastAsia="Times New Roman" w:hAnsi="Calibri" w:cs="Times New Roman"/>
                <w:b/>
                <w:bCs/>
                <w:color w:val="000000"/>
                <w:lang w:eastAsia="en-CA"/>
              </w:rPr>
            </w:pPr>
            <w:r w:rsidRPr="008D6062">
              <w:rPr>
                <w:rFonts w:ascii="Calibri" w:eastAsia="Times New Roman" w:hAnsi="Calibri" w:cs="Times New Roman"/>
                <w:b/>
                <w:bCs/>
                <w:color w:val="000000"/>
                <w:lang w:eastAsia="en-CA"/>
              </w:rPr>
              <w:t>panel C - BMD</w:t>
            </w:r>
            <w:r w:rsidRPr="008D6062">
              <w:rPr>
                <w:rFonts w:ascii="Calibri" w:eastAsia="Times New Roman" w:hAnsi="Calibri" w:cs="Times New Roman"/>
                <w:b/>
                <w:bCs/>
                <w:color w:val="000000"/>
                <w:vertAlign w:val="subscript"/>
                <w:lang w:eastAsia="en-CA"/>
              </w:rPr>
              <w:t>t</w:t>
            </w:r>
            <w:r w:rsidRPr="008D6062">
              <w:rPr>
                <w:rFonts w:ascii="Calibri" w:eastAsia="Times New Roman" w:hAnsi="Calibri" w:cs="Times New Roman"/>
                <w:b/>
                <w:bCs/>
                <w:color w:val="000000"/>
                <w:lang w:eastAsia="en-CA"/>
              </w:rPr>
              <w:t xml:space="preserve">  vs. lowest apical BMD</w:t>
            </w:r>
            <w:r w:rsidRPr="008D6062">
              <w:rPr>
                <w:rFonts w:ascii="Calibri" w:eastAsia="Times New Roman" w:hAnsi="Calibri" w:cs="Times New Roman"/>
                <w:b/>
                <w:bCs/>
                <w:color w:val="000000"/>
                <w:vertAlign w:val="subscript"/>
                <w:lang w:eastAsia="en-CA"/>
              </w:rPr>
              <w:t>a</w:t>
            </w:r>
            <w:r w:rsidRPr="008D6062">
              <w:rPr>
                <w:rFonts w:ascii="Calibri" w:eastAsia="Times New Roman" w:hAnsi="Calibri" w:cs="Times New Roman"/>
                <w:b/>
                <w:bCs/>
                <w:color w:val="000000"/>
                <w:lang w:eastAsia="en-CA"/>
              </w:rPr>
              <w:t xml:space="preserve"> </w:t>
            </w:r>
          </w:p>
          <w:p w14:paraId="56BEC74C" w14:textId="0EC2D3E6" w:rsidR="008D6062" w:rsidRPr="008D6062" w:rsidRDefault="008D6062" w:rsidP="008D6062">
            <w:pPr>
              <w:spacing w:after="0" w:line="240" w:lineRule="auto"/>
              <w:rPr>
                <w:rFonts w:ascii="Calibri" w:eastAsia="Times New Roman" w:hAnsi="Calibri" w:cs="Times New Roman"/>
                <w:b/>
                <w:bCs/>
                <w:color w:val="000000"/>
                <w:lang w:eastAsia="en-CA"/>
              </w:rPr>
            </w:pPr>
            <w:r w:rsidRPr="008D6062">
              <w:rPr>
                <w:rFonts w:ascii="Calibri" w:eastAsia="Times New Roman" w:hAnsi="Calibri" w:cs="Times New Roman"/>
                <w:b/>
                <w:bCs/>
                <w:color w:val="000000"/>
                <w:lang w:eastAsia="en-CA"/>
              </w:rPr>
              <w:t>(time point matched)</w:t>
            </w:r>
          </w:p>
        </w:tc>
      </w:tr>
      <w:tr w:rsidR="008D6062" w:rsidRPr="008D6062" w14:paraId="7D91EB52" w14:textId="77777777" w:rsidTr="007F68FE">
        <w:trPr>
          <w:trHeight w:val="20"/>
        </w:trPr>
        <w:tc>
          <w:tcPr>
            <w:tcW w:w="0" w:type="auto"/>
            <w:tcBorders>
              <w:top w:val="nil"/>
              <w:left w:val="single" w:sz="8" w:space="0" w:color="auto"/>
              <w:bottom w:val="single" w:sz="8" w:space="0" w:color="auto"/>
              <w:right w:val="nil"/>
            </w:tcBorders>
            <w:shd w:val="clear" w:color="000000" w:fill="FFFFFF"/>
            <w:noWrap/>
            <w:vAlign w:val="center"/>
            <w:hideMark/>
          </w:tcPr>
          <w:p w14:paraId="7C78555F"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 xml:space="preserve">approach </w:t>
            </w:r>
          </w:p>
        </w:tc>
        <w:tc>
          <w:tcPr>
            <w:tcW w:w="0" w:type="auto"/>
            <w:tcBorders>
              <w:top w:val="nil"/>
              <w:left w:val="nil"/>
              <w:bottom w:val="single" w:sz="8" w:space="0" w:color="auto"/>
              <w:right w:val="nil"/>
            </w:tcBorders>
            <w:shd w:val="clear" w:color="000000" w:fill="FFFFFF"/>
            <w:noWrap/>
            <w:vAlign w:val="center"/>
            <w:hideMark/>
          </w:tcPr>
          <w:p w14:paraId="2F702B34"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5 day</w:t>
            </w:r>
          </w:p>
        </w:tc>
        <w:tc>
          <w:tcPr>
            <w:tcW w:w="0" w:type="auto"/>
            <w:tcBorders>
              <w:top w:val="nil"/>
              <w:left w:val="nil"/>
              <w:bottom w:val="single" w:sz="8" w:space="0" w:color="auto"/>
              <w:right w:val="nil"/>
            </w:tcBorders>
            <w:shd w:val="clear" w:color="000000" w:fill="FFFFFF"/>
            <w:noWrap/>
            <w:vAlign w:val="center"/>
            <w:hideMark/>
          </w:tcPr>
          <w:p w14:paraId="7D362FF2"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14 day</w:t>
            </w:r>
          </w:p>
        </w:tc>
        <w:tc>
          <w:tcPr>
            <w:tcW w:w="0" w:type="auto"/>
            <w:tcBorders>
              <w:top w:val="nil"/>
              <w:left w:val="nil"/>
              <w:bottom w:val="single" w:sz="8" w:space="0" w:color="auto"/>
              <w:right w:val="nil"/>
            </w:tcBorders>
            <w:shd w:val="clear" w:color="000000" w:fill="FFFFFF"/>
            <w:noWrap/>
            <w:vAlign w:val="center"/>
            <w:hideMark/>
          </w:tcPr>
          <w:p w14:paraId="22DA50C0"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28 day</w:t>
            </w:r>
          </w:p>
        </w:tc>
        <w:tc>
          <w:tcPr>
            <w:tcW w:w="0" w:type="auto"/>
            <w:tcBorders>
              <w:top w:val="nil"/>
              <w:left w:val="nil"/>
              <w:bottom w:val="single" w:sz="8" w:space="0" w:color="auto"/>
              <w:right w:val="single" w:sz="8" w:space="0" w:color="auto"/>
            </w:tcBorders>
            <w:shd w:val="clear" w:color="000000" w:fill="FFFFFF"/>
            <w:noWrap/>
            <w:vAlign w:val="center"/>
            <w:hideMark/>
          </w:tcPr>
          <w:p w14:paraId="2C5896B7"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90 day</w:t>
            </w:r>
          </w:p>
        </w:tc>
        <w:tc>
          <w:tcPr>
            <w:tcW w:w="0" w:type="auto"/>
            <w:tcBorders>
              <w:top w:val="nil"/>
              <w:left w:val="nil"/>
              <w:bottom w:val="nil"/>
              <w:right w:val="nil"/>
            </w:tcBorders>
            <w:shd w:val="clear" w:color="000000" w:fill="FFFFFF"/>
            <w:noWrap/>
            <w:vAlign w:val="center"/>
            <w:hideMark/>
          </w:tcPr>
          <w:p w14:paraId="5D9AB076" w14:textId="77777777" w:rsidR="008D6062" w:rsidRPr="008D6062" w:rsidRDefault="008D6062" w:rsidP="008D6062">
            <w:pPr>
              <w:spacing w:after="0" w:line="240" w:lineRule="auto"/>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27091BC"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 xml:space="preserve">approach </w:t>
            </w:r>
          </w:p>
        </w:tc>
        <w:tc>
          <w:tcPr>
            <w:tcW w:w="0" w:type="auto"/>
            <w:tcBorders>
              <w:top w:val="nil"/>
              <w:left w:val="nil"/>
              <w:bottom w:val="single" w:sz="8" w:space="0" w:color="auto"/>
              <w:right w:val="nil"/>
            </w:tcBorders>
            <w:shd w:val="clear" w:color="000000" w:fill="FFFFFF"/>
            <w:noWrap/>
            <w:vAlign w:val="center"/>
            <w:hideMark/>
          </w:tcPr>
          <w:p w14:paraId="03939E3C"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5 day</w:t>
            </w:r>
          </w:p>
        </w:tc>
        <w:tc>
          <w:tcPr>
            <w:tcW w:w="0" w:type="auto"/>
            <w:tcBorders>
              <w:top w:val="nil"/>
              <w:left w:val="nil"/>
              <w:bottom w:val="single" w:sz="8" w:space="0" w:color="auto"/>
              <w:right w:val="nil"/>
            </w:tcBorders>
            <w:shd w:val="clear" w:color="000000" w:fill="FFFFFF"/>
            <w:noWrap/>
            <w:vAlign w:val="center"/>
            <w:hideMark/>
          </w:tcPr>
          <w:p w14:paraId="512A1B78"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14 day</w:t>
            </w:r>
          </w:p>
        </w:tc>
        <w:tc>
          <w:tcPr>
            <w:tcW w:w="0" w:type="auto"/>
            <w:tcBorders>
              <w:top w:val="nil"/>
              <w:left w:val="nil"/>
              <w:bottom w:val="single" w:sz="8" w:space="0" w:color="auto"/>
              <w:right w:val="nil"/>
            </w:tcBorders>
            <w:shd w:val="clear" w:color="000000" w:fill="FFFFFF"/>
            <w:noWrap/>
            <w:vAlign w:val="center"/>
            <w:hideMark/>
          </w:tcPr>
          <w:p w14:paraId="576CA2DC"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28 day</w:t>
            </w:r>
          </w:p>
        </w:tc>
        <w:tc>
          <w:tcPr>
            <w:tcW w:w="0" w:type="auto"/>
            <w:tcBorders>
              <w:top w:val="nil"/>
              <w:left w:val="nil"/>
              <w:bottom w:val="single" w:sz="8" w:space="0" w:color="auto"/>
              <w:right w:val="single" w:sz="8" w:space="0" w:color="auto"/>
            </w:tcBorders>
            <w:shd w:val="clear" w:color="000000" w:fill="FFFFFF"/>
            <w:noWrap/>
            <w:vAlign w:val="center"/>
            <w:hideMark/>
          </w:tcPr>
          <w:p w14:paraId="7DB0AAB5" w14:textId="77777777" w:rsidR="008D6062" w:rsidRPr="008D6062" w:rsidRDefault="008D6062" w:rsidP="008D6062">
            <w:pPr>
              <w:spacing w:after="0" w:line="240" w:lineRule="auto"/>
              <w:jc w:val="center"/>
              <w:rPr>
                <w:rFonts w:ascii="Calibri" w:eastAsia="Times New Roman" w:hAnsi="Calibri" w:cs="Times New Roman"/>
                <w:color w:val="000000"/>
                <w:lang w:eastAsia="en-CA"/>
              </w:rPr>
            </w:pPr>
            <w:r w:rsidRPr="008D6062">
              <w:rPr>
                <w:rFonts w:ascii="Calibri" w:eastAsia="Times New Roman" w:hAnsi="Calibri" w:cs="Times New Roman"/>
                <w:color w:val="000000"/>
                <w:lang w:eastAsia="en-CA"/>
              </w:rPr>
              <w:t>90 day</w:t>
            </w:r>
          </w:p>
        </w:tc>
      </w:tr>
      <w:tr w:rsidR="008D6062" w:rsidRPr="008D6062" w14:paraId="2CE6FC94"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61FD9582"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w:t>
            </w:r>
          </w:p>
        </w:tc>
        <w:tc>
          <w:tcPr>
            <w:tcW w:w="0" w:type="auto"/>
            <w:tcBorders>
              <w:top w:val="nil"/>
              <w:left w:val="nil"/>
              <w:bottom w:val="nil"/>
              <w:right w:val="nil"/>
            </w:tcBorders>
            <w:shd w:val="clear" w:color="000000" w:fill="FFFFFF"/>
            <w:noWrap/>
            <w:vAlign w:val="center"/>
            <w:hideMark/>
          </w:tcPr>
          <w:p w14:paraId="585D8BA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7C3169B"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246EDB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61B0C5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6B4D3D9"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523003CC"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w:t>
            </w:r>
          </w:p>
        </w:tc>
        <w:tc>
          <w:tcPr>
            <w:tcW w:w="0" w:type="auto"/>
            <w:tcBorders>
              <w:top w:val="nil"/>
              <w:left w:val="nil"/>
              <w:bottom w:val="nil"/>
              <w:right w:val="nil"/>
            </w:tcBorders>
            <w:shd w:val="clear" w:color="000000" w:fill="FFFFFF"/>
            <w:noWrap/>
            <w:vAlign w:val="center"/>
            <w:hideMark/>
          </w:tcPr>
          <w:p w14:paraId="170E8C6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42CA5A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FDBE2E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19C1BE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21CFC53"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3474922F"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2</w:t>
            </w:r>
          </w:p>
        </w:tc>
        <w:tc>
          <w:tcPr>
            <w:tcW w:w="0" w:type="auto"/>
            <w:tcBorders>
              <w:top w:val="nil"/>
              <w:left w:val="nil"/>
              <w:bottom w:val="nil"/>
              <w:right w:val="nil"/>
            </w:tcBorders>
            <w:shd w:val="clear" w:color="000000" w:fill="FFFFFF"/>
            <w:noWrap/>
            <w:vAlign w:val="center"/>
            <w:hideMark/>
          </w:tcPr>
          <w:p w14:paraId="7718D56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EC104A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DDC41E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5D9F0F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4FE4C10"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1AB8BFDB"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2</w:t>
            </w:r>
          </w:p>
        </w:tc>
        <w:tc>
          <w:tcPr>
            <w:tcW w:w="0" w:type="auto"/>
            <w:tcBorders>
              <w:top w:val="nil"/>
              <w:left w:val="nil"/>
              <w:bottom w:val="nil"/>
              <w:right w:val="nil"/>
            </w:tcBorders>
            <w:shd w:val="clear" w:color="000000" w:fill="FFFFFF"/>
            <w:noWrap/>
            <w:vAlign w:val="center"/>
            <w:hideMark/>
          </w:tcPr>
          <w:p w14:paraId="3CA4F75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FB0D89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E70C2A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6E7B52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7D17A3A5"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4D08B240"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3</w:t>
            </w:r>
          </w:p>
        </w:tc>
        <w:tc>
          <w:tcPr>
            <w:tcW w:w="0" w:type="auto"/>
            <w:tcBorders>
              <w:top w:val="nil"/>
              <w:left w:val="nil"/>
              <w:bottom w:val="nil"/>
              <w:right w:val="nil"/>
            </w:tcBorders>
            <w:shd w:val="clear" w:color="000000" w:fill="FFFFFF"/>
            <w:noWrap/>
            <w:vAlign w:val="center"/>
            <w:hideMark/>
          </w:tcPr>
          <w:p w14:paraId="61AB20A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D0FC97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1B068D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7B2EA2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5CCCEA7"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0D20AE45"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3</w:t>
            </w:r>
          </w:p>
        </w:tc>
        <w:tc>
          <w:tcPr>
            <w:tcW w:w="0" w:type="auto"/>
            <w:tcBorders>
              <w:top w:val="nil"/>
              <w:left w:val="nil"/>
              <w:bottom w:val="nil"/>
              <w:right w:val="nil"/>
            </w:tcBorders>
            <w:shd w:val="clear" w:color="000000" w:fill="FFFFFF"/>
            <w:noWrap/>
            <w:vAlign w:val="center"/>
            <w:hideMark/>
          </w:tcPr>
          <w:p w14:paraId="39CA392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DFE52F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0C1E5D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99B123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96B7DAB"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0EEDE9F4"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4</w:t>
            </w:r>
          </w:p>
        </w:tc>
        <w:tc>
          <w:tcPr>
            <w:tcW w:w="0" w:type="auto"/>
            <w:tcBorders>
              <w:top w:val="nil"/>
              <w:left w:val="nil"/>
              <w:bottom w:val="nil"/>
              <w:right w:val="nil"/>
            </w:tcBorders>
            <w:shd w:val="clear" w:color="000000" w:fill="FFFFFF"/>
            <w:noWrap/>
            <w:vAlign w:val="center"/>
            <w:hideMark/>
          </w:tcPr>
          <w:p w14:paraId="5834F69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2E55E4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45F2FC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2B79DB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929379D"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5D47513C"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4</w:t>
            </w:r>
          </w:p>
        </w:tc>
        <w:tc>
          <w:tcPr>
            <w:tcW w:w="0" w:type="auto"/>
            <w:tcBorders>
              <w:top w:val="nil"/>
              <w:left w:val="nil"/>
              <w:bottom w:val="nil"/>
              <w:right w:val="nil"/>
            </w:tcBorders>
            <w:shd w:val="clear" w:color="000000" w:fill="FFFFFF"/>
            <w:noWrap/>
            <w:vAlign w:val="center"/>
            <w:hideMark/>
          </w:tcPr>
          <w:p w14:paraId="1404446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2C15347"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DA48A2F"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C55FA2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r>
      <w:tr w:rsidR="008D6062" w:rsidRPr="008D6062" w14:paraId="421F7C20"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3BC0E37C"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5</w:t>
            </w:r>
          </w:p>
        </w:tc>
        <w:tc>
          <w:tcPr>
            <w:tcW w:w="0" w:type="auto"/>
            <w:tcBorders>
              <w:top w:val="nil"/>
              <w:left w:val="nil"/>
              <w:bottom w:val="nil"/>
              <w:right w:val="nil"/>
            </w:tcBorders>
            <w:shd w:val="clear" w:color="000000" w:fill="FFFFFF"/>
            <w:noWrap/>
            <w:vAlign w:val="center"/>
            <w:hideMark/>
          </w:tcPr>
          <w:p w14:paraId="71E3E82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F4D434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21A0BD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C44771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99A8F18"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0970535B"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5</w:t>
            </w:r>
          </w:p>
        </w:tc>
        <w:tc>
          <w:tcPr>
            <w:tcW w:w="0" w:type="auto"/>
            <w:tcBorders>
              <w:top w:val="nil"/>
              <w:left w:val="nil"/>
              <w:bottom w:val="nil"/>
              <w:right w:val="nil"/>
            </w:tcBorders>
            <w:shd w:val="clear" w:color="000000" w:fill="FFFFFF"/>
            <w:noWrap/>
            <w:vAlign w:val="center"/>
            <w:hideMark/>
          </w:tcPr>
          <w:p w14:paraId="353A700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DE959B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C23CE2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4A752C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D73B578"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4CE9BDAD"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6</w:t>
            </w:r>
          </w:p>
        </w:tc>
        <w:tc>
          <w:tcPr>
            <w:tcW w:w="0" w:type="auto"/>
            <w:tcBorders>
              <w:top w:val="nil"/>
              <w:left w:val="nil"/>
              <w:bottom w:val="nil"/>
              <w:right w:val="nil"/>
            </w:tcBorders>
            <w:shd w:val="clear" w:color="000000" w:fill="FFFFFF"/>
            <w:noWrap/>
            <w:vAlign w:val="center"/>
            <w:hideMark/>
          </w:tcPr>
          <w:p w14:paraId="3E1E7ED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2F42A7D"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C0EBBF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C4E32F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F073DED"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73DF660A"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6</w:t>
            </w:r>
          </w:p>
        </w:tc>
        <w:tc>
          <w:tcPr>
            <w:tcW w:w="0" w:type="auto"/>
            <w:tcBorders>
              <w:top w:val="nil"/>
              <w:left w:val="nil"/>
              <w:bottom w:val="nil"/>
              <w:right w:val="nil"/>
            </w:tcBorders>
            <w:shd w:val="clear" w:color="000000" w:fill="FFFFFF"/>
            <w:noWrap/>
            <w:vAlign w:val="center"/>
            <w:hideMark/>
          </w:tcPr>
          <w:p w14:paraId="5C5A8FA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945196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AEBB52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F911F8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A9E8F81"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6B05893E"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7</w:t>
            </w:r>
          </w:p>
        </w:tc>
        <w:tc>
          <w:tcPr>
            <w:tcW w:w="0" w:type="auto"/>
            <w:tcBorders>
              <w:top w:val="nil"/>
              <w:left w:val="nil"/>
              <w:bottom w:val="nil"/>
              <w:right w:val="nil"/>
            </w:tcBorders>
            <w:shd w:val="clear" w:color="000000" w:fill="FFFFFF"/>
            <w:noWrap/>
            <w:vAlign w:val="center"/>
            <w:hideMark/>
          </w:tcPr>
          <w:p w14:paraId="4E6F08C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4AFD06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7DB7FD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AC38B2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ABE5EA4"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34417CA4"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7</w:t>
            </w:r>
          </w:p>
        </w:tc>
        <w:tc>
          <w:tcPr>
            <w:tcW w:w="0" w:type="auto"/>
            <w:tcBorders>
              <w:top w:val="nil"/>
              <w:left w:val="nil"/>
              <w:bottom w:val="nil"/>
              <w:right w:val="nil"/>
            </w:tcBorders>
            <w:shd w:val="clear" w:color="000000" w:fill="FFFFFF"/>
            <w:noWrap/>
            <w:vAlign w:val="center"/>
            <w:hideMark/>
          </w:tcPr>
          <w:p w14:paraId="4F5768DB"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75E8C1F"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132770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80DF5E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19A4B635"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3FF42EE4"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8</w:t>
            </w:r>
          </w:p>
        </w:tc>
        <w:tc>
          <w:tcPr>
            <w:tcW w:w="0" w:type="auto"/>
            <w:tcBorders>
              <w:top w:val="nil"/>
              <w:left w:val="nil"/>
              <w:bottom w:val="nil"/>
              <w:right w:val="nil"/>
            </w:tcBorders>
            <w:shd w:val="clear" w:color="000000" w:fill="FFFFFF"/>
            <w:noWrap/>
            <w:vAlign w:val="center"/>
            <w:hideMark/>
          </w:tcPr>
          <w:p w14:paraId="15B7B14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319B3F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C19A7C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F474F9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DC5582E"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56D4AE02"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8</w:t>
            </w:r>
          </w:p>
        </w:tc>
        <w:tc>
          <w:tcPr>
            <w:tcW w:w="0" w:type="auto"/>
            <w:tcBorders>
              <w:top w:val="nil"/>
              <w:left w:val="nil"/>
              <w:bottom w:val="nil"/>
              <w:right w:val="nil"/>
            </w:tcBorders>
            <w:shd w:val="clear" w:color="000000" w:fill="FFFFFF"/>
            <w:noWrap/>
            <w:vAlign w:val="center"/>
            <w:hideMark/>
          </w:tcPr>
          <w:p w14:paraId="38245FA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675D30B"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12E3D3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5F02AB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0DCA9524"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5EEEDA68"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9</w:t>
            </w:r>
          </w:p>
        </w:tc>
        <w:tc>
          <w:tcPr>
            <w:tcW w:w="0" w:type="auto"/>
            <w:tcBorders>
              <w:top w:val="nil"/>
              <w:left w:val="nil"/>
              <w:bottom w:val="nil"/>
              <w:right w:val="nil"/>
            </w:tcBorders>
            <w:shd w:val="clear" w:color="000000" w:fill="FFFFFF"/>
            <w:noWrap/>
            <w:vAlign w:val="center"/>
            <w:hideMark/>
          </w:tcPr>
          <w:p w14:paraId="0C3DA8B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47F362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F4D215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D045EF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BBC2690"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0C202D52"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9</w:t>
            </w:r>
          </w:p>
        </w:tc>
        <w:tc>
          <w:tcPr>
            <w:tcW w:w="0" w:type="auto"/>
            <w:tcBorders>
              <w:top w:val="nil"/>
              <w:left w:val="nil"/>
              <w:bottom w:val="nil"/>
              <w:right w:val="nil"/>
            </w:tcBorders>
            <w:shd w:val="clear" w:color="000000" w:fill="FFFFFF"/>
            <w:noWrap/>
            <w:vAlign w:val="center"/>
            <w:hideMark/>
          </w:tcPr>
          <w:p w14:paraId="49774F7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12FAC2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CEBD83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ED2887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7DBAB42"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2FC8359F"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10</w:t>
            </w:r>
          </w:p>
        </w:tc>
        <w:tc>
          <w:tcPr>
            <w:tcW w:w="0" w:type="auto"/>
            <w:tcBorders>
              <w:top w:val="nil"/>
              <w:left w:val="nil"/>
              <w:bottom w:val="nil"/>
              <w:right w:val="nil"/>
            </w:tcBorders>
            <w:shd w:val="clear" w:color="000000" w:fill="FFFFFF"/>
            <w:noWrap/>
            <w:vAlign w:val="center"/>
            <w:hideMark/>
          </w:tcPr>
          <w:p w14:paraId="2EBDE50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608DC1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CF0D8B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EB742B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7875CF0"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nil"/>
              <w:right w:val="nil"/>
            </w:tcBorders>
            <w:shd w:val="clear" w:color="000000" w:fill="FFFFFF"/>
            <w:noWrap/>
            <w:vAlign w:val="center"/>
            <w:hideMark/>
          </w:tcPr>
          <w:p w14:paraId="1F056A10"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10</w:t>
            </w:r>
          </w:p>
        </w:tc>
        <w:tc>
          <w:tcPr>
            <w:tcW w:w="0" w:type="auto"/>
            <w:tcBorders>
              <w:top w:val="nil"/>
              <w:left w:val="nil"/>
              <w:bottom w:val="nil"/>
              <w:right w:val="nil"/>
            </w:tcBorders>
            <w:shd w:val="clear" w:color="000000" w:fill="FFFFFF"/>
            <w:noWrap/>
            <w:vAlign w:val="center"/>
            <w:hideMark/>
          </w:tcPr>
          <w:p w14:paraId="2DC2997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D873AA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7E22E9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B228F2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1E0A5E4E" w14:textId="77777777" w:rsidTr="007F68FE">
        <w:trPr>
          <w:trHeight w:val="20"/>
        </w:trPr>
        <w:tc>
          <w:tcPr>
            <w:tcW w:w="0" w:type="auto"/>
            <w:tcBorders>
              <w:top w:val="nil"/>
              <w:left w:val="single" w:sz="8" w:space="0" w:color="auto"/>
              <w:bottom w:val="single" w:sz="8" w:space="0" w:color="auto"/>
              <w:right w:val="nil"/>
            </w:tcBorders>
            <w:shd w:val="clear" w:color="000000" w:fill="FFFFFF"/>
            <w:noWrap/>
            <w:vAlign w:val="center"/>
            <w:hideMark/>
          </w:tcPr>
          <w:p w14:paraId="3145CAD6"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11</w:t>
            </w:r>
          </w:p>
        </w:tc>
        <w:tc>
          <w:tcPr>
            <w:tcW w:w="0" w:type="auto"/>
            <w:tcBorders>
              <w:top w:val="nil"/>
              <w:left w:val="nil"/>
              <w:bottom w:val="single" w:sz="8" w:space="0" w:color="auto"/>
              <w:right w:val="nil"/>
            </w:tcBorders>
            <w:shd w:val="clear" w:color="000000" w:fill="FFFFFF"/>
            <w:noWrap/>
            <w:vAlign w:val="center"/>
            <w:hideMark/>
          </w:tcPr>
          <w:p w14:paraId="5D832EA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0CA0F43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15C5A30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5A0BC3C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06224F3" w14:textId="77777777" w:rsidR="008D6062" w:rsidRPr="008D6062" w:rsidRDefault="008D6062" w:rsidP="008D6062">
            <w:pPr>
              <w:spacing w:after="0" w:line="240" w:lineRule="auto"/>
              <w:rPr>
                <w:rFonts w:ascii="Calibri" w:eastAsia="Times New Roman" w:hAnsi="Calibri" w:cs="Times New Roman"/>
                <w:b/>
                <w:lang w:eastAsia="en-CA"/>
              </w:rPr>
            </w:pPr>
            <w:r w:rsidRPr="008D6062">
              <w:rPr>
                <w:rFonts w:ascii="Calibri" w:eastAsia="Times New Roman" w:hAnsi="Calibri" w:cs="Times New Roman"/>
                <w:b/>
                <w:lang w:eastAsia="en-CA"/>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20304397"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11</w:t>
            </w:r>
          </w:p>
        </w:tc>
        <w:tc>
          <w:tcPr>
            <w:tcW w:w="0" w:type="auto"/>
            <w:tcBorders>
              <w:top w:val="nil"/>
              <w:left w:val="nil"/>
              <w:bottom w:val="single" w:sz="8" w:space="0" w:color="auto"/>
              <w:right w:val="nil"/>
            </w:tcBorders>
            <w:shd w:val="clear" w:color="000000" w:fill="FFFFFF"/>
            <w:noWrap/>
            <w:vAlign w:val="center"/>
            <w:hideMark/>
          </w:tcPr>
          <w:p w14:paraId="769DAC0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19DC8C6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3D028CB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25DCADF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15821103" w14:textId="77777777" w:rsidTr="007F68FE">
        <w:trPr>
          <w:trHeight w:val="20"/>
        </w:trPr>
        <w:tc>
          <w:tcPr>
            <w:tcW w:w="0" w:type="auto"/>
            <w:gridSpan w:val="5"/>
            <w:tcBorders>
              <w:top w:val="nil"/>
              <w:left w:val="nil"/>
              <w:bottom w:val="single" w:sz="8" w:space="0" w:color="auto"/>
              <w:right w:val="nil"/>
            </w:tcBorders>
            <w:shd w:val="clear" w:color="000000" w:fill="FFFFFF"/>
            <w:vAlign w:val="center"/>
            <w:hideMark/>
          </w:tcPr>
          <w:p w14:paraId="7AC5CB70"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panel B - BMD</w:t>
            </w:r>
            <w:r w:rsidRPr="008D6062">
              <w:rPr>
                <w:rFonts w:ascii="Calibri" w:eastAsia="Times New Roman" w:hAnsi="Calibri" w:cs="Times New Roman"/>
                <w:b/>
                <w:bCs/>
                <w:vertAlign w:val="subscript"/>
                <w:lang w:eastAsia="en-CA"/>
              </w:rPr>
              <w:t>t</w:t>
            </w:r>
            <w:r w:rsidRPr="008D6062">
              <w:rPr>
                <w:rFonts w:ascii="Calibri" w:eastAsia="Times New Roman" w:hAnsi="Calibri" w:cs="Times New Roman"/>
                <w:b/>
                <w:bCs/>
                <w:lang w:eastAsia="en-CA"/>
              </w:rPr>
              <w:t xml:space="preserve">  vs. LOAEL</w:t>
            </w:r>
          </w:p>
        </w:tc>
        <w:tc>
          <w:tcPr>
            <w:tcW w:w="0" w:type="auto"/>
            <w:tcBorders>
              <w:top w:val="nil"/>
              <w:left w:val="nil"/>
              <w:bottom w:val="nil"/>
              <w:right w:val="nil"/>
            </w:tcBorders>
            <w:shd w:val="clear" w:color="000000" w:fill="FFFFFF"/>
            <w:noWrap/>
            <w:vAlign w:val="center"/>
            <w:hideMark/>
          </w:tcPr>
          <w:p w14:paraId="111A8918"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 </w:t>
            </w:r>
          </w:p>
        </w:tc>
        <w:tc>
          <w:tcPr>
            <w:tcW w:w="0" w:type="auto"/>
            <w:gridSpan w:val="5"/>
            <w:tcBorders>
              <w:top w:val="nil"/>
              <w:left w:val="nil"/>
              <w:bottom w:val="single" w:sz="8" w:space="0" w:color="auto"/>
              <w:right w:val="nil"/>
            </w:tcBorders>
            <w:shd w:val="clear" w:color="000000" w:fill="FFFFFF"/>
            <w:vAlign w:val="center"/>
            <w:hideMark/>
          </w:tcPr>
          <w:p w14:paraId="17428BAA" w14:textId="77777777" w:rsidR="00DD59BF"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panel D - BMD</w:t>
            </w:r>
            <w:r w:rsidRPr="008D6062">
              <w:rPr>
                <w:rFonts w:ascii="Calibri" w:eastAsia="Times New Roman" w:hAnsi="Calibri" w:cs="Times New Roman"/>
                <w:b/>
                <w:bCs/>
                <w:vertAlign w:val="subscript"/>
                <w:lang w:eastAsia="en-CA"/>
              </w:rPr>
              <w:t>t</w:t>
            </w:r>
            <w:r w:rsidRPr="008D6062">
              <w:rPr>
                <w:rFonts w:ascii="Calibri" w:eastAsia="Times New Roman" w:hAnsi="Calibri" w:cs="Times New Roman"/>
                <w:b/>
                <w:bCs/>
                <w:lang w:eastAsia="en-CA"/>
              </w:rPr>
              <w:t xml:space="preserve">  vs. lowest apical BMD</w:t>
            </w:r>
            <w:r w:rsidRPr="008D6062">
              <w:rPr>
                <w:rFonts w:ascii="Calibri" w:eastAsia="Times New Roman" w:hAnsi="Calibri" w:cs="Times New Roman"/>
                <w:b/>
                <w:bCs/>
                <w:vertAlign w:val="subscript"/>
                <w:lang w:eastAsia="en-CA"/>
              </w:rPr>
              <w:t>a</w:t>
            </w:r>
            <w:r w:rsidRPr="008D6062">
              <w:rPr>
                <w:rFonts w:ascii="Calibri" w:eastAsia="Times New Roman" w:hAnsi="Calibri" w:cs="Times New Roman"/>
                <w:b/>
                <w:bCs/>
                <w:lang w:eastAsia="en-CA"/>
              </w:rPr>
              <w:t xml:space="preserve"> </w:t>
            </w:r>
          </w:p>
          <w:p w14:paraId="420A0582" w14:textId="6EF4B632"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across any time point</w:t>
            </w:r>
          </w:p>
        </w:tc>
      </w:tr>
      <w:tr w:rsidR="008D6062" w:rsidRPr="008D6062" w14:paraId="2BDE043A"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39D37030"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 xml:space="preserve">approach </w:t>
            </w:r>
          </w:p>
        </w:tc>
        <w:tc>
          <w:tcPr>
            <w:tcW w:w="0" w:type="auto"/>
            <w:tcBorders>
              <w:top w:val="nil"/>
              <w:left w:val="nil"/>
              <w:bottom w:val="nil"/>
              <w:right w:val="nil"/>
            </w:tcBorders>
            <w:shd w:val="clear" w:color="000000" w:fill="FFFFFF"/>
            <w:noWrap/>
            <w:vAlign w:val="center"/>
            <w:hideMark/>
          </w:tcPr>
          <w:p w14:paraId="7F83C1F1"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5 day</w:t>
            </w:r>
          </w:p>
        </w:tc>
        <w:tc>
          <w:tcPr>
            <w:tcW w:w="0" w:type="auto"/>
            <w:tcBorders>
              <w:top w:val="nil"/>
              <w:left w:val="nil"/>
              <w:bottom w:val="nil"/>
              <w:right w:val="nil"/>
            </w:tcBorders>
            <w:shd w:val="clear" w:color="000000" w:fill="FFFFFF"/>
            <w:noWrap/>
            <w:vAlign w:val="center"/>
            <w:hideMark/>
          </w:tcPr>
          <w:p w14:paraId="7CB438F4"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14 day</w:t>
            </w:r>
          </w:p>
        </w:tc>
        <w:tc>
          <w:tcPr>
            <w:tcW w:w="0" w:type="auto"/>
            <w:tcBorders>
              <w:top w:val="nil"/>
              <w:left w:val="nil"/>
              <w:bottom w:val="nil"/>
              <w:right w:val="nil"/>
            </w:tcBorders>
            <w:shd w:val="clear" w:color="000000" w:fill="FFFFFF"/>
            <w:noWrap/>
            <w:vAlign w:val="center"/>
            <w:hideMark/>
          </w:tcPr>
          <w:p w14:paraId="28F9D2F7"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28 day</w:t>
            </w:r>
          </w:p>
        </w:tc>
        <w:tc>
          <w:tcPr>
            <w:tcW w:w="0" w:type="auto"/>
            <w:tcBorders>
              <w:top w:val="nil"/>
              <w:left w:val="nil"/>
              <w:bottom w:val="nil"/>
              <w:right w:val="single" w:sz="8" w:space="0" w:color="auto"/>
            </w:tcBorders>
            <w:shd w:val="clear" w:color="000000" w:fill="FFFFFF"/>
            <w:noWrap/>
            <w:vAlign w:val="center"/>
            <w:hideMark/>
          </w:tcPr>
          <w:p w14:paraId="131F1DFB" w14:textId="1D228D60" w:rsidR="008D6062" w:rsidRPr="008D6062" w:rsidRDefault="008D6062" w:rsidP="00DD59BF">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9</w:t>
            </w:r>
            <w:r w:rsidR="00DD59BF">
              <w:rPr>
                <w:rFonts w:ascii="Calibri" w:eastAsia="Times New Roman" w:hAnsi="Calibri" w:cs="Times New Roman"/>
                <w:lang w:eastAsia="en-CA"/>
              </w:rPr>
              <w:t>0</w:t>
            </w:r>
            <w:r w:rsidRPr="008D6062">
              <w:rPr>
                <w:rFonts w:ascii="Calibri" w:eastAsia="Times New Roman" w:hAnsi="Calibri" w:cs="Times New Roman"/>
                <w:lang w:eastAsia="en-CA"/>
              </w:rPr>
              <w:t xml:space="preserve"> day</w:t>
            </w:r>
          </w:p>
        </w:tc>
        <w:tc>
          <w:tcPr>
            <w:tcW w:w="0" w:type="auto"/>
            <w:tcBorders>
              <w:top w:val="nil"/>
              <w:left w:val="nil"/>
              <w:bottom w:val="nil"/>
              <w:right w:val="nil"/>
            </w:tcBorders>
            <w:shd w:val="clear" w:color="000000" w:fill="FFFFFF"/>
            <w:noWrap/>
            <w:vAlign w:val="center"/>
            <w:hideMark/>
          </w:tcPr>
          <w:p w14:paraId="2BCDEE44"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63A7681"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 xml:space="preserve">approach </w:t>
            </w:r>
          </w:p>
        </w:tc>
        <w:tc>
          <w:tcPr>
            <w:tcW w:w="0" w:type="auto"/>
            <w:tcBorders>
              <w:top w:val="nil"/>
              <w:left w:val="nil"/>
              <w:bottom w:val="single" w:sz="8" w:space="0" w:color="auto"/>
              <w:right w:val="nil"/>
            </w:tcBorders>
            <w:shd w:val="clear" w:color="000000" w:fill="FFFFFF"/>
            <w:noWrap/>
            <w:vAlign w:val="center"/>
            <w:hideMark/>
          </w:tcPr>
          <w:p w14:paraId="5BE0F77F"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5 day</w:t>
            </w:r>
          </w:p>
        </w:tc>
        <w:tc>
          <w:tcPr>
            <w:tcW w:w="0" w:type="auto"/>
            <w:tcBorders>
              <w:top w:val="nil"/>
              <w:left w:val="nil"/>
              <w:bottom w:val="single" w:sz="8" w:space="0" w:color="auto"/>
              <w:right w:val="nil"/>
            </w:tcBorders>
            <w:shd w:val="clear" w:color="000000" w:fill="FFFFFF"/>
            <w:noWrap/>
            <w:vAlign w:val="center"/>
            <w:hideMark/>
          </w:tcPr>
          <w:p w14:paraId="6083ABA9"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14 day</w:t>
            </w:r>
          </w:p>
        </w:tc>
        <w:tc>
          <w:tcPr>
            <w:tcW w:w="0" w:type="auto"/>
            <w:tcBorders>
              <w:top w:val="nil"/>
              <w:left w:val="nil"/>
              <w:bottom w:val="single" w:sz="8" w:space="0" w:color="auto"/>
              <w:right w:val="nil"/>
            </w:tcBorders>
            <w:shd w:val="clear" w:color="000000" w:fill="FFFFFF"/>
            <w:noWrap/>
            <w:vAlign w:val="center"/>
            <w:hideMark/>
          </w:tcPr>
          <w:p w14:paraId="365D5B25"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28 day</w:t>
            </w:r>
          </w:p>
        </w:tc>
        <w:tc>
          <w:tcPr>
            <w:tcW w:w="0" w:type="auto"/>
            <w:tcBorders>
              <w:top w:val="nil"/>
              <w:left w:val="nil"/>
              <w:bottom w:val="single" w:sz="8" w:space="0" w:color="auto"/>
              <w:right w:val="single" w:sz="8" w:space="0" w:color="auto"/>
            </w:tcBorders>
            <w:shd w:val="clear" w:color="000000" w:fill="FFFFFF"/>
            <w:noWrap/>
            <w:vAlign w:val="center"/>
            <w:hideMark/>
          </w:tcPr>
          <w:p w14:paraId="367E71BC" w14:textId="13658835" w:rsidR="008D6062" w:rsidRPr="008D6062" w:rsidRDefault="008D6062" w:rsidP="00DD59BF">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9</w:t>
            </w:r>
            <w:r w:rsidR="00DD59BF">
              <w:rPr>
                <w:rFonts w:ascii="Calibri" w:eastAsia="Times New Roman" w:hAnsi="Calibri" w:cs="Times New Roman"/>
                <w:lang w:eastAsia="en-CA"/>
              </w:rPr>
              <w:t>0</w:t>
            </w:r>
            <w:r w:rsidRPr="008D6062">
              <w:rPr>
                <w:rFonts w:ascii="Calibri" w:eastAsia="Times New Roman" w:hAnsi="Calibri" w:cs="Times New Roman"/>
                <w:lang w:eastAsia="en-CA"/>
              </w:rPr>
              <w:t xml:space="preserve"> day</w:t>
            </w:r>
          </w:p>
        </w:tc>
      </w:tr>
      <w:tr w:rsidR="008D6062" w:rsidRPr="008D6062" w14:paraId="0178CB51" w14:textId="77777777" w:rsidTr="007F68FE">
        <w:trPr>
          <w:trHeight w:val="20"/>
        </w:trPr>
        <w:tc>
          <w:tcPr>
            <w:tcW w:w="0" w:type="auto"/>
            <w:tcBorders>
              <w:top w:val="single" w:sz="8" w:space="0" w:color="auto"/>
              <w:left w:val="single" w:sz="8" w:space="0" w:color="auto"/>
              <w:bottom w:val="nil"/>
              <w:right w:val="nil"/>
            </w:tcBorders>
            <w:shd w:val="clear" w:color="000000" w:fill="FFFFFF"/>
            <w:noWrap/>
            <w:vAlign w:val="center"/>
            <w:hideMark/>
          </w:tcPr>
          <w:p w14:paraId="7F54F11E"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w:t>
            </w:r>
          </w:p>
        </w:tc>
        <w:tc>
          <w:tcPr>
            <w:tcW w:w="0" w:type="auto"/>
            <w:tcBorders>
              <w:top w:val="single" w:sz="8" w:space="0" w:color="auto"/>
              <w:left w:val="nil"/>
              <w:bottom w:val="nil"/>
              <w:right w:val="nil"/>
            </w:tcBorders>
            <w:shd w:val="clear" w:color="000000" w:fill="FFFFFF"/>
            <w:noWrap/>
            <w:vAlign w:val="center"/>
            <w:hideMark/>
          </w:tcPr>
          <w:p w14:paraId="78B31A1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single" w:sz="8" w:space="0" w:color="auto"/>
              <w:left w:val="nil"/>
              <w:bottom w:val="nil"/>
              <w:right w:val="nil"/>
            </w:tcBorders>
            <w:shd w:val="clear" w:color="000000" w:fill="FFFFFF"/>
            <w:noWrap/>
            <w:vAlign w:val="center"/>
            <w:hideMark/>
          </w:tcPr>
          <w:p w14:paraId="09FD9B16"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single" w:sz="8" w:space="0" w:color="auto"/>
              <w:left w:val="nil"/>
              <w:bottom w:val="nil"/>
              <w:right w:val="nil"/>
            </w:tcBorders>
            <w:shd w:val="clear" w:color="000000" w:fill="FFFFFF"/>
            <w:noWrap/>
            <w:vAlign w:val="center"/>
            <w:hideMark/>
          </w:tcPr>
          <w:p w14:paraId="613358A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single" w:sz="8" w:space="0" w:color="auto"/>
              <w:left w:val="nil"/>
              <w:bottom w:val="nil"/>
              <w:right w:val="single" w:sz="8" w:space="0" w:color="auto"/>
            </w:tcBorders>
            <w:shd w:val="clear" w:color="000000" w:fill="FFFFFF"/>
            <w:noWrap/>
            <w:vAlign w:val="center"/>
            <w:hideMark/>
          </w:tcPr>
          <w:p w14:paraId="09DD11A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0FC023A"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5EEE1F8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w:t>
            </w:r>
          </w:p>
        </w:tc>
        <w:tc>
          <w:tcPr>
            <w:tcW w:w="0" w:type="auto"/>
            <w:tcBorders>
              <w:top w:val="nil"/>
              <w:left w:val="nil"/>
              <w:bottom w:val="nil"/>
              <w:right w:val="nil"/>
            </w:tcBorders>
            <w:shd w:val="clear" w:color="000000" w:fill="FFFFFF"/>
            <w:noWrap/>
            <w:vAlign w:val="center"/>
            <w:hideMark/>
          </w:tcPr>
          <w:p w14:paraId="703C10D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B5F50D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2AD134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4C8ABE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18F4E84"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21C8D96"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2</w:t>
            </w:r>
          </w:p>
        </w:tc>
        <w:tc>
          <w:tcPr>
            <w:tcW w:w="0" w:type="auto"/>
            <w:tcBorders>
              <w:top w:val="nil"/>
              <w:left w:val="nil"/>
              <w:bottom w:val="nil"/>
              <w:right w:val="nil"/>
            </w:tcBorders>
            <w:shd w:val="clear" w:color="000000" w:fill="FFFFFF"/>
            <w:noWrap/>
            <w:vAlign w:val="center"/>
            <w:hideMark/>
          </w:tcPr>
          <w:p w14:paraId="6C707EF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2C2EBE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AE016C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1D72D7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6F8A951"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7C8455E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2</w:t>
            </w:r>
          </w:p>
        </w:tc>
        <w:tc>
          <w:tcPr>
            <w:tcW w:w="0" w:type="auto"/>
            <w:tcBorders>
              <w:top w:val="nil"/>
              <w:left w:val="nil"/>
              <w:bottom w:val="nil"/>
              <w:right w:val="nil"/>
            </w:tcBorders>
            <w:shd w:val="clear" w:color="000000" w:fill="FFFFFF"/>
            <w:noWrap/>
            <w:vAlign w:val="center"/>
            <w:hideMark/>
          </w:tcPr>
          <w:p w14:paraId="7BE068B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B1E209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DD591F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54E228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17F4D20"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1C3DDA5"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3</w:t>
            </w:r>
          </w:p>
        </w:tc>
        <w:tc>
          <w:tcPr>
            <w:tcW w:w="0" w:type="auto"/>
            <w:tcBorders>
              <w:top w:val="nil"/>
              <w:left w:val="nil"/>
              <w:bottom w:val="nil"/>
              <w:right w:val="nil"/>
            </w:tcBorders>
            <w:shd w:val="clear" w:color="000000" w:fill="FFFFFF"/>
            <w:noWrap/>
            <w:vAlign w:val="center"/>
            <w:hideMark/>
          </w:tcPr>
          <w:p w14:paraId="221AC58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8199E6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9DF53C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579EACB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D551975"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44BE9F0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3</w:t>
            </w:r>
          </w:p>
        </w:tc>
        <w:tc>
          <w:tcPr>
            <w:tcW w:w="0" w:type="auto"/>
            <w:tcBorders>
              <w:top w:val="nil"/>
              <w:left w:val="nil"/>
              <w:bottom w:val="nil"/>
              <w:right w:val="nil"/>
            </w:tcBorders>
            <w:shd w:val="clear" w:color="000000" w:fill="FFFFFF"/>
            <w:noWrap/>
            <w:vAlign w:val="center"/>
            <w:hideMark/>
          </w:tcPr>
          <w:p w14:paraId="5FE8B82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DEE52E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AEEC5A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522576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08EF8532"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4BBEAEA6"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4</w:t>
            </w:r>
          </w:p>
        </w:tc>
        <w:tc>
          <w:tcPr>
            <w:tcW w:w="0" w:type="auto"/>
            <w:tcBorders>
              <w:top w:val="nil"/>
              <w:left w:val="nil"/>
              <w:bottom w:val="nil"/>
              <w:right w:val="nil"/>
            </w:tcBorders>
            <w:shd w:val="clear" w:color="000000" w:fill="FFFFFF"/>
            <w:noWrap/>
            <w:vAlign w:val="center"/>
            <w:hideMark/>
          </w:tcPr>
          <w:p w14:paraId="6D3EF0F7"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2AF2BB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52BF7C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2CE266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9A4EADA"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76D2A38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4</w:t>
            </w:r>
          </w:p>
        </w:tc>
        <w:tc>
          <w:tcPr>
            <w:tcW w:w="0" w:type="auto"/>
            <w:tcBorders>
              <w:top w:val="nil"/>
              <w:left w:val="nil"/>
              <w:bottom w:val="nil"/>
              <w:right w:val="nil"/>
            </w:tcBorders>
            <w:shd w:val="clear" w:color="000000" w:fill="FFFFFF"/>
            <w:noWrap/>
            <w:vAlign w:val="center"/>
            <w:hideMark/>
          </w:tcPr>
          <w:p w14:paraId="09D784C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C0E668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F80B39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775B00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88030BC"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67D5718E"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5</w:t>
            </w:r>
          </w:p>
        </w:tc>
        <w:tc>
          <w:tcPr>
            <w:tcW w:w="0" w:type="auto"/>
            <w:tcBorders>
              <w:top w:val="nil"/>
              <w:left w:val="nil"/>
              <w:bottom w:val="nil"/>
              <w:right w:val="nil"/>
            </w:tcBorders>
            <w:shd w:val="clear" w:color="000000" w:fill="FFFFFF"/>
            <w:noWrap/>
            <w:vAlign w:val="center"/>
            <w:hideMark/>
          </w:tcPr>
          <w:p w14:paraId="02723CB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390E49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89D7A9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C74398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1D01855"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67424D8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5</w:t>
            </w:r>
          </w:p>
        </w:tc>
        <w:tc>
          <w:tcPr>
            <w:tcW w:w="0" w:type="auto"/>
            <w:tcBorders>
              <w:top w:val="nil"/>
              <w:left w:val="nil"/>
              <w:bottom w:val="nil"/>
              <w:right w:val="nil"/>
            </w:tcBorders>
            <w:shd w:val="clear" w:color="000000" w:fill="FFFFFF"/>
            <w:noWrap/>
            <w:vAlign w:val="center"/>
            <w:hideMark/>
          </w:tcPr>
          <w:p w14:paraId="75A4BC9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BE3951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4DB820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41804E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70DF765D"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78DA85F1"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6</w:t>
            </w:r>
          </w:p>
        </w:tc>
        <w:tc>
          <w:tcPr>
            <w:tcW w:w="0" w:type="auto"/>
            <w:tcBorders>
              <w:top w:val="nil"/>
              <w:left w:val="nil"/>
              <w:bottom w:val="nil"/>
              <w:right w:val="nil"/>
            </w:tcBorders>
            <w:shd w:val="clear" w:color="000000" w:fill="FFFFFF"/>
            <w:noWrap/>
            <w:vAlign w:val="center"/>
            <w:hideMark/>
          </w:tcPr>
          <w:p w14:paraId="7251731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9B96C5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97EDD0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2F1A2E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B02E6C2"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395B89D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6</w:t>
            </w:r>
          </w:p>
        </w:tc>
        <w:tc>
          <w:tcPr>
            <w:tcW w:w="0" w:type="auto"/>
            <w:tcBorders>
              <w:top w:val="nil"/>
              <w:left w:val="nil"/>
              <w:bottom w:val="nil"/>
              <w:right w:val="nil"/>
            </w:tcBorders>
            <w:shd w:val="clear" w:color="000000" w:fill="FFFFFF"/>
            <w:noWrap/>
            <w:vAlign w:val="center"/>
            <w:hideMark/>
          </w:tcPr>
          <w:p w14:paraId="07C34C7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A59C29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08A94F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F80879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90AF1E9"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47CCAFF1"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7</w:t>
            </w:r>
          </w:p>
        </w:tc>
        <w:tc>
          <w:tcPr>
            <w:tcW w:w="0" w:type="auto"/>
            <w:tcBorders>
              <w:top w:val="nil"/>
              <w:left w:val="nil"/>
              <w:bottom w:val="nil"/>
              <w:right w:val="nil"/>
            </w:tcBorders>
            <w:shd w:val="clear" w:color="000000" w:fill="FFFFFF"/>
            <w:noWrap/>
            <w:vAlign w:val="center"/>
            <w:hideMark/>
          </w:tcPr>
          <w:p w14:paraId="1286889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E32F31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13A51C0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0308AB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145557C"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7BED3DD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7</w:t>
            </w:r>
          </w:p>
        </w:tc>
        <w:tc>
          <w:tcPr>
            <w:tcW w:w="0" w:type="auto"/>
            <w:tcBorders>
              <w:top w:val="nil"/>
              <w:left w:val="nil"/>
              <w:bottom w:val="nil"/>
              <w:right w:val="nil"/>
            </w:tcBorders>
            <w:shd w:val="clear" w:color="000000" w:fill="FFFFFF"/>
            <w:noWrap/>
            <w:vAlign w:val="center"/>
            <w:hideMark/>
          </w:tcPr>
          <w:p w14:paraId="5769C84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0362D8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97D820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EF285F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126046E8"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23EF378F"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8</w:t>
            </w:r>
          </w:p>
        </w:tc>
        <w:tc>
          <w:tcPr>
            <w:tcW w:w="0" w:type="auto"/>
            <w:tcBorders>
              <w:top w:val="nil"/>
              <w:left w:val="nil"/>
              <w:bottom w:val="nil"/>
              <w:right w:val="nil"/>
            </w:tcBorders>
            <w:shd w:val="clear" w:color="000000" w:fill="FFFFFF"/>
            <w:noWrap/>
            <w:vAlign w:val="center"/>
            <w:hideMark/>
          </w:tcPr>
          <w:p w14:paraId="2B33407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83CF51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5924CD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589BA34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5D3072C"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6BC707E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8</w:t>
            </w:r>
          </w:p>
        </w:tc>
        <w:tc>
          <w:tcPr>
            <w:tcW w:w="0" w:type="auto"/>
            <w:tcBorders>
              <w:top w:val="nil"/>
              <w:left w:val="nil"/>
              <w:bottom w:val="nil"/>
              <w:right w:val="nil"/>
            </w:tcBorders>
            <w:shd w:val="clear" w:color="000000" w:fill="FFFFFF"/>
            <w:noWrap/>
            <w:vAlign w:val="center"/>
            <w:hideMark/>
          </w:tcPr>
          <w:p w14:paraId="4D87692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EDB0D8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4A2217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AEAF25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75D32731"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28CEE74"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9</w:t>
            </w:r>
          </w:p>
        </w:tc>
        <w:tc>
          <w:tcPr>
            <w:tcW w:w="0" w:type="auto"/>
            <w:tcBorders>
              <w:top w:val="nil"/>
              <w:left w:val="nil"/>
              <w:bottom w:val="nil"/>
              <w:right w:val="nil"/>
            </w:tcBorders>
            <w:shd w:val="clear" w:color="000000" w:fill="FFFFFF"/>
            <w:noWrap/>
            <w:vAlign w:val="center"/>
            <w:hideMark/>
          </w:tcPr>
          <w:p w14:paraId="43A4862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9BB278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BE79FE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FEE86E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CB972C1"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31742A1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9</w:t>
            </w:r>
          </w:p>
        </w:tc>
        <w:tc>
          <w:tcPr>
            <w:tcW w:w="0" w:type="auto"/>
            <w:tcBorders>
              <w:top w:val="nil"/>
              <w:left w:val="nil"/>
              <w:bottom w:val="nil"/>
              <w:right w:val="nil"/>
            </w:tcBorders>
            <w:shd w:val="clear" w:color="000000" w:fill="FFFFFF"/>
            <w:noWrap/>
            <w:vAlign w:val="center"/>
            <w:hideMark/>
          </w:tcPr>
          <w:p w14:paraId="50803F6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30D13F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7C45B8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2F9021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EFF4492"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40936B07"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10</w:t>
            </w:r>
          </w:p>
        </w:tc>
        <w:tc>
          <w:tcPr>
            <w:tcW w:w="0" w:type="auto"/>
            <w:tcBorders>
              <w:top w:val="nil"/>
              <w:left w:val="nil"/>
              <w:bottom w:val="nil"/>
              <w:right w:val="nil"/>
            </w:tcBorders>
            <w:shd w:val="clear" w:color="000000" w:fill="FFFFFF"/>
            <w:noWrap/>
            <w:vAlign w:val="center"/>
            <w:hideMark/>
          </w:tcPr>
          <w:p w14:paraId="727DB87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C1BA88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C1CBBC7"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55C836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9290205"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253F553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10</w:t>
            </w:r>
          </w:p>
        </w:tc>
        <w:tc>
          <w:tcPr>
            <w:tcW w:w="0" w:type="auto"/>
            <w:tcBorders>
              <w:top w:val="nil"/>
              <w:left w:val="nil"/>
              <w:bottom w:val="nil"/>
              <w:right w:val="nil"/>
            </w:tcBorders>
            <w:shd w:val="clear" w:color="000000" w:fill="FFFFFF"/>
            <w:noWrap/>
            <w:vAlign w:val="center"/>
            <w:hideMark/>
          </w:tcPr>
          <w:p w14:paraId="09B582F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36EF37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27FB22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7E1DD9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A7339D2" w14:textId="77777777" w:rsidTr="007F68FE">
        <w:trPr>
          <w:trHeight w:val="20"/>
        </w:trPr>
        <w:tc>
          <w:tcPr>
            <w:tcW w:w="0" w:type="auto"/>
            <w:tcBorders>
              <w:top w:val="nil"/>
              <w:left w:val="single" w:sz="8" w:space="0" w:color="auto"/>
              <w:bottom w:val="single" w:sz="8" w:space="0" w:color="auto"/>
              <w:right w:val="nil"/>
            </w:tcBorders>
            <w:shd w:val="clear" w:color="000000" w:fill="FFFFFF"/>
            <w:noWrap/>
            <w:vAlign w:val="center"/>
            <w:hideMark/>
          </w:tcPr>
          <w:p w14:paraId="31F676E6" w14:textId="77777777" w:rsidR="008D6062" w:rsidRPr="008D6062" w:rsidRDefault="008D6062" w:rsidP="008D6062">
            <w:pPr>
              <w:spacing w:after="0" w:line="240" w:lineRule="auto"/>
              <w:jc w:val="center"/>
              <w:rPr>
                <w:rFonts w:ascii="Calibri" w:eastAsia="Times New Roman" w:hAnsi="Calibri" w:cs="Times New Roman"/>
                <w:b/>
                <w:lang w:eastAsia="en-CA"/>
              </w:rPr>
            </w:pPr>
            <w:r w:rsidRPr="008D6062">
              <w:rPr>
                <w:rFonts w:ascii="Calibri" w:eastAsia="Times New Roman" w:hAnsi="Calibri" w:cs="Times New Roman"/>
                <w:b/>
                <w:lang w:eastAsia="en-CA"/>
              </w:rPr>
              <w:t>11</w:t>
            </w:r>
          </w:p>
        </w:tc>
        <w:tc>
          <w:tcPr>
            <w:tcW w:w="0" w:type="auto"/>
            <w:tcBorders>
              <w:top w:val="nil"/>
              <w:left w:val="nil"/>
              <w:bottom w:val="single" w:sz="8" w:space="0" w:color="auto"/>
              <w:right w:val="nil"/>
            </w:tcBorders>
            <w:shd w:val="clear" w:color="000000" w:fill="FFFFFF"/>
            <w:noWrap/>
            <w:vAlign w:val="center"/>
            <w:hideMark/>
          </w:tcPr>
          <w:p w14:paraId="573C119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367AFAD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26F5B3B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3AFB5FD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899CE4B"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1F8BFCB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11</w:t>
            </w:r>
          </w:p>
        </w:tc>
        <w:tc>
          <w:tcPr>
            <w:tcW w:w="0" w:type="auto"/>
            <w:tcBorders>
              <w:top w:val="nil"/>
              <w:left w:val="nil"/>
              <w:bottom w:val="single" w:sz="8" w:space="0" w:color="auto"/>
              <w:right w:val="nil"/>
            </w:tcBorders>
            <w:shd w:val="clear" w:color="000000" w:fill="FFFFFF"/>
            <w:noWrap/>
            <w:vAlign w:val="center"/>
            <w:hideMark/>
          </w:tcPr>
          <w:p w14:paraId="586BFBA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41A1644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6791876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55048BC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7F68FE" w:rsidRPr="008D6062" w14:paraId="71458A25" w14:textId="77777777" w:rsidTr="007F68FE">
        <w:trPr>
          <w:trHeight w:val="20"/>
        </w:trPr>
        <w:tc>
          <w:tcPr>
            <w:tcW w:w="0" w:type="auto"/>
            <w:gridSpan w:val="5"/>
            <w:tcBorders>
              <w:top w:val="nil"/>
              <w:left w:val="nil"/>
              <w:bottom w:val="single" w:sz="8" w:space="0" w:color="auto"/>
              <w:right w:val="nil"/>
            </w:tcBorders>
            <w:shd w:val="clear" w:color="000000" w:fill="FFFFFF"/>
            <w:vAlign w:val="center"/>
            <w:hideMark/>
          </w:tcPr>
          <w:p w14:paraId="0930CD01"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panel E - BMDL</w:t>
            </w:r>
            <w:r w:rsidRPr="008D6062">
              <w:rPr>
                <w:rFonts w:ascii="Calibri" w:eastAsia="Times New Roman" w:hAnsi="Calibri" w:cs="Times New Roman"/>
                <w:b/>
                <w:bCs/>
                <w:vertAlign w:val="subscript"/>
                <w:lang w:eastAsia="en-CA"/>
              </w:rPr>
              <w:t>t</w:t>
            </w:r>
            <w:r w:rsidRPr="008D6062">
              <w:rPr>
                <w:rFonts w:ascii="Calibri" w:eastAsia="Times New Roman" w:hAnsi="Calibri" w:cs="Times New Roman"/>
                <w:b/>
                <w:bCs/>
                <w:lang w:eastAsia="en-CA"/>
              </w:rPr>
              <w:t xml:space="preserve">  vs. NOAEL</w:t>
            </w:r>
          </w:p>
        </w:tc>
        <w:tc>
          <w:tcPr>
            <w:tcW w:w="0" w:type="auto"/>
            <w:tcBorders>
              <w:top w:val="nil"/>
              <w:left w:val="nil"/>
              <w:bottom w:val="nil"/>
              <w:right w:val="nil"/>
            </w:tcBorders>
            <w:shd w:val="clear" w:color="000000" w:fill="FFFFFF"/>
            <w:noWrap/>
            <w:vAlign w:val="center"/>
            <w:hideMark/>
          </w:tcPr>
          <w:p w14:paraId="30355D2E"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 </w:t>
            </w:r>
          </w:p>
        </w:tc>
        <w:tc>
          <w:tcPr>
            <w:tcW w:w="0" w:type="auto"/>
            <w:gridSpan w:val="3"/>
            <w:tcBorders>
              <w:top w:val="nil"/>
              <w:left w:val="nil"/>
              <w:bottom w:val="nil"/>
              <w:right w:val="nil"/>
            </w:tcBorders>
            <w:shd w:val="clear" w:color="000000" w:fill="FFFFFF"/>
            <w:noWrap/>
            <w:vAlign w:val="center"/>
            <w:hideMark/>
          </w:tcPr>
          <w:p w14:paraId="0A4481EF"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panel F - BMDL</w:t>
            </w:r>
            <w:r w:rsidRPr="008D6062">
              <w:rPr>
                <w:rFonts w:ascii="Calibri" w:eastAsia="Times New Roman" w:hAnsi="Calibri" w:cs="Times New Roman"/>
                <w:b/>
                <w:bCs/>
                <w:vertAlign w:val="subscript"/>
                <w:lang w:eastAsia="en-CA"/>
              </w:rPr>
              <w:t>t</w:t>
            </w:r>
            <w:r w:rsidRPr="008D6062">
              <w:rPr>
                <w:rFonts w:ascii="Calibri" w:eastAsia="Times New Roman" w:hAnsi="Calibri" w:cs="Times New Roman"/>
                <w:b/>
                <w:bCs/>
                <w:lang w:eastAsia="en-CA"/>
              </w:rPr>
              <w:t xml:space="preserve">  vs. LOAEL</w:t>
            </w:r>
          </w:p>
        </w:tc>
        <w:tc>
          <w:tcPr>
            <w:tcW w:w="0" w:type="auto"/>
            <w:tcBorders>
              <w:top w:val="nil"/>
              <w:left w:val="nil"/>
              <w:bottom w:val="nil"/>
              <w:right w:val="nil"/>
            </w:tcBorders>
            <w:shd w:val="clear" w:color="000000" w:fill="FFFFFF"/>
            <w:noWrap/>
            <w:vAlign w:val="center"/>
            <w:hideMark/>
          </w:tcPr>
          <w:p w14:paraId="01396799"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 </w:t>
            </w:r>
          </w:p>
        </w:tc>
        <w:tc>
          <w:tcPr>
            <w:tcW w:w="0" w:type="auto"/>
            <w:tcBorders>
              <w:top w:val="nil"/>
              <w:left w:val="nil"/>
              <w:bottom w:val="nil"/>
              <w:right w:val="nil"/>
            </w:tcBorders>
            <w:shd w:val="clear" w:color="000000" w:fill="FFFFFF"/>
            <w:noWrap/>
            <w:vAlign w:val="center"/>
            <w:hideMark/>
          </w:tcPr>
          <w:p w14:paraId="12480DC9" w14:textId="77777777" w:rsidR="008D6062" w:rsidRPr="008D6062" w:rsidRDefault="008D6062" w:rsidP="008D6062">
            <w:pPr>
              <w:spacing w:after="0" w:line="240" w:lineRule="auto"/>
              <w:rPr>
                <w:rFonts w:ascii="Calibri" w:eastAsia="Times New Roman" w:hAnsi="Calibri" w:cs="Times New Roman"/>
                <w:b/>
                <w:bCs/>
                <w:lang w:eastAsia="en-CA"/>
              </w:rPr>
            </w:pPr>
            <w:r w:rsidRPr="008D6062">
              <w:rPr>
                <w:rFonts w:ascii="Calibri" w:eastAsia="Times New Roman" w:hAnsi="Calibri" w:cs="Times New Roman"/>
                <w:b/>
                <w:bCs/>
                <w:lang w:eastAsia="en-CA"/>
              </w:rPr>
              <w:t> </w:t>
            </w:r>
          </w:p>
        </w:tc>
      </w:tr>
      <w:tr w:rsidR="008D6062" w:rsidRPr="008D6062" w14:paraId="210A0B60" w14:textId="77777777" w:rsidTr="007F68FE">
        <w:trPr>
          <w:trHeight w:val="20"/>
        </w:trPr>
        <w:tc>
          <w:tcPr>
            <w:tcW w:w="0" w:type="auto"/>
            <w:tcBorders>
              <w:top w:val="nil"/>
              <w:left w:val="single" w:sz="8" w:space="0" w:color="auto"/>
              <w:bottom w:val="single" w:sz="8" w:space="0" w:color="auto"/>
              <w:right w:val="nil"/>
            </w:tcBorders>
            <w:shd w:val="clear" w:color="000000" w:fill="FFFFFF"/>
            <w:noWrap/>
            <w:vAlign w:val="center"/>
            <w:hideMark/>
          </w:tcPr>
          <w:p w14:paraId="13D1A6A4"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 xml:space="preserve">approach </w:t>
            </w:r>
          </w:p>
        </w:tc>
        <w:tc>
          <w:tcPr>
            <w:tcW w:w="0" w:type="auto"/>
            <w:tcBorders>
              <w:top w:val="nil"/>
              <w:left w:val="nil"/>
              <w:bottom w:val="single" w:sz="8" w:space="0" w:color="auto"/>
              <w:right w:val="nil"/>
            </w:tcBorders>
            <w:shd w:val="clear" w:color="000000" w:fill="FFFFFF"/>
            <w:noWrap/>
            <w:vAlign w:val="center"/>
            <w:hideMark/>
          </w:tcPr>
          <w:p w14:paraId="6CF2A0BE"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5 day</w:t>
            </w:r>
          </w:p>
        </w:tc>
        <w:tc>
          <w:tcPr>
            <w:tcW w:w="0" w:type="auto"/>
            <w:tcBorders>
              <w:top w:val="nil"/>
              <w:left w:val="nil"/>
              <w:bottom w:val="single" w:sz="8" w:space="0" w:color="auto"/>
              <w:right w:val="nil"/>
            </w:tcBorders>
            <w:shd w:val="clear" w:color="000000" w:fill="FFFFFF"/>
            <w:noWrap/>
            <w:vAlign w:val="center"/>
            <w:hideMark/>
          </w:tcPr>
          <w:p w14:paraId="330D7796"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14 day</w:t>
            </w:r>
          </w:p>
        </w:tc>
        <w:tc>
          <w:tcPr>
            <w:tcW w:w="0" w:type="auto"/>
            <w:tcBorders>
              <w:top w:val="nil"/>
              <w:left w:val="nil"/>
              <w:bottom w:val="single" w:sz="8" w:space="0" w:color="auto"/>
              <w:right w:val="nil"/>
            </w:tcBorders>
            <w:shd w:val="clear" w:color="000000" w:fill="FFFFFF"/>
            <w:noWrap/>
            <w:vAlign w:val="center"/>
            <w:hideMark/>
          </w:tcPr>
          <w:p w14:paraId="26B171F6"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28 day</w:t>
            </w:r>
          </w:p>
        </w:tc>
        <w:tc>
          <w:tcPr>
            <w:tcW w:w="0" w:type="auto"/>
            <w:tcBorders>
              <w:top w:val="nil"/>
              <w:left w:val="nil"/>
              <w:bottom w:val="single" w:sz="8" w:space="0" w:color="auto"/>
              <w:right w:val="single" w:sz="8" w:space="0" w:color="auto"/>
            </w:tcBorders>
            <w:shd w:val="clear" w:color="000000" w:fill="FFFFFF"/>
            <w:noWrap/>
            <w:vAlign w:val="center"/>
            <w:hideMark/>
          </w:tcPr>
          <w:p w14:paraId="006DB440" w14:textId="118507FA" w:rsidR="008D6062" w:rsidRPr="008D6062" w:rsidRDefault="008D6062" w:rsidP="00DD59BF">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9</w:t>
            </w:r>
            <w:r w:rsidR="00DD59BF">
              <w:rPr>
                <w:rFonts w:ascii="Calibri" w:eastAsia="Times New Roman" w:hAnsi="Calibri" w:cs="Times New Roman"/>
                <w:lang w:eastAsia="en-CA"/>
              </w:rPr>
              <w:t>0</w:t>
            </w:r>
            <w:r w:rsidRPr="008D6062">
              <w:rPr>
                <w:rFonts w:ascii="Calibri" w:eastAsia="Times New Roman" w:hAnsi="Calibri" w:cs="Times New Roman"/>
                <w:lang w:eastAsia="en-CA"/>
              </w:rPr>
              <w:t xml:space="preserve"> day</w:t>
            </w:r>
          </w:p>
        </w:tc>
        <w:tc>
          <w:tcPr>
            <w:tcW w:w="0" w:type="auto"/>
            <w:tcBorders>
              <w:top w:val="nil"/>
              <w:left w:val="nil"/>
              <w:bottom w:val="nil"/>
              <w:right w:val="nil"/>
            </w:tcBorders>
            <w:shd w:val="clear" w:color="000000" w:fill="FFFFFF"/>
            <w:noWrap/>
            <w:vAlign w:val="center"/>
            <w:hideMark/>
          </w:tcPr>
          <w:p w14:paraId="0BA8B27A"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single" w:sz="8" w:space="0" w:color="auto"/>
              <w:left w:val="single" w:sz="8" w:space="0" w:color="auto"/>
              <w:bottom w:val="single" w:sz="8" w:space="0" w:color="auto"/>
              <w:right w:val="nil"/>
            </w:tcBorders>
            <w:shd w:val="clear" w:color="000000" w:fill="FFFFFF"/>
            <w:noWrap/>
            <w:vAlign w:val="center"/>
            <w:hideMark/>
          </w:tcPr>
          <w:p w14:paraId="61D3A0C6"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 xml:space="preserve">approach </w:t>
            </w:r>
          </w:p>
        </w:tc>
        <w:tc>
          <w:tcPr>
            <w:tcW w:w="0" w:type="auto"/>
            <w:tcBorders>
              <w:top w:val="single" w:sz="8" w:space="0" w:color="auto"/>
              <w:left w:val="nil"/>
              <w:bottom w:val="single" w:sz="8" w:space="0" w:color="auto"/>
              <w:right w:val="nil"/>
            </w:tcBorders>
            <w:shd w:val="clear" w:color="000000" w:fill="FFFFFF"/>
            <w:noWrap/>
            <w:vAlign w:val="center"/>
            <w:hideMark/>
          </w:tcPr>
          <w:p w14:paraId="0ECBC8F3"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5 day</w:t>
            </w:r>
          </w:p>
        </w:tc>
        <w:tc>
          <w:tcPr>
            <w:tcW w:w="0" w:type="auto"/>
            <w:tcBorders>
              <w:top w:val="single" w:sz="8" w:space="0" w:color="auto"/>
              <w:left w:val="nil"/>
              <w:bottom w:val="single" w:sz="8" w:space="0" w:color="auto"/>
              <w:right w:val="nil"/>
            </w:tcBorders>
            <w:shd w:val="clear" w:color="000000" w:fill="FFFFFF"/>
            <w:noWrap/>
            <w:vAlign w:val="center"/>
            <w:hideMark/>
          </w:tcPr>
          <w:p w14:paraId="3AE8DB8F"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14 day</w:t>
            </w:r>
          </w:p>
        </w:tc>
        <w:tc>
          <w:tcPr>
            <w:tcW w:w="0" w:type="auto"/>
            <w:tcBorders>
              <w:top w:val="single" w:sz="8" w:space="0" w:color="auto"/>
              <w:left w:val="nil"/>
              <w:bottom w:val="single" w:sz="8" w:space="0" w:color="auto"/>
              <w:right w:val="nil"/>
            </w:tcBorders>
            <w:shd w:val="clear" w:color="000000" w:fill="FFFFFF"/>
            <w:noWrap/>
            <w:vAlign w:val="center"/>
            <w:hideMark/>
          </w:tcPr>
          <w:p w14:paraId="123BC928" w14:textId="77777777" w:rsidR="008D6062" w:rsidRPr="008D6062" w:rsidRDefault="008D6062" w:rsidP="008D6062">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28 day</w:t>
            </w:r>
          </w:p>
        </w:tc>
        <w:tc>
          <w:tcPr>
            <w:tcW w:w="0" w:type="auto"/>
            <w:tcBorders>
              <w:top w:val="single" w:sz="8" w:space="0" w:color="auto"/>
              <w:left w:val="nil"/>
              <w:bottom w:val="single" w:sz="8" w:space="0" w:color="auto"/>
              <w:right w:val="single" w:sz="8" w:space="0" w:color="auto"/>
            </w:tcBorders>
            <w:shd w:val="clear" w:color="000000" w:fill="FFFFFF"/>
            <w:noWrap/>
            <w:vAlign w:val="center"/>
            <w:hideMark/>
          </w:tcPr>
          <w:p w14:paraId="1AA0AC98" w14:textId="2D0B91FB" w:rsidR="008D6062" w:rsidRPr="008D6062" w:rsidRDefault="008D6062" w:rsidP="00DD59BF">
            <w:pPr>
              <w:spacing w:after="0" w:line="240" w:lineRule="auto"/>
              <w:jc w:val="center"/>
              <w:rPr>
                <w:rFonts w:ascii="Calibri" w:eastAsia="Times New Roman" w:hAnsi="Calibri" w:cs="Times New Roman"/>
                <w:lang w:eastAsia="en-CA"/>
              </w:rPr>
            </w:pPr>
            <w:r w:rsidRPr="008D6062">
              <w:rPr>
                <w:rFonts w:ascii="Calibri" w:eastAsia="Times New Roman" w:hAnsi="Calibri" w:cs="Times New Roman"/>
                <w:lang w:eastAsia="en-CA"/>
              </w:rPr>
              <w:t>9</w:t>
            </w:r>
            <w:r w:rsidR="00DD59BF">
              <w:rPr>
                <w:rFonts w:ascii="Calibri" w:eastAsia="Times New Roman" w:hAnsi="Calibri" w:cs="Times New Roman"/>
                <w:lang w:eastAsia="en-CA"/>
              </w:rPr>
              <w:t>0</w:t>
            </w:r>
            <w:r w:rsidRPr="008D6062">
              <w:rPr>
                <w:rFonts w:ascii="Calibri" w:eastAsia="Times New Roman" w:hAnsi="Calibri" w:cs="Times New Roman"/>
                <w:lang w:eastAsia="en-CA"/>
              </w:rPr>
              <w:t xml:space="preserve"> day</w:t>
            </w:r>
          </w:p>
        </w:tc>
      </w:tr>
      <w:tr w:rsidR="008D6062" w:rsidRPr="008D6062" w14:paraId="2F5700B7"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96338A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w:t>
            </w:r>
          </w:p>
        </w:tc>
        <w:tc>
          <w:tcPr>
            <w:tcW w:w="0" w:type="auto"/>
            <w:tcBorders>
              <w:top w:val="nil"/>
              <w:left w:val="nil"/>
              <w:bottom w:val="nil"/>
              <w:right w:val="nil"/>
            </w:tcBorders>
            <w:shd w:val="clear" w:color="000000" w:fill="FFFFFF"/>
            <w:noWrap/>
            <w:vAlign w:val="center"/>
            <w:hideMark/>
          </w:tcPr>
          <w:p w14:paraId="0E80D275"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F16950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06085D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1FC320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318CA21"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590F30A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w:t>
            </w:r>
          </w:p>
        </w:tc>
        <w:tc>
          <w:tcPr>
            <w:tcW w:w="0" w:type="auto"/>
            <w:tcBorders>
              <w:top w:val="nil"/>
              <w:left w:val="nil"/>
              <w:bottom w:val="nil"/>
              <w:right w:val="nil"/>
            </w:tcBorders>
            <w:shd w:val="clear" w:color="000000" w:fill="FFFFFF"/>
            <w:noWrap/>
            <w:vAlign w:val="center"/>
            <w:hideMark/>
          </w:tcPr>
          <w:p w14:paraId="36CB2AC6"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B34C42C"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256A87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188FCC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ADA4D8D"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37C347D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2</w:t>
            </w:r>
          </w:p>
        </w:tc>
        <w:tc>
          <w:tcPr>
            <w:tcW w:w="0" w:type="auto"/>
            <w:tcBorders>
              <w:top w:val="nil"/>
              <w:left w:val="nil"/>
              <w:bottom w:val="nil"/>
              <w:right w:val="nil"/>
            </w:tcBorders>
            <w:shd w:val="clear" w:color="000000" w:fill="FFFFFF"/>
            <w:noWrap/>
            <w:vAlign w:val="center"/>
            <w:hideMark/>
          </w:tcPr>
          <w:p w14:paraId="59A706E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7BF931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B79EF4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5FDC890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A81810D"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4540895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2</w:t>
            </w:r>
          </w:p>
        </w:tc>
        <w:tc>
          <w:tcPr>
            <w:tcW w:w="0" w:type="auto"/>
            <w:tcBorders>
              <w:top w:val="nil"/>
              <w:left w:val="nil"/>
              <w:bottom w:val="nil"/>
              <w:right w:val="nil"/>
            </w:tcBorders>
            <w:shd w:val="clear" w:color="000000" w:fill="FFFFFF"/>
            <w:noWrap/>
            <w:vAlign w:val="center"/>
            <w:hideMark/>
          </w:tcPr>
          <w:p w14:paraId="57E1C29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AF321F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C6A543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62DEC9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2576DE72"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3DDD4E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3</w:t>
            </w:r>
          </w:p>
        </w:tc>
        <w:tc>
          <w:tcPr>
            <w:tcW w:w="0" w:type="auto"/>
            <w:tcBorders>
              <w:top w:val="nil"/>
              <w:left w:val="nil"/>
              <w:bottom w:val="nil"/>
              <w:right w:val="nil"/>
            </w:tcBorders>
            <w:shd w:val="clear" w:color="000000" w:fill="FFFFFF"/>
            <w:noWrap/>
            <w:vAlign w:val="center"/>
            <w:hideMark/>
          </w:tcPr>
          <w:p w14:paraId="403D114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1CCEAE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D5D2B9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A5D064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DC605BF"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00D715DB"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3</w:t>
            </w:r>
          </w:p>
        </w:tc>
        <w:tc>
          <w:tcPr>
            <w:tcW w:w="0" w:type="auto"/>
            <w:tcBorders>
              <w:top w:val="nil"/>
              <w:left w:val="nil"/>
              <w:bottom w:val="nil"/>
              <w:right w:val="nil"/>
            </w:tcBorders>
            <w:shd w:val="clear" w:color="000000" w:fill="FFFFFF"/>
            <w:noWrap/>
            <w:vAlign w:val="center"/>
            <w:hideMark/>
          </w:tcPr>
          <w:p w14:paraId="566E1F2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9AD84D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0CE0C76"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BC0FB5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57772197"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5C408AD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4</w:t>
            </w:r>
          </w:p>
        </w:tc>
        <w:tc>
          <w:tcPr>
            <w:tcW w:w="0" w:type="auto"/>
            <w:tcBorders>
              <w:top w:val="nil"/>
              <w:left w:val="nil"/>
              <w:bottom w:val="nil"/>
              <w:right w:val="nil"/>
            </w:tcBorders>
            <w:shd w:val="clear" w:color="000000" w:fill="FFFFFF"/>
            <w:noWrap/>
            <w:vAlign w:val="center"/>
            <w:hideMark/>
          </w:tcPr>
          <w:p w14:paraId="331B224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2FE3B1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E2E61A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4665F7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6698A2F"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29E7162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4</w:t>
            </w:r>
          </w:p>
        </w:tc>
        <w:tc>
          <w:tcPr>
            <w:tcW w:w="0" w:type="auto"/>
            <w:tcBorders>
              <w:top w:val="nil"/>
              <w:left w:val="nil"/>
              <w:bottom w:val="nil"/>
              <w:right w:val="nil"/>
            </w:tcBorders>
            <w:shd w:val="clear" w:color="000000" w:fill="FFFFFF"/>
            <w:noWrap/>
            <w:vAlign w:val="center"/>
            <w:hideMark/>
          </w:tcPr>
          <w:p w14:paraId="2148966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8BFB46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D78C754"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D83E1B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69A8E1F3"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10507E3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5</w:t>
            </w:r>
          </w:p>
        </w:tc>
        <w:tc>
          <w:tcPr>
            <w:tcW w:w="0" w:type="auto"/>
            <w:tcBorders>
              <w:top w:val="nil"/>
              <w:left w:val="nil"/>
              <w:bottom w:val="nil"/>
              <w:right w:val="nil"/>
            </w:tcBorders>
            <w:shd w:val="clear" w:color="000000" w:fill="FFFFFF"/>
            <w:noWrap/>
            <w:vAlign w:val="center"/>
            <w:hideMark/>
          </w:tcPr>
          <w:p w14:paraId="7B06CE15"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F1CEE1E"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3E7E3B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217D62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77E39A8"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0076A61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5</w:t>
            </w:r>
          </w:p>
        </w:tc>
        <w:tc>
          <w:tcPr>
            <w:tcW w:w="0" w:type="auto"/>
            <w:tcBorders>
              <w:top w:val="nil"/>
              <w:left w:val="nil"/>
              <w:bottom w:val="nil"/>
              <w:right w:val="nil"/>
            </w:tcBorders>
            <w:shd w:val="clear" w:color="000000" w:fill="FFFFFF"/>
            <w:noWrap/>
            <w:vAlign w:val="center"/>
            <w:hideMark/>
          </w:tcPr>
          <w:p w14:paraId="62CDB15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81853C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852FF6B"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31D649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r>
      <w:tr w:rsidR="008D6062" w:rsidRPr="008D6062" w14:paraId="4C886A33"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0EF1131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6</w:t>
            </w:r>
          </w:p>
        </w:tc>
        <w:tc>
          <w:tcPr>
            <w:tcW w:w="0" w:type="auto"/>
            <w:tcBorders>
              <w:top w:val="nil"/>
              <w:left w:val="nil"/>
              <w:bottom w:val="nil"/>
              <w:right w:val="nil"/>
            </w:tcBorders>
            <w:shd w:val="clear" w:color="000000" w:fill="FFFFFF"/>
            <w:noWrap/>
            <w:vAlign w:val="center"/>
            <w:hideMark/>
          </w:tcPr>
          <w:p w14:paraId="51768E88"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4C46D93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5506E1D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041332C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6F8EBF52"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524EA93F"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6</w:t>
            </w:r>
          </w:p>
        </w:tc>
        <w:tc>
          <w:tcPr>
            <w:tcW w:w="0" w:type="auto"/>
            <w:tcBorders>
              <w:top w:val="nil"/>
              <w:left w:val="nil"/>
              <w:bottom w:val="nil"/>
              <w:right w:val="nil"/>
            </w:tcBorders>
            <w:shd w:val="clear" w:color="000000" w:fill="FFFFFF"/>
            <w:noWrap/>
            <w:vAlign w:val="center"/>
            <w:hideMark/>
          </w:tcPr>
          <w:p w14:paraId="2EBFA47D"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91617A5"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F95CC51"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0CBFBD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585BC469"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285F083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7</w:t>
            </w:r>
          </w:p>
        </w:tc>
        <w:tc>
          <w:tcPr>
            <w:tcW w:w="0" w:type="auto"/>
            <w:tcBorders>
              <w:top w:val="nil"/>
              <w:left w:val="nil"/>
              <w:bottom w:val="nil"/>
              <w:right w:val="nil"/>
            </w:tcBorders>
            <w:shd w:val="clear" w:color="000000" w:fill="FFFFFF"/>
            <w:noWrap/>
            <w:vAlign w:val="center"/>
            <w:hideMark/>
          </w:tcPr>
          <w:p w14:paraId="60CBBA3D"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2B4AB3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81892B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11C1C33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169DC35"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6531B9F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7</w:t>
            </w:r>
          </w:p>
        </w:tc>
        <w:tc>
          <w:tcPr>
            <w:tcW w:w="0" w:type="auto"/>
            <w:tcBorders>
              <w:top w:val="nil"/>
              <w:left w:val="nil"/>
              <w:bottom w:val="nil"/>
              <w:right w:val="nil"/>
            </w:tcBorders>
            <w:shd w:val="clear" w:color="000000" w:fill="FFFFFF"/>
            <w:noWrap/>
            <w:vAlign w:val="center"/>
            <w:hideMark/>
          </w:tcPr>
          <w:p w14:paraId="3FB7207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6F65BE8F"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2D4C76C7"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6975697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49688D85"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538AC33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8</w:t>
            </w:r>
          </w:p>
        </w:tc>
        <w:tc>
          <w:tcPr>
            <w:tcW w:w="0" w:type="auto"/>
            <w:tcBorders>
              <w:top w:val="nil"/>
              <w:left w:val="nil"/>
              <w:bottom w:val="nil"/>
              <w:right w:val="nil"/>
            </w:tcBorders>
            <w:shd w:val="clear" w:color="000000" w:fill="FFFFFF"/>
            <w:noWrap/>
            <w:vAlign w:val="center"/>
            <w:hideMark/>
          </w:tcPr>
          <w:p w14:paraId="0D70E5DD"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F2EF59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078FDB47"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34DBE23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2827DB8"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131DF3F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8</w:t>
            </w:r>
          </w:p>
        </w:tc>
        <w:tc>
          <w:tcPr>
            <w:tcW w:w="0" w:type="auto"/>
            <w:tcBorders>
              <w:top w:val="nil"/>
              <w:left w:val="nil"/>
              <w:bottom w:val="nil"/>
              <w:right w:val="nil"/>
            </w:tcBorders>
            <w:shd w:val="clear" w:color="000000" w:fill="FFFFFF"/>
            <w:noWrap/>
            <w:vAlign w:val="center"/>
            <w:hideMark/>
          </w:tcPr>
          <w:p w14:paraId="7F24B81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3EB681FA"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nil"/>
            </w:tcBorders>
            <w:shd w:val="clear" w:color="000000" w:fill="FFFFFF"/>
            <w:noWrap/>
            <w:vAlign w:val="center"/>
            <w:hideMark/>
          </w:tcPr>
          <w:p w14:paraId="7AA51BF9"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B2F1C97"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r>
      <w:tr w:rsidR="00715511" w:rsidRPr="008D6062" w14:paraId="14E97829" w14:textId="77777777" w:rsidTr="009969AE">
        <w:trPr>
          <w:trHeight w:val="100"/>
        </w:trPr>
        <w:tc>
          <w:tcPr>
            <w:tcW w:w="0" w:type="auto"/>
            <w:tcBorders>
              <w:top w:val="nil"/>
              <w:left w:val="single" w:sz="8" w:space="0" w:color="auto"/>
              <w:bottom w:val="nil"/>
              <w:right w:val="nil"/>
            </w:tcBorders>
            <w:shd w:val="clear" w:color="000000" w:fill="FFFFFF"/>
            <w:noWrap/>
            <w:vAlign w:val="center"/>
            <w:hideMark/>
          </w:tcPr>
          <w:p w14:paraId="4B09F7C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9</w:t>
            </w:r>
          </w:p>
        </w:tc>
        <w:tc>
          <w:tcPr>
            <w:tcW w:w="0" w:type="auto"/>
            <w:tcBorders>
              <w:top w:val="nil"/>
              <w:left w:val="nil"/>
              <w:bottom w:val="nil"/>
              <w:right w:val="nil"/>
            </w:tcBorders>
            <w:shd w:val="clear" w:color="000000" w:fill="FFFFFF"/>
            <w:noWrap/>
            <w:vAlign w:val="center"/>
            <w:hideMark/>
          </w:tcPr>
          <w:p w14:paraId="5873DD5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00048F2"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5FB5809"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66D2F4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5BC9B9A"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6FAA3BB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9</w:t>
            </w:r>
          </w:p>
        </w:tc>
        <w:tc>
          <w:tcPr>
            <w:tcW w:w="0" w:type="auto"/>
            <w:tcBorders>
              <w:top w:val="nil"/>
              <w:left w:val="nil"/>
              <w:bottom w:val="nil"/>
              <w:right w:val="nil"/>
            </w:tcBorders>
            <w:shd w:val="clear" w:color="000000" w:fill="FFFFFF"/>
            <w:noWrap/>
            <w:vAlign w:val="center"/>
            <w:hideMark/>
          </w:tcPr>
          <w:p w14:paraId="70C27E8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707BE13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5B7C10C3"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419BE693"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11141D71" w14:textId="77777777" w:rsidTr="007F68FE">
        <w:trPr>
          <w:trHeight w:val="20"/>
        </w:trPr>
        <w:tc>
          <w:tcPr>
            <w:tcW w:w="0" w:type="auto"/>
            <w:tcBorders>
              <w:top w:val="nil"/>
              <w:left w:val="single" w:sz="8" w:space="0" w:color="auto"/>
              <w:bottom w:val="nil"/>
              <w:right w:val="nil"/>
            </w:tcBorders>
            <w:shd w:val="clear" w:color="000000" w:fill="FFFFFF"/>
            <w:noWrap/>
            <w:vAlign w:val="center"/>
            <w:hideMark/>
          </w:tcPr>
          <w:p w14:paraId="5BB37FC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10</w:t>
            </w:r>
          </w:p>
        </w:tc>
        <w:tc>
          <w:tcPr>
            <w:tcW w:w="0" w:type="auto"/>
            <w:tcBorders>
              <w:top w:val="nil"/>
              <w:left w:val="nil"/>
              <w:bottom w:val="nil"/>
              <w:right w:val="nil"/>
            </w:tcBorders>
            <w:shd w:val="clear" w:color="000000" w:fill="FFFFFF"/>
            <w:noWrap/>
            <w:vAlign w:val="center"/>
            <w:hideMark/>
          </w:tcPr>
          <w:p w14:paraId="103AE38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3E381FF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0A2E2F3B"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28D69345"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4ADC97AE"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nil"/>
              <w:right w:val="nil"/>
            </w:tcBorders>
            <w:shd w:val="clear" w:color="000000" w:fill="FFFFFF"/>
            <w:noWrap/>
            <w:vAlign w:val="center"/>
            <w:hideMark/>
          </w:tcPr>
          <w:p w14:paraId="0BB3D158"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10</w:t>
            </w:r>
          </w:p>
        </w:tc>
        <w:tc>
          <w:tcPr>
            <w:tcW w:w="0" w:type="auto"/>
            <w:tcBorders>
              <w:top w:val="nil"/>
              <w:left w:val="nil"/>
              <w:bottom w:val="nil"/>
              <w:right w:val="nil"/>
            </w:tcBorders>
            <w:shd w:val="clear" w:color="000000" w:fill="FFFFFF"/>
            <w:noWrap/>
            <w:vAlign w:val="center"/>
            <w:hideMark/>
          </w:tcPr>
          <w:p w14:paraId="0C72DC5D"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2D7C828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CA82500"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nil"/>
              <w:right w:val="single" w:sz="8" w:space="0" w:color="auto"/>
            </w:tcBorders>
            <w:shd w:val="clear" w:color="000000" w:fill="FFFFFF"/>
            <w:noWrap/>
            <w:vAlign w:val="center"/>
            <w:hideMark/>
          </w:tcPr>
          <w:p w14:paraId="79A02E1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r w:rsidR="008D6062" w:rsidRPr="008D6062" w14:paraId="39E29C04" w14:textId="77777777" w:rsidTr="007F68FE">
        <w:trPr>
          <w:trHeight w:val="20"/>
        </w:trPr>
        <w:tc>
          <w:tcPr>
            <w:tcW w:w="0" w:type="auto"/>
            <w:tcBorders>
              <w:top w:val="nil"/>
              <w:left w:val="single" w:sz="8" w:space="0" w:color="auto"/>
              <w:bottom w:val="single" w:sz="8" w:space="0" w:color="auto"/>
              <w:right w:val="nil"/>
            </w:tcBorders>
            <w:shd w:val="clear" w:color="000000" w:fill="FFFFFF"/>
            <w:noWrap/>
            <w:vAlign w:val="center"/>
            <w:hideMark/>
          </w:tcPr>
          <w:p w14:paraId="4BBA34D1"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11</w:t>
            </w:r>
          </w:p>
        </w:tc>
        <w:tc>
          <w:tcPr>
            <w:tcW w:w="0" w:type="auto"/>
            <w:tcBorders>
              <w:top w:val="nil"/>
              <w:left w:val="nil"/>
              <w:bottom w:val="single" w:sz="8" w:space="0" w:color="auto"/>
              <w:right w:val="nil"/>
            </w:tcBorders>
            <w:shd w:val="clear" w:color="000000" w:fill="FFFFFF"/>
            <w:noWrap/>
            <w:vAlign w:val="center"/>
            <w:hideMark/>
          </w:tcPr>
          <w:p w14:paraId="41891BAE"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43F7AF5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100D6662"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6D1D7AA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nil"/>
              <w:right w:val="nil"/>
            </w:tcBorders>
            <w:shd w:val="clear" w:color="000000" w:fill="FFFFFF"/>
            <w:noWrap/>
            <w:vAlign w:val="center"/>
            <w:hideMark/>
          </w:tcPr>
          <w:p w14:paraId="1EF7CD63" w14:textId="77777777" w:rsidR="008D6062" w:rsidRPr="008D6062" w:rsidRDefault="008D6062" w:rsidP="008D6062">
            <w:pPr>
              <w:spacing w:after="0" w:line="240" w:lineRule="auto"/>
              <w:rPr>
                <w:rFonts w:ascii="Calibri" w:eastAsia="Times New Roman" w:hAnsi="Calibri" w:cs="Times New Roman"/>
                <w:lang w:eastAsia="en-CA"/>
              </w:rPr>
            </w:pPr>
            <w:r w:rsidRPr="008D6062">
              <w:rPr>
                <w:rFonts w:ascii="Calibri" w:eastAsia="Times New Roman" w:hAnsi="Calibri" w:cs="Times New Roman"/>
                <w:lang w:eastAsia="en-CA"/>
              </w:rPr>
              <w:t> </w:t>
            </w:r>
          </w:p>
        </w:tc>
        <w:tc>
          <w:tcPr>
            <w:tcW w:w="0" w:type="auto"/>
            <w:tcBorders>
              <w:top w:val="nil"/>
              <w:left w:val="single" w:sz="8" w:space="0" w:color="auto"/>
              <w:bottom w:val="single" w:sz="8" w:space="0" w:color="auto"/>
              <w:right w:val="nil"/>
            </w:tcBorders>
            <w:shd w:val="clear" w:color="000000" w:fill="FFFFFF"/>
            <w:noWrap/>
            <w:vAlign w:val="center"/>
            <w:hideMark/>
          </w:tcPr>
          <w:p w14:paraId="238F0BBC"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11</w:t>
            </w:r>
          </w:p>
        </w:tc>
        <w:tc>
          <w:tcPr>
            <w:tcW w:w="0" w:type="auto"/>
            <w:tcBorders>
              <w:top w:val="nil"/>
              <w:left w:val="nil"/>
              <w:bottom w:val="single" w:sz="8" w:space="0" w:color="auto"/>
              <w:right w:val="nil"/>
            </w:tcBorders>
            <w:shd w:val="clear" w:color="000000" w:fill="FFFFFF"/>
            <w:noWrap/>
            <w:vAlign w:val="center"/>
            <w:hideMark/>
          </w:tcPr>
          <w:p w14:paraId="41C1EAB0"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47552F0A"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c>
          <w:tcPr>
            <w:tcW w:w="0" w:type="auto"/>
            <w:tcBorders>
              <w:top w:val="nil"/>
              <w:left w:val="nil"/>
              <w:bottom w:val="single" w:sz="8" w:space="0" w:color="auto"/>
              <w:right w:val="nil"/>
            </w:tcBorders>
            <w:shd w:val="clear" w:color="000000" w:fill="FFFFFF"/>
            <w:noWrap/>
            <w:vAlign w:val="center"/>
            <w:hideMark/>
          </w:tcPr>
          <w:p w14:paraId="29FA68F4" w14:textId="77777777" w:rsidR="008D6062" w:rsidRPr="008D6062" w:rsidRDefault="008D6062" w:rsidP="008D6062">
            <w:pPr>
              <w:spacing w:after="0" w:line="240" w:lineRule="auto"/>
              <w:jc w:val="center"/>
              <w:rPr>
                <w:rFonts w:ascii="Symbol" w:eastAsia="Times New Roman" w:hAnsi="Symbol" w:cs="Times New Roman"/>
                <w:b/>
                <w:bCs/>
                <w:lang w:eastAsia="en-CA"/>
              </w:rPr>
            </w:pPr>
            <w:r w:rsidRPr="008D6062">
              <w:rPr>
                <w:rFonts w:ascii="Symbol" w:eastAsia="Times New Roman" w:hAnsi="Symbol" w:cs="Times New Roman"/>
                <w:b/>
                <w:bCs/>
                <w:lang w:eastAsia="en-CA"/>
              </w:rPr>
              <w:t></w:t>
            </w:r>
          </w:p>
        </w:tc>
        <w:tc>
          <w:tcPr>
            <w:tcW w:w="0" w:type="auto"/>
            <w:tcBorders>
              <w:top w:val="nil"/>
              <w:left w:val="nil"/>
              <w:bottom w:val="single" w:sz="8" w:space="0" w:color="auto"/>
              <w:right w:val="single" w:sz="8" w:space="0" w:color="auto"/>
            </w:tcBorders>
            <w:shd w:val="clear" w:color="000000" w:fill="FFFFFF"/>
            <w:noWrap/>
            <w:vAlign w:val="center"/>
            <w:hideMark/>
          </w:tcPr>
          <w:p w14:paraId="069915B6" w14:textId="77777777" w:rsidR="008D6062" w:rsidRPr="008D6062" w:rsidRDefault="008D6062" w:rsidP="008D6062">
            <w:pPr>
              <w:spacing w:after="0" w:line="240" w:lineRule="auto"/>
              <w:jc w:val="center"/>
              <w:rPr>
                <w:rFonts w:ascii="Calibri" w:eastAsia="Times New Roman" w:hAnsi="Calibri" w:cs="Times New Roman"/>
                <w:b/>
                <w:bCs/>
                <w:lang w:eastAsia="en-CA"/>
              </w:rPr>
            </w:pPr>
            <w:r w:rsidRPr="008D6062">
              <w:rPr>
                <w:rFonts w:ascii="Calibri" w:eastAsia="Times New Roman" w:hAnsi="Calibri" w:cs="Times New Roman"/>
                <w:b/>
                <w:bCs/>
                <w:lang w:eastAsia="en-CA"/>
              </w:rPr>
              <w:t>!</w:t>
            </w:r>
          </w:p>
        </w:tc>
      </w:tr>
    </w:tbl>
    <w:p w14:paraId="7EB5D424" w14:textId="77777777" w:rsidR="008D6062" w:rsidRDefault="008D6062" w:rsidP="00AF5868">
      <w:pPr>
        <w:spacing w:after="0" w:line="240" w:lineRule="auto"/>
        <w:contextualSpacing/>
        <w:rPr>
          <w:rFonts w:ascii="Arial" w:eastAsia="TimesNewRoman" w:hAnsi="Arial" w:cs="Arial"/>
          <w:sz w:val="24"/>
          <w:szCs w:val="24"/>
        </w:rPr>
      </w:pPr>
    </w:p>
    <w:p w14:paraId="36E6CF46" w14:textId="61DF369C" w:rsidR="005E3FBD" w:rsidRPr="00BC604D" w:rsidRDefault="00AF5868" w:rsidP="00B11EF6">
      <w:pPr>
        <w:spacing w:after="0"/>
        <w:rPr>
          <w:rFonts w:ascii="Arial" w:hAnsi="Arial" w:cs="Arial"/>
          <w:b/>
          <w:sz w:val="24"/>
          <w:szCs w:val="24"/>
        </w:rPr>
      </w:pPr>
      <w:r w:rsidRPr="00AF5868">
        <w:rPr>
          <w:rFonts w:ascii="Arial" w:eastAsia="TimesNewRoman" w:hAnsi="Arial" w:cs="Arial"/>
          <w:sz w:val="20"/>
          <w:szCs w:val="24"/>
        </w:rPr>
        <w:t>Check marks (</w:t>
      </w:r>
      <w:r w:rsidRPr="00AF5868">
        <w:rPr>
          <w:rFonts w:ascii="Arial" w:eastAsia="TimesNewRoman" w:hAnsi="Arial" w:cs="Arial"/>
          <w:sz w:val="20"/>
          <w:szCs w:val="24"/>
        </w:rPr>
        <w:sym w:font="Symbol" w:char="F0D6"/>
      </w:r>
      <w:r w:rsidRPr="00AF5868">
        <w:rPr>
          <w:rFonts w:ascii="Arial" w:eastAsia="TimesNewRoman" w:hAnsi="Arial" w:cs="Arial"/>
          <w:sz w:val="20"/>
          <w:szCs w:val="24"/>
        </w:rPr>
        <w:t xml:space="preserve">) and </w:t>
      </w:r>
      <w:r w:rsidR="00F310D7">
        <w:rPr>
          <w:rFonts w:ascii="Arial" w:eastAsia="TimesNewRoman" w:hAnsi="Arial" w:cs="Arial"/>
          <w:sz w:val="20"/>
          <w:szCs w:val="24"/>
        </w:rPr>
        <w:t>exclamation points</w:t>
      </w:r>
      <w:r w:rsidR="00F310D7" w:rsidRPr="00AF5868">
        <w:rPr>
          <w:rFonts w:ascii="Arial" w:eastAsia="TimesNewRoman" w:hAnsi="Arial" w:cs="Arial"/>
          <w:sz w:val="20"/>
          <w:szCs w:val="24"/>
        </w:rPr>
        <w:t xml:space="preserve"> </w:t>
      </w:r>
      <w:r w:rsidRPr="00AF5868">
        <w:rPr>
          <w:rFonts w:ascii="Arial" w:eastAsia="TimesNewRoman" w:hAnsi="Arial" w:cs="Arial"/>
          <w:sz w:val="20"/>
          <w:szCs w:val="24"/>
        </w:rPr>
        <w:t>(</w:t>
      </w:r>
      <w:r w:rsidR="00197A08">
        <w:rPr>
          <w:rFonts w:ascii="Arial" w:eastAsia="TimesNewRoman" w:hAnsi="Arial" w:cs="Arial"/>
          <w:sz w:val="20"/>
          <w:szCs w:val="24"/>
        </w:rPr>
        <w:t>!</w:t>
      </w:r>
      <w:r w:rsidRPr="00AF5868">
        <w:rPr>
          <w:rFonts w:ascii="Arial" w:eastAsia="TimesNewRoman" w:hAnsi="Arial" w:cs="Arial"/>
          <w:sz w:val="20"/>
          <w:szCs w:val="24"/>
        </w:rPr>
        <w:t>) indicate whether an approach met or did not meet the three criteria, respectively.</w:t>
      </w:r>
      <w:r w:rsidR="005E3FBD" w:rsidRPr="00BC604D">
        <w:rPr>
          <w:rFonts w:ascii="Arial" w:hAnsi="Arial" w:cs="Arial"/>
          <w:b/>
          <w:sz w:val="24"/>
          <w:szCs w:val="24"/>
        </w:rPr>
        <w:br w:type="page"/>
      </w:r>
    </w:p>
    <w:p w14:paraId="56CFB270" w14:textId="109A3F4D" w:rsidR="00727D41" w:rsidRPr="000163A8" w:rsidRDefault="003C4FD6" w:rsidP="00AF5868">
      <w:pPr>
        <w:spacing w:after="0" w:line="240" w:lineRule="auto"/>
        <w:contextualSpacing/>
        <w:rPr>
          <w:rFonts w:ascii="Arial" w:eastAsia="TimesNewRoman" w:hAnsi="Arial" w:cs="Arial"/>
          <w:sz w:val="24"/>
          <w:szCs w:val="24"/>
        </w:rPr>
      </w:pPr>
      <w:r>
        <w:rPr>
          <w:rFonts w:ascii="Arial" w:eastAsia="TimesNewRoman" w:hAnsi="Arial" w:cs="Arial"/>
          <w:b/>
          <w:sz w:val="24"/>
          <w:szCs w:val="24"/>
        </w:rPr>
        <w:lastRenderedPageBreak/>
        <w:t>Table 7</w:t>
      </w:r>
      <w:r w:rsidR="00727D41" w:rsidRPr="000163A8">
        <w:rPr>
          <w:rFonts w:ascii="Arial" w:eastAsia="TimesNewRoman" w:hAnsi="Arial" w:cs="Arial"/>
          <w:b/>
          <w:sz w:val="24"/>
          <w:szCs w:val="24"/>
        </w:rPr>
        <w:t>.</w:t>
      </w:r>
      <w:r w:rsidR="00727D41" w:rsidRPr="000163A8">
        <w:rPr>
          <w:rFonts w:ascii="Arial" w:eastAsia="TimesNewRoman" w:hAnsi="Arial" w:cs="Arial"/>
          <w:b/>
          <w:bCs/>
          <w:sz w:val="24"/>
          <w:szCs w:val="24"/>
        </w:rPr>
        <w:t xml:space="preserve"> </w:t>
      </w:r>
      <w:r w:rsidR="00727D41" w:rsidRPr="000163A8">
        <w:rPr>
          <w:rFonts w:ascii="Arial" w:eastAsia="TimesNewRoman" w:hAnsi="Arial" w:cs="Arial"/>
          <w:sz w:val="24"/>
          <w:szCs w:val="24"/>
        </w:rPr>
        <w:t xml:space="preserve">Assessment of </w:t>
      </w:r>
      <w:r w:rsidR="00727D41">
        <w:rPr>
          <w:rFonts w:ascii="Arial" w:eastAsia="TimesNewRoman" w:hAnsi="Arial" w:cs="Arial"/>
          <w:sz w:val="24"/>
          <w:szCs w:val="24"/>
        </w:rPr>
        <w:t>BMD</w:t>
      </w:r>
      <w:r w:rsidR="00727D41" w:rsidRPr="000A7F63">
        <w:rPr>
          <w:rFonts w:ascii="Arial" w:eastAsia="TimesNewRoman" w:hAnsi="Arial" w:cs="Arial"/>
          <w:sz w:val="24"/>
          <w:szCs w:val="24"/>
          <w:vertAlign w:val="subscript"/>
        </w:rPr>
        <w:t>t</w:t>
      </w:r>
      <w:r w:rsidR="00727D41" w:rsidRPr="00727D41">
        <w:rPr>
          <w:rFonts w:ascii="Arial" w:eastAsia="TimesNewRoman" w:hAnsi="Arial" w:cs="Arial"/>
          <w:sz w:val="24"/>
          <w:szCs w:val="24"/>
        </w:rPr>
        <w:t xml:space="preserve"> and</w:t>
      </w:r>
      <w:r w:rsidR="00727D41">
        <w:rPr>
          <w:rFonts w:ascii="Arial" w:eastAsia="TimesNewRoman" w:hAnsi="Arial" w:cs="Arial"/>
          <w:sz w:val="24"/>
          <w:szCs w:val="24"/>
          <w:vertAlign w:val="subscript"/>
        </w:rPr>
        <w:t xml:space="preserve"> </w:t>
      </w:r>
      <w:r w:rsidR="00727D41">
        <w:rPr>
          <w:rFonts w:ascii="Arial" w:eastAsia="TimesNewRoman" w:hAnsi="Arial" w:cs="Arial"/>
          <w:sz w:val="24"/>
          <w:szCs w:val="24"/>
        </w:rPr>
        <w:t>BMDL</w:t>
      </w:r>
      <w:r w:rsidR="00727D41" w:rsidRPr="000A7F63">
        <w:rPr>
          <w:rFonts w:ascii="Arial" w:eastAsia="TimesNewRoman" w:hAnsi="Arial" w:cs="Arial"/>
          <w:sz w:val="24"/>
          <w:szCs w:val="24"/>
          <w:vertAlign w:val="subscript"/>
        </w:rPr>
        <w:t xml:space="preserve">t </w:t>
      </w:r>
      <w:r w:rsidR="00727D41">
        <w:rPr>
          <w:rFonts w:ascii="Arial" w:eastAsia="TimesNewRoman" w:hAnsi="Arial" w:cs="Arial"/>
          <w:sz w:val="24"/>
          <w:szCs w:val="24"/>
        </w:rPr>
        <w:t xml:space="preserve">derived from </w:t>
      </w:r>
      <w:r w:rsidR="00727D41" w:rsidRPr="000163A8">
        <w:rPr>
          <w:rFonts w:ascii="Arial" w:eastAsia="TimesNewRoman" w:hAnsi="Arial" w:cs="Arial"/>
          <w:sz w:val="24"/>
          <w:szCs w:val="24"/>
        </w:rPr>
        <w:t xml:space="preserve">each approach against the three criteria for predicting apical PODs at the 5, 14, 28, and 90 day time points. </w:t>
      </w:r>
    </w:p>
    <w:p w14:paraId="12E5116C" w14:textId="77777777" w:rsidR="0097230E" w:rsidRDefault="0097230E" w:rsidP="00B11EF6">
      <w:pPr>
        <w:spacing w:after="0"/>
        <w:rPr>
          <w:rFonts w:ascii="Arial" w:hAnsi="Arial" w:cs="Arial"/>
          <w:b/>
          <w:sz w:val="24"/>
          <w:szCs w:val="24"/>
        </w:rPr>
      </w:pPr>
    </w:p>
    <w:tbl>
      <w:tblPr>
        <w:tblW w:w="6980" w:type="dxa"/>
        <w:jc w:val="center"/>
        <w:tblCellMar>
          <w:left w:w="28" w:type="dxa"/>
          <w:right w:w="28" w:type="dxa"/>
        </w:tblCellMar>
        <w:tblLook w:val="04A0" w:firstRow="1" w:lastRow="0" w:firstColumn="1" w:lastColumn="0" w:noHBand="0" w:noVBand="1"/>
      </w:tblPr>
      <w:tblGrid>
        <w:gridCol w:w="1151"/>
        <w:gridCol w:w="960"/>
        <w:gridCol w:w="960"/>
        <w:gridCol w:w="960"/>
        <w:gridCol w:w="1180"/>
        <w:gridCol w:w="960"/>
        <w:gridCol w:w="1000"/>
      </w:tblGrid>
      <w:tr w:rsidR="0097230E" w:rsidRPr="005610A1" w14:paraId="652A77C3" w14:textId="77777777" w:rsidTr="006B775D">
        <w:trPr>
          <w:trHeight w:val="315"/>
          <w:jc w:val="center"/>
        </w:trPr>
        <w:tc>
          <w:tcPr>
            <w:tcW w:w="960" w:type="dxa"/>
            <w:tcBorders>
              <w:top w:val="single" w:sz="8" w:space="0" w:color="auto"/>
              <w:left w:val="single" w:sz="4"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55C05990" w14:textId="26935CA4" w:rsidR="0097230E" w:rsidRPr="005610A1" w:rsidRDefault="005610A1" w:rsidP="00B11EF6">
            <w:pPr>
              <w:spacing w:after="0"/>
              <w:jc w:val="center"/>
              <w:rPr>
                <w:rFonts w:ascii="Arial" w:hAnsi="Arial" w:cs="Arial"/>
                <w:b/>
                <w:color w:val="000000"/>
                <w:sz w:val="24"/>
                <w:szCs w:val="24"/>
              </w:rPr>
            </w:pPr>
            <w:r>
              <w:rPr>
                <w:rFonts w:ascii="Arial" w:hAnsi="Arial" w:cs="Arial"/>
                <w:b/>
                <w:color w:val="000000"/>
                <w:sz w:val="24"/>
                <w:szCs w:val="24"/>
              </w:rPr>
              <w:t>A</w:t>
            </w:r>
            <w:r w:rsidR="0097230E" w:rsidRPr="005610A1">
              <w:rPr>
                <w:rFonts w:ascii="Arial" w:hAnsi="Arial" w:cs="Arial"/>
                <w:b/>
                <w:color w:val="000000"/>
                <w:sz w:val="24"/>
                <w:szCs w:val="24"/>
              </w:rPr>
              <w:t>pproach</w:t>
            </w:r>
          </w:p>
        </w:tc>
        <w:tc>
          <w:tcPr>
            <w:tcW w:w="960"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4F38BBBC" w14:textId="2EBD52D4"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5</w:t>
            </w:r>
            <w:r w:rsidR="005610A1">
              <w:rPr>
                <w:rFonts w:ascii="Arial" w:hAnsi="Arial" w:cs="Arial"/>
                <w:b/>
                <w:color w:val="000000"/>
                <w:sz w:val="24"/>
                <w:szCs w:val="24"/>
              </w:rPr>
              <w:t xml:space="preserve"> </w:t>
            </w:r>
            <w:r w:rsidRPr="005610A1">
              <w:rPr>
                <w:rFonts w:ascii="Arial" w:hAnsi="Arial" w:cs="Arial"/>
                <w:b/>
                <w:color w:val="000000"/>
                <w:sz w:val="24"/>
                <w:szCs w:val="24"/>
              </w:rPr>
              <w:t>days</w:t>
            </w:r>
          </w:p>
        </w:tc>
        <w:tc>
          <w:tcPr>
            <w:tcW w:w="960"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4E86EDA4" w14:textId="6D709B09"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14</w:t>
            </w:r>
            <w:r w:rsidR="005610A1">
              <w:rPr>
                <w:rFonts w:ascii="Arial" w:hAnsi="Arial" w:cs="Arial"/>
                <w:b/>
                <w:color w:val="000000"/>
                <w:sz w:val="24"/>
                <w:szCs w:val="24"/>
              </w:rPr>
              <w:t xml:space="preserve"> </w:t>
            </w:r>
            <w:r w:rsidRPr="005610A1">
              <w:rPr>
                <w:rFonts w:ascii="Arial" w:hAnsi="Arial" w:cs="Arial"/>
                <w:b/>
                <w:color w:val="000000"/>
                <w:sz w:val="24"/>
                <w:szCs w:val="24"/>
              </w:rPr>
              <w:t>days</w:t>
            </w:r>
          </w:p>
        </w:tc>
        <w:tc>
          <w:tcPr>
            <w:tcW w:w="960"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29579E52" w14:textId="30250803"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28</w:t>
            </w:r>
            <w:r w:rsidR="005610A1">
              <w:rPr>
                <w:rFonts w:ascii="Arial" w:hAnsi="Arial" w:cs="Arial"/>
                <w:b/>
                <w:color w:val="000000"/>
                <w:sz w:val="24"/>
                <w:szCs w:val="24"/>
              </w:rPr>
              <w:t xml:space="preserve"> </w:t>
            </w:r>
            <w:r w:rsidRPr="005610A1">
              <w:rPr>
                <w:rFonts w:ascii="Arial" w:hAnsi="Arial" w:cs="Arial"/>
                <w:b/>
                <w:color w:val="000000"/>
                <w:sz w:val="24"/>
                <w:szCs w:val="24"/>
              </w:rPr>
              <w:t>days</w:t>
            </w:r>
          </w:p>
        </w:tc>
        <w:tc>
          <w:tcPr>
            <w:tcW w:w="1180"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21617F4A" w14:textId="0877C060"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90</w:t>
            </w:r>
            <w:r w:rsidR="005610A1">
              <w:rPr>
                <w:rFonts w:ascii="Arial" w:hAnsi="Arial" w:cs="Arial"/>
                <w:b/>
                <w:color w:val="000000"/>
                <w:sz w:val="24"/>
                <w:szCs w:val="24"/>
              </w:rPr>
              <w:t xml:space="preserve"> </w:t>
            </w:r>
            <w:r w:rsidRPr="005610A1">
              <w:rPr>
                <w:rFonts w:ascii="Arial" w:hAnsi="Arial" w:cs="Arial"/>
                <w:b/>
                <w:color w:val="000000"/>
                <w:sz w:val="24"/>
                <w:szCs w:val="24"/>
              </w:rPr>
              <w:t>days</w:t>
            </w:r>
          </w:p>
        </w:tc>
        <w:tc>
          <w:tcPr>
            <w:tcW w:w="960" w:type="dxa"/>
            <w:tcBorders>
              <w:top w:val="single" w:sz="8" w:space="0" w:color="auto"/>
              <w:left w:val="nil"/>
              <w:bottom w:val="single" w:sz="8" w:space="0" w:color="auto"/>
              <w:right w:val="nil"/>
            </w:tcBorders>
            <w:shd w:val="clear" w:color="000000" w:fill="FFFFFF"/>
            <w:noWrap/>
            <w:tcMar>
              <w:top w:w="15" w:type="dxa"/>
              <w:left w:w="15" w:type="dxa"/>
              <w:bottom w:w="0" w:type="dxa"/>
              <w:right w:w="15" w:type="dxa"/>
            </w:tcMar>
            <w:vAlign w:val="center"/>
            <w:hideMark/>
          </w:tcPr>
          <w:p w14:paraId="345D0902"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sum</w:t>
            </w:r>
          </w:p>
        </w:tc>
        <w:tc>
          <w:tcPr>
            <w:tcW w:w="1000" w:type="dxa"/>
            <w:tcBorders>
              <w:top w:val="single" w:sz="8" w:space="0" w:color="auto"/>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702F645F"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percent</w:t>
            </w:r>
          </w:p>
        </w:tc>
      </w:tr>
      <w:tr w:rsidR="0097230E" w:rsidRPr="005610A1" w14:paraId="3507ABB8"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4B0889F7"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1</w:t>
            </w:r>
          </w:p>
        </w:tc>
        <w:tc>
          <w:tcPr>
            <w:tcW w:w="0" w:type="auto"/>
            <w:tcBorders>
              <w:top w:val="single" w:sz="8" w:space="0" w:color="auto"/>
              <w:left w:val="nil"/>
              <w:bottom w:val="nil"/>
              <w:right w:val="nil"/>
            </w:tcBorders>
            <w:shd w:val="clear" w:color="FFFFFF" w:fill="C5D9F1"/>
            <w:noWrap/>
            <w:tcMar>
              <w:top w:w="15" w:type="dxa"/>
              <w:left w:w="15" w:type="dxa"/>
              <w:bottom w:w="0" w:type="dxa"/>
              <w:right w:w="15" w:type="dxa"/>
            </w:tcMar>
            <w:vAlign w:val="center"/>
            <w:hideMark/>
          </w:tcPr>
          <w:p w14:paraId="21A1B3A8"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single" w:sz="8" w:space="0" w:color="auto"/>
              <w:left w:val="nil"/>
              <w:bottom w:val="nil"/>
              <w:right w:val="nil"/>
            </w:tcBorders>
            <w:shd w:val="clear" w:color="FFFFFF" w:fill="C5D9F1"/>
            <w:noWrap/>
            <w:tcMar>
              <w:top w:w="15" w:type="dxa"/>
              <w:left w:w="15" w:type="dxa"/>
              <w:bottom w:w="0" w:type="dxa"/>
              <w:right w:w="15" w:type="dxa"/>
            </w:tcMar>
            <w:vAlign w:val="center"/>
            <w:hideMark/>
          </w:tcPr>
          <w:p w14:paraId="5375EF39"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16</w:t>
            </w:r>
          </w:p>
        </w:tc>
        <w:tc>
          <w:tcPr>
            <w:tcW w:w="0" w:type="auto"/>
            <w:tcBorders>
              <w:top w:val="single" w:sz="8" w:space="0" w:color="auto"/>
              <w:left w:val="nil"/>
              <w:bottom w:val="nil"/>
              <w:right w:val="nil"/>
            </w:tcBorders>
            <w:shd w:val="clear" w:color="FFFFFF" w:fill="C5D9F1"/>
            <w:noWrap/>
            <w:tcMar>
              <w:top w:w="15" w:type="dxa"/>
              <w:left w:w="15" w:type="dxa"/>
              <w:bottom w:w="0" w:type="dxa"/>
              <w:right w:w="15" w:type="dxa"/>
            </w:tcMar>
            <w:vAlign w:val="center"/>
            <w:hideMark/>
          </w:tcPr>
          <w:p w14:paraId="6E674A93"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BA4E6B0"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10</w:t>
            </w:r>
          </w:p>
        </w:tc>
        <w:tc>
          <w:tcPr>
            <w:tcW w:w="0" w:type="auto"/>
            <w:tcBorders>
              <w:top w:val="single" w:sz="8" w:space="0" w:color="auto"/>
              <w:left w:val="nil"/>
              <w:bottom w:val="nil"/>
              <w:right w:val="nil"/>
            </w:tcBorders>
            <w:shd w:val="clear" w:color="FFFFFF" w:fill="C5D9F1"/>
            <w:noWrap/>
            <w:tcMar>
              <w:top w:w="15" w:type="dxa"/>
              <w:left w:w="15" w:type="dxa"/>
              <w:bottom w:w="0" w:type="dxa"/>
              <w:right w:w="15" w:type="dxa"/>
            </w:tcMar>
            <w:vAlign w:val="center"/>
            <w:hideMark/>
          </w:tcPr>
          <w:p w14:paraId="50329606"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55</w:t>
            </w:r>
          </w:p>
        </w:tc>
        <w:tc>
          <w:tcPr>
            <w:tcW w:w="0" w:type="auto"/>
            <w:tcBorders>
              <w:top w:val="single" w:sz="8" w:space="0" w:color="auto"/>
              <w:left w:val="nil"/>
              <w:bottom w:val="nil"/>
              <w:right w:val="single" w:sz="8" w:space="0" w:color="auto"/>
            </w:tcBorders>
            <w:shd w:val="clear" w:color="FFFFFF" w:fill="C5D9F1"/>
            <w:noWrap/>
            <w:tcMar>
              <w:top w:w="15" w:type="dxa"/>
              <w:left w:w="15" w:type="dxa"/>
              <w:bottom w:w="0" w:type="dxa"/>
              <w:right w:w="15" w:type="dxa"/>
            </w:tcMar>
            <w:vAlign w:val="center"/>
            <w:hideMark/>
          </w:tcPr>
          <w:p w14:paraId="3FB244D6"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76%</w:t>
            </w:r>
          </w:p>
        </w:tc>
      </w:tr>
      <w:tr w:rsidR="0097230E" w:rsidRPr="005610A1" w14:paraId="557859B9"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5B5BDC26"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E19825C"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13</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3AAEB1F"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15</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2F0AED16"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1364340"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9BEDB6C"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51</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19F48AAA"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71%</w:t>
            </w:r>
          </w:p>
        </w:tc>
      </w:tr>
      <w:tr w:rsidR="0097230E" w:rsidRPr="005610A1" w14:paraId="2C514EE7"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5C0FF7AD"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3</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B9D8428"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4E3EA58"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6A1F688"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13</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E7B7A9A"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10</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21B2C74"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45</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5785350E"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63%</w:t>
            </w:r>
          </w:p>
        </w:tc>
      </w:tr>
      <w:tr w:rsidR="0097230E" w:rsidRPr="005610A1" w14:paraId="679FF28B"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06C43399"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4</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2FFC303A"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17</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8D2EB05"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E8F29BC"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13</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6540E1FE"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052ABF2B"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60</w:t>
            </w:r>
          </w:p>
        </w:tc>
        <w:tc>
          <w:tcPr>
            <w:tcW w:w="0" w:type="auto"/>
            <w:tcBorders>
              <w:top w:val="nil"/>
              <w:left w:val="nil"/>
              <w:bottom w:val="nil"/>
              <w:right w:val="single" w:sz="8" w:space="0" w:color="auto"/>
            </w:tcBorders>
            <w:shd w:val="clear" w:color="FFFFFF" w:fill="C5D9F1"/>
            <w:noWrap/>
            <w:tcMar>
              <w:top w:w="15" w:type="dxa"/>
              <w:left w:w="15" w:type="dxa"/>
              <w:bottom w:w="0" w:type="dxa"/>
              <w:right w:w="15" w:type="dxa"/>
            </w:tcMar>
            <w:vAlign w:val="center"/>
            <w:hideMark/>
          </w:tcPr>
          <w:p w14:paraId="53F48BB1"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83%</w:t>
            </w:r>
          </w:p>
        </w:tc>
      </w:tr>
      <w:tr w:rsidR="0097230E" w:rsidRPr="005610A1" w14:paraId="38FDCB5E"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7B3175D1"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381DBD2"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14</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17DADBBC"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22C89F9"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13</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41B5E4A8"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12</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7A11DAA4"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55</w:t>
            </w:r>
          </w:p>
        </w:tc>
        <w:tc>
          <w:tcPr>
            <w:tcW w:w="0" w:type="auto"/>
            <w:tcBorders>
              <w:top w:val="nil"/>
              <w:left w:val="nil"/>
              <w:bottom w:val="nil"/>
              <w:right w:val="single" w:sz="8" w:space="0" w:color="auto"/>
            </w:tcBorders>
            <w:shd w:val="clear" w:color="FFFFFF" w:fill="C5D9F1"/>
            <w:noWrap/>
            <w:tcMar>
              <w:top w:w="15" w:type="dxa"/>
              <w:left w:w="15" w:type="dxa"/>
              <w:bottom w:w="0" w:type="dxa"/>
              <w:right w:w="15" w:type="dxa"/>
            </w:tcMar>
            <w:vAlign w:val="center"/>
            <w:hideMark/>
          </w:tcPr>
          <w:p w14:paraId="19FDCF13"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76%</w:t>
            </w:r>
          </w:p>
        </w:tc>
      </w:tr>
      <w:tr w:rsidR="0097230E" w:rsidRPr="005610A1" w14:paraId="6B05EB42"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05BB9B8B"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6</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94AE104"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13</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18A70ECD"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16</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5BEF98BA"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14</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11C2F1A3"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EBCBA6D"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51</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2948DAFD"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71%</w:t>
            </w:r>
          </w:p>
        </w:tc>
      </w:tr>
      <w:tr w:rsidR="0097230E" w:rsidRPr="005610A1" w14:paraId="006FF92B"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0FAF57EF"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7</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54CD2BF6"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5E1C68C9"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16</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02ECE0DB"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47AF25F"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0BB104ED"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55</w:t>
            </w:r>
          </w:p>
        </w:tc>
        <w:tc>
          <w:tcPr>
            <w:tcW w:w="0" w:type="auto"/>
            <w:tcBorders>
              <w:top w:val="nil"/>
              <w:left w:val="nil"/>
              <w:bottom w:val="nil"/>
              <w:right w:val="single" w:sz="8" w:space="0" w:color="auto"/>
            </w:tcBorders>
            <w:shd w:val="clear" w:color="FFFFFF" w:fill="C5D9F1"/>
            <w:noWrap/>
            <w:tcMar>
              <w:top w:w="15" w:type="dxa"/>
              <w:left w:w="15" w:type="dxa"/>
              <w:bottom w:w="0" w:type="dxa"/>
              <w:right w:w="15" w:type="dxa"/>
            </w:tcMar>
            <w:vAlign w:val="center"/>
            <w:hideMark/>
          </w:tcPr>
          <w:p w14:paraId="2116BD7C"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76%</w:t>
            </w:r>
          </w:p>
        </w:tc>
      </w:tr>
      <w:tr w:rsidR="0097230E" w:rsidRPr="005610A1" w14:paraId="106E031A"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14114DF0"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8</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76E7A35C"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2F7302F3"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A44E7C9"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12</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707CFD1B"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606F504"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53</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53F245D6"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74%</w:t>
            </w:r>
          </w:p>
        </w:tc>
      </w:tr>
      <w:tr w:rsidR="0097230E" w:rsidRPr="005610A1" w14:paraId="28A77EAA"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45C2DB5A"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F65D426"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11</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088A871"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10</w:t>
            </w:r>
          </w:p>
        </w:tc>
        <w:tc>
          <w:tcPr>
            <w:tcW w:w="0" w:type="auto"/>
            <w:tcBorders>
              <w:top w:val="nil"/>
              <w:left w:val="nil"/>
              <w:bottom w:val="nil"/>
              <w:right w:val="nil"/>
            </w:tcBorders>
            <w:shd w:val="clear" w:color="FFFFFF" w:fill="C5D9F1"/>
            <w:noWrap/>
            <w:tcMar>
              <w:top w:w="15" w:type="dxa"/>
              <w:left w:w="15" w:type="dxa"/>
              <w:bottom w:w="0" w:type="dxa"/>
              <w:right w:w="15" w:type="dxa"/>
            </w:tcMar>
            <w:vAlign w:val="center"/>
            <w:hideMark/>
          </w:tcPr>
          <w:p w14:paraId="75B2F3CE" w14:textId="77777777" w:rsidR="0097230E" w:rsidRPr="005610A1" w:rsidRDefault="0097230E" w:rsidP="00B11EF6">
            <w:pPr>
              <w:spacing w:after="0"/>
              <w:jc w:val="center"/>
              <w:rPr>
                <w:rFonts w:ascii="Arial" w:hAnsi="Arial" w:cs="Arial"/>
                <w:sz w:val="24"/>
                <w:szCs w:val="24"/>
              </w:rPr>
            </w:pPr>
            <w:r w:rsidRPr="005610A1">
              <w:rPr>
                <w:rFonts w:ascii="Arial" w:hAnsi="Arial" w:cs="Arial"/>
                <w:sz w:val="24"/>
                <w:szCs w:val="24"/>
              </w:rPr>
              <w:t>15</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6D40103B"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DBBA4F0"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44</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32B36E9E"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61%</w:t>
            </w:r>
          </w:p>
        </w:tc>
      </w:tr>
      <w:tr w:rsidR="0097230E" w:rsidRPr="005610A1" w14:paraId="07F1E07F" w14:textId="77777777" w:rsidTr="006B775D">
        <w:trPr>
          <w:trHeight w:val="300"/>
          <w:jc w:val="center"/>
        </w:trPr>
        <w:tc>
          <w:tcPr>
            <w:tcW w:w="0" w:type="auto"/>
            <w:tcBorders>
              <w:top w:val="nil"/>
              <w:left w:val="single" w:sz="4" w:space="0" w:color="auto"/>
              <w:bottom w:val="nil"/>
              <w:right w:val="single" w:sz="8" w:space="0" w:color="auto"/>
            </w:tcBorders>
            <w:shd w:val="clear" w:color="000000" w:fill="FFFFFF"/>
            <w:noWrap/>
            <w:tcMar>
              <w:top w:w="15" w:type="dxa"/>
              <w:left w:w="15" w:type="dxa"/>
              <w:bottom w:w="0" w:type="dxa"/>
              <w:right w:w="15" w:type="dxa"/>
            </w:tcMar>
            <w:vAlign w:val="center"/>
            <w:hideMark/>
          </w:tcPr>
          <w:p w14:paraId="3988C6B1"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10</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4F3B49A5"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30851483"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7C70A9B2"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12</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092B1624"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8</w:t>
            </w:r>
          </w:p>
        </w:tc>
        <w:tc>
          <w:tcPr>
            <w:tcW w:w="0" w:type="auto"/>
            <w:tcBorders>
              <w:top w:val="nil"/>
              <w:left w:val="nil"/>
              <w:bottom w:val="nil"/>
              <w:right w:val="nil"/>
            </w:tcBorders>
            <w:shd w:val="clear" w:color="000000" w:fill="FFFFFF"/>
            <w:noWrap/>
            <w:tcMar>
              <w:top w:w="15" w:type="dxa"/>
              <w:left w:w="15" w:type="dxa"/>
              <w:bottom w:w="0" w:type="dxa"/>
              <w:right w:w="15" w:type="dxa"/>
            </w:tcMar>
            <w:vAlign w:val="center"/>
            <w:hideMark/>
          </w:tcPr>
          <w:p w14:paraId="54FD1BF3"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38</w:t>
            </w:r>
          </w:p>
        </w:tc>
        <w:tc>
          <w:tcPr>
            <w:tcW w:w="0" w:type="auto"/>
            <w:tcBorders>
              <w:top w:val="nil"/>
              <w:left w:val="nil"/>
              <w:bottom w:val="nil"/>
              <w:right w:val="single" w:sz="8" w:space="0" w:color="auto"/>
            </w:tcBorders>
            <w:shd w:val="clear" w:color="000000" w:fill="FFFFFF"/>
            <w:noWrap/>
            <w:tcMar>
              <w:top w:w="15" w:type="dxa"/>
              <w:left w:w="15" w:type="dxa"/>
              <w:bottom w:w="0" w:type="dxa"/>
              <w:right w:w="15" w:type="dxa"/>
            </w:tcMar>
            <w:vAlign w:val="center"/>
            <w:hideMark/>
          </w:tcPr>
          <w:p w14:paraId="0D260DF3"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53%</w:t>
            </w:r>
          </w:p>
        </w:tc>
      </w:tr>
      <w:tr w:rsidR="0097230E" w:rsidRPr="005610A1" w14:paraId="205F9EB8" w14:textId="77777777" w:rsidTr="006B775D">
        <w:trPr>
          <w:trHeight w:val="315"/>
          <w:jc w:val="center"/>
        </w:trPr>
        <w:tc>
          <w:tcPr>
            <w:tcW w:w="0" w:type="auto"/>
            <w:tcBorders>
              <w:top w:val="nil"/>
              <w:left w:val="single" w:sz="4" w:space="0" w:color="auto"/>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1D036D33" w14:textId="77777777" w:rsidR="0097230E" w:rsidRPr="005610A1" w:rsidRDefault="0097230E" w:rsidP="00B11EF6">
            <w:pPr>
              <w:spacing w:after="0"/>
              <w:jc w:val="center"/>
              <w:rPr>
                <w:rFonts w:ascii="Arial" w:hAnsi="Arial" w:cs="Arial"/>
                <w:b/>
                <w:color w:val="000000"/>
                <w:sz w:val="24"/>
                <w:szCs w:val="24"/>
              </w:rPr>
            </w:pPr>
            <w:r w:rsidRPr="005610A1">
              <w:rPr>
                <w:rFonts w:ascii="Arial" w:hAnsi="Arial" w:cs="Arial"/>
                <w:b/>
                <w:color w:val="000000"/>
                <w:sz w:val="24"/>
                <w:szCs w:val="24"/>
              </w:rPr>
              <w:t>11</w:t>
            </w:r>
          </w:p>
        </w:tc>
        <w:tc>
          <w:tcPr>
            <w:tcW w:w="0" w:type="auto"/>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2780EFBB"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1879A73D"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9</w:t>
            </w:r>
          </w:p>
        </w:tc>
        <w:tc>
          <w:tcPr>
            <w:tcW w:w="0" w:type="auto"/>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0E117B85"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12</w:t>
            </w:r>
          </w:p>
        </w:tc>
        <w:tc>
          <w:tcPr>
            <w:tcW w:w="0" w:type="auto"/>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4FBC652C"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8</w:t>
            </w:r>
          </w:p>
        </w:tc>
        <w:tc>
          <w:tcPr>
            <w:tcW w:w="0" w:type="auto"/>
            <w:tcBorders>
              <w:top w:val="nil"/>
              <w:left w:val="nil"/>
              <w:bottom w:val="single" w:sz="8" w:space="0" w:color="auto"/>
              <w:right w:val="nil"/>
            </w:tcBorders>
            <w:shd w:val="clear" w:color="000000" w:fill="FFFFFF"/>
            <w:noWrap/>
            <w:tcMar>
              <w:top w:w="15" w:type="dxa"/>
              <w:left w:w="15" w:type="dxa"/>
              <w:bottom w:w="0" w:type="dxa"/>
              <w:right w:w="15" w:type="dxa"/>
            </w:tcMar>
            <w:vAlign w:val="center"/>
            <w:hideMark/>
          </w:tcPr>
          <w:p w14:paraId="09822A3F"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38</w:t>
            </w:r>
          </w:p>
        </w:tc>
        <w:tc>
          <w:tcPr>
            <w:tcW w:w="0" w:type="auto"/>
            <w:tcBorders>
              <w:top w:val="nil"/>
              <w:left w:val="nil"/>
              <w:bottom w:val="single" w:sz="8" w:space="0" w:color="auto"/>
              <w:right w:val="single" w:sz="8" w:space="0" w:color="auto"/>
            </w:tcBorders>
            <w:shd w:val="clear" w:color="000000" w:fill="FFFFFF"/>
            <w:noWrap/>
            <w:tcMar>
              <w:top w:w="15" w:type="dxa"/>
              <w:left w:w="15" w:type="dxa"/>
              <w:bottom w:w="0" w:type="dxa"/>
              <w:right w:w="15" w:type="dxa"/>
            </w:tcMar>
            <w:vAlign w:val="center"/>
            <w:hideMark/>
          </w:tcPr>
          <w:p w14:paraId="619B5D85" w14:textId="77777777" w:rsidR="0097230E" w:rsidRPr="005610A1" w:rsidRDefault="0097230E" w:rsidP="00B11EF6">
            <w:pPr>
              <w:spacing w:after="0"/>
              <w:jc w:val="center"/>
              <w:rPr>
                <w:rFonts w:ascii="Arial" w:hAnsi="Arial" w:cs="Arial"/>
                <w:color w:val="000000"/>
                <w:sz w:val="24"/>
                <w:szCs w:val="24"/>
              </w:rPr>
            </w:pPr>
            <w:r w:rsidRPr="005610A1">
              <w:rPr>
                <w:rFonts w:ascii="Arial" w:hAnsi="Arial" w:cs="Arial"/>
                <w:color w:val="000000"/>
                <w:sz w:val="24"/>
                <w:szCs w:val="24"/>
              </w:rPr>
              <w:t>53%</w:t>
            </w:r>
          </w:p>
        </w:tc>
      </w:tr>
    </w:tbl>
    <w:p w14:paraId="42C49BB7" w14:textId="77777777" w:rsidR="00727D41" w:rsidRDefault="00727D41" w:rsidP="00727D41">
      <w:pPr>
        <w:spacing w:after="0"/>
        <w:ind w:left="720"/>
        <w:rPr>
          <w:rFonts w:ascii="Arial" w:eastAsia="TimesNewRoman" w:hAnsi="Arial" w:cs="Arial"/>
          <w:sz w:val="20"/>
          <w:szCs w:val="20"/>
        </w:rPr>
      </w:pPr>
    </w:p>
    <w:p w14:paraId="2CCAE823" w14:textId="07627442" w:rsidR="0097230E" w:rsidRPr="00727D41" w:rsidRDefault="00727D41" w:rsidP="00727D41">
      <w:pPr>
        <w:spacing w:after="0"/>
        <w:ind w:left="720"/>
        <w:rPr>
          <w:rFonts w:ascii="Arial" w:hAnsi="Arial" w:cs="Arial"/>
          <w:sz w:val="20"/>
          <w:szCs w:val="20"/>
        </w:rPr>
      </w:pPr>
      <w:r w:rsidRPr="00727D41">
        <w:rPr>
          <w:rFonts w:ascii="Arial" w:eastAsia="TimesNewRoman" w:hAnsi="Arial" w:cs="Arial"/>
          <w:sz w:val="20"/>
          <w:szCs w:val="20"/>
        </w:rPr>
        <w:t>BMD</w:t>
      </w:r>
      <w:r w:rsidRPr="00727D41">
        <w:rPr>
          <w:rFonts w:ascii="Arial" w:eastAsia="TimesNewRoman" w:hAnsi="Arial" w:cs="Arial"/>
          <w:sz w:val="20"/>
          <w:szCs w:val="20"/>
          <w:vertAlign w:val="subscript"/>
        </w:rPr>
        <w:t>t</w:t>
      </w:r>
      <w:r w:rsidRPr="00727D41">
        <w:rPr>
          <w:rFonts w:ascii="Arial" w:eastAsia="TimesNewRoman" w:hAnsi="Arial" w:cs="Arial"/>
          <w:sz w:val="20"/>
          <w:szCs w:val="20"/>
        </w:rPr>
        <w:t xml:space="preserve"> values were assessed for predicting four</w:t>
      </w:r>
      <w:r w:rsidR="00BA7FBB" w:rsidRPr="00727D41">
        <w:rPr>
          <w:rFonts w:ascii="Arial" w:hAnsi="Arial" w:cs="Arial"/>
          <w:sz w:val="20"/>
          <w:szCs w:val="20"/>
        </w:rPr>
        <w:t xml:space="preserve"> </w:t>
      </w:r>
      <w:r w:rsidR="0097230E" w:rsidRPr="00727D41">
        <w:rPr>
          <w:rFonts w:ascii="Arial" w:hAnsi="Arial" w:cs="Arial"/>
          <w:sz w:val="20"/>
          <w:szCs w:val="20"/>
        </w:rPr>
        <w:t>apical endpoints</w:t>
      </w:r>
      <w:r w:rsidRPr="00727D41">
        <w:rPr>
          <w:rFonts w:ascii="Arial" w:hAnsi="Arial" w:cs="Arial"/>
          <w:sz w:val="20"/>
          <w:szCs w:val="20"/>
        </w:rPr>
        <w:t xml:space="preserve"> (</w:t>
      </w:r>
      <w:r w:rsidRPr="00727D41">
        <w:rPr>
          <w:rFonts w:ascii="Arial" w:eastAsia="TimesNewRoman" w:hAnsi="Arial" w:cs="Arial"/>
          <w:sz w:val="20"/>
          <w:szCs w:val="20"/>
        </w:rPr>
        <w:t>NOAEL, LOAEL, lowest BMD</w:t>
      </w:r>
      <w:r w:rsidRPr="00727D41">
        <w:rPr>
          <w:rFonts w:ascii="Arial" w:hAnsi="Arial" w:cs="Arial"/>
          <w:sz w:val="20"/>
          <w:szCs w:val="20"/>
          <w:vertAlign w:val="subscript"/>
        </w:rPr>
        <w:t>a</w:t>
      </w:r>
      <w:r w:rsidRPr="00727D41">
        <w:rPr>
          <w:rFonts w:ascii="Arial" w:eastAsia="TimesNewRoman" w:hAnsi="Arial" w:cs="Arial"/>
          <w:sz w:val="20"/>
          <w:szCs w:val="20"/>
        </w:rPr>
        <w:t xml:space="preserve"> at matched time point of apical endpoints, lowest BMD</w:t>
      </w:r>
      <w:r w:rsidRPr="00727D41">
        <w:rPr>
          <w:rFonts w:ascii="Arial" w:hAnsi="Arial" w:cs="Arial"/>
          <w:sz w:val="20"/>
          <w:szCs w:val="20"/>
          <w:vertAlign w:val="subscript"/>
        </w:rPr>
        <w:t>a</w:t>
      </w:r>
      <w:r w:rsidRPr="00727D41">
        <w:rPr>
          <w:rFonts w:ascii="Arial" w:eastAsia="TimesNewRoman" w:hAnsi="Arial" w:cs="Arial"/>
          <w:sz w:val="20"/>
          <w:szCs w:val="20"/>
        </w:rPr>
        <w:t xml:space="preserve"> overall of apical data);</w:t>
      </w:r>
      <w:r w:rsidRPr="00727D41">
        <w:rPr>
          <w:rFonts w:ascii="Arial" w:eastAsia="TimesNewRoman" w:hAnsi="Arial" w:cs="Arial"/>
          <w:sz w:val="20"/>
          <w:szCs w:val="20"/>
          <w:vertAlign w:val="subscript"/>
        </w:rPr>
        <w:t xml:space="preserve"> </w:t>
      </w:r>
      <w:r w:rsidRPr="00727D41">
        <w:rPr>
          <w:rFonts w:ascii="Arial" w:eastAsia="TimesNewRoman" w:hAnsi="Arial" w:cs="Arial"/>
          <w:sz w:val="20"/>
          <w:szCs w:val="20"/>
        </w:rPr>
        <w:t>BMDL</w:t>
      </w:r>
      <w:r w:rsidRPr="00727D41">
        <w:rPr>
          <w:rFonts w:ascii="Arial" w:eastAsia="TimesNewRoman" w:hAnsi="Arial" w:cs="Arial"/>
          <w:sz w:val="20"/>
          <w:szCs w:val="20"/>
          <w:vertAlign w:val="subscript"/>
        </w:rPr>
        <w:t xml:space="preserve">t </w:t>
      </w:r>
      <w:r w:rsidRPr="00727D41">
        <w:rPr>
          <w:rFonts w:ascii="Arial" w:eastAsia="TimesNewRoman" w:hAnsi="Arial" w:cs="Arial"/>
          <w:sz w:val="20"/>
          <w:szCs w:val="20"/>
        </w:rPr>
        <w:t xml:space="preserve">values </w:t>
      </w:r>
      <w:r w:rsidRPr="00727D41">
        <w:rPr>
          <w:rFonts w:ascii="Arial" w:hAnsi="Arial" w:cs="Arial"/>
          <w:sz w:val="20"/>
          <w:szCs w:val="20"/>
        </w:rPr>
        <w:t>were assessed for predicting two apical endpoint (</w:t>
      </w:r>
      <w:r w:rsidRPr="00727D41">
        <w:rPr>
          <w:rFonts w:ascii="Arial" w:eastAsia="TimesNewRoman" w:hAnsi="Arial" w:cs="Arial"/>
          <w:sz w:val="20"/>
          <w:szCs w:val="20"/>
        </w:rPr>
        <w:t>NOAEL and LOAEL)</w:t>
      </w:r>
      <w:r>
        <w:rPr>
          <w:rFonts w:ascii="Arial" w:eastAsia="TimesNewRoman" w:hAnsi="Arial" w:cs="Arial"/>
          <w:sz w:val="20"/>
          <w:szCs w:val="20"/>
        </w:rPr>
        <w:t>.</w:t>
      </w:r>
      <w:r w:rsidRPr="00727D41">
        <w:rPr>
          <w:rFonts w:ascii="Arial" w:eastAsia="TimesNewRoman" w:hAnsi="Arial" w:cs="Arial"/>
          <w:sz w:val="20"/>
          <w:szCs w:val="20"/>
        </w:rPr>
        <w:t xml:space="preserve"> </w:t>
      </w:r>
      <w:r w:rsidRPr="00727D41">
        <w:rPr>
          <w:rFonts w:ascii="Arial" w:hAnsi="Arial" w:cs="Arial"/>
          <w:sz w:val="20"/>
          <w:szCs w:val="20"/>
        </w:rPr>
        <w:t xml:space="preserve">  </w:t>
      </w:r>
      <w:r>
        <w:rPr>
          <w:rFonts w:ascii="Arial" w:hAnsi="Arial" w:cs="Arial"/>
          <w:sz w:val="20"/>
          <w:szCs w:val="20"/>
        </w:rPr>
        <w:t xml:space="preserve">Sum = </w:t>
      </w:r>
      <w:r w:rsidR="0097230E" w:rsidRPr="00727D41">
        <w:rPr>
          <w:rFonts w:ascii="Arial" w:hAnsi="Arial" w:cs="Arial"/>
          <w:sz w:val="20"/>
          <w:szCs w:val="20"/>
        </w:rPr>
        <w:t xml:space="preserve">(3 criteria x </w:t>
      </w:r>
      <w:r>
        <w:rPr>
          <w:rFonts w:ascii="Arial" w:hAnsi="Arial" w:cs="Arial"/>
          <w:sz w:val="20"/>
          <w:szCs w:val="20"/>
        </w:rPr>
        <w:t>4</w:t>
      </w:r>
      <w:r w:rsidR="0097230E" w:rsidRPr="00727D41">
        <w:rPr>
          <w:rFonts w:ascii="Arial" w:hAnsi="Arial" w:cs="Arial"/>
          <w:sz w:val="20"/>
          <w:szCs w:val="20"/>
        </w:rPr>
        <w:t xml:space="preserve"> apical PODs x 4 time points=</w:t>
      </w:r>
      <w:r>
        <w:rPr>
          <w:rFonts w:ascii="Arial" w:hAnsi="Arial" w:cs="Arial"/>
          <w:sz w:val="20"/>
          <w:szCs w:val="20"/>
        </w:rPr>
        <w:t>48</w:t>
      </w:r>
      <w:r w:rsidR="0097230E" w:rsidRPr="00727D41">
        <w:rPr>
          <w:rFonts w:ascii="Arial" w:hAnsi="Arial" w:cs="Arial"/>
          <w:sz w:val="20"/>
          <w:szCs w:val="20"/>
        </w:rPr>
        <w:t>)</w:t>
      </w:r>
      <w:r>
        <w:rPr>
          <w:rFonts w:ascii="Arial" w:hAnsi="Arial" w:cs="Arial"/>
          <w:sz w:val="20"/>
          <w:szCs w:val="20"/>
        </w:rPr>
        <w:t xml:space="preserve"> +</w:t>
      </w:r>
      <w:r w:rsidRPr="00727D41">
        <w:rPr>
          <w:rFonts w:ascii="Arial" w:hAnsi="Arial" w:cs="Arial"/>
          <w:sz w:val="20"/>
          <w:szCs w:val="20"/>
        </w:rPr>
        <w:t xml:space="preserve"> (3 criteria x </w:t>
      </w:r>
      <w:r>
        <w:rPr>
          <w:rFonts w:ascii="Arial" w:hAnsi="Arial" w:cs="Arial"/>
          <w:sz w:val="20"/>
          <w:szCs w:val="20"/>
        </w:rPr>
        <w:t>2</w:t>
      </w:r>
      <w:r w:rsidRPr="00727D41">
        <w:rPr>
          <w:rFonts w:ascii="Arial" w:hAnsi="Arial" w:cs="Arial"/>
          <w:sz w:val="20"/>
          <w:szCs w:val="20"/>
        </w:rPr>
        <w:t xml:space="preserve"> apical PODs x 4 time points=</w:t>
      </w:r>
      <w:r>
        <w:rPr>
          <w:rFonts w:ascii="Arial" w:hAnsi="Arial" w:cs="Arial"/>
          <w:sz w:val="20"/>
          <w:szCs w:val="20"/>
        </w:rPr>
        <w:t>24</w:t>
      </w:r>
      <w:r w:rsidRPr="00727D41">
        <w:rPr>
          <w:rFonts w:ascii="Arial" w:hAnsi="Arial" w:cs="Arial"/>
          <w:sz w:val="20"/>
          <w:szCs w:val="20"/>
        </w:rPr>
        <w:t>)</w:t>
      </w:r>
      <w:r>
        <w:rPr>
          <w:rFonts w:ascii="Arial" w:hAnsi="Arial" w:cs="Arial"/>
          <w:sz w:val="20"/>
          <w:szCs w:val="20"/>
        </w:rPr>
        <w:t xml:space="preserve"> = 72</w:t>
      </w:r>
      <w:r w:rsidRPr="00727D41">
        <w:rPr>
          <w:rFonts w:ascii="Arial" w:hAnsi="Arial" w:cs="Arial"/>
          <w:sz w:val="20"/>
          <w:szCs w:val="20"/>
        </w:rPr>
        <w:t xml:space="preserve">. </w:t>
      </w:r>
      <w:r w:rsidR="00E227C6" w:rsidRPr="00E227C6">
        <w:rPr>
          <w:rFonts w:ascii="Arial" w:hAnsi="Arial" w:cs="Arial"/>
          <w:sz w:val="20"/>
          <w:szCs w:val="20"/>
          <w:highlight w:val="yellow"/>
        </w:rPr>
        <w:t>The top approaches that met the three criteria are highlighted in blue (there was a 3-way tie for second place).</w:t>
      </w:r>
      <w:r w:rsidR="00E227C6" w:rsidRPr="00727D41">
        <w:rPr>
          <w:rFonts w:ascii="Arial" w:hAnsi="Arial" w:cs="Arial"/>
          <w:sz w:val="20"/>
          <w:szCs w:val="20"/>
        </w:rPr>
        <w:t xml:space="preserve"> </w:t>
      </w:r>
      <w:r w:rsidR="0097230E" w:rsidRPr="00727D41">
        <w:rPr>
          <w:rFonts w:ascii="Arial" w:hAnsi="Arial" w:cs="Arial"/>
          <w:sz w:val="20"/>
          <w:szCs w:val="20"/>
        </w:rPr>
        <w:br w:type="page"/>
      </w:r>
    </w:p>
    <w:p w14:paraId="164ADB21" w14:textId="77777777" w:rsidR="00371577" w:rsidRPr="000163A8" w:rsidRDefault="00371577" w:rsidP="00371577">
      <w:pPr>
        <w:spacing w:after="0" w:line="480" w:lineRule="auto"/>
        <w:contextualSpacing/>
        <w:rPr>
          <w:rFonts w:ascii="Arial" w:hAnsi="Arial" w:cs="Arial"/>
          <w:b/>
          <w:sz w:val="24"/>
          <w:szCs w:val="24"/>
        </w:rPr>
      </w:pPr>
      <w:r w:rsidRPr="000163A8">
        <w:rPr>
          <w:rFonts w:ascii="Arial" w:hAnsi="Arial" w:cs="Arial"/>
          <w:b/>
          <w:sz w:val="24"/>
          <w:szCs w:val="24"/>
        </w:rPr>
        <w:lastRenderedPageBreak/>
        <w:t xml:space="preserve">Figure 1. </w:t>
      </w:r>
    </w:p>
    <w:p w14:paraId="50C55176" w14:textId="77777777" w:rsidR="00371577" w:rsidRPr="00BC604D" w:rsidRDefault="00371577" w:rsidP="00371577">
      <w:pPr>
        <w:spacing w:after="0" w:line="480" w:lineRule="auto"/>
        <w:ind w:left="360"/>
        <w:rPr>
          <w:rFonts w:ascii="Arial" w:hAnsi="Arial" w:cs="Arial"/>
          <w:b/>
          <w:sz w:val="24"/>
          <w:szCs w:val="24"/>
          <w:highlight w:val="yellow"/>
        </w:rPr>
      </w:pPr>
    </w:p>
    <w:p w14:paraId="3CD2F8DB" w14:textId="77777777" w:rsidR="00371577" w:rsidRPr="00BC604D" w:rsidRDefault="00371577" w:rsidP="00371577">
      <w:pPr>
        <w:spacing w:after="0" w:line="480" w:lineRule="auto"/>
        <w:rPr>
          <w:rFonts w:ascii="Arial" w:hAnsi="Arial" w:cs="Arial"/>
          <w:sz w:val="24"/>
          <w:szCs w:val="24"/>
          <w:highlight w:val="yellow"/>
        </w:rPr>
      </w:pPr>
      <w:r>
        <w:rPr>
          <w:rFonts w:ascii="Arial" w:hAnsi="Arial" w:cs="Arial"/>
          <w:noProof/>
          <w:sz w:val="24"/>
          <w:szCs w:val="24"/>
          <w:lang w:eastAsia="en-CA"/>
        </w:rPr>
        <w:drawing>
          <wp:inline distT="0" distB="0" distL="0" distR="0" wp14:anchorId="62AFCC22" wp14:editId="0D372E1D">
            <wp:extent cx="5943600" cy="44577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1.bmp"/>
                    <pic:cNvPicPr/>
                  </pic:nvPicPr>
                  <pic:blipFill>
                    <a:blip r:embed="rId21">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04A1ACFF" w14:textId="77777777" w:rsidR="00371577" w:rsidRPr="00BC604D" w:rsidRDefault="00371577" w:rsidP="00371577">
      <w:pPr>
        <w:spacing w:after="0"/>
        <w:rPr>
          <w:rFonts w:ascii="Arial" w:hAnsi="Arial" w:cs="Arial"/>
          <w:highlight w:val="yellow"/>
        </w:rPr>
      </w:pPr>
      <w:r w:rsidRPr="00BC604D">
        <w:rPr>
          <w:rFonts w:ascii="Arial" w:hAnsi="Arial" w:cs="Arial"/>
          <w:highlight w:val="yellow"/>
        </w:rPr>
        <w:br w:type="page"/>
      </w:r>
    </w:p>
    <w:p w14:paraId="49767865" w14:textId="77777777" w:rsidR="00371577" w:rsidRPr="00BC604D" w:rsidRDefault="00371577" w:rsidP="00371577">
      <w:pPr>
        <w:spacing w:after="0"/>
        <w:rPr>
          <w:rFonts w:ascii="Arial" w:hAnsi="Arial" w:cs="Arial"/>
          <w:b/>
          <w:sz w:val="24"/>
          <w:szCs w:val="24"/>
        </w:rPr>
        <w:sectPr w:rsidR="00371577" w:rsidRPr="00BC604D" w:rsidSect="001F1385">
          <w:headerReference w:type="even" r:id="rId22"/>
          <w:headerReference w:type="default" r:id="rId23"/>
          <w:footerReference w:type="even" r:id="rId24"/>
          <w:footerReference w:type="default" r:id="rId25"/>
          <w:headerReference w:type="first" r:id="rId26"/>
          <w:footerReference w:type="first" r:id="rId27"/>
          <w:pgSz w:w="12240" w:h="15840"/>
          <w:pgMar w:top="1440" w:right="1440" w:bottom="1440" w:left="1440" w:header="708" w:footer="708" w:gutter="0"/>
          <w:lnNumType w:countBy="1" w:restart="continuous"/>
          <w:cols w:space="708"/>
          <w:docGrid w:linePitch="360"/>
        </w:sectPr>
      </w:pPr>
    </w:p>
    <w:p w14:paraId="60F598A6" w14:textId="77777777" w:rsidR="00371577" w:rsidRPr="00BC604D" w:rsidRDefault="00371577" w:rsidP="00371577">
      <w:pPr>
        <w:spacing w:after="0"/>
        <w:rPr>
          <w:rFonts w:ascii="Arial" w:hAnsi="Arial" w:cs="Arial"/>
          <w:b/>
          <w:noProof/>
          <w:sz w:val="24"/>
          <w:szCs w:val="24"/>
          <w:lang w:eastAsia="en-CA"/>
        </w:rPr>
      </w:pPr>
      <w:r w:rsidRPr="00B35835">
        <w:rPr>
          <w:rFonts w:ascii="Arial" w:hAnsi="Arial" w:cs="Arial"/>
          <w:b/>
          <w:sz w:val="24"/>
          <w:szCs w:val="24"/>
          <w:highlight w:val="yellow"/>
        </w:rPr>
        <w:lastRenderedPageBreak/>
        <w:t>Figure 2.</w:t>
      </w:r>
      <w:r w:rsidRPr="00BC604D">
        <w:rPr>
          <w:rFonts w:ascii="Arial" w:hAnsi="Arial" w:cs="Arial"/>
          <w:b/>
          <w:sz w:val="24"/>
          <w:szCs w:val="24"/>
        </w:rPr>
        <w:t xml:space="preserve"> </w:t>
      </w:r>
    </w:p>
    <w:p w14:paraId="21A9211D" w14:textId="0C8F8A5A" w:rsidR="00D37C92" w:rsidRDefault="00D37C92">
      <w:pPr>
        <w:rPr>
          <w:rFonts w:ascii="Arial" w:hAnsi="Arial" w:cs="Arial"/>
          <w:b/>
          <w:sz w:val="24"/>
          <w:szCs w:val="24"/>
        </w:rPr>
      </w:pPr>
      <w:r>
        <w:rPr>
          <w:rFonts w:ascii="Arial" w:hAnsi="Arial" w:cs="Arial"/>
          <w:b/>
          <w:sz w:val="24"/>
          <w:szCs w:val="24"/>
        </w:rPr>
        <w:br w:type="page"/>
      </w:r>
      <w:r>
        <w:rPr>
          <w:rFonts w:ascii="Arial" w:hAnsi="Arial" w:cs="Arial"/>
          <w:b/>
          <w:noProof/>
          <w:sz w:val="24"/>
          <w:szCs w:val="24"/>
          <w:lang w:eastAsia="en-CA"/>
        </w:rPr>
        <w:drawing>
          <wp:anchor distT="0" distB="0" distL="114300" distR="114300" simplePos="0" relativeHeight="251766784" behindDoc="0" locked="0" layoutInCell="1" allowOverlap="1" wp14:anchorId="3E3E25E9" wp14:editId="7F2BD384">
            <wp:simplePos x="914400" y="914400"/>
            <wp:positionH relativeFrom="margin">
              <wp:align>center</wp:align>
            </wp:positionH>
            <wp:positionV relativeFrom="margin">
              <wp:align>bottom</wp:align>
            </wp:positionV>
            <wp:extent cx="5943600" cy="769874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7698740"/>
                    </a:xfrm>
                    <a:prstGeom prst="rect">
                      <a:avLst/>
                    </a:prstGeom>
                    <a:noFill/>
                    <a:ln>
                      <a:noFill/>
                    </a:ln>
                  </pic:spPr>
                </pic:pic>
              </a:graphicData>
            </a:graphic>
          </wp:anchor>
        </w:drawing>
      </w:r>
    </w:p>
    <w:p w14:paraId="18809D69" w14:textId="2358D326" w:rsidR="00371577" w:rsidRPr="00BC604D" w:rsidRDefault="00371577" w:rsidP="00371577">
      <w:pPr>
        <w:spacing w:after="0" w:line="480" w:lineRule="auto"/>
        <w:contextualSpacing/>
        <w:rPr>
          <w:rFonts w:ascii="Arial" w:hAnsi="Arial" w:cs="Arial"/>
          <w:b/>
          <w:sz w:val="24"/>
          <w:szCs w:val="24"/>
        </w:rPr>
      </w:pPr>
      <w:r w:rsidRPr="00BC604D">
        <w:rPr>
          <w:rFonts w:ascii="Arial" w:hAnsi="Arial" w:cs="Arial"/>
          <w:b/>
          <w:sz w:val="24"/>
          <w:szCs w:val="24"/>
        </w:rPr>
        <w:lastRenderedPageBreak/>
        <w:t>Figure 3.</w:t>
      </w:r>
      <w:r w:rsidRPr="00BC604D">
        <w:rPr>
          <w:rFonts w:ascii="Arial" w:hAnsi="Arial" w:cs="Arial"/>
          <w:b/>
          <w:noProof/>
          <w:sz w:val="24"/>
          <w:szCs w:val="24"/>
          <w:lang w:eastAsia="en-CA"/>
        </w:rPr>
        <w:drawing>
          <wp:anchor distT="0" distB="0" distL="114300" distR="114300" simplePos="0" relativeHeight="251765760" behindDoc="0" locked="0" layoutInCell="1" allowOverlap="1" wp14:anchorId="16B740F0" wp14:editId="0F42FEE6">
            <wp:simplePos x="1552575" y="914400"/>
            <wp:positionH relativeFrom="margin">
              <wp:align>center</wp:align>
            </wp:positionH>
            <wp:positionV relativeFrom="margin">
              <wp:align>center</wp:align>
            </wp:positionV>
            <wp:extent cx="4222750" cy="8229600"/>
            <wp:effectExtent l="0" t="0" r="635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 days-BMD-BMDL-transpose.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22750" cy="8229600"/>
                    </a:xfrm>
                    <a:prstGeom prst="rect">
                      <a:avLst/>
                    </a:prstGeom>
                  </pic:spPr>
                </pic:pic>
              </a:graphicData>
            </a:graphic>
          </wp:anchor>
        </w:drawing>
      </w:r>
    </w:p>
    <w:p w14:paraId="19238F1A" w14:textId="77777777" w:rsidR="00371577" w:rsidRPr="00BC604D" w:rsidRDefault="00371577" w:rsidP="00371577">
      <w:pPr>
        <w:spacing w:after="0" w:line="480" w:lineRule="auto"/>
        <w:rPr>
          <w:rFonts w:ascii="Arial" w:hAnsi="Arial" w:cs="Arial"/>
          <w:sz w:val="24"/>
          <w:szCs w:val="24"/>
          <w:highlight w:val="yellow"/>
        </w:rPr>
        <w:sectPr w:rsidR="00371577" w:rsidRPr="00BC604D" w:rsidSect="00F16C66">
          <w:pgSz w:w="12240" w:h="15840"/>
          <w:pgMar w:top="1440" w:right="1440" w:bottom="1440" w:left="1440" w:header="709" w:footer="709" w:gutter="0"/>
          <w:lnNumType w:countBy="1" w:restart="continuous"/>
          <w:cols w:space="708"/>
          <w:docGrid w:linePitch="360"/>
        </w:sectPr>
      </w:pPr>
    </w:p>
    <w:p w14:paraId="043596A4" w14:textId="77777777" w:rsidR="00371577" w:rsidRPr="00BC604D" w:rsidRDefault="00371577" w:rsidP="00371577">
      <w:pPr>
        <w:spacing w:after="0" w:line="480" w:lineRule="auto"/>
        <w:rPr>
          <w:rFonts w:ascii="Arial" w:hAnsi="Arial" w:cs="Arial"/>
          <w:sz w:val="24"/>
          <w:szCs w:val="24"/>
          <w:highlight w:val="yellow"/>
        </w:rPr>
      </w:pPr>
    </w:p>
    <w:p w14:paraId="2058854E" w14:textId="0EF20157" w:rsidR="00371577" w:rsidRDefault="00371577">
      <w:pPr>
        <w:rPr>
          <w:rFonts w:ascii="Arial" w:hAnsi="Arial" w:cs="Arial"/>
          <w:b/>
          <w:sz w:val="24"/>
          <w:szCs w:val="24"/>
        </w:rPr>
      </w:pPr>
    </w:p>
    <w:p w14:paraId="4FAA6FAB" w14:textId="725E2258" w:rsidR="008C5BEF" w:rsidRPr="00BC604D" w:rsidRDefault="008C5BEF" w:rsidP="00B11EF6">
      <w:pPr>
        <w:spacing w:after="0"/>
        <w:jc w:val="center"/>
        <w:rPr>
          <w:rFonts w:ascii="Arial" w:hAnsi="Arial" w:cs="Arial"/>
          <w:b/>
          <w:sz w:val="24"/>
          <w:szCs w:val="24"/>
        </w:rPr>
      </w:pPr>
      <w:r w:rsidRPr="00BC604D">
        <w:rPr>
          <w:rFonts w:ascii="Arial" w:hAnsi="Arial" w:cs="Arial"/>
          <w:b/>
          <w:sz w:val="24"/>
          <w:szCs w:val="24"/>
        </w:rPr>
        <w:t>SUPPLEMENTARY MATERIAL</w:t>
      </w:r>
    </w:p>
    <w:p w14:paraId="74A7DAFA" w14:textId="44C9FE36" w:rsidR="00192096" w:rsidRDefault="00192096" w:rsidP="00B11EF6">
      <w:pPr>
        <w:spacing w:after="0"/>
        <w:rPr>
          <w:rFonts w:ascii="Arial" w:hAnsi="Arial" w:cs="Arial"/>
          <w:b/>
          <w:sz w:val="24"/>
          <w:szCs w:val="24"/>
        </w:rPr>
      </w:pPr>
    </w:p>
    <w:p w14:paraId="413FDEC7" w14:textId="77777777" w:rsidR="00192096" w:rsidRDefault="00192096" w:rsidP="00B11EF6">
      <w:pPr>
        <w:spacing w:after="0"/>
        <w:rPr>
          <w:rFonts w:ascii="Arial" w:hAnsi="Arial" w:cs="Arial"/>
          <w:b/>
          <w:sz w:val="24"/>
          <w:szCs w:val="24"/>
        </w:rPr>
      </w:pPr>
      <w:r>
        <w:rPr>
          <w:rFonts w:ascii="Arial" w:hAnsi="Arial" w:cs="Arial"/>
          <w:b/>
          <w:sz w:val="24"/>
          <w:szCs w:val="24"/>
        </w:rPr>
        <w:t>Figure S1.</w:t>
      </w:r>
    </w:p>
    <w:p w14:paraId="076DB1F6" w14:textId="2CF813C5" w:rsidR="00192096" w:rsidRDefault="00192096" w:rsidP="00B11EF6">
      <w:pPr>
        <w:spacing w:after="0"/>
        <w:rPr>
          <w:rFonts w:ascii="Arial" w:hAnsi="Arial" w:cs="Arial"/>
          <w:b/>
          <w:sz w:val="24"/>
          <w:szCs w:val="24"/>
        </w:rPr>
      </w:pPr>
      <w:r>
        <w:rPr>
          <w:rFonts w:ascii="Arial" w:hAnsi="Arial" w:cs="Arial"/>
          <w:b/>
          <w:noProof/>
          <w:sz w:val="24"/>
          <w:szCs w:val="24"/>
          <w:lang w:eastAsia="en-CA"/>
        </w:rPr>
        <w:drawing>
          <wp:inline distT="0" distB="0" distL="0" distR="0" wp14:anchorId="441B3C4A" wp14:editId="5AAFC54A">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xplots median 20160426 (3).bmp"/>
                    <pic:cNvPicPr/>
                  </pic:nvPicPr>
                  <pic:blipFill>
                    <a:blip r:embed="rId30">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Pr>
          <w:rFonts w:ascii="Arial" w:hAnsi="Arial" w:cs="Arial"/>
          <w:b/>
          <w:sz w:val="24"/>
          <w:szCs w:val="24"/>
        </w:rPr>
        <w:br w:type="page"/>
      </w:r>
    </w:p>
    <w:p w14:paraId="499F5FC5" w14:textId="77777777" w:rsidR="00133917" w:rsidRDefault="00133917">
      <w:pPr>
        <w:rPr>
          <w:rFonts w:ascii="Arial" w:hAnsi="Arial" w:cs="Arial"/>
          <w:b/>
          <w:sz w:val="24"/>
          <w:szCs w:val="24"/>
        </w:rPr>
      </w:pPr>
      <w:r>
        <w:rPr>
          <w:rFonts w:ascii="Arial" w:hAnsi="Arial" w:cs="Arial"/>
          <w:b/>
          <w:sz w:val="24"/>
          <w:szCs w:val="24"/>
        </w:rPr>
        <w:lastRenderedPageBreak/>
        <w:t>Figure S2.</w:t>
      </w:r>
    </w:p>
    <w:p w14:paraId="22B93F39" w14:textId="572D71C4" w:rsidR="00133917" w:rsidRDefault="00133917">
      <w:pPr>
        <w:rPr>
          <w:rFonts w:ascii="Arial" w:hAnsi="Arial" w:cs="Arial"/>
          <w:b/>
          <w:sz w:val="24"/>
          <w:szCs w:val="24"/>
        </w:rPr>
      </w:pPr>
      <w:r>
        <w:rPr>
          <w:rFonts w:ascii="Arial" w:hAnsi="Arial" w:cs="Arial"/>
          <w:b/>
          <w:noProof/>
          <w:sz w:val="24"/>
          <w:szCs w:val="24"/>
          <w:lang w:eastAsia="en-CA"/>
        </w:rPr>
        <w:drawing>
          <wp:inline distT="0" distB="0" distL="0" distR="0" wp14:anchorId="0572455F" wp14:editId="59835FFD">
            <wp:extent cx="5943600" cy="44678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1.E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67860"/>
                    </a:xfrm>
                    <a:prstGeom prst="rect">
                      <a:avLst/>
                    </a:prstGeom>
                  </pic:spPr>
                </pic:pic>
              </a:graphicData>
            </a:graphic>
          </wp:inline>
        </w:drawing>
      </w:r>
      <w:r>
        <w:rPr>
          <w:rFonts w:ascii="Arial" w:hAnsi="Arial" w:cs="Arial"/>
          <w:b/>
          <w:sz w:val="24"/>
          <w:szCs w:val="24"/>
        </w:rPr>
        <w:br w:type="page"/>
      </w:r>
    </w:p>
    <w:p w14:paraId="21F21AE8" w14:textId="77777777" w:rsidR="00133917" w:rsidRDefault="00133917">
      <w:pPr>
        <w:rPr>
          <w:rFonts w:ascii="Arial" w:hAnsi="Arial" w:cs="Arial"/>
          <w:b/>
          <w:sz w:val="24"/>
          <w:szCs w:val="24"/>
        </w:rPr>
      </w:pPr>
      <w:r>
        <w:rPr>
          <w:rFonts w:ascii="Arial" w:hAnsi="Arial" w:cs="Arial"/>
          <w:b/>
          <w:sz w:val="24"/>
          <w:szCs w:val="24"/>
        </w:rPr>
        <w:lastRenderedPageBreak/>
        <w:t>Figure S3.</w:t>
      </w:r>
    </w:p>
    <w:p w14:paraId="6AA0C5C1" w14:textId="72371963" w:rsidR="00133917" w:rsidRDefault="00133917">
      <w:pPr>
        <w:rPr>
          <w:rFonts w:ascii="Arial" w:hAnsi="Arial" w:cs="Arial"/>
          <w:b/>
          <w:sz w:val="24"/>
          <w:szCs w:val="24"/>
        </w:rPr>
      </w:pPr>
      <w:r>
        <w:rPr>
          <w:rFonts w:ascii="Arial" w:hAnsi="Arial" w:cs="Arial"/>
          <w:b/>
          <w:noProof/>
          <w:sz w:val="24"/>
          <w:szCs w:val="24"/>
          <w:lang w:eastAsia="en-CA"/>
        </w:rPr>
        <w:drawing>
          <wp:inline distT="0" distB="0" distL="0" distR="0" wp14:anchorId="46D5EBB1" wp14:editId="479B9CDC">
            <wp:extent cx="5943600" cy="446786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de2.E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467860"/>
                    </a:xfrm>
                    <a:prstGeom prst="rect">
                      <a:avLst/>
                    </a:prstGeom>
                  </pic:spPr>
                </pic:pic>
              </a:graphicData>
            </a:graphic>
          </wp:inline>
        </w:drawing>
      </w:r>
      <w:r>
        <w:rPr>
          <w:rFonts w:ascii="Arial" w:hAnsi="Arial" w:cs="Arial"/>
          <w:b/>
          <w:sz w:val="24"/>
          <w:szCs w:val="24"/>
        </w:rPr>
        <w:br w:type="page"/>
      </w:r>
    </w:p>
    <w:p w14:paraId="3EA3BA18" w14:textId="626A4B75" w:rsidR="00133917" w:rsidRDefault="00133917">
      <w:pPr>
        <w:rPr>
          <w:rFonts w:ascii="Arial" w:hAnsi="Arial" w:cs="Arial"/>
          <w:b/>
          <w:sz w:val="24"/>
          <w:szCs w:val="24"/>
        </w:rPr>
      </w:pPr>
    </w:p>
    <w:p w14:paraId="588AD8A6" w14:textId="173A9CF2" w:rsidR="009D0F2B" w:rsidRPr="00BC604D" w:rsidRDefault="009D0F2B" w:rsidP="00B11EF6">
      <w:pPr>
        <w:spacing w:after="0"/>
        <w:rPr>
          <w:rFonts w:ascii="Arial" w:hAnsi="Arial" w:cs="Arial"/>
          <w:b/>
          <w:sz w:val="24"/>
          <w:szCs w:val="24"/>
        </w:rPr>
      </w:pPr>
      <w:r w:rsidRPr="00BC604D">
        <w:rPr>
          <w:rFonts w:ascii="Arial" w:hAnsi="Arial" w:cs="Arial"/>
          <w:b/>
          <w:sz w:val="24"/>
          <w:szCs w:val="24"/>
        </w:rPr>
        <w:t>F</w:t>
      </w:r>
      <w:r w:rsidR="005744E0">
        <w:rPr>
          <w:rFonts w:ascii="Arial" w:hAnsi="Arial" w:cs="Arial"/>
          <w:b/>
          <w:sz w:val="24"/>
          <w:szCs w:val="24"/>
        </w:rPr>
        <w:t>igure</w:t>
      </w:r>
      <w:r w:rsidRPr="00BC604D">
        <w:rPr>
          <w:rFonts w:ascii="Arial" w:hAnsi="Arial" w:cs="Arial"/>
          <w:b/>
          <w:sz w:val="24"/>
          <w:szCs w:val="24"/>
        </w:rPr>
        <w:t xml:space="preserve"> S</w:t>
      </w:r>
      <w:r w:rsidR="00C16E70">
        <w:rPr>
          <w:rFonts w:ascii="Arial" w:hAnsi="Arial" w:cs="Arial"/>
          <w:b/>
          <w:sz w:val="24"/>
          <w:szCs w:val="24"/>
        </w:rPr>
        <w:t>4</w:t>
      </w:r>
      <w:r w:rsidRPr="00BC604D">
        <w:rPr>
          <w:rFonts w:ascii="Arial" w:hAnsi="Arial" w:cs="Arial"/>
          <w:b/>
          <w:sz w:val="24"/>
          <w:szCs w:val="24"/>
        </w:rPr>
        <w:t>.</w:t>
      </w:r>
    </w:p>
    <w:p w14:paraId="61A636DD" w14:textId="77777777" w:rsidR="0045148C" w:rsidRPr="00BC604D" w:rsidRDefault="0045148C" w:rsidP="00B11EF6">
      <w:pPr>
        <w:spacing w:after="0"/>
        <w:rPr>
          <w:rFonts w:ascii="Arial" w:hAnsi="Arial" w:cs="Arial"/>
          <w:b/>
          <w:sz w:val="24"/>
          <w:szCs w:val="24"/>
        </w:rPr>
      </w:pPr>
    </w:p>
    <w:p w14:paraId="40939EF7" w14:textId="77777777" w:rsidR="009D0F2B" w:rsidRPr="00BC604D" w:rsidRDefault="009D0F2B" w:rsidP="00B11EF6">
      <w:pPr>
        <w:spacing w:after="0"/>
        <w:rPr>
          <w:rFonts w:ascii="Arial" w:hAnsi="Arial" w:cs="Arial"/>
          <w:b/>
          <w:sz w:val="24"/>
          <w:szCs w:val="24"/>
        </w:rPr>
      </w:pPr>
      <w:r w:rsidRPr="00BC604D">
        <w:rPr>
          <w:rFonts w:ascii="Arial" w:hAnsi="Arial" w:cs="Arial"/>
          <w:b/>
          <w:noProof/>
          <w:sz w:val="24"/>
          <w:szCs w:val="24"/>
          <w:lang w:eastAsia="en-CA"/>
        </w:rPr>
        <w:drawing>
          <wp:inline distT="0" distB="0" distL="0" distR="0" wp14:anchorId="7B127A15" wp14:editId="0EE27F7A">
            <wp:extent cx="5943600" cy="445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1-Boxplots BMDL.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r w:rsidRPr="00BC604D">
        <w:rPr>
          <w:rFonts w:ascii="Arial" w:hAnsi="Arial" w:cs="Arial"/>
          <w:b/>
          <w:sz w:val="24"/>
          <w:szCs w:val="24"/>
        </w:rPr>
        <w:t xml:space="preserve"> </w:t>
      </w:r>
    </w:p>
    <w:p w14:paraId="7A464C08" w14:textId="77777777" w:rsidR="009D0F2B" w:rsidRPr="00BC604D" w:rsidRDefault="009D0F2B" w:rsidP="00B11EF6">
      <w:pPr>
        <w:spacing w:after="0"/>
        <w:rPr>
          <w:rFonts w:ascii="Arial" w:hAnsi="Arial" w:cs="Arial"/>
          <w:b/>
          <w:sz w:val="24"/>
          <w:szCs w:val="24"/>
        </w:rPr>
      </w:pPr>
      <w:r w:rsidRPr="00BC604D">
        <w:rPr>
          <w:rFonts w:ascii="Arial" w:hAnsi="Arial" w:cs="Arial"/>
          <w:b/>
          <w:sz w:val="24"/>
          <w:szCs w:val="24"/>
        </w:rPr>
        <w:br w:type="page"/>
      </w:r>
    </w:p>
    <w:p w14:paraId="75DFDB18" w14:textId="77777777" w:rsidR="00B81D96" w:rsidRPr="00BC604D" w:rsidRDefault="00B81D96" w:rsidP="00B11EF6">
      <w:pPr>
        <w:spacing w:after="0"/>
        <w:rPr>
          <w:rFonts w:ascii="Arial" w:hAnsi="Arial" w:cs="Arial"/>
          <w:b/>
          <w:sz w:val="24"/>
          <w:szCs w:val="24"/>
        </w:rPr>
        <w:sectPr w:rsidR="00B81D96" w:rsidRPr="00BC604D" w:rsidSect="00914466">
          <w:pgSz w:w="12240" w:h="15840"/>
          <w:pgMar w:top="1440" w:right="1440" w:bottom="1440" w:left="1440" w:header="709" w:footer="709" w:gutter="0"/>
          <w:lnNumType w:countBy="1" w:restart="continuous"/>
          <w:cols w:space="708"/>
          <w:docGrid w:linePitch="360"/>
        </w:sectPr>
      </w:pPr>
    </w:p>
    <w:p w14:paraId="27E5223A" w14:textId="31DFB780" w:rsidR="00B81D96" w:rsidRPr="00BC604D" w:rsidRDefault="008C5BEF" w:rsidP="00B11EF6">
      <w:pPr>
        <w:spacing w:after="0"/>
        <w:rPr>
          <w:rFonts w:ascii="Arial" w:hAnsi="Arial" w:cs="Arial"/>
          <w:b/>
          <w:sz w:val="24"/>
          <w:szCs w:val="24"/>
        </w:rPr>
      </w:pPr>
      <w:r w:rsidRPr="00BC604D">
        <w:rPr>
          <w:rFonts w:ascii="Arial" w:hAnsi="Arial" w:cs="Arial"/>
          <w:b/>
          <w:sz w:val="24"/>
          <w:szCs w:val="24"/>
        </w:rPr>
        <w:lastRenderedPageBreak/>
        <w:t>F</w:t>
      </w:r>
      <w:r w:rsidR="005744E0">
        <w:rPr>
          <w:rFonts w:ascii="Arial" w:hAnsi="Arial" w:cs="Arial"/>
          <w:b/>
          <w:sz w:val="24"/>
          <w:szCs w:val="24"/>
        </w:rPr>
        <w:t>igure</w:t>
      </w:r>
      <w:r w:rsidRPr="00BC604D">
        <w:rPr>
          <w:rFonts w:ascii="Arial" w:hAnsi="Arial" w:cs="Arial"/>
          <w:b/>
          <w:sz w:val="24"/>
          <w:szCs w:val="24"/>
        </w:rPr>
        <w:t xml:space="preserve"> S</w:t>
      </w:r>
      <w:r w:rsidR="00C16E70">
        <w:rPr>
          <w:rFonts w:ascii="Arial" w:hAnsi="Arial" w:cs="Arial"/>
          <w:b/>
          <w:sz w:val="24"/>
          <w:szCs w:val="24"/>
        </w:rPr>
        <w:t>5</w:t>
      </w:r>
      <w:r w:rsidRPr="00BC604D">
        <w:rPr>
          <w:rFonts w:ascii="Arial" w:hAnsi="Arial" w:cs="Arial"/>
          <w:b/>
          <w:sz w:val="24"/>
          <w:szCs w:val="24"/>
        </w:rPr>
        <w:t xml:space="preserve">. </w:t>
      </w:r>
    </w:p>
    <w:p w14:paraId="1C5EE450" w14:textId="77777777" w:rsidR="00B81D96" w:rsidRPr="00BC604D" w:rsidRDefault="00974810" w:rsidP="00B11EF6">
      <w:pPr>
        <w:spacing w:after="0"/>
      </w:pPr>
      <w:r w:rsidRPr="00BC604D">
        <w:rPr>
          <w:noProof/>
          <w:lang w:eastAsia="en-CA"/>
        </w:rPr>
        <w:drawing>
          <wp:inline distT="0" distB="0" distL="0" distR="0" wp14:anchorId="2241367A" wp14:editId="3AD3A0EA">
            <wp:extent cx="5943600" cy="6545580"/>
            <wp:effectExtent l="0" t="0" r="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points BMD.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6545580"/>
                    </a:xfrm>
                    <a:prstGeom prst="rect">
                      <a:avLst/>
                    </a:prstGeom>
                  </pic:spPr>
                </pic:pic>
              </a:graphicData>
            </a:graphic>
          </wp:inline>
        </w:drawing>
      </w:r>
      <w:r w:rsidR="00B81D96" w:rsidRPr="00BC604D">
        <w:br w:type="page"/>
      </w:r>
    </w:p>
    <w:p w14:paraId="7F699159" w14:textId="77777777" w:rsidR="000F3D2C" w:rsidRPr="00BC604D" w:rsidRDefault="000F3D2C" w:rsidP="00B11EF6">
      <w:pPr>
        <w:spacing w:after="0"/>
        <w:rPr>
          <w:rFonts w:ascii="Arial" w:hAnsi="Arial" w:cs="Arial"/>
          <w:b/>
          <w:sz w:val="24"/>
          <w:szCs w:val="24"/>
        </w:rPr>
      </w:pPr>
    </w:p>
    <w:p w14:paraId="0FF9FDB1" w14:textId="4850A6EE" w:rsidR="000F3D2C" w:rsidRPr="00BC604D" w:rsidRDefault="00D3612D" w:rsidP="00B11EF6">
      <w:pPr>
        <w:spacing w:after="0"/>
        <w:rPr>
          <w:rFonts w:ascii="Arial" w:hAnsi="Arial" w:cs="Arial"/>
          <w:b/>
          <w:sz w:val="24"/>
          <w:szCs w:val="24"/>
        </w:rPr>
      </w:pPr>
      <w:r>
        <w:rPr>
          <w:rFonts w:ascii="Arial" w:hAnsi="Arial" w:cs="Arial"/>
          <w:b/>
          <w:sz w:val="24"/>
          <w:szCs w:val="24"/>
        </w:rPr>
        <w:t>Figure S</w:t>
      </w:r>
      <w:r w:rsidR="00C16E70">
        <w:rPr>
          <w:rFonts w:ascii="Arial" w:hAnsi="Arial" w:cs="Arial"/>
          <w:b/>
          <w:sz w:val="24"/>
          <w:szCs w:val="24"/>
        </w:rPr>
        <w:t>6</w:t>
      </w:r>
    </w:p>
    <w:p w14:paraId="04863A9C" w14:textId="77777777" w:rsidR="00B81D96" w:rsidRPr="00BC604D" w:rsidRDefault="00F61BD9" w:rsidP="00B11EF6">
      <w:pPr>
        <w:spacing w:after="0"/>
        <w:sectPr w:rsidR="00B81D96" w:rsidRPr="00BC604D" w:rsidSect="00B81D96">
          <w:pgSz w:w="12240" w:h="15840"/>
          <w:pgMar w:top="1440" w:right="1440" w:bottom="1440" w:left="1440" w:header="709" w:footer="709" w:gutter="0"/>
          <w:lnNumType w:countBy="1" w:restart="continuous"/>
          <w:cols w:space="708"/>
          <w:docGrid w:linePitch="360"/>
        </w:sectPr>
      </w:pPr>
      <w:r w:rsidRPr="00BC604D">
        <w:rPr>
          <w:noProof/>
          <w:lang w:eastAsia="en-CA"/>
        </w:rPr>
        <w:drawing>
          <wp:inline distT="0" distB="0" distL="0" distR="0" wp14:anchorId="63D10C7E" wp14:editId="65D935A8">
            <wp:extent cx="5943600" cy="6358255"/>
            <wp:effectExtent l="0" t="0" r="0" b="444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transposed-BMD.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943600" cy="6358255"/>
                    </a:xfrm>
                    <a:prstGeom prst="rect">
                      <a:avLst/>
                    </a:prstGeom>
                  </pic:spPr>
                </pic:pic>
              </a:graphicData>
            </a:graphic>
          </wp:inline>
        </w:drawing>
      </w:r>
      <w:r w:rsidR="000F3D2C" w:rsidRPr="00BC604D">
        <w:br w:type="page"/>
      </w:r>
    </w:p>
    <w:p w14:paraId="2C8314D7" w14:textId="77777777" w:rsidR="000F3D2C" w:rsidRPr="00BC604D" w:rsidRDefault="000F3D2C" w:rsidP="00B11EF6">
      <w:pPr>
        <w:spacing w:after="0"/>
      </w:pPr>
    </w:p>
    <w:p w14:paraId="3BC34F5A" w14:textId="4612742F" w:rsidR="008C5BEF" w:rsidRPr="00BC604D" w:rsidRDefault="00F879BD" w:rsidP="00B11EF6">
      <w:pPr>
        <w:spacing w:after="0"/>
        <w:rPr>
          <w:rFonts w:ascii="Arial" w:hAnsi="Arial" w:cs="Arial"/>
          <w:b/>
          <w:sz w:val="24"/>
          <w:szCs w:val="24"/>
        </w:rPr>
      </w:pPr>
      <w:r>
        <w:rPr>
          <w:rFonts w:ascii="Arial" w:hAnsi="Arial" w:cs="Arial"/>
          <w:b/>
          <w:sz w:val="24"/>
          <w:szCs w:val="24"/>
        </w:rPr>
        <w:t>Figure S</w:t>
      </w:r>
      <w:r w:rsidR="00C16E70">
        <w:rPr>
          <w:rFonts w:ascii="Arial" w:hAnsi="Arial" w:cs="Arial"/>
          <w:b/>
          <w:sz w:val="24"/>
          <w:szCs w:val="24"/>
        </w:rPr>
        <w:t>7</w:t>
      </w:r>
      <w:r>
        <w:rPr>
          <w:rFonts w:ascii="Arial" w:hAnsi="Arial" w:cs="Arial"/>
          <w:b/>
          <w:sz w:val="24"/>
          <w:szCs w:val="24"/>
        </w:rPr>
        <w:t>.</w:t>
      </w:r>
    </w:p>
    <w:p w14:paraId="4EC801F7" w14:textId="77777777" w:rsidR="004B189E" w:rsidRPr="00BC604D" w:rsidRDefault="00F61BD9" w:rsidP="00B11EF6">
      <w:pPr>
        <w:spacing w:after="0"/>
        <w:rPr>
          <w:rFonts w:ascii="Arial" w:hAnsi="Arial" w:cs="Arial"/>
          <w:caps/>
          <w:highlight w:val="yellow"/>
        </w:rPr>
        <w:sectPr w:rsidR="004B189E" w:rsidRPr="00BC604D" w:rsidSect="00914466">
          <w:pgSz w:w="12240" w:h="15840"/>
          <w:pgMar w:top="1440" w:right="1440" w:bottom="1440" w:left="1440" w:header="709" w:footer="709" w:gutter="0"/>
          <w:lnNumType w:countBy="1" w:restart="continuous"/>
          <w:cols w:space="708"/>
          <w:docGrid w:linePitch="360"/>
        </w:sectPr>
      </w:pPr>
      <w:r w:rsidRPr="00BC604D">
        <w:rPr>
          <w:rFonts w:ascii="Arial" w:hAnsi="Arial" w:cs="Arial"/>
          <w:caps/>
          <w:noProof/>
          <w:lang w:eastAsia="en-CA"/>
        </w:rPr>
        <w:drawing>
          <wp:inline distT="0" distB="0" distL="0" distR="0" wp14:anchorId="58EC5FD9" wp14:editId="7F25DE4C">
            <wp:extent cx="5943600" cy="38188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BMDL.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3818890"/>
                    </a:xfrm>
                    <a:prstGeom prst="rect">
                      <a:avLst/>
                    </a:prstGeom>
                  </pic:spPr>
                </pic:pic>
              </a:graphicData>
            </a:graphic>
          </wp:inline>
        </w:drawing>
      </w:r>
      <w:r w:rsidR="004B189E" w:rsidRPr="00BC604D">
        <w:rPr>
          <w:rFonts w:ascii="Arial" w:hAnsi="Arial" w:cs="Arial"/>
          <w:caps/>
          <w:highlight w:val="yellow"/>
        </w:rPr>
        <w:br w:type="page"/>
      </w:r>
    </w:p>
    <w:p w14:paraId="6A004B80" w14:textId="59A10589" w:rsidR="002868CF" w:rsidRPr="00BC604D" w:rsidRDefault="002868CF" w:rsidP="00B11EF6">
      <w:pPr>
        <w:spacing w:after="0"/>
        <w:rPr>
          <w:rFonts w:ascii="Arial" w:hAnsi="Arial" w:cs="Arial"/>
          <w:b/>
          <w:sz w:val="24"/>
          <w:szCs w:val="24"/>
        </w:rPr>
      </w:pPr>
      <w:r w:rsidRPr="00BC604D">
        <w:rPr>
          <w:rFonts w:ascii="Arial" w:hAnsi="Arial" w:cs="Arial"/>
          <w:b/>
          <w:sz w:val="24"/>
          <w:szCs w:val="24"/>
        </w:rPr>
        <w:lastRenderedPageBreak/>
        <w:t>F</w:t>
      </w:r>
      <w:r w:rsidR="005744E0">
        <w:rPr>
          <w:rFonts w:ascii="Arial" w:hAnsi="Arial" w:cs="Arial"/>
          <w:b/>
          <w:sz w:val="24"/>
          <w:szCs w:val="24"/>
        </w:rPr>
        <w:t>igure</w:t>
      </w:r>
      <w:r w:rsidRPr="00BC604D">
        <w:rPr>
          <w:rFonts w:ascii="Arial" w:hAnsi="Arial" w:cs="Arial"/>
          <w:b/>
          <w:sz w:val="24"/>
          <w:szCs w:val="24"/>
        </w:rPr>
        <w:t xml:space="preserve"> S</w:t>
      </w:r>
      <w:r w:rsidR="00C16E70">
        <w:rPr>
          <w:rFonts w:ascii="Arial" w:hAnsi="Arial" w:cs="Arial"/>
          <w:b/>
          <w:sz w:val="24"/>
          <w:szCs w:val="24"/>
        </w:rPr>
        <w:t>8</w:t>
      </w:r>
      <w:r w:rsidRPr="00BC604D">
        <w:rPr>
          <w:rFonts w:ascii="Arial" w:hAnsi="Arial" w:cs="Arial"/>
          <w:b/>
          <w:sz w:val="24"/>
          <w:szCs w:val="24"/>
        </w:rPr>
        <w:t>.</w:t>
      </w:r>
    </w:p>
    <w:p w14:paraId="285D677C" w14:textId="77777777" w:rsidR="002868CF" w:rsidRPr="00BC604D" w:rsidRDefault="00D94EA3" w:rsidP="00B11EF6">
      <w:pPr>
        <w:spacing w:after="0"/>
        <w:rPr>
          <w:rFonts w:ascii="Arial" w:hAnsi="Arial" w:cs="Arial"/>
          <w:b/>
          <w:sz w:val="24"/>
          <w:szCs w:val="24"/>
        </w:rPr>
      </w:pPr>
      <w:r w:rsidRPr="00BC604D">
        <w:rPr>
          <w:rFonts w:ascii="Arial" w:hAnsi="Arial" w:cs="Arial"/>
          <w:b/>
          <w:noProof/>
          <w:sz w:val="24"/>
          <w:szCs w:val="24"/>
          <w:lang w:eastAsia="en-CA"/>
        </w:rPr>
        <w:t xml:space="preserve"> </w:t>
      </w:r>
      <w:r w:rsidR="00F61BD9" w:rsidRPr="00BC604D">
        <w:rPr>
          <w:rFonts w:ascii="Arial" w:hAnsi="Arial" w:cs="Arial"/>
          <w:b/>
          <w:noProof/>
          <w:sz w:val="24"/>
          <w:szCs w:val="24"/>
          <w:lang w:eastAsia="en-CA"/>
        </w:rPr>
        <w:drawing>
          <wp:inline distT="0" distB="0" distL="0" distR="0" wp14:anchorId="6ACDFAF9" wp14:editId="7B221BEA">
            <wp:extent cx="5943600" cy="3546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28-90 time points BMDL-transpose.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943600" cy="3546475"/>
                    </a:xfrm>
                    <a:prstGeom prst="rect">
                      <a:avLst/>
                    </a:prstGeom>
                  </pic:spPr>
                </pic:pic>
              </a:graphicData>
            </a:graphic>
          </wp:inline>
        </w:drawing>
      </w:r>
      <w:r w:rsidR="002868CF" w:rsidRPr="00BC604D">
        <w:rPr>
          <w:rFonts w:ascii="Arial" w:hAnsi="Arial" w:cs="Arial"/>
          <w:b/>
          <w:sz w:val="24"/>
          <w:szCs w:val="24"/>
        </w:rPr>
        <w:t xml:space="preserve"> </w:t>
      </w:r>
    </w:p>
    <w:p w14:paraId="2257CECC" w14:textId="77777777" w:rsidR="008C5BEF" w:rsidRPr="00BC604D" w:rsidRDefault="008C5BEF" w:rsidP="00B11EF6">
      <w:pPr>
        <w:spacing w:after="0"/>
        <w:rPr>
          <w:rFonts w:ascii="Arial" w:hAnsi="Arial" w:cs="Arial"/>
          <w:b/>
          <w:sz w:val="24"/>
          <w:szCs w:val="24"/>
        </w:rPr>
      </w:pPr>
    </w:p>
    <w:p w14:paraId="1DA53E48" w14:textId="77777777" w:rsidR="008C5BEF" w:rsidRPr="00BC604D" w:rsidRDefault="008C5BEF" w:rsidP="00B11EF6">
      <w:pPr>
        <w:spacing w:after="0"/>
        <w:rPr>
          <w:rFonts w:ascii="Arial" w:hAnsi="Arial" w:cs="Arial"/>
          <w:b/>
          <w:sz w:val="24"/>
          <w:szCs w:val="24"/>
        </w:rPr>
      </w:pPr>
      <w:r w:rsidRPr="00BC604D">
        <w:rPr>
          <w:rFonts w:ascii="Arial" w:hAnsi="Arial" w:cs="Arial"/>
          <w:b/>
          <w:sz w:val="24"/>
          <w:szCs w:val="24"/>
        </w:rPr>
        <w:br w:type="page"/>
      </w:r>
    </w:p>
    <w:p w14:paraId="6752FF49" w14:textId="77777777" w:rsidR="001617FC" w:rsidRPr="00BC604D" w:rsidRDefault="001617FC" w:rsidP="00B11EF6">
      <w:pPr>
        <w:pStyle w:val="NormalWeb"/>
        <w:spacing w:before="0" w:beforeAutospacing="0" w:after="0" w:afterAutospacing="0"/>
        <w:ind w:left="482" w:hanging="482"/>
        <w:contextualSpacing/>
        <w:rPr>
          <w:rFonts w:ascii="Arial" w:hAnsi="Arial" w:cs="Arial"/>
          <w:b/>
        </w:rPr>
        <w:sectPr w:rsidR="001617FC" w:rsidRPr="00BC604D" w:rsidSect="00070C45">
          <w:pgSz w:w="12240" w:h="15840"/>
          <w:pgMar w:top="1440" w:right="1440" w:bottom="1440" w:left="1440" w:header="709" w:footer="709" w:gutter="0"/>
          <w:lnNumType w:countBy="1" w:restart="continuous"/>
          <w:cols w:space="708"/>
          <w:docGrid w:linePitch="360"/>
        </w:sectPr>
      </w:pPr>
    </w:p>
    <w:p w14:paraId="66BCC84D" w14:textId="17AA693F" w:rsidR="00956DBE" w:rsidRDefault="008E6BAB" w:rsidP="00B11EF6">
      <w:pPr>
        <w:spacing w:after="0"/>
        <w:rPr>
          <w:noProof/>
          <w:lang w:eastAsia="en-CA"/>
        </w:rPr>
      </w:pPr>
      <w:r w:rsidRPr="003667BC">
        <w:rPr>
          <w:rFonts w:ascii="Arial" w:hAnsi="Arial" w:cs="Arial"/>
          <w:b/>
          <w:sz w:val="24"/>
          <w:szCs w:val="24"/>
        </w:rPr>
        <w:lastRenderedPageBreak/>
        <w:t>Figure S</w:t>
      </w:r>
      <w:r w:rsidR="00C16E70">
        <w:rPr>
          <w:rFonts w:ascii="Arial" w:hAnsi="Arial" w:cs="Arial"/>
          <w:b/>
          <w:sz w:val="24"/>
          <w:szCs w:val="24"/>
        </w:rPr>
        <w:t>9</w:t>
      </w:r>
      <w:r w:rsidR="00F879BD" w:rsidRPr="003667BC">
        <w:rPr>
          <w:rFonts w:ascii="Arial" w:hAnsi="Arial" w:cs="Arial"/>
          <w:b/>
          <w:sz w:val="24"/>
          <w:szCs w:val="24"/>
        </w:rPr>
        <w:t>.</w:t>
      </w:r>
    </w:p>
    <w:p w14:paraId="2B951F87" w14:textId="45CF1F94" w:rsidR="008E6BAB" w:rsidRDefault="00956DBE" w:rsidP="00B11EF6">
      <w:pPr>
        <w:spacing w:after="0"/>
        <w:rPr>
          <w:rFonts w:ascii="Arial" w:eastAsiaTheme="minorEastAsia" w:hAnsi="Arial" w:cs="Arial"/>
          <w:b/>
          <w:sz w:val="24"/>
          <w:szCs w:val="24"/>
          <w:lang w:eastAsia="en-CA"/>
        </w:rPr>
      </w:pPr>
      <w:r>
        <w:rPr>
          <w:rFonts w:ascii="Arial" w:hAnsi="Arial" w:cs="Arial"/>
          <w:b/>
          <w:noProof/>
          <w:lang w:eastAsia="en-CA"/>
        </w:rPr>
        <w:drawing>
          <wp:inline distT="0" distB="0" distL="0" distR="0" wp14:anchorId="35FB47D5" wp14:editId="416C27A9">
            <wp:extent cx="7753350" cy="4162324"/>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6.bmp"/>
                    <pic:cNvPicPr/>
                  </pic:nvPicPr>
                  <pic:blipFill>
                    <a:blip r:embed="rId38" cstate="print">
                      <a:extLst>
                        <a:ext uri="{28A0092B-C50C-407E-A947-70E740481C1C}">
                          <a14:useLocalDpi xmlns:a14="http://schemas.microsoft.com/office/drawing/2010/main" val="0"/>
                        </a:ext>
                      </a:extLst>
                    </a:blip>
                    <a:stretch>
                      <a:fillRect/>
                    </a:stretch>
                  </pic:blipFill>
                  <pic:spPr>
                    <a:xfrm>
                      <a:off x="0" y="0"/>
                      <a:ext cx="7762878" cy="4167439"/>
                    </a:xfrm>
                    <a:prstGeom prst="rect">
                      <a:avLst/>
                    </a:prstGeom>
                  </pic:spPr>
                </pic:pic>
              </a:graphicData>
            </a:graphic>
          </wp:inline>
        </w:drawing>
      </w:r>
      <w:r w:rsidR="008E6BAB">
        <w:rPr>
          <w:rFonts w:ascii="Arial" w:hAnsi="Arial" w:cs="Arial"/>
          <w:b/>
        </w:rPr>
        <w:br w:type="page"/>
      </w:r>
    </w:p>
    <w:p w14:paraId="068A9091" w14:textId="4A1C468F" w:rsidR="008E6BAB" w:rsidRDefault="00F879BD" w:rsidP="00B11EF6">
      <w:pPr>
        <w:spacing w:after="0"/>
        <w:rPr>
          <w:rFonts w:ascii="Arial" w:hAnsi="Arial" w:cs="Arial"/>
          <w:b/>
          <w:sz w:val="24"/>
          <w:szCs w:val="24"/>
        </w:rPr>
      </w:pPr>
      <w:r w:rsidRPr="003667BC">
        <w:rPr>
          <w:rFonts w:ascii="Arial" w:hAnsi="Arial" w:cs="Arial"/>
          <w:b/>
          <w:sz w:val="24"/>
          <w:szCs w:val="24"/>
        </w:rPr>
        <w:lastRenderedPageBreak/>
        <w:t>Figure S</w:t>
      </w:r>
      <w:r w:rsidR="00574869">
        <w:rPr>
          <w:rFonts w:ascii="Arial" w:hAnsi="Arial" w:cs="Arial"/>
          <w:b/>
          <w:sz w:val="24"/>
          <w:szCs w:val="24"/>
        </w:rPr>
        <w:t>10</w:t>
      </w:r>
      <w:r w:rsidR="008E6BAB" w:rsidRPr="003667BC">
        <w:rPr>
          <w:rFonts w:ascii="Arial" w:hAnsi="Arial" w:cs="Arial"/>
          <w:b/>
          <w:sz w:val="24"/>
          <w:szCs w:val="24"/>
        </w:rPr>
        <w:t>.</w:t>
      </w:r>
      <w:r w:rsidR="008E6BAB">
        <w:rPr>
          <w:rFonts w:ascii="Arial" w:hAnsi="Arial" w:cs="Arial"/>
          <w:b/>
          <w:sz w:val="24"/>
          <w:szCs w:val="24"/>
        </w:rPr>
        <w:t xml:space="preserve"> </w:t>
      </w:r>
    </w:p>
    <w:p w14:paraId="19D48027" w14:textId="75175C53" w:rsidR="008E6BAB" w:rsidRDefault="008E6BAB" w:rsidP="00B11EF6">
      <w:pPr>
        <w:spacing w:after="0"/>
        <w:rPr>
          <w:rFonts w:ascii="Arial" w:eastAsiaTheme="minorEastAsia" w:hAnsi="Arial" w:cs="Arial"/>
          <w:b/>
          <w:sz w:val="24"/>
          <w:szCs w:val="24"/>
          <w:lang w:eastAsia="en-CA"/>
        </w:rPr>
      </w:pPr>
      <w:r>
        <w:rPr>
          <w:rFonts w:ascii="Times New Roman" w:eastAsiaTheme="minorEastAsia" w:hAnsi="Times New Roman" w:cs="Times New Roman"/>
          <w:noProof/>
          <w:sz w:val="24"/>
          <w:szCs w:val="24"/>
          <w:lang w:eastAsia="en-CA"/>
        </w:rPr>
        <w:drawing>
          <wp:inline distT="0" distB="0" distL="0" distR="0" wp14:anchorId="1C3DC2A8" wp14:editId="08616D18">
            <wp:extent cx="7598664" cy="2740152"/>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yout 1.ti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7598664" cy="2740152"/>
                    </a:xfrm>
                    <a:prstGeom prst="rect">
                      <a:avLst/>
                    </a:prstGeom>
                  </pic:spPr>
                </pic:pic>
              </a:graphicData>
            </a:graphic>
          </wp:inline>
        </w:drawing>
      </w:r>
      <w:r>
        <w:rPr>
          <w:rFonts w:ascii="Arial" w:hAnsi="Arial" w:cs="Arial"/>
          <w:b/>
        </w:rPr>
        <w:br w:type="page"/>
      </w:r>
    </w:p>
    <w:p w14:paraId="0F05D388" w14:textId="77777777" w:rsidR="00C4631D" w:rsidRPr="00BC604D" w:rsidRDefault="00C4631D" w:rsidP="00C4631D">
      <w:pPr>
        <w:spacing w:after="0"/>
        <w:rPr>
          <w:rFonts w:ascii="Arial" w:eastAsia="TimesNewRoman" w:hAnsi="Arial" w:cs="Arial"/>
          <w:b/>
          <w:sz w:val="24"/>
          <w:szCs w:val="24"/>
        </w:rPr>
      </w:pPr>
      <w:r w:rsidRPr="00B35835">
        <w:rPr>
          <w:rFonts w:ascii="Arial" w:eastAsia="TimesNewRoman" w:hAnsi="Arial" w:cs="Arial"/>
          <w:b/>
          <w:sz w:val="24"/>
          <w:szCs w:val="24"/>
          <w:highlight w:val="yellow"/>
        </w:rPr>
        <w:lastRenderedPageBreak/>
        <w:t xml:space="preserve">Figure </w:t>
      </w:r>
      <w:r>
        <w:rPr>
          <w:rFonts w:ascii="Arial" w:eastAsia="TimesNewRoman" w:hAnsi="Arial" w:cs="Arial"/>
          <w:b/>
          <w:sz w:val="24"/>
          <w:szCs w:val="24"/>
          <w:highlight w:val="yellow"/>
        </w:rPr>
        <w:t>S11</w:t>
      </w:r>
      <w:r w:rsidRPr="00B35835">
        <w:rPr>
          <w:rFonts w:ascii="Arial" w:eastAsia="TimesNewRoman" w:hAnsi="Arial" w:cs="Arial"/>
          <w:b/>
          <w:sz w:val="24"/>
          <w:szCs w:val="24"/>
          <w:highlight w:val="yellow"/>
        </w:rPr>
        <w:t>.</w:t>
      </w:r>
      <w:r>
        <w:rPr>
          <w:rFonts w:ascii="Arial" w:eastAsia="TimesNewRoman" w:hAnsi="Arial" w:cs="Arial"/>
          <w:b/>
          <w:sz w:val="24"/>
          <w:szCs w:val="24"/>
        </w:rPr>
        <w:t xml:space="preserve"> </w:t>
      </w:r>
    </w:p>
    <w:p w14:paraId="6D90B968" w14:textId="77777777" w:rsidR="00C4631D" w:rsidRPr="00BC604D" w:rsidRDefault="00C4631D" w:rsidP="00C4631D">
      <w:pPr>
        <w:spacing w:after="0"/>
        <w:rPr>
          <w:rFonts w:ascii="Arial" w:eastAsia="TimesNewRoman" w:hAnsi="Arial" w:cs="Arial"/>
          <w:b/>
          <w:sz w:val="24"/>
          <w:szCs w:val="24"/>
        </w:rPr>
      </w:pPr>
      <w:r w:rsidRPr="00BC604D">
        <w:rPr>
          <w:rFonts w:ascii="Arial" w:eastAsia="TimesNewRoman" w:hAnsi="Arial" w:cs="Arial"/>
          <w:b/>
          <w:noProof/>
          <w:sz w:val="24"/>
          <w:szCs w:val="24"/>
          <w:lang w:eastAsia="en-CA"/>
        </w:rPr>
        <w:drawing>
          <wp:inline distT="0" distB="0" distL="0" distR="0" wp14:anchorId="17B84501" wp14:editId="133C0032">
            <wp:extent cx="8229600" cy="49180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4-BMD-BMDL-5d-correlation.bmp"/>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229600" cy="4918075"/>
                    </a:xfrm>
                    <a:prstGeom prst="rect">
                      <a:avLst/>
                    </a:prstGeom>
                  </pic:spPr>
                </pic:pic>
              </a:graphicData>
            </a:graphic>
          </wp:inline>
        </w:drawing>
      </w:r>
      <w:r w:rsidRPr="00BC604D">
        <w:rPr>
          <w:rFonts w:ascii="Arial" w:eastAsia="TimesNewRoman" w:hAnsi="Arial" w:cs="Arial"/>
          <w:b/>
          <w:sz w:val="24"/>
          <w:szCs w:val="24"/>
        </w:rPr>
        <w:br w:type="page"/>
      </w:r>
    </w:p>
    <w:p w14:paraId="6425C30A" w14:textId="77777777" w:rsidR="00C4631D" w:rsidRPr="00BC604D" w:rsidRDefault="00C4631D" w:rsidP="00C4631D">
      <w:pPr>
        <w:spacing w:after="0"/>
        <w:rPr>
          <w:rFonts w:ascii="Arial" w:eastAsia="TimesNewRoman" w:hAnsi="Arial" w:cs="Arial"/>
          <w:b/>
          <w:sz w:val="24"/>
          <w:szCs w:val="24"/>
        </w:rPr>
        <w:sectPr w:rsidR="00C4631D" w:rsidRPr="00BC604D" w:rsidSect="004B189E">
          <w:pgSz w:w="15840" w:h="12240" w:orient="landscape"/>
          <w:pgMar w:top="1440" w:right="1440" w:bottom="1440" w:left="1440" w:header="708" w:footer="708" w:gutter="0"/>
          <w:lnNumType w:countBy="1" w:restart="continuous"/>
          <w:cols w:space="708"/>
          <w:docGrid w:linePitch="360"/>
        </w:sectPr>
      </w:pPr>
    </w:p>
    <w:p w14:paraId="76187705" w14:textId="7E16EF16" w:rsidR="00F20A33" w:rsidRPr="00BC604D" w:rsidRDefault="008B7F39" w:rsidP="00B11EF6">
      <w:pPr>
        <w:pStyle w:val="NormalWeb"/>
        <w:spacing w:before="0" w:beforeAutospacing="0" w:after="0" w:afterAutospacing="0"/>
        <w:ind w:left="482" w:hanging="482"/>
        <w:contextualSpacing/>
        <w:rPr>
          <w:rFonts w:ascii="Arial" w:hAnsi="Arial" w:cs="Arial"/>
          <w:b/>
        </w:rPr>
      </w:pPr>
      <w:r w:rsidRPr="00BC604D">
        <w:rPr>
          <w:rFonts w:ascii="Arial" w:hAnsi="Arial" w:cs="Arial"/>
          <w:noProof/>
          <w:highlight w:val="yellow"/>
        </w:rPr>
        <w:lastRenderedPageBreak/>
        <w:drawing>
          <wp:anchor distT="0" distB="0" distL="114300" distR="114300" simplePos="0" relativeHeight="251752448" behindDoc="0" locked="0" layoutInCell="1" allowOverlap="1" wp14:anchorId="6695CAC7" wp14:editId="1B912E5B">
            <wp:simplePos x="0" y="0"/>
            <wp:positionH relativeFrom="column">
              <wp:posOffset>8298815</wp:posOffset>
            </wp:positionH>
            <wp:positionV relativeFrom="paragraph">
              <wp:posOffset>8082915</wp:posOffset>
            </wp:positionV>
            <wp:extent cx="2934431" cy="1331234"/>
            <wp:effectExtent l="0" t="0" r="0" b="2540"/>
            <wp:wrapNone/>
            <wp:docPr id="53" name="Pict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1"/>
                    <pic:cNvPicPr>
                      <a:picLocks noChangeAspect="1"/>
                      <a:extLst>
                        <a:ext uri="smNativeData">
                          <pr:smNativeData xmlns:mo="http://schemas.microsoft.com/office/mac/office/2008/main" xmlns:mv="urn:schemas-microsoft-com:mac:vml" xmlns:w15="http://schemas.microsoft.com/office/word/2012/wordml" xmlns:ve="http://schemas.openxmlformats.org/markup-compatibility/2006" xmlns:lc="http://schemas.openxmlformats.org/drawingml/2006/lockedCanvas" xmlns="" xmlns:pr="pr" xmlns:p="http://schemas.openxmlformats.org/presentationml/2006/main" xmlns:w="http://schemas.openxmlformats.org/wordprocessingml/2006/main" xmlns:w10="urn:schemas-microsoft-com:office:word" xmlns:v="urn:schemas-microsoft-com:vml" xmlns:o="urn:schemas-microsoft-com:office:office" xmlns:arto="http://schemas.microsoft.com/office/word/2006/arto" val="SMDATA_13_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"/>
                        </a:ext>
                      </a:extLst>
                    </pic:cNvPicPr>
                  </pic:nvPicPr>
                  <pic:blipFill rotWithShape="1">
                    <a:blip r:embed="rId41" cstate="print"/>
                    <a:srcRect l="18750" t="15730" r="8517" b="31492"/>
                    <a:stretch/>
                  </pic:blipFill>
                  <pic:spPr>
                    <a:xfrm>
                      <a:off x="0" y="0"/>
                      <a:ext cx="2934431" cy="1331234"/>
                    </a:xfrm>
                    <a:prstGeom prst="rect">
                      <a:avLst/>
                    </a:prstGeom>
                    <a:noFill/>
                    <a:ln w="12700" cap="flat" cmpd="sng" algn="ctr">
                      <a:noFill/>
                      <a:prstDash val="solid"/>
                      <a:miter lim="800000"/>
                      <a:headEnd type="none" w="med" len="med"/>
                      <a:tailEnd type="none" w="med" len="med"/>
                    </a:ln>
                    <a:effectLst/>
                  </pic:spPr>
                </pic:pic>
              </a:graphicData>
            </a:graphic>
          </wp:anchor>
        </w:drawing>
      </w:r>
      <w:r w:rsidR="0038707E" w:rsidRPr="00BC604D">
        <w:rPr>
          <w:rFonts w:ascii="Arial" w:hAnsi="Arial" w:cs="Arial"/>
          <w:noProof/>
        </w:rPr>
        <mc:AlternateContent>
          <mc:Choice Requires="wps">
            <w:drawing>
              <wp:anchor distT="0" distB="0" distL="114300" distR="114300" simplePos="0" relativeHeight="251755520" behindDoc="0" locked="0" layoutInCell="1" allowOverlap="1" wp14:anchorId="2BAC086A" wp14:editId="01CB9C8F">
                <wp:simplePos x="0" y="0"/>
                <wp:positionH relativeFrom="column">
                  <wp:posOffset>-587375</wp:posOffset>
                </wp:positionH>
                <wp:positionV relativeFrom="paragraph">
                  <wp:posOffset>9150985</wp:posOffset>
                </wp:positionV>
                <wp:extent cx="5647055" cy="963295"/>
                <wp:effectExtent l="0" t="0" r="0" b="0"/>
                <wp:wrapNone/>
                <wp:docPr id="28"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47055" cy="963295"/>
                        </a:xfrm>
                        <a:prstGeom prst="rect">
                          <a:avLst/>
                        </a:prstGeom>
                      </wps:spPr>
                      <wps:txbx>
                        <w:txbxContent>
                          <w:p w14:paraId="045DBFC1" w14:textId="77777777" w:rsidR="00DC5C40" w:rsidRDefault="00DC5C40" w:rsidP="008B7F39">
                            <w:pPr>
                              <w:pStyle w:val="NormalWeb"/>
                              <w:spacing w:before="240" w:beforeAutospacing="0" w:after="0" w:afterAutospacing="0"/>
                              <w:textAlignment w:val="baseline"/>
                            </w:pPr>
                            <w:r>
                              <w:rPr>
                                <w:rFonts w:ascii="Trebuchet MS" w:hAnsi="Trebuchet MS" w:cstheme="minorBidi"/>
                                <w:b/>
                                <w:bCs/>
                                <w:color w:val="215868" w:themeColor="accent5" w:themeShade="80"/>
                                <w:kern w:val="24"/>
                                <w:sz w:val="48"/>
                                <w:szCs w:val="48"/>
                              </w:rPr>
                              <w:t xml:space="preserve">Figure 1. </w:t>
                            </w:r>
                            <w:r>
                              <w:rPr>
                                <w:rFonts w:ascii="Trebuchet MS" w:hAnsi="Trebuchet MS" w:cstheme="minorBidi"/>
                                <w:color w:val="215868" w:themeColor="accent5" w:themeShade="80"/>
                                <w:kern w:val="24"/>
                                <w:sz w:val="48"/>
                                <w:szCs w:val="48"/>
                              </w:rPr>
                              <w:t>Overview of study method.</w:t>
                            </w:r>
                          </w:p>
                        </w:txbxContent>
                      </wps:txbx>
                      <wps:bodyPr wrap="square" lIns="228589" tIns="228589" rIns="228589" bIns="228589">
                        <a:spAutoFit/>
                      </wps:bodyPr>
                    </wps:wsp>
                  </a:graphicData>
                </a:graphic>
                <wp14:sizeRelH relativeFrom="page">
                  <wp14:pctWidth>0</wp14:pctWidth>
                </wp14:sizeRelH>
                <wp14:sizeRelV relativeFrom="page">
                  <wp14:pctHeight>0</wp14:pctHeight>
                </wp14:sizeRelV>
              </wp:anchor>
            </w:drawing>
          </mc:Choice>
          <mc:Fallback>
            <w:pict>
              <v:rect id="Rectangle 146" o:spid="_x0000_s1026" style="position:absolute;left:0;text-align:left;margin-left:-46.25pt;margin-top:720.55pt;width:444.65pt;height:75.8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" filled="f" stroked="f">
                <v:path arrowok="t"/>
                <v:textbox style="mso-fit-shape-to-text:t" inset="6.34969mm,6.34969mm,6.34969mm,6.34969mm">
                  <w:txbxContent>
                    <w:p w14:paraId="045DBFC1" w14:textId="77777777" w:rsidR="00DC5C40" w:rsidRDefault="00DC5C40" w:rsidP="008B7F39">
                      <w:pPr>
                        <w:pStyle w:val="NormalWeb"/>
                        <w:spacing w:before="240" w:beforeAutospacing="0" w:after="0" w:afterAutospacing="0"/>
                        <w:textAlignment w:val="baseline"/>
                      </w:pPr>
                      <w:r>
                        <w:rPr>
                          <w:rFonts w:ascii="Trebuchet MS" w:hAnsi="Trebuchet MS" w:cstheme="minorBidi"/>
                          <w:b/>
                          <w:bCs/>
                          <w:color w:val="215868" w:themeColor="accent5" w:themeShade="80"/>
                          <w:kern w:val="24"/>
                          <w:sz w:val="48"/>
                          <w:szCs w:val="48"/>
                        </w:rPr>
                        <w:t xml:space="preserve">Figure 1. </w:t>
                      </w:r>
                      <w:r>
                        <w:rPr>
                          <w:rFonts w:ascii="Trebuchet MS" w:hAnsi="Trebuchet MS" w:cstheme="minorBidi"/>
                          <w:color w:val="215868" w:themeColor="accent5" w:themeShade="80"/>
                          <w:kern w:val="24"/>
                          <w:sz w:val="48"/>
                          <w:szCs w:val="48"/>
                        </w:rPr>
                        <w:t>Overview of study method.</w:t>
                      </w:r>
                    </w:p>
                  </w:txbxContent>
                </v:textbox>
              </v:rect>
            </w:pict>
          </mc:Fallback>
        </mc:AlternateContent>
      </w:r>
      <w:r w:rsidR="003F3C6F" w:rsidRPr="00BC604D">
        <w:rPr>
          <w:rFonts w:ascii="Arial" w:hAnsi="Arial" w:cs="Arial"/>
          <w:b/>
        </w:rPr>
        <w:t>Figure S</w:t>
      </w:r>
      <w:r w:rsidR="00C4631D">
        <w:rPr>
          <w:rFonts w:ascii="Arial" w:hAnsi="Arial" w:cs="Arial"/>
          <w:b/>
        </w:rPr>
        <w:t>12</w:t>
      </w:r>
      <w:r w:rsidR="003F3C6F" w:rsidRPr="00BC604D">
        <w:rPr>
          <w:rFonts w:ascii="Arial" w:hAnsi="Arial" w:cs="Arial"/>
          <w:b/>
        </w:rPr>
        <w:t>.</w:t>
      </w:r>
      <w:r w:rsidR="007577BF" w:rsidRPr="00BC604D">
        <w:rPr>
          <w:rFonts w:ascii="Arial" w:hAnsi="Arial" w:cs="Arial"/>
          <w:b/>
          <w:noProof/>
        </w:rPr>
        <w:drawing>
          <wp:anchor distT="0" distB="0" distL="114300" distR="114300" simplePos="0" relativeHeight="251756544" behindDoc="0" locked="0" layoutInCell="1" allowOverlap="1" wp14:anchorId="7B41C973" wp14:editId="25DA4721">
            <wp:simplePos x="1216025" y="1086485"/>
            <wp:positionH relativeFrom="margin">
              <wp:align>center</wp:align>
            </wp:positionH>
            <wp:positionV relativeFrom="margin">
              <wp:align>center</wp:align>
            </wp:positionV>
            <wp:extent cx="8229600" cy="491807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6-BMD-BMDL-14d-correlation.bmp"/>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229600" cy="4918075"/>
                    </a:xfrm>
                    <a:prstGeom prst="rect">
                      <a:avLst/>
                    </a:prstGeom>
                  </pic:spPr>
                </pic:pic>
              </a:graphicData>
            </a:graphic>
          </wp:anchor>
        </w:drawing>
      </w:r>
    </w:p>
    <w:p w14:paraId="239B036A" w14:textId="77777777" w:rsidR="001617FC" w:rsidRPr="00BC604D" w:rsidRDefault="001617FC" w:rsidP="00B11EF6">
      <w:pPr>
        <w:spacing w:after="0"/>
        <w:rPr>
          <w:rFonts w:ascii="Arial" w:eastAsiaTheme="minorEastAsia" w:hAnsi="Arial" w:cs="Arial"/>
          <w:b/>
          <w:sz w:val="24"/>
          <w:szCs w:val="24"/>
          <w:lang w:eastAsia="en-CA"/>
        </w:rPr>
      </w:pPr>
      <w:r w:rsidRPr="00BC604D">
        <w:rPr>
          <w:rFonts w:ascii="Arial" w:hAnsi="Arial" w:cs="Arial"/>
          <w:b/>
        </w:rPr>
        <w:br w:type="page"/>
      </w:r>
    </w:p>
    <w:p w14:paraId="0CDEB215" w14:textId="6737B91E" w:rsidR="003F3C6F" w:rsidRPr="00BC604D" w:rsidRDefault="003F3C6F" w:rsidP="00B11EF6">
      <w:pPr>
        <w:pStyle w:val="NormalWeb"/>
        <w:spacing w:before="0" w:beforeAutospacing="0" w:after="0" w:afterAutospacing="0"/>
        <w:ind w:left="482" w:hanging="482"/>
        <w:contextualSpacing/>
        <w:rPr>
          <w:rFonts w:ascii="Arial" w:hAnsi="Arial" w:cs="Arial"/>
          <w:b/>
        </w:rPr>
      </w:pPr>
      <w:r w:rsidRPr="00BC604D">
        <w:rPr>
          <w:rFonts w:ascii="Arial" w:hAnsi="Arial" w:cs="Arial"/>
          <w:b/>
        </w:rPr>
        <w:lastRenderedPageBreak/>
        <w:t>Figure S</w:t>
      </w:r>
      <w:r w:rsidR="00F879BD">
        <w:rPr>
          <w:rFonts w:ascii="Arial" w:hAnsi="Arial" w:cs="Arial"/>
          <w:b/>
        </w:rPr>
        <w:t>1</w:t>
      </w:r>
      <w:r w:rsidR="00C4631D">
        <w:rPr>
          <w:rFonts w:ascii="Arial" w:hAnsi="Arial" w:cs="Arial"/>
          <w:b/>
        </w:rPr>
        <w:t>3</w:t>
      </w:r>
      <w:r w:rsidRPr="00BC604D">
        <w:rPr>
          <w:rFonts w:ascii="Arial" w:hAnsi="Arial" w:cs="Arial"/>
          <w:b/>
        </w:rPr>
        <w:t>.</w:t>
      </w:r>
    </w:p>
    <w:p w14:paraId="5662886C" w14:textId="77777777" w:rsidR="00B726AF" w:rsidRPr="00BC604D" w:rsidRDefault="007577BF" w:rsidP="00B11EF6">
      <w:pPr>
        <w:pStyle w:val="NormalWeb"/>
        <w:spacing w:before="0" w:beforeAutospacing="0" w:after="0" w:afterAutospacing="0"/>
        <w:ind w:left="482" w:hanging="482"/>
        <w:contextualSpacing/>
        <w:rPr>
          <w:rFonts w:ascii="Arial" w:hAnsi="Arial" w:cs="Arial"/>
          <w:b/>
        </w:rPr>
      </w:pPr>
      <w:r w:rsidRPr="00BC604D">
        <w:rPr>
          <w:rFonts w:ascii="Arial" w:hAnsi="Arial" w:cs="Arial"/>
          <w:b/>
          <w:noProof/>
        </w:rPr>
        <w:drawing>
          <wp:anchor distT="0" distB="0" distL="114300" distR="114300" simplePos="0" relativeHeight="251757568" behindDoc="0" locked="0" layoutInCell="1" allowOverlap="1" wp14:anchorId="41E77B41" wp14:editId="68704447">
            <wp:simplePos x="914400" y="1086485"/>
            <wp:positionH relativeFrom="margin">
              <wp:align>center</wp:align>
            </wp:positionH>
            <wp:positionV relativeFrom="margin">
              <wp:align>center</wp:align>
            </wp:positionV>
            <wp:extent cx="8229600" cy="491807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7-BMD-BMDL-28d-correlation.bmp"/>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229600" cy="4918075"/>
                    </a:xfrm>
                    <a:prstGeom prst="rect">
                      <a:avLst/>
                    </a:prstGeom>
                  </pic:spPr>
                </pic:pic>
              </a:graphicData>
            </a:graphic>
          </wp:anchor>
        </w:drawing>
      </w:r>
    </w:p>
    <w:p w14:paraId="1D188B4D" w14:textId="032BCA05" w:rsidR="003F3C6F" w:rsidRPr="00BC604D" w:rsidRDefault="001617FC" w:rsidP="00B11EF6">
      <w:pPr>
        <w:spacing w:after="0"/>
        <w:rPr>
          <w:rFonts w:ascii="Arial" w:hAnsi="Arial" w:cs="Arial"/>
          <w:b/>
        </w:rPr>
      </w:pPr>
      <w:r w:rsidRPr="00BC604D">
        <w:rPr>
          <w:rFonts w:ascii="Arial" w:hAnsi="Arial" w:cs="Arial"/>
          <w:b/>
        </w:rPr>
        <w:br w:type="page"/>
      </w:r>
      <w:r w:rsidR="003F3C6F" w:rsidRPr="00065098">
        <w:rPr>
          <w:rFonts w:ascii="Arial" w:hAnsi="Arial" w:cs="Arial"/>
          <w:b/>
          <w:sz w:val="24"/>
        </w:rPr>
        <w:lastRenderedPageBreak/>
        <w:t>Figure S</w:t>
      </w:r>
      <w:r w:rsidR="00C6172B" w:rsidRPr="00065098">
        <w:rPr>
          <w:rFonts w:ascii="Arial" w:hAnsi="Arial" w:cs="Arial"/>
          <w:b/>
          <w:sz w:val="24"/>
        </w:rPr>
        <w:t>1</w:t>
      </w:r>
      <w:r w:rsidR="00C4631D">
        <w:rPr>
          <w:rFonts w:ascii="Arial" w:hAnsi="Arial" w:cs="Arial"/>
          <w:b/>
          <w:sz w:val="24"/>
        </w:rPr>
        <w:t>4</w:t>
      </w:r>
      <w:r w:rsidR="003F3C6F" w:rsidRPr="00065098">
        <w:rPr>
          <w:rFonts w:ascii="Arial" w:hAnsi="Arial" w:cs="Arial"/>
          <w:b/>
          <w:sz w:val="24"/>
        </w:rPr>
        <w:t>.</w:t>
      </w:r>
    </w:p>
    <w:p w14:paraId="51A4CA4F" w14:textId="77777777" w:rsidR="00584B84" w:rsidRPr="00BC604D" w:rsidRDefault="007577BF" w:rsidP="00B11EF6">
      <w:pPr>
        <w:pStyle w:val="NormalWeb"/>
        <w:spacing w:before="0" w:beforeAutospacing="0" w:after="0" w:afterAutospacing="0"/>
        <w:ind w:left="482" w:hanging="482"/>
        <w:contextualSpacing/>
        <w:rPr>
          <w:rFonts w:ascii="Arial" w:hAnsi="Arial" w:cs="Arial"/>
          <w:b/>
        </w:rPr>
      </w:pPr>
      <w:r w:rsidRPr="00BC604D">
        <w:rPr>
          <w:rFonts w:ascii="Arial" w:hAnsi="Arial" w:cs="Arial"/>
          <w:b/>
          <w:noProof/>
        </w:rPr>
        <w:drawing>
          <wp:anchor distT="0" distB="0" distL="114300" distR="114300" simplePos="0" relativeHeight="251758592" behindDoc="0" locked="0" layoutInCell="1" allowOverlap="1" wp14:anchorId="35F84590" wp14:editId="10918320">
            <wp:simplePos x="914400" y="1086485"/>
            <wp:positionH relativeFrom="margin">
              <wp:align>center</wp:align>
            </wp:positionH>
            <wp:positionV relativeFrom="margin">
              <wp:align>center</wp:align>
            </wp:positionV>
            <wp:extent cx="8229600" cy="491807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rure S8-BMD-BMDL-90d-correlation.bmp"/>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229600" cy="4918075"/>
                    </a:xfrm>
                    <a:prstGeom prst="rect">
                      <a:avLst/>
                    </a:prstGeom>
                  </pic:spPr>
                </pic:pic>
              </a:graphicData>
            </a:graphic>
          </wp:anchor>
        </w:drawing>
      </w:r>
    </w:p>
    <w:p w14:paraId="08FBFFB8" w14:textId="35980ABA" w:rsidR="00065098" w:rsidRPr="00BC604D" w:rsidRDefault="008D54DF" w:rsidP="00B11EF6">
      <w:pPr>
        <w:pStyle w:val="NormalWeb"/>
        <w:spacing w:before="0" w:beforeAutospacing="0" w:after="0" w:afterAutospacing="0"/>
        <w:ind w:left="482" w:hanging="482"/>
        <w:contextualSpacing/>
        <w:rPr>
          <w:rFonts w:ascii="Arial" w:hAnsi="Arial" w:cs="Arial"/>
          <w:b/>
        </w:rPr>
      </w:pPr>
      <w:r w:rsidRPr="00BC604D">
        <w:rPr>
          <w:b/>
        </w:rPr>
        <w:br w:type="page"/>
      </w:r>
      <w:r w:rsidR="00065098" w:rsidRPr="003667BC">
        <w:rPr>
          <w:rFonts w:ascii="Arial" w:hAnsi="Arial" w:cs="Arial"/>
          <w:b/>
        </w:rPr>
        <w:lastRenderedPageBreak/>
        <w:t>Figure S1</w:t>
      </w:r>
      <w:r w:rsidR="00C4631D">
        <w:rPr>
          <w:rFonts w:ascii="Arial" w:hAnsi="Arial" w:cs="Arial"/>
          <w:b/>
        </w:rPr>
        <w:t>5</w:t>
      </w:r>
      <w:r w:rsidR="00065098" w:rsidRPr="003667BC">
        <w:rPr>
          <w:rFonts w:ascii="Arial" w:hAnsi="Arial" w:cs="Arial"/>
          <w:b/>
        </w:rPr>
        <w:t>.</w:t>
      </w:r>
    </w:p>
    <w:p w14:paraId="1B7BFE14" w14:textId="7AFF1FB7" w:rsidR="00065098" w:rsidRDefault="00054395" w:rsidP="00B11EF6">
      <w:pPr>
        <w:spacing w:after="0"/>
        <w:rPr>
          <w:rFonts w:eastAsiaTheme="minorEastAsia"/>
          <w:b/>
          <w:sz w:val="24"/>
          <w:szCs w:val="24"/>
          <w:lang w:eastAsia="en-CA"/>
        </w:rPr>
      </w:pPr>
      <w:r>
        <w:rPr>
          <w:rFonts w:eastAsiaTheme="minorEastAsia"/>
          <w:b/>
          <w:noProof/>
          <w:sz w:val="24"/>
          <w:szCs w:val="24"/>
          <w:lang w:eastAsia="en-CA"/>
        </w:rPr>
        <w:drawing>
          <wp:inline distT="0" distB="0" distL="0" distR="0" wp14:anchorId="2870B8E7" wp14:editId="426890D4">
            <wp:extent cx="7598664" cy="3816096"/>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rmain vs Thomas- A9.ti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7598664" cy="3816096"/>
                    </a:xfrm>
                    <a:prstGeom prst="rect">
                      <a:avLst/>
                    </a:prstGeom>
                  </pic:spPr>
                </pic:pic>
              </a:graphicData>
            </a:graphic>
          </wp:inline>
        </w:drawing>
      </w:r>
      <w:r w:rsidR="00065098">
        <w:rPr>
          <w:rFonts w:eastAsiaTheme="minorEastAsia"/>
          <w:b/>
          <w:sz w:val="24"/>
          <w:szCs w:val="24"/>
          <w:lang w:eastAsia="en-CA"/>
        </w:rPr>
        <w:br w:type="page"/>
      </w:r>
    </w:p>
    <w:p w14:paraId="39F22186" w14:textId="6906ECE0" w:rsidR="008D54DF" w:rsidRPr="00BC604D" w:rsidRDefault="004B4AF8" w:rsidP="00B11EF6">
      <w:pPr>
        <w:spacing w:after="0"/>
        <w:rPr>
          <w:rFonts w:eastAsiaTheme="minorEastAsia"/>
          <w:b/>
          <w:sz w:val="24"/>
          <w:szCs w:val="24"/>
          <w:lang w:eastAsia="en-CA"/>
        </w:rPr>
        <w:sectPr w:rsidR="008D54DF" w:rsidRPr="00BC604D" w:rsidSect="001617FC">
          <w:pgSz w:w="15840" w:h="12240" w:orient="landscape"/>
          <w:pgMar w:top="1440" w:right="1440" w:bottom="1440" w:left="1440" w:header="709" w:footer="709" w:gutter="0"/>
          <w:lnNumType w:countBy="1" w:restart="continuous"/>
          <w:cols w:space="708"/>
          <w:docGrid w:linePitch="360"/>
        </w:sectPr>
      </w:pPr>
      <w:r w:rsidRPr="00065098">
        <w:rPr>
          <w:rFonts w:ascii="Arial" w:hAnsi="Arial" w:cs="Arial"/>
          <w:b/>
          <w:sz w:val="24"/>
        </w:rPr>
        <w:lastRenderedPageBreak/>
        <w:t>Figure S</w:t>
      </w:r>
      <w:r w:rsidR="00C6172B" w:rsidRPr="00065098">
        <w:rPr>
          <w:rFonts w:ascii="Arial" w:hAnsi="Arial" w:cs="Arial"/>
          <w:b/>
          <w:sz w:val="24"/>
        </w:rPr>
        <w:t>1</w:t>
      </w:r>
      <w:r w:rsidR="00C4631D">
        <w:rPr>
          <w:rFonts w:ascii="Arial" w:hAnsi="Arial" w:cs="Arial"/>
          <w:b/>
          <w:sz w:val="24"/>
        </w:rPr>
        <w:t>6</w:t>
      </w:r>
      <w:r w:rsidRPr="00065098">
        <w:rPr>
          <w:rFonts w:ascii="Arial" w:hAnsi="Arial" w:cs="Arial"/>
          <w:b/>
          <w:sz w:val="24"/>
        </w:rPr>
        <w:t>.</w:t>
      </w:r>
      <w:r w:rsidRPr="00065098">
        <w:rPr>
          <w:rFonts w:eastAsiaTheme="minorEastAsia"/>
          <w:b/>
          <w:sz w:val="28"/>
          <w:szCs w:val="24"/>
          <w:lang w:eastAsia="en-CA"/>
        </w:rPr>
        <w:t xml:space="preserve"> </w:t>
      </w:r>
      <w:r w:rsidR="00974810" w:rsidRPr="00BC604D">
        <w:rPr>
          <w:rFonts w:eastAsiaTheme="minorEastAsia"/>
          <w:b/>
          <w:noProof/>
          <w:sz w:val="24"/>
          <w:szCs w:val="24"/>
          <w:lang w:eastAsia="en-CA"/>
        </w:rPr>
        <w:drawing>
          <wp:inline distT="0" distB="0" distL="0" distR="0" wp14:anchorId="396025FC" wp14:editId="389E19B3">
            <wp:extent cx="7620000" cy="51206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py of 5-14-28-90 time-pointls BMD-Cancer.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7620000" cy="5120640"/>
                    </a:xfrm>
                    <a:prstGeom prst="rect">
                      <a:avLst/>
                    </a:prstGeom>
                  </pic:spPr>
                </pic:pic>
              </a:graphicData>
            </a:graphic>
          </wp:inline>
        </w:drawing>
      </w:r>
    </w:p>
    <w:p w14:paraId="59E4E816" w14:textId="56BAA100" w:rsidR="008D54DF" w:rsidRDefault="008D54DF" w:rsidP="00D13F9A">
      <w:pPr>
        <w:pStyle w:val="NormalWeb"/>
        <w:spacing w:before="0" w:beforeAutospacing="0" w:after="0" w:afterAutospacing="0"/>
        <w:rPr>
          <w:rFonts w:ascii="Arial" w:hAnsi="Arial" w:cs="Arial"/>
          <w:sz w:val="22"/>
          <w:szCs w:val="22"/>
        </w:rPr>
      </w:pPr>
    </w:p>
    <w:p w14:paraId="63F93DA9" w14:textId="77777777" w:rsidR="00D13F9A" w:rsidRDefault="00D13F9A">
      <w:pPr>
        <w:pStyle w:val="NormalWeb"/>
        <w:jc w:val="center"/>
        <w:divId w:val="923493130"/>
        <w:rPr>
          <w:rFonts w:ascii="Arial" w:hAnsi="Arial" w:cs="Arial"/>
          <w:sz w:val="22"/>
          <w:szCs w:val="22"/>
        </w:rPr>
      </w:pPr>
      <w:r>
        <w:rPr>
          <w:rFonts w:ascii="Arial" w:hAnsi="Arial" w:cs="Arial"/>
          <w:sz w:val="22"/>
          <w:szCs w:val="22"/>
        </w:rPr>
        <w:fldChar w:fldCharType="begin"/>
      </w:r>
      <w:r>
        <w:rPr>
          <w:rFonts w:ascii="Arial" w:hAnsi="Arial" w:cs="Arial"/>
          <w:sz w:val="22"/>
          <w:szCs w:val="22"/>
        </w:rPr>
        <w:instrText>ADDIN RW.BIB</w:instrText>
      </w:r>
      <w:r>
        <w:rPr>
          <w:rFonts w:ascii="Arial" w:hAnsi="Arial" w:cs="Arial"/>
          <w:sz w:val="22"/>
          <w:szCs w:val="22"/>
        </w:rPr>
        <w:fldChar w:fldCharType="separate"/>
      </w:r>
      <w:r>
        <w:rPr>
          <w:rFonts w:ascii="Arial" w:hAnsi="Arial" w:cs="Arial"/>
          <w:sz w:val="22"/>
          <w:szCs w:val="22"/>
        </w:rPr>
        <w:t xml:space="preserve">References </w:t>
      </w:r>
    </w:p>
    <w:p w14:paraId="6BBF6614"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Andersen ME, Clewell HJ,3rd, Bermudez E, Dodd DE, Willson GA, Campbell JL, Thomas RS (2010) Formaldehyde: integrating dosimetry, cytotoxicity, and genomics to understand dose-dependent transitions for an endogenous compound . Toxicol Sci 118:716-731. doi: 10.1093/toxsci/kfq303 [doi] </w:t>
      </w:r>
    </w:p>
    <w:p w14:paraId="28BC022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Auerbach SS, Phadke DP, Mav D, Holmgren S, Gao Y, Xie B, Shin JH, Shah RR, Merrick BA, Tice RR (2015) RNA-Seq-based toxicogenomic assessment of fresh frozen and formalin-fixed tissues yields similar mechanistic insights . J Appl Toxicol 35:766-780. doi: 10.1002/jat.3068 [doi] </w:t>
      </w:r>
    </w:p>
    <w:p w14:paraId="4FAB79CB"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Barton-Maclaren T, Westphal M, Sarwar E, Mattison D, Chiu W, Dix D, Kavlock R, Krewski D (2016) Challenges and opportunities in the risk assessment of existing substances in Canada: lessons learned from the international community </w:t>
      </w:r>
    </w:p>
    <w:p w14:paraId="006C429B"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Benjamini Y, Hochberg Y (2007) Controlling the False Discovery Rate: A Practical and Powerful Approach to Multiple Testing . Journal of the Royal Statistical Society.Series B (Methodological) 57:10-300. doi: 10.2307/2346101 </w:t>
      </w:r>
    </w:p>
    <w:p w14:paraId="5443F053"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Bercu JP, Jolly RA, Flagella KM, Baker TK, Romero P, Stevens JL (2010) Toxicogenomics and cancer risk assessment: a framework for key event analysis and dose-response assessment for nongenotoxic carcinogens . Regul Toxicol Pharmacol 58:369-381. doi: 10.1016/j.yrtph.2010.08.002 [doi] </w:t>
      </w:r>
    </w:p>
    <w:p w14:paraId="4D678CF3"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Bhat VS, Hester SD, Nesnow S, Eastmond DA (2013) Concordance of transcriptional and apical benchmark dose levels for conazole-induced liver effects in mice . Toxicol Sci 136:205-215. doi: 10.1093/toxsci/kft182 [doi] </w:t>
      </w:r>
    </w:p>
    <w:p w14:paraId="189721B1"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Black MB, Parks BB, Pluta L, Chu TM, Allen BC, Wolfinger RD, Thomas RS (2014) Comparison of microarrays and RNA-seq for gene expression analyses of dose-response experiments . Toxicol Sci 137:385-403. doi: 10.1093/toxsci/kft249 [doi] </w:t>
      </w:r>
    </w:p>
    <w:p w14:paraId="78F44DDA"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Black MB, Budinsky RA, Dombkowski A, Cukovic D, LeCluyse EL, Ferguson SS, Thomas RS, Rowlands JC (2012) Cross-species comparisons of transcriptomic alterations in human and rat primary hepatocytes exposed to 2,3,7,8-tetrachlorodibenzo-p-dioxin . Toxicol Sci 127:199-215. doi: 10.1093/toxsci/kfs069 [doi] </w:t>
      </w:r>
    </w:p>
    <w:p w14:paraId="4F5B9A22"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Bourdon JA, Williams A, Kuo B, Moffat I, White PA, Halappanavar S, Vogel U, Wallin H, Yauk CL (2013) Gene expression profiling to identify potentially relevant disease outcomes and support human health risk assessment for carbon black nanoparticle exposure . Toxicology 303:83-93. doi: 10.1016/j.tox.2012.10.014 [doi] </w:t>
      </w:r>
    </w:p>
    <w:p w14:paraId="0834E09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Bourdon-Lacombe JA, Moffat ID, Deveau M, Husain M, Auerbach S, Krewski D, Thomas RS, Bushel PR, Williams A, Yauk CL (2015) Technical guide for applications of gene expression profiling in human health risk assessment of environmental chemicals . Regul Toxicol Pharmacol 72:292-309. doi: 10.1016/j.yrtph.2015.04.010 [doi] </w:t>
      </w:r>
    </w:p>
    <w:p w14:paraId="6F9903AD" w14:textId="77777777" w:rsidR="00D13F9A" w:rsidRDefault="00D13F9A">
      <w:pPr>
        <w:pStyle w:val="NormalWeb"/>
        <w:divId w:val="923493130"/>
        <w:rPr>
          <w:rFonts w:ascii="Arial" w:hAnsi="Arial" w:cs="Arial"/>
          <w:sz w:val="22"/>
          <w:szCs w:val="22"/>
        </w:rPr>
      </w:pPr>
      <w:r>
        <w:rPr>
          <w:rFonts w:ascii="Arial" w:hAnsi="Arial" w:cs="Arial"/>
          <w:sz w:val="22"/>
          <w:szCs w:val="22"/>
        </w:rPr>
        <w:lastRenderedPageBreak/>
        <w:t xml:space="preserve">Chepelev NL, Long AS, Williams A, Kuo B, Gagné R, Kennedy DA, Phillips DH, Arlt VM, White PA, Yauk CL (2016; 2015) Transcriptional Profiling of Dibenzo[def,p]chrysene-induced Spleen Atrophy Provides Mechanistic Insights into its Immunotoxicity in MutaMouse . Toxicological Sciences 149:251 &lt;last_page&gt; 268. doi: 10.1093/toxsci/kfv232 </w:t>
      </w:r>
    </w:p>
    <w:p w14:paraId="5C2F099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Chepelev NL, Long AS, Bowers WJ, Gagné R, Williams A, Kuo B, Phillips DH, Arlt VM, White PA, Yauk CL (2016; 2016) Transcriptional profiling of the mouse hippocampus supports an NMDAR-mediated neurotoxic mode of action for benzo[a]pyrene . Environ Mol Mutagen. doi: 10.1002/em.22020 </w:t>
      </w:r>
    </w:p>
    <w:p w14:paraId="138FEEE7"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Chepelev NL, Moffat ID, Labib S, Bourdon-Lacombe J, Kuo B, Buick JK, Lemieux F, Malik AI, Halappanavar S, Williams A, Yauk CL (2015) Integrating toxicogenomics into human health risk assessment: Lessons learned from the benzo[a]pyrene case study . Crit Rev Toxicol 45:44 &lt;last_page&gt; 52. doi: 10.3109/10408444.2014.973935 </w:t>
      </w:r>
    </w:p>
    <w:p w14:paraId="13CCCFDD"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Clewell HJ, Thomas RS, Kenyon EM, Hughes MF, Adair BM, Gentry PR, Yager JW (2011) Concentration- and time-dependent genomic changes in the mouse urinary bladder following exposure to arsenate in drinking water for up to 12 weeks . Toxicol Sci 123:421-432. doi: 10.1093/toxsci/kfr199 [doi] </w:t>
      </w:r>
    </w:p>
    <w:p w14:paraId="334F10C0"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Committee on Toxicity Testing and Assessment of Environmental Agents (2007) Toxicity Testing in the 21st Century: A Vision and a Strategy . National Academies Press </w:t>
      </w:r>
    </w:p>
    <w:p w14:paraId="7B4269D1"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Cote I, Andersen ME, Ankley GT, Barone S, Birnbaum LS, Boekelheide K, Bois FY, Burgoon LD, Chiu WA, Crawford-Brown D, Crofton KM, DeVito M, Devlin RB, Edwards SW, Guyton KZ, Hattis D, Judson RS, Knight D, Krewski D, Lambert J, Maull EA, Mendrick D, Paoli GM, Patel CJ, Perkins EJ, Poje G, Portier CJ, Rusyn I, Schulte PA, Simeonov A, Smith MT, Thayer KA, Thomas RS, Thomas R, Tice RR, Vandenberg JJ, Villeneuve DL, Wesselkamper S, Whelan M, Whittaker C, White R, Xia M, Yauk C, Zeise L, Zhao J, DeWoskin RS (2016) The Next Generation of Risk Assessment Multiyear Study- Highlights of Findings, Applications to Risk Assessment and Future Directions . Environ Health Perspect. doi: 10.1289/EHP233 [doi] </w:t>
      </w:r>
    </w:p>
    <w:p w14:paraId="3DE26F7C"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Council of Canadian Academies Integrating Emerging Technologies into Chemical Safety Assessment. </w:t>
      </w:r>
      <w:hyperlink r:id="rId47" w:tgtFrame="_blank" w:history="1">
        <w:r>
          <w:rPr>
            <w:rStyle w:val="Hyperlink"/>
            <w:rFonts w:ascii="Arial" w:hAnsi="Arial" w:cs="Arial"/>
            <w:sz w:val="22"/>
            <w:szCs w:val="22"/>
          </w:rPr>
          <w:t>http://www.scienceadvice.ca/en/assessments/completed/pesticides.aspx</w:t>
        </w:r>
      </w:hyperlink>
      <w:r>
        <w:rPr>
          <w:rFonts w:ascii="Arial" w:hAnsi="Arial" w:cs="Arial"/>
          <w:sz w:val="22"/>
          <w:szCs w:val="22"/>
        </w:rPr>
        <w:t xml:space="preserve">. Accessed 1/18/2016 2016 </w:t>
      </w:r>
    </w:p>
    <w:p w14:paraId="32DBCBED"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Cui X, Hwang JT, Qiu J, Blades NJ, Churchill GA (2005) Improved statistical tests for differential gene expression by shrinking variance components estimates . Biostatistics 6:59-75. doi: 6/1/59 [pii] </w:t>
      </w:r>
    </w:p>
    <w:p w14:paraId="352B21C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Davis JA, Gift JS, Zhao QJ (2011) Introduction to benchmark dose methods and U.S. EPA's benchmark dose software (BMDS) version 2.1.1 . Toxicol Appl Pharmacol 254:181-191. doi: 10.1016/j.taap.2010.10.016 [doi] </w:t>
      </w:r>
    </w:p>
    <w:p w14:paraId="52BCCC74"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Dodd DE, Pluta LJ, Sochaski MA, Banas DA, Thomas RS (2012a) Subchronic hepatotoxicity evaluation of 2,3,4,6-tetrachlorophenol in sprague dawley rats . J Toxicol 2012:376246. doi: 10.1155/2012/376246 [doi] </w:t>
      </w:r>
    </w:p>
    <w:p w14:paraId="2FFC5835" w14:textId="77777777" w:rsidR="00D13F9A" w:rsidRDefault="00D13F9A">
      <w:pPr>
        <w:pStyle w:val="NormalWeb"/>
        <w:divId w:val="923493130"/>
        <w:rPr>
          <w:rFonts w:ascii="Arial" w:hAnsi="Arial" w:cs="Arial"/>
          <w:sz w:val="22"/>
          <w:szCs w:val="22"/>
        </w:rPr>
      </w:pPr>
      <w:r>
        <w:rPr>
          <w:rFonts w:ascii="Arial" w:hAnsi="Arial" w:cs="Arial"/>
          <w:sz w:val="22"/>
          <w:szCs w:val="22"/>
        </w:rPr>
        <w:lastRenderedPageBreak/>
        <w:t xml:space="preserve">Dodd DE, Pluta LJ, Sochaski MA, Wall HG, Thomas RS (2012b) Subchronic hepatotoxicity evaluation of hydrazobenzene in Fischer 344 rats . Int J Toxicol 31:564-571. doi: 10.1177/1091581812465322 [doi] </w:t>
      </w:r>
    </w:p>
    <w:p w14:paraId="7ED0A977"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Dodd DE, Pluta LJ, Sochaski MA, Funk KA, Thomas RS (2012c) Subchronic thyroid toxicity evaluation of 4,4'-methylenebis(N,N'-dimethyl)aniline in Fischer 344 rats . J Toxicol Environ Health A 75:637-648. doi: 10.1080/15287394.2012.688481 [doi] </w:t>
      </w:r>
    </w:p>
    <w:p w14:paraId="26022D9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Dodd DE, Pluta LJ, Sochaski MA, Funk KA, Thomas RS (2012d) Subchronic hepatotoxicity evaluation of 1,2,4-tribromobenzene in Sprague-Dawley rats . Int J Toxicol 31:250-256. doi: 10.1177/1091581812437974 [doi] </w:t>
      </w:r>
    </w:p>
    <w:p w14:paraId="3C9CFC1C"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Dodd DE, Pluta LJ, Sochaski MA, Funk KA, Thomas RS (2013a) Subchronic urinary bladder toxicity evaluation of N-Nitrosodiphenylamine in Fischer 344 rats . J Appl Toxicol 33:383-389. doi: 10.1002/jat.2798 [doi] </w:t>
      </w:r>
    </w:p>
    <w:p w14:paraId="6D80A5B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Dodd DE, Pluta LJ, Sochaski MA, Banas DA, Thomas RS (2013b) Subchronic hepatotoxicity evaluation of bromobenzene in Fischer 344 rats . Journal of Applied Toxicology 33:370 &lt;last_page&gt; 377. doi: 10.1002/jat.2732 </w:t>
      </w:r>
    </w:p>
    <w:p w14:paraId="7B628517"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Dong H, Gill S, Curran IH, Williams A, Kuo B, Wade MG, Yauk CL (2015) Toxicogenomic assessment of liver responses following subchronic exposure to furan in Fischer F344 rats . Arch Toxicol. doi: 10.1007/s00204-015-1561-2 [doi] </w:t>
      </w:r>
    </w:p>
    <w:p w14:paraId="0D98D04D"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Efron B TR (1993) An introduction to the bootstrap. . Chapman &amp; Hall, New York </w:t>
      </w:r>
    </w:p>
    <w:p w14:paraId="3A7BC0B6"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Firestone M, Kavlock R, Zenick H, Kramer M, US Environmental Protection Agency Working Group on the Future of Toxicity Testing (2010) The U.S. Environmental Protection Agency strategic plan for evaluating the toxicity of chemicals . J Toxicol Environ Health B Crit Rev 13:139-162. doi: 10.1080/10937404.2010.483178 [doi] </w:t>
      </w:r>
    </w:p>
    <w:p w14:paraId="389CDC6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Guyton KZ, Kyle AD, Aubrecht J, Cogliano VJ, Eastmond DA, Jackson M, Keshava N, Sandy MS, Sonawane B, Zhang L, Waters MD, Smith MT (2009) Improving prediction of chemical carcinogenicity by considering multiple mechanisms and applying toxicogenomic approaches . Mutat Res 681:230-240. doi: 10.1016/j.mrrev.2008.10.001 [doi] </w:t>
      </w:r>
    </w:p>
    <w:p w14:paraId="74C171C0"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Hester S, Eastmond DA, Bhat VS (2015) Developing toxicogenomics as a research tool by applying benchmark dose-response modelling to inform chemical mode of action and tumorigenic potency . Int J Biotechnol 14:28. doi: 10.1504/IJBT.2015.074796 </w:t>
      </w:r>
    </w:p>
    <w:p w14:paraId="3C35D460" w14:textId="77777777" w:rsidR="00D13F9A" w:rsidRDefault="00DC5C40">
      <w:pPr>
        <w:pStyle w:val="NormalWeb"/>
        <w:divId w:val="923493130"/>
        <w:rPr>
          <w:rFonts w:ascii="Arial" w:hAnsi="Arial" w:cs="Arial"/>
          <w:sz w:val="22"/>
          <w:szCs w:val="22"/>
        </w:rPr>
      </w:pPr>
      <w:hyperlink r:id="rId48" w:tgtFrame="_blank" w:history="1">
        <w:r w:rsidR="00D13F9A">
          <w:rPr>
            <w:rStyle w:val="Hyperlink"/>
            <w:rFonts w:ascii="Arial" w:hAnsi="Arial" w:cs="Arial"/>
            <w:sz w:val="22"/>
            <w:szCs w:val="22"/>
          </w:rPr>
          <w:t>http://www.epa.gov/iris</w:t>
        </w:r>
      </w:hyperlink>
      <w:r w:rsidR="00D13F9A">
        <w:rPr>
          <w:rFonts w:ascii="Arial" w:hAnsi="Arial" w:cs="Arial"/>
          <w:sz w:val="22"/>
          <w:szCs w:val="22"/>
        </w:rPr>
        <w:t xml:space="preserve"> </w:t>
      </w:r>
    </w:p>
    <w:p w14:paraId="78214A01"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Irizarry RA, Hobbs B, Collin F, Beazer-Barclay YD, Antonellis KJ, Scherf U, Speed TP (2003) Exploration, normalization, and summaries of high density oligonucleotide array probe level data . Biostatistics 4:249-264. doi: 10.1093/biostatistics/4.2.249 [doi] </w:t>
      </w:r>
    </w:p>
    <w:p w14:paraId="3020EE1E"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Jackson AF, Williams A, Recio L, Waters MD, Lambert IB, Yauk CL (2014) Case study on the utility of hepatic global gene expression profiling in the risk assessment of the carcinogen furan . Toxicol Appl Pharmacol 274:63-77. doi: 10.1016/j.taap.2013.10.019 [doi] </w:t>
      </w:r>
    </w:p>
    <w:p w14:paraId="7A5BC225" w14:textId="77777777" w:rsidR="00D13F9A" w:rsidRDefault="00D13F9A">
      <w:pPr>
        <w:pStyle w:val="NormalWeb"/>
        <w:divId w:val="923493130"/>
        <w:rPr>
          <w:rFonts w:ascii="Arial" w:hAnsi="Arial" w:cs="Arial"/>
          <w:sz w:val="22"/>
          <w:szCs w:val="22"/>
        </w:rPr>
      </w:pPr>
      <w:r>
        <w:rPr>
          <w:rFonts w:ascii="Arial" w:hAnsi="Arial" w:cs="Arial"/>
          <w:sz w:val="22"/>
          <w:szCs w:val="22"/>
        </w:rPr>
        <w:lastRenderedPageBreak/>
        <w:t xml:space="preserve">Krewski D, Westphal M, Andersen ME, Paoli GM, Chiu WA, Al-Zoughool M, Croteau MC, Burgoon LD, Cote I (2014) A framework for the next generation of risk science . Environ Health Perspect 122:796-805. doi: 10.1289/ehp.1307260 [doi] </w:t>
      </w:r>
    </w:p>
    <w:p w14:paraId="2D34100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Kuo B, Francina Webster A, Thomas RS, Yauk CL (2015) BDExpress Data Viewer - a visualization tool to analyze BMDExpress datasets  . J Appl Toxicol DOI 10.1002/jat.3265 </w:t>
      </w:r>
    </w:p>
    <w:p w14:paraId="4158EAC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Labib S, Williams A, Guo CH, Leingartner K, Arlt VM, Schmeiser HH, Yauk CL, White PA, Halappanavar S (2015) Comparative transcriptomic analyses to scrutinize the assumption that genotoxic PAHs exert effects via a common mode of action . Arch Toxicol. doi: 10.1007/s00204-015-1595-5 [doi] </w:t>
      </w:r>
    </w:p>
    <w:p w14:paraId="0B340AF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Moffat I, Chepelev NL, Labib S, Bourdon-Lacombe J, Kuo B, Buick JK, Lemieux F, Williams A, Halappanavar S, Malik AI, Luijten M, Aubrecht J, Hyduke DR, Fornace AJ,Jr, Swartz CD, Recio L, Yauk CL (2015) Comparison of toxicogenomics and traditional approaches to inform mode of action and points of departure in human health risk assessment of benzo[a]pyrene in drinking water . Crit Rev Toxicol 45:1-43. doi: 10.3109/10408444.2014.973934 [doi] </w:t>
      </w:r>
    </w:p>
    <w:p w14:paraId="66959FC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NRC (2007) Applications of toxicogenomic technologies to predictive toxicology and risk assessment . National Academies Press, Washington, D.C. </w:t>
      </w:r>
    </w:p>
    <w:p w14:paraId="151FDE1B"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NRC (2009) Science and Decisions: Advancing Risk Assessment . National Academies Press </w:t>
      </w:r>
    </w:p>
    <w:p w14:paraId="02985D7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NRC (2010) Toxicity Pathway-Based Risk Assessment: Preparing for Paradigm Change: A Symposium Summary . National Academies Press </w:t>
      </w:r>
    </w:p>
    <w:p w14:paraId="2A4780A5"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NTP (1978) Bioassay of Hydrazobenzene for Possible Carcinogenicity. 92 U S Department of Health and Human Services National Toxicology Program, Washington, DC </w:t>
      </w:r>
    </w:p>
    <w:p w14:paraId="141EF391"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NTP (1979a) Bioassay of 4,4’-Methylenebis-(N,N-Dimethyl)Benzenamine for Possible Carcinogenicity. 186 U S Department of Health and Human Services National Toxicology Program, Washington, DC </w:t>
      </w:r>
    </w:p>
    <w:p w14:paraId="0272BFF2"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NTP (1979b) Bioassay of N-Nitrosodiphenylamine for Possible Carcinogenicity. 164 U S Department of Health and Human Services National Toxicology Program, Washington, DC </w:t>
      </w:r>
    </w:p>
    <w:p w14:paraId="073A583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Searle SR, Speed FM, Milliken GA (2012; 1980) Population Marginal Means in the Linear Model: An Alternative to Least Squares Means . The American Statistician 34:216 &lt;last_page&gt; 221. doi: 10.1080/00031305.1980.10483031 </w:t>
      </w:r>
    </w:p>
    <w:p w14:paraId="645723C0"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Thomas RS, Clewell HJ,3rd, Allen BC, Yang L, Healy E, Andersen ME (2012) Integrating pathway-based transcriptomic data into quantitative chemical risk assessment: a five chemical case study . Mutat Res 746:135-143. doi: 10.1016/j.mrgentox.2012.01.007 [doi] </w:t>
      </w:r>
    </w:p>
    <w:p w14:paraId="7E03718D"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Thomas RS, Allen BC, Nong A, Yang L, Bermudez E, Clewell HJ, Andersen ME (2007) A Method to Integrate Benchmark Dose Estimates with Genomic Data to Assess the Functional Effects of Chemical Exposure . Toxicological Sciences 98:240 &lt;last_page&gt; 248. doi: 10.1093/toxsci/kfm092 </w:t>
      </w:r>
    </w:p>
    <w:p w14:paraId="652825F5" w14:textId="77777777" w:rsidR="00D13F9A" w:rsidRDefault="00D13F9A">
      <w:pPr>
        <w:pStyle w:val="NormalWeb"/>
        <w:divId w:val="923493130"/>
        <w:rPr>
          <w:rFonts w:ascii="Arial" w:hAnsi="Arial" w:cs="Arial"/>
          <w:sz w:val="22"/>
          <w:szCs w:val="22"/>
        </w:rPr>
      </w:pPr>
      <w:r>
        <w:rPr>
          <w:rFonts w:ascii="Arial" w:hAnsi="Arial" w:cs="Arial"/>
          <w:sz w:val="22"/>
          <w:szCs w:val="22"/>
        </w:rPr>
        <w:lastRenderedPageBreak/>
        <w:t xml:space="preserve">Thomas RS, Clewell HJ,3rd, Allen BC, Wesselkamper SC, Wang NC, Lambert JC, Hess-Wilson JK, Zhao QJ, Andersen ME (2011) Application of transcriptional benchmark dose values in quantitative cancer and noncancer risk assessment . Toxicol Sci 120:194-205. doi: 10.1093/toxsci/kfq355 [doi] </w:t>
      </w:r>
    </w:p>
    <w:p w14:paraId="50450C0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Thomas RS, Rank DR, Penn SG, Zastrow GM, Hayes KR, Pande K, Glover E, Silander T, Craven MW, Reddy JK, Jovanovich SB, Bradfield CA (2001) Identification of toxicologically predictive gene sets using cDNA microarrays . Mol Pharmacol 60:1189-1194 </w:t>
      </w:r>
    </w:p>
    <w:p w14:paraId="03EB7B8E"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Thomas RS, Wesselkamper SC, Wang NCY, Zhao QJ, Petersen DD, Lambert JC, Cote I, Yang L, Healy E, Black MB, Clewell HJ, Allen BC, Andersen ME (2013a) Temporal Concordance Between Apical and Transcriptional Points of Departure for Chemical Risk Assessment . Toxicol Sci 134:180 &lt;last_page&gt; 194. doi: 10.1093/toxsci/kft094 </w:t>
      </w:r>
    </w:p>
    <w:p w14:paraId="7BEFB898"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Thomas RS, Philbert MA, Auerbach SS, Wetmore BA, Devito MJ, Cote I, Rowlands JC, Whelan MP, Hays SM, Andersen ME, Meek ME, Reiter LW, Lambert JC, Clewell HJ,3rd, Stephens ML, Zhao QJ, Wesselkamper SC, Flowers L, Carney EW, Pastoor TP, Petersen DD, Yauk CL, Nong A (2013b) Incorporating new technologies into toxicity testing and risk assessment: moving from 21st century vision to a data-driven framework . Toxicol Sci 136:4-18. doi: 10.1093/toxsci/kft178 [doi] </w:t>
      </w:r>
    </w:p>
    <w:p w14:paraId="3689A065"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Webster AF, Chepelev N, Gagne R, Kuo B, Recio L, Williams A, Yauk CL (2015a) Impact of Genomics Platform and Statistical Filtering on Transcriptional Benchmark Doses (BMD) and Multiple Approaches for Selection of Chemical Point of Departure (PoD) . PLoS One 10:e0136764. doi: 10.1371/journal.pone.0136764 [doi] </w:t>
      </w:r>
    </w:p>
    <w:p w14:paraId="58DB223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Webster AF, Zumbo P, Fostel J, Gandara J, Hester SD, Recio L, Williams A, Wood CE, Yauk CL, Mason CE (2015b) Mining the archives: a cross-platform analysis of gene expression profiles in archival formalin-fixed paraffin-embedded (FFPE) tissue . Toxicol Sci. doi: kfv195 [pii] </w:t>
      </w:r>
    </w:p>
    <w:p w14:paraId="69BCD53F"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Wignall JA, Shapiro AJ, Wright FA, Woodruff TJ, Chiu WA, Guyton KZ, Rusyn I (2014) Standardizing benchmark dose calculations to improve science-based decisions in human health assessments . Environ Health Perspect 122:499-505. doi: 10.1289/ehp.1307539 [doi] </w:t>
      </w:r>
    </w:p>
    <w:p w14:paraId="0C4DCB59"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Wu H, Kerr K, Cui X, Churchill G (2009) MAANOVA: A software package for the analysis of spotted cDNA microarray experiments. In: The Analysis of Gene Expression Data . doi: 10.1.1.3.2986 </w:t>
      </w:r>
    </w:p>
    <w:p w14:paraId="1F7ED9AB" w14:textId="77777777" w:rsidR="00D13F9A" w:rsidRDefault="00D13F9A">
      <w:pPr>
        <w:pStyle w:val="NormalWeb"/>
        <w:divId w:val="923493130"/>
        <w:rPr>
          <w:rFonts w:ascii="Arial" w:hAnsi="Arial" w:cs="Arial"/>
          <w:sz w:val="22"/>
          <w:szCs w:val="22"/>
        </w:rPr>
      </w:pPr>
      <w:r>
        <w:rPr>
          <w:rFonts w:ascii="Arial" w:hAnsi="Arial" w:cs="Arial"/>
          <w:sz w:val="22"/>
          <w:szCs w:val="22"/>
        </w:rPr>
        <w:t xml:space="preserve">Yang L, Allen BC, Thomas RS (2007) BMDExpress: a software tool for the benchmark dose analyses of genomic data . BMC Genomics 8:387. doi: 10.1186/1471-2164-8-387 </w:t>
      </w:r>
    </w:p>
    <w:p w14:paraId="50BF6FB7" w14:textId="2A93BB92" w:rsidR="00D13F9A" w:rsidRPr="000850AA" w:rsidRDefault="00D13F9A" w:rsidP="00D13F9A">
      <w:pPr>
        <w:pStyle w:val="NormalWeb"/>
        <w:spacing w:before="0" w:beforeAutospacing="0" w:after="0" w:afterAutospacing="0"/>
        <w:rPr>
          <w:rFonts w:ascii="Arial" w:hAnsi="Arial" w:cs="Arial"/>
          <w:sz w:val="22"/>
          <w:szCs w:val="22"/>
        </w:rPr>
      </w:pPr>
      <w:r>
        <w:rPr>
          <w:rFonts w:ascii="Arial" w:hAnsi="Arial" w:cs="Arial"/>
          <w:sz w:val="22"/>
          <w:szCs w:val="22"/>
        </w:rPr>
        <w:fldChar w:fldCharType="end"/>
      </w:r>
    </w:p>
    <w:sectPr w:rsidR="00D13F9A" w:rsidRPr="000850AA" w:rsidSect="005744E0">
      <w:pgSz w:w="12240" w:h="15840"/>
      <w:pgMar w:top="1440" w:right="1440" w:bottom="1440" w:left="1440" w:header="709" w:footer="709" w:gutter="0"/>
      <w:lnNumType w:countBy="1" w:restart="continuous"/>
      <w:cols w:space="708"/>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FAAAE0" w15:done="0"/>
  <w15:commentEx w15:paraId="1B9306EB" w15:done="0"/>
  <w15:commentEx w15:paraId="6D15C789" w15:done="0"/>
  <w15:commentEx w15:paraId="03AFC2E5" w15:done="0"/>
  <w15:commentEx w15:paraId="5DF705A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868DB" w14:textId="77777777" w:rsidR="00DC5C40" w:rsidRDefault="00DC5C40" w:rsidP="00D43EB1">
      <w:pPr>
        <w:spacing w:after="0" w:line="240" w:lineRule="auto"/>
      </w:pPr>
      <w:r>
        <w:separator/>
      </w:r>
    </w:p>
  </w:endnote>
  <w:endnote w:type="continuationSeparator" w:id="0">
    <w:p w14:paraId="0861624E" w14:textId="77777777" w:rsidR="00DC5C40" w:rsidRDefault="00DC5C40" w:rsidP="00D43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LTStd-Roman">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4D098E" w14:textId="77777777" w:rsidR="00DC5C40" w:rsidRDefault="00DC5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474990"/>
      <w:docPartObj>
        <w:docPartGallery w:val="Page Numbers (Bottom of Page)"/>
        <w:docPartUnique/>
      </w:docPartObj>
    </w:sdtPr>
    <w:sdtEndPr>
      <w:rPr>
        <w:noProof/>
      </w:rPr>
    </w:sdtEndPr>
    <w:sdtContent>
      <w:p w14:paraId="087F9461" w14:textId="77777777" w:rsidR="00DC5C40" w:rsidRDefault="00DC5C40">
        <w:pPr>
          <w:pStyle w:val="Footer"/>
          <w:jc w:val="right"/>
        </w:pPr>
        <w:r>
          <w:fldChar w:fldCharType="begin"/>
        </w:r>
        <w:r>
          <w:instrText xml:space="preserve"> PAGE   \* MERGEFORMAT </w:instrText>
        </w:r>
        <w:r>
          <w:fldChar w:fldCharType="separate"/>
        </w:r>
        <w:r w:rsidR="00572776">
          <w:rPr>
            <w:noProof/>
          </w:rPr>
          <w:t>29</w:t>
        </w:r>
        <w:r>
          <w:rPr>
            <w:noProof/>
          </w:rPr>
          <w:fldChar w:fldCharType="end"/>
        </w:r>
      </w:p>
    </w:sdtContent>
  </w:sdt>
  <w:p w14:paraId="216BFF4B" w14:textId="77777777" w:rsidR="00DC5C40" w:rsidRDefault="00DC5C4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3D7B31" w14:textId="77777777" w:rsidR="00DC5C40" w:rsidRDefault="00DC5C4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FA817" w14:textId="77777777" w:rsidR="00DC5C40" w:rsidRDefault="00DC5C40">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1217556"/>
      <w:docPartObj>
        <w:docPartGallery w:val="Page Numbers (Bottom of Page)"/>
        <w:docPartUnique/>
      </w:docPartObj>
    </w:sdtPr>
    <w:sdtEndPr>
      <w:rPr>
        <w:noProof/>
      </w:rPr>
    </w:sdtEndPr>
    <w:sdtContent>
      <w:p w14:paraId="67AB2F1B" w14:textId="77777777" w:rsidR="00DC5C40" w:rsidRDefault="00DC5C40">
        <w:pPr>
          <w:pStyle w:val="Footer"/>
          <w:jc w:val="right"/>
        </w:pPr>
        <w:r>
          <w:fldChar w:fldCharType="begin"/>
        </w:r>
        <w:r>
          <w:instrText xml:space="preserve"> PAGE   \* MERGEFORMAT </w:instrText>
        </w:r>
        <w:r>
          <w:fldChar w:fldCharType="separate"/>
        </w:r>
        <w:r w:rsidR="00572776">
          <w:rPr>
            <w:noProof/>
          </w:rPr>
          <w:t>46</w:t>
        </w:r>
        <w:r>
          <w:rPr>
            <w:noProof/>
          </w:rPr>
          <w:fldChar w:fldCharType="end"/>
        </w:r>
      </w:p>
    </w:sdtContent>
  </w:sdt>
  <w:p w14:paraId="2D3B0B15" w14:textId="77777777" w:rsidR="00DC5C40" w:rsidRDefault="00DC5C40">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D30CFF" w14:textId="77777777" w:rsidR="00DC5C40" w:rsidRDefault="00DC5C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C06F86" w14:textId="77777777" w:rsidR="00DC5C40" w:rsidRDefault="00DC5C40" w:rsidP="00D43EB1">
      <w:pPr>
        <w:spacing w:after="0" w:line="240" w:lineRule="auto"/>
      </w:pPr>
      <w:r>
        <w:separator/>
      </w:r>
    </w:p>
  </w:footnote>
  <w:footnote w:type="continuationSeparator" w:id="0">
    <w:p w14:paraId="49C24B75" w14:textId="77777777" w:rsidR="00DC5C40" w:rsidRDefault="00DC5C40" w:rsidP="00D43E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DB0991" w14:textId="77777777" w:rsidR="00DC5C40" w:rsidRDefault="00DC5C4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7C315B" w14:textId="77777777" w:rsidR="00DC5C40" w:rsidRDefault="00DC5C4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E64EA" w14:textId="77777777" w:rsidR="00DC5C40" w:rsidRDefault="00DC5C4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ABC8D" w14:textId="77777777" w:rsidR="00DC5C40" w:rsidRDefault="00DC5C40">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426C0" w14:textId="77777777" w:rsidR="00DC5C40" w:rsidRDefault="00DC5C4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381651" w14:textId="77777777" w:rsidR="00DC5C40" w:rsidRDefault="00DC5C4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23793"/>
    <w:multiLevelType w:val="hybridMultilevel"/>
    <w:tmpl w:val="8AA68128"/>
    <w:lvl w:ilvl="0" w:tplc="67546E98">
      <w:start w:val="1"/>
      <w:numFmt w:val="bullet"/>
      <w:lvlText w:val="•"/>
      <w:lvlJc w:val="left"/>
      <w:pPr>
        <w:tabs>
          <w:tab w:val="num" w:pos="720"/>
        </w:tabs>
        <w:ind w:left="720" w:hanging="360"/>
      </w:pPr>
      <w:rPr>
        <w:rFonts w:ascii="Arial" w:hAnsi="Arial" w:hint="default"/>
      </w:rPr>
    </w:lvl>
    <w:lvl w:ilvl="1" w:tplc="44840EAC" w:tentative="1">
      <w:start w:val="1"/>
      <w:numFmt w:val="bullet"/>
      <w:lvlText w:val="•"/>
      <w:lvlJc w:val="left"/>
      <w:pPr>
        <w:tabs>
          <w:tab w:val="num" w:pos="1440"/>
        </w:tabs>
        <w:ind w:left="1440" w:hanging="360"/>
      </w:pPr>
      <w:rPr>
        <w:rFonts w:ascii="Arial" w:hAnsi="Arial" w:hint="default"/>
      </w:rPr>
    </w:lvl>
    <w:lvl w:ilvl="2" w:tplc="1CF2DC1E" w:tentative="1">
      <w:start w:val="1"/>
      <w:numFmt w:val="bullet"/>
      <w:lvlText w:val="•"/>
      <w:lvlJc w:val="left"/>
      <w:pPr>
        <w:tabs>
          <w:tab w:val="num" w:pos="2160"/>
        </w:tabs>
        <w:ind w:left="2160" w:hanging="360"/>
      </w:pPr>
      <w:rPr>
        <w:rFonts w:ascii="Arial" w:hAnsi="Arial" w:hint="default"/>
      </w:rPr>
    </w:lvl>
    <w:lvl w:ilvl="3" w:tplc="08A4D918" w:tentative="1">
      <w:start w:val="1"/>
      <w:numFmt w:val="bullet"/>
      <w:lvlText w:val="•"/>
      <w:lvlJc w:val="left"/>
      <w:pPr>
        <w:tabs>
          <w:tab w:val="num" w:pos="2880"/>
        </w:tabs>
        <w:ind w:left="2880" w:hanging="360"/>
      </w:pPr>
      <w:rPr>
        <w:rFonts w:ascii="Arial" w:hAnsi="Arial" w:hint="default"/>
      </w:rPr>
    </w:lvl>
    <w:lvl w:ilvl="4" w:tplc="F42857EC" w:tentative="1">
      <w:start w:val="1"/>
      <w:numFmt w:val="bullet"/>
      <w:lvlText w:val="•"/>
      <w:lvlJc w:val="left"/>
      <w:pPr>
        <w:tabs>
          <w:tab w:val="num" w:pos="3600"/>
        </w:tabs>
        <w:ind w:left="3600" w:hanging="360"/>
      </w:pPr>
      <w:rPr>
        <w:rFonts w:ascii="Arial" w:hAnsi="Arial" w:hint="default"/>
      </w:rPr>
    </w:lvl>
    <w:lvl w:ilvl="5" w:tplc="528421B8" w:tentative="1">
      <w:start w:val="1"/>
      <w:numFmt w:val="bullet"/>
      <w:lvlText w:val="•"/>
      <w:lvlJc w:val="left"/>
      <w:pPr>
        <w:tabs>
          <w:tab w:val="num" w:pos="4320"/>
        </w:tabs>
        <w:ind w:left="4320" w:hanging="360"/>
      </w:pPr>
      <w:rPr>
        <w:rFonts w:ascii="Arial" w:hAnsi="Arial" w:hint="default"/>
      </w:rPr>
    </w:lvl>
    <w:lvl w:ilvl="6" w:tplc="EA64B484" w:tentative="1">
      <w:start w:val="1"/>
      <w:numFmt w:val="bullet"/>
      <w:lvlText w:val="•"/>
      <w:lvlJc w:val="left"/>
      <w:pPr>
        <w:tabs>
          <w:tab w:val="num" w:pos="5040"/>
        </w:tabs>
        <w:ind w:left="5040" w:hanging="360"/>
      </w:pPr>
      <w:rPr>
        <w:rFonts w:ascii="Arial" w:hAnsi="Arial" w:hint="default"/>
      </w:rPr>
    </w:lvl>
    <w:lvl w:ilvl="7" w:tplc="BF20E734" w:tentative="1">
      <w:start w:val="1"/>
      <w:numFmt w:val="bullet"/>
      <w:lvlText w:val="•"/>
      <w:lvlJc w:val="left"/>
      <w:pPr>
        <w:tabs>
          <w:tab w:val="num" w:pos="5760"/>
        </w:tabs>
        <w:ind w:left="5760" w:hanging="360"/>
      </w:pPr>
      <w:rPr>
        <w:rFonts w:ascii="Arial" w:hAnsi="Arial" w:hint="default"/>
      </w:rPr>
    </w:lvl>
    <w:lvl w:ilvl="8" w:tplc="7D663E00" w:tentative="1">
      <w:start w:val="1"/>
      <w:numFmt w:val="bullet"/>
      <w:lvlText w:val="•"/>
      <w:lvlJc w:val="left"/>
      <w:pPr>
        <w:tabs>
          <w:tab w:val="num" w:pos="6480"/>
        </w:tabs>
        <w:ind w:left="6480" w:hanging="360"/>
      </w:pPr>
      <w:rPr>
        <w:rFonts w:ascii="Arial" w:hAnsi="Arial" w:hint="default"/>
      </w:rPr>
    </w:lvl>
  </w:abstractNum>
  <w:abstractNum w:abstractNumId="1">
    <w:nsid w:val="04CC3B76"/>
    <w:multiLevelType w:val="hybridMultilevel"/>
    <w:tmpl w:val="02B41510"/>
    <w:lvl w:ilvl="0" w:tplc="1009000F">
      <w:start w:val="1"/>
      <w:numFmt w:val="decimal"/>
      <w:lvlText w:val="%1."/>
      <w:lvlJc w:val="left"/>
      <w:pPr>
        <w:ind w:left="1637" w:hanging="360"/>
      </w:pPr>
    </w:lvl>
    <w:lvl w:ilvl="1" w:tplc="10090019" w:tentative="1">
      <w:start w:val="1"/>
      <w:numFmt w:val="lowerLetter"/>
      <w:lvlText w:val="%2."/>
      <w:lvlJc w:val="left"/>
      <w:pPr>
        <w:ind w:left="2357" w:hanging="360"/>
      </w:pPr>
    </w:lvl>
    <w:lvl w:ilvl="2" w:tplc="1009001B" w:tentative="1">
      <w:start w:val="1"/>
      <w:numFmt w:val="lowerRoman"/>
      <w:lvlText w:val="%3."/>
      <w:lvlJc w:val="right"/>
      <w:pPr>
        <w:ind w:left="3077" w:hanging="180"/>
      </w:pPr>
    </w:lvl>
    <w:lvl w:ilvl="3" w:tplc="1009000F" w:tentative="1">
      <w:start w:val="1"/>
      <w:numFmt w:val="decimal"/>
      <w:lvlText w:val="%4."/>
      <w:lvlJc w:val="left"/>
      <w:pPr>
        <w:ind w:left="3797" w:hanging="360"/>
      </w:pPr>
    </w:lvl>
    <w:lvl w:ilvl="4" w:tplc="10090019" w:tentative="1">
      <w:start w:val="1"/>
      <w:numFmt w:val="lowerLetter"/>
      <w:lvlText w:val="%5."/>
      <w:lvlJc w:val="left"/>
      <w:pPr>
        <w:ind w:left="4517" w:hanging="360"/>
      </w:pPr>
    </w:lvl>
    <w:lvl w:ilvl="5" w:tplc="1009001B" w:tentative="1">
      <w:start w:val="1"/>
      <w:numFmt w:val="lowerRoman"/>
      <w:lvlText w:val="%6."/>
      <w:lvlJc w:val="right"/>
      <w:pPr>
        <w:ind w:left="5237" w:hanging="180"/>
      </w:pPr>
    </w:lvl>
    <w:lvl w:ilvl="6" w:tplc="1009000F" w:tentative="1">
      <w:start w:val="1"/>
      <w:numFmt w:val="decimal"/>
      <w:lvlText w:val="%7."/>
      <w:lvlJc w:val="left"/>
      <w:pPr>
        <w:ind w:left="5957" w:hanging="360"/>
      </w:pPr>
    </w:lvl>
    <w:lvl w:ilvl="7" w:tplc="10090019" w:tentative="1">
      <w:start w:val="1"/>
      <w:numFmt w:val="lowerLetter"/>
      <w:lvlText w:val="%8."/>
      <w:lvlJc w:val="left"/>
      <w:pPr>
        <w:ind w:left="6677" w:hanging="360"/>
      </w:pPr>
    </w:lvl>
    <w:lvl w:ilvl="8" w:tplc="1009001B" w:tentative="1">
      <w:start w:val="1"/>
      <w:numFmt w:val="lowerRoman"/>
      <w:lvlText w:val="%9."/>
      <w:lvlJc w:val="right"/>
      <w:pPr>
        <w:ind w:left="7397" w:hanging="180"/>
      </w:pPr>
    </w:lvl>
  </w:abstractNum>
  <w:abstractNum w:abstractNumId="2">
    <w:nsid w:val="081111E0"/>
    <w:multiLevelType w:val="hybridMultilevel"/>
    <w:tmpl w:val="E86ACE8A"/>
    <w:lvl w:ilvl="0" w:tplc="344A4EB2">
      <w:start w:val="1"/>
      <w:numFmt w:val="bullet"/>
      <w:lvlText w:val="•"/>
      <w:lvlJc w:val="left"/>
      <w:pPr>
        <w:tabs>
          <w:tab w:val="num" w:pos="720"/>
        </w:tabs>
        <w:ind w:left="720" w:hanging="360"/>
      </w:pPr>
      <w:rPr>
        <w:rFonts w:ascii="Arial" w:hAnsi="Arial" w:hint="default"/>
      </w:rPr>
    </w:lvl>
    <w:lvl w:ilvl="1" w:tplc="96547E3C" w:tentative="1">
      <w:start w:val="1"/>
      <w:numFmt w:val="bullet"/>
      <w:lvlText w:val="•"/>
      <w:lvlJc w:val="left"/>
      <w:pPr>
        <w:tabs>
          <w:tab w:val="num" w:pos="1440"/>
        </w:tabs>
        <w:ind w:left="1440" w:hanging="360"/>
      </w:pPr>
      <w:rPr>
        <w:rFonts w:ascii="Arial" w:hAnsi="Arial" w:hint="default"/>
      </w:rPr>
    </w:lvl>
    <w:lvl w:ilvl="2" w:tplc="548E3EDC" w:tentative="1">
      <w:start w:val="1"/>
      <w:numFmt w:val="bullet"/>
      <w:lvlText w:val="•"/>
      <w:lvlJc w:val="left"/>
      <w:pPr>
        <w:tabs>
          <w:tab w:val="num" w:pos="2160"/>
        </w:tabs>
        <w:ind w:left="2160" w:hanging="360"/>
      </w:pPr>
      <w:rPr>
        <w:rFonts w:ascii="Arial" w:hAnsi="Arial" w:hint="default"/>
      </w:rPr>
    </w:lvl>
    <w:lvl w:ilvl="3" w:tplc="F06615AC" w:tentative="1">
      <w:start w:val="1"/>
      <w:numFmt w:val="bullet"/>
      <w:lvlText w:val="•"/>
      <w:lvlJc w:val="left"/>
      <w:pPr>
        <w:tabs>
          <w:tab w:val="num" w:pos="2880"/>
        </w:tabs>
        <w:ind w:left="2880" w:hanging="360"/>
      </w:pPr>
      <w:rPr>
        <w:rFonts w:ascii="Arial" w:hAnsi="Arial" w:hint="default"/>
      </w:rPr>
    </w:lvl>
    <w:lvl w:ilvl="4" w:tplc="C8EA6260" w:tentative="1">
      <w:start w:val="1"/>
      <w:numFmt w:val="bullet"/>
      <w:lvlText w:val="•"/>
      <w:lvlJc w:val="left"/>
      <w:pPr>
        <w:tabs>
          <w:tab w:val="num" w:pos="3600"/>
        </w:tabs>
        <w:ind w:left="3600" w:hanging="360"/>
      </w:pPr>
      <w:rPr>
        <w:rFonts w:ascii="Arial" w:hAnsi="Arial" w:hint="default"/>
      </w:rPr>
    </w:lvl>
    <w:lvl w:ilvl="5" w:tplc="8B2E06A6" w:tentative="1">
      <w:start w:val="1"/>
      <w:numFmt w:val="bullet"/>
      <w:lvlText w:val="•"/>
      <w:lvlJc w:val="left"/>
      <w:pPr>
        <w:tabs>
          <w:tab w:val="num" w:pos="4320"/>
        </w:tabs>
        <w:ind w:left="4320" w:hanging="360"/>
      </w:pPr>
      <w:rPr>
        <w:rFonts w:ascii="Arial" w:hAnsi="Arial" w:hint="default"/>
      </w:rPr>
    </w:lvl>
    <w:lvl w:ilvl="6" w:tplc="8B8C0042" w:tentative="1">
      <w:start w:val="1"/>
      <w:numFmt w:val="bullet"/>
      <w:lvlText w:val="•"/>
      <w:lvlJc w:val="left"/>
      <w:pPr>
        <w:tabs>
          <w:tab w:val="num" w:pos="5040"/>
        </w:tabs>
        <w:ind w:left="5040" w:hanging="360"/>
      </w:pPr>
      <w:rPr>
        <w:rFonts w:ascii="Arial" w:hAnsi="Arial" w:hint="default"/>
      </w:rPr>
    </w:lvl>
    <w:lvl w:ilvl="7" w:tplc="5E987088" w:tentative="1">
      <w:start w:val="1"/>
      <w:numFmt w:val="bullet"/>
      <w:lvlText w:val="•"/>
      <w:lvlJc w:val="left"/>
      <w:pPr>
        <w:tabs>
          <w:tab w:val="num" w:pos="5760"/>
        </w:tabs>
        <w:ind w:left="5760" w:hanging="360"/>
      </w:pPr>
      <w:rPr>
        <w:rFonts w:ascii="Arial" w:hAnsi="Arial" w:hint="default"/>
      </w:rPr>
    </w:lvl>
    <w:lvl w:ilvl="8" w:tplc="A91630EA" w:tentative="1">
      <w:start w:val="1"/>
      <w:numFmt w:val="bullet"/>
      <w:lvlText w:val="•"/>
      <w:lvlJc w:val="left"/>
      <w:pPr>
        <w:tabs>
          <w:tab w:val="num" w:pos="6480"/>
        </w:tabs>
        <w:ind w:left="6480" w:hanging="360"/>
      </w:pPr>
      <w:rPr>
        <w:rFonts w:ascii="Arial" w:hAnsi="Arial" w:hint="default"/>
      </w:rPr>
    </w:lvl>
  </w:abstractNum>
  <w:abstractNum w:abstractNumId="3">
    <w:nsid w:val="0B4636B4"/>
    <w:multiLevelType w:val="hybridMultilevel"/>
    <w:tmpl w:val="B4583F84"/>
    <w:lvl w:ilvl="0" w:tplc="3E48C99C">
      <w:start w:val="1"/>
      <w:numFmt w:val="lowerLetter"/>
      <w:lvlText w:val="(%1)"/>
      <w:lvlJc w:val="left"/>
      <w:pPr>
        <w:ind w:left="720" w:hanging="360"/>
      </w:pPr>
      <w:rPr>
        <w:rFonts w:cs="Arial" w:hint="default"/>
        <w:i w:val="0"/>
        <w:sz w:val="24"/>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1659132A"/>
    <w:multiLevelType w:val="hybridMultilevel"/>
    <w:tmpl w:val="C9B0FF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183E3039"/>
    <w:multiLevelType w:val="hybridMultilevel"/>
    <w:tmpl w:val="A25E93C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2462752E"/>
    <w:multiLevelType w:val="hybridMultilevel"/>
    <w:tmpl w:val="7682B8D8"/>
    <w:lvl w:ilvl="0" w:tplc="C2E45FCA">
      <w:start w:val="1"/>
      <w:numFmt w:val="bullet"/>
      <w:lvlText w:val="•"/>
      <w:lvlJc w:val="left"/>
      <w:pPr>
        <w:tabs>
          <w:tab w:val="num" w:pos="720"/>
        </w:tabs>
        <w:ind w:left="720" w:hanging="360"/>
      </w:pPr>
      <w:rPr>
        <w:rFonts w:ascii="Arial" w:hAnsi="Arial" w:hint="default"/>
      </w:rPr>
    </w:lvl>
    <w:lvl w:ilvl="1" w:tplc="363E5E76" w:tentative="1">
      <w:start w:val="1"/>
      <w:numFmt w:val="bullet"/>
      <w:lvlText w:val="•"/>
      <w:lvlJc w:val="left"/>
      <w:pPr>
        <w:tabs>
          <w:tab w:val="num" w:pos="1440"/>
        </w:tabs>
        <w:ind w:left="1440" w:hanging="360"/>
      </w:pPr>
      <w:rPr>
        <w:rFonts w:ascii="Arial" w:hAnsi="Arial" w:hint="default"/>
      </w:rPr>
    </w:lvl>
    <w:lvl w:ilvl="2" w:tplc="6122DD4A" w:tentative="1">
      <w:start w:val="1"/>
      <w:numFmt w:val="bullet"/>
      <w:lvlText w:val="•"/>
      <w:lvlJc w:val="left"/>
      <w:pPr>
        <w:tabs>
          <w:tab w:val="num" w:pos="2160"/>
        </w:tabs>
        <w:ind w:left="2160" w:hanging="360"/>
      </w:pPr>
      <w:rPr>
        <w:rFonts w:ascii="Arial" w:hAnsi="Arial" w:hint="default"/>
      </w:rPr>
    </w:lvl>
    <w:lvl w:ilvl="3" w:tplc="DA9AF084" w:tentative="1">
      <w:start w:val="1"/>
      <w:numFmt w:val="bullet"/>
      <w:lvlText w:val="•"/>
      <w:lvlJc w:val="left"/>
      <w:pPr>
        <w:tabs>
          <w:tab w:val="num" w:pos="2880"/>
        </w:tabs>
        <w:ind w:left="2880" w:hanging="360"/>
      </w:pPr>
      <w:rPr>
        <w:rFonts w:ascii="Arial" w:hAnsi="Arial" w:hint="default"/>
      </w:rPr>
    </w:lvl>
    <w:lvl w:ilvl="4" w:tplc="9D5C5304" w:tentative="1">
      <w:start w:val="1"/>
      <w:numFmt w:val="bullet"/>
      <w:lvlText w:val="•"/>
      <w:lvlJc w:val="left"/>
      <w:pPr>
        <w:tabs>
          <w:tab w:val="num" w:pos="3600"/>
        </w:tabs>
        <w:ind w:left="3600" w:hanging="360"/>
      </w:pPr>
      <w:rPr>
        <w:rFonts w:ascii="Arial" w:hAnsi="Arial" w:hint="default"/>
      </w:rPr>
    </w:lvl>
    <w:lvl w:ilvl="5" w:tplc="513CFD88" w:tentative="1">
      <w:start w:val="1"/>
      <w:numFmt w:val="bullet"/>
      <w:lvlText w:val="•"/>
      <w:lvlJc w:val="left"/>
      <w:pPr>
        <w:tabs>
          <w:tab w:val="num" w:pos="4320"/>
        </w:tabs>
        <w:ind w:left="4320" w:hanging="360"/>
      </w:pPr>
      <w:rPr>
        <w:rFonts w:ascii="Arial" w:hAnsi="Arial" w:hint="default"/>
      </w:rPr>
    </w:lvl>
    <w:lvl w:ilvl="6" w:tplc="F5987940" w:tentative="1">
      <w:start w:val="1"/>
      <w:numFmt w:val="bullet"/>
      <w:lvlText w:val="•"/>
      <w:lvlJc w:val="left"/>
      <w:pPr>
        <w:tabs>
          <w:tab w:val="num" w:pos="5040"/>
        </w:tabs>
        <w:ind w:left="5040" w:hanging="360"/>
      </w:pPr>
      <w:rPr>
        <w:rFonts w:ascii="Arial" w:hAnsi="Arial" w:hint="default"/>
      </w:rPr>
    </w:lvl>
    <w:lvl w:ilvl="7" w:tplc="FA66B61C" w:tentative="1">
      <w:start w:val="1"/>
      <w:numFmt w:val="bullet"/>
      <w:lvlText w:val="•"/>
      <w:lvlJc w:val="left"/>
      <w:pPr>
        <w:tabs>
          <w:tab w:val="num" w:pos="5760"/>
        </w:tabs>
        <w:ind w:left="5760" w:hanging="360"/>
      </w:pPr>
      <w:rPr>
        <w:rFonts w:ascii="Arial" w:hAnsi="Arial" w:hint="default"/>
      </w:rPr>
    </w:lvl>
    <w:lvl w:ilvl="8" w:tplc="D6EEF3E8" w:tentative="1">
      <w:start w:val="1"/>
      <w:numFmt w:val="bullet"/>
      <w:lvlText w:val="•"/>
      <w:lvlJc w:val="left"/>
      <w:pPr>
        <w:tabs>
          <w:tab w:val="num" w:pos="6480"/>
        </w:tabs>
        <w:ind w:left="6480" w:hanging="360"/>
      </w:pPr>
      <w:rPr>
        <w:rFonts w:ascii="Arial" w:hAnsi="Arial" w:hint="default"/>
      </w:rPr>
    </w:lvl>
  </w:abstractNum>
  <w:abstractNum w:abstractNumId="7">
    <w:nsid w:val="25281698"/>
    <w:multiLevelType w:val="hybridMultilevel"/>
    <w:tmpl w:val="A64EABB2"/>
    <w:lvl w:ilvl="0" w:tplc="00F4F940">
      <w:start w:val="1"/>
      <w:numFmt w:val="decimal"/>
      <w:lvlText w:val="%1."/>
      <w:lvlJc w:val="left"/>
      <w:pPr>
        <w:ind w:left="720" w:hanging="360"/>
      </w:pPr>
      <w:rPr>
        <w:rFonts w:ascii="Arial" w:hAnsi="Arial" w:cs="Arial"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1D31809"/>
    <w:multiLevelType w:val="hybridMultilevel"/>
    <w:tmpl w:val="79FA0B26"/>
    <w:lvl w:ilvl="0" w:tplc="242E4618">
      <w:start w:val="1"/>
      <w:numFmt w:val="bullet"/>
      <w:lvlText w:val="•"/>
      <w:lvlJc w:val="left"/>
      <w:pPr>
        <w:tabs>
          <w:tab w:val="num" w:pos="720"/>
        </w:tabs>
        <w:ind w:left="720" w:hanging="360"/>
      </w:pPr>
      <w:rPr>
        <w:rFonts w:ascii="Arial" w:hAnsi="Arial" w:hint="default"/>
      </w:rPr>
    </w:lvl>
    <w:lvl w:ilvl="1" w:tplc="9B64E2CE" w:tentative="1">
      <w:start w:val="1"/>
      <w:numFmt w:val="bullet"/>
      <w:lvlText w:val="•"/>
      <w:lvlJc w:val="left"/>
      <w:pPr>
        <w:tabs>
          <w:tab w:val="num" w:pos="1440"/>
        </w:tabs>
        <w:ind w:left="1440" w:hanging="360"/>
      </w:pPr>
      <w:rPr>
        <w:rFonts w:ascii="Arial" w:hAnsi="Arial" w:hint="default"/>
      </w:rPr>
    </w:lvl>
    <w:lvl w:ilvl="2" w:tplc="852A14E8" w:tentative="1">
      <w:start w:val="1"/>
      <w:numFmt w:val="bullet"/>
      <w:lvlText w:val="•"/>
      <w:lvlJc w:val="left"/>
      <w:pPr>
        <w:tabs>
          <w:tab w:val="num" w:pos="2160"/>
        </w:tabs>
        <w:ind w:left="2160" w:hanging="360"/>
      </w:pPr>
      <w:rPr>
        <w:rFonts w:ascii="Arial" w:hAnsi="Arial" w:hint="default"/>
      </w:rPr>
    </w:lvl>
    <w:lvl w:ilvl="3" w:tplc="85CED752" w:tentative="1">
      <w:start w:val="1"/>
      <w:numFmt w:val="bullet"/>
      <w:lvlText w:val="•"/>
      <w:lvlJc w:val="left"/>
      <w:pPr>
        <w:tabs>
          <w:tab w:val="num" w:pos="2880"/>
        </w:tabs>
        <w:ind w:left="2880" w:hanging="360"/>
      </w:pPr>
      <w:rPr>
        <w:rFonts w:ascii="Arial" w:hAnsi="Arial" w:hint="default"/>
      </w:rPr>
    </w:lvl>
    <w:lvl w:ilvl="4" w:tplc="F230C6D4" w:tentative="1">
      <w:start w:val="1"/>
      <w:numFmt w:val="bullet"/>
      <w:lvlText w:val="•"/>
      <w:lvlJc w:val="left"/>
      <w:pPr>
        <w:tabs>
          <w:tab w:val="num" w:pos="3600"/>
        </w:tabs>
        <w:ind w:left="3600" w:hanging="360"/>
      </w:pPr>
      <w:rPr>
        <w:rFonts w:ascii="Arial" w:hAnsi="Arial" w:hint="default"/>
      </w:rPr>
    </w:lvl>
    <w:lvl w:ilvl="5" w:tplc="6226AA02" w:tentative="1">
      <w:start w:val="1"/>
      <w:numFmt w:val="bullet"/>
      <w:lvlText w:val="•"/>
      <w:lvlJc w:val="left"/>
      <w:pPr>
        <w:tabs>
          <w:tab w:val="num" w:pos="4320"/>
        </w:tabs>
        <w:ind w:left="4320" w:hanging="360"/>
      </w:pPr>
      <w:rPr>
        <w:rFonts w:ascii="Arial" w:hAnsi="Arial" w:hint="default"/>
      </w:rPr>
    </w:lvl>
    <w:lvl w:ilvl="6" w:tplc="988A818E" w:tentative="1">
      <w:start w:val="1"/>
      <w:numFmt w:val="bullet"/>
      <w:lvlText w:val="•"/>
      <w:lvlJc w:val="left"/>
      <w:pPr>
        <w:tabs>
          <w:tab w:val="num" w:pos="5040"/>
        </w:tabs>
        <w:ind w:left="5040" w:hanging="360"/>
      </w:pPr>
      <w:rPr>
        <w:rFonts w:ascii="Arial" w:hAnsi="Arial" w:hint="default"/>
      </w:rPr>
    </w:lvl>
    <w:lvl w:ilvl="7" w:tplc="8466C8C8" w:tentative="1">
      <w:start w:val="1"/>
      <w:numFmt w:val="bullet"/>
      <w:lvlText w:val="•"/>
      <w:lvlJc w:val="left"/>
      <w:pPr>
        <w:tabs>
          <w:tab w:val="num" w:pos="5760"/>
        </w:tabs>
        <w:ind w:left="5760" w:hanging="360"/>
      </w:pPr>
      <w:rPr>
        <w:rFonts w:ascii="Arial" w:hAnsi="Arial" w:hint="default"/>
      </w:rPr>
    </w:lvl>
    <w:lvl w:ilvl="8" w:tplc="515218C6" w:tentative="1">
      <w:start w:val="1"/>
      <w:numFmt w:val="bullet"/>
      <w:lvlText w:val="•"/>
      <w:lvlJc w:val="left"/>
      <w:pPr>
        <w:tabs>
          <w:tab w:val="num" w:pos="6480"/>
        </w:tabs>
        <w:ind w:left="6480" w:hanging="360"/>
      </w:pPr>
      <w:rPr>
        <w:rFonts w:ascii="Arial" w:hAnsi="Arial" w:hint="default"/>
      </w:rPr>
    </w:lvl>
  </w:abstractNum>
  <w:abstractNum w:abstractNumId="9">
    <w:nsid w:val="467D6A4A"/>
    <w:multiLevelType w:val="hybridMultilevel"/>
    <w:tmpl w:val="EDE061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472C1F3B"/>
    <w:multiLevelType w:val="hybridMultilevel"/>
    <w:tmpl w:val="E75C3EB8"/>
    <w:lvl w:ilvl="0" w:tplc="97FC1B1E">
      <w:start w:val="1"/>
      <w:numFmt w:val="decimal"/>
      <w:suff w:val="space"/>
      <w:lvlText w:val="%1."/>
      <w:lvlJc w:val="left"/>
      <w:pPr>
        <w:ind w:left="0" w:firstLine="0"/>
      </w:pPr>
      <w:rPr>
        <w:rFonts w:hint="default"/>
        <w:i/>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1">
    <w:nsid w:val="50D712EE"/>
    <w:multiLevelType w:val="hybridMultilevel"/>
    <w:tmpl w:val="EDC2BB40"/>
    <w:lvl w:ilvl="0" w:tplc="009EEB6A">
      <w:start w:val="1"/>
      <w:numFmt w:val="decimal"/>
      <w:lvlText w:val="%1."/>
      <w:lvlJc w:val="left"/>
      <w:pPr>
        <w:tabs>
          <w:tab w:val="num" w:pos="720"/>
        </w:tabs>
        <w:ind w:left="720" w:hanging="360"/>
      </w:pPr>
    </w:lvl>
    <w:lvl w:ilvl="1" w:tplc="D2B87338" w:tentative="1">
      <w:start w:val="1"/>
      <w:numFmt w:val="decimal"/>
      <w:lvlText w:val="%2."/>
      <w:lvlJc w:val="left"/>
      <w:pPr>
        <w:tabs>
          <w:tab w:val="num" w:pos="1440"/>
        </w:tabs>
        <w:ind w:left="1440" w:hanging="360"/>
      </w:pPr>
    </w:lvl>
    <w:lvl w:ilvl="2" w:tplc="BD36388E" w:tentative="1">
      <w:start w:val="1"/>
      <w:numFmt w:val="decimal"/>
      <w:lvlText w:val="%3."/>
      <w:lvlJc w:val="left"/>
      <w:pPr>
        <w:tabs>
          <w:tab w:val="num" w:pos="2160"/>
        </w:tabs>
        <w:ind w:left="2160" w:hanging="360"/>
      </w:pPr>
    </w:lvl>
    <w:lvl w:ilvl="3" w:tplc="1FC896D8" w:tentative="1">
      <w:start w:val="1"/>
      <w:numFmt w:val="decimal"/>
      <w:lvlText w:val="%4."/>
      <w:lvlJc w:val="left"/>
      <w:pPr>
        <w:tabs>
          <w:tab w:val="num" w:pos="2880"/>
        </w:tabs>
        <w:ind w:left="2880" w:hanging="360"/>
      </w:pPr>
    </w:lvl>
    <w:lvl w:ilvl="4" w:tplc="8A8C9540" w:tentative="1">
      <w:start w:val="1"/>
      <w:numFmt w:val="decimal"/>
      <w:lvlText w:val="%5."/>
      <w:lvlJc w:val="left"/>
      <w:pPr>
        <w:tabs>
          <w:tab w:val="num" w:pos="3600"/>
        </w:tabs>
        <w:ind w:left="3600" w:hanging="360"/>
      </w:pPr>
    </w:lvl>
    <w:lvl w:ilvl="5" w:tplc="325C7736" w:tentative="1">
      <w:start w:val="1"/>
      <w:numFmt w:val="decimal"/>
      <w:lvlText w:val="%6."/>
      <w:lvlJc w:val="left"/>
      <w:pPr>
        <w:tabs>
          <w:tab w:val="num" w:pos="4320"/>
        </w:tabs>
        <w:ind w:left="4320" w:hanging="360"/>
      </w:pPr>
    </w:lvl>
    <w:lvl w:ilvl="6" w:tplc="BE7E5F86" w:tentative="1">
      <w:start w:val="1"/>
      <w:numFmt w:val="decimal"/>
      <w:lvlText w:val="%7."/>
      <w:lvlJc w:val="left"/>
      <w:pPr>
        <w:tabs>
          <w:tab w:val="num" w:pos="5040"/>
        </w:tabs>
        <w:ind w:left="5040" w:hanging="360"/>
      </w:pPr>
    </w:lvl>
    <w:lvl w:ilvl="7" w:tplc="F300025A" w:tentative="1">
      <w:start w:val="1"/>
      <w:numFmt w:val="decimal"/>
      <w:lvlText w:val="%8."/>
      <w:lvlJc w:val="left"/>
      <w:pPr>
        <w:tabs>
          <w:tab w:val="num" w:pos="5760"/>
        </w:tabs>
        <w:ind w:left="5760" w:hanging="360"/>
      </w:pPr>
    </w:lvl>
    <w:lvl w:ilvl="8" w:tplc="745C7934" w:tentative="1">
      <w:start w:val="1"/>
      <w:numFmt w:val="decimal"/>
      <w:lvlText w:val="%9."/>
      <w:lvlJc w:val="left"/>
      <w:pPr>
        <w:tabs>
          <w:tab w:val="num" w:pos="6480"/>
        </w:tabs>
        <w:ind w:left="6480" w:hanging="360"/>
      </w:pPr>
    </w:lvl>
  </w:abstractNum>
  <w:abstractNum w:abstractNumId="12">
    <w:nsid w:val="65C50C41"/>
    <w:multiLevelType w:val="hybridMultilevel"/>
    <w:tmpl w:val="7C28A25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nsid w:val="66243FF2"/>
    <w:multiLevelType w:val="hybridMultilevel"/>
    <w:tmpl w:val="B0B6B7F2"/>
    <w:lvl w:ilvl="0" w:tplc="4BA422E2">
      <w:start w:val="1"/>
      <w:numFmt w:val="bullet"/>
      <w:lvlText w:val="•"/>
      <w:lvlJc w:val="left"/>
      <w:pPr>
        <w:tabs>
          <w:tab w:val="num" w:pos="720"/>
        </w:tabs>
        <w:ind w:left="720" w:hanging="360"/>
      </w:pPr>
      <w:rPr>
        <w:rFonts w:ascii="Arial" w:hAnsi="Arial" w:hint="default"/>
      </w:rPr>
    </w:lvl>
    <w:lvl w:ilvl="1" w:tplc="995606E4" w:tentative="1">
      <w:start w:val="1"/>
      <w:numFmt w:val="bullet"/>
      <w:lvlText w:val="•"/>
      <w:lvlJc w:val="left"/>
      <w:pPr>
        <w:tabs>
          <w:tab w:val="num" w:pos="1440"/>
        </w:tabs>
        <w:ind w:left="1440" w:hanging="360"/>
      </w:pPr>
      <w:rPr>
        <w:rFonts w:ascii="Arial" w:hAnsi="Arial" w:hint="default"/>
      </w:rPr>
    </w:lvl>
    <w:lvl w:ilvl="2" w:tplc="B7420A0C" w:tentative="1">
      <w:start w:val="1"/>
      <w:numFmt w:val="bullet"/>
      <w:lvlText w:val="•"/>
      <w:lvlJc w:val="left"/>
      <w:pPr>
        <w:tabs>
          <w:tab w:val="num" w:pos="2160"/>
        </w:tabs>
        <w:ind w:left="2160" w:hanging="360"/>
      </w:pPr>
      <w:rPr>
        <w:rFonts w:ascii="Arial" w:hAnsi="Arial" w:hint="default"/>
      </w:rPr>
    </w:lvl>
    <w:lvl w:ilvl="3" w:tplc="B9129456" w:tentative="1">
      <w:start w:val="1"/>
      <w:numFmt w:val="bullet"/>
      <w:lvlText w:val="•"/>
      <w:lvlJc w:val="left"/>
      <w:pPr>
        <w:tabs>
          <w:tab w:val="num" w:pos="2880"/>
        </w:tabs>
        <w:ind w:left="2880" w:hanging="360"/>
      </w:pPr>
      <w:rPr>
        <w:rFonts w:ascii="Arial" w:hAnsi="Arial" w:hint="default"/>
      </w:rPr>
    </w:lvl>
    <w:lvl w:ilvl="4" w:tplc="4822BC8C" w:tentative="1">
      <w:start w:val="1"/>
      <w:numFmt w:val="bullet"/>
      <w:lvlText w:val="•"/>
      <w:lvlJc w:val="left"/>
      <w:pPr>
        <w:tabs>
          <w:tab w:val="num" w:pos="3600"/>
        </w:tabs>
        <w:ind w:left="3600" w:hanging="360"/>
      </w:pPr>
      <w:rPr>
        <w:rFonts w:ascii="Arial" w:hAnsi="Arial" w:hint="default"/>
      </w:rPr>
    </w:lvl>
    <w:lvl w:ilvl="5" w:tplc="B8E0F68C" w:tentative="1">
      <w:start w:val="1"/>
      <w:numFmt w:val="bullet"/>
      <w:lvlText w:val="•"/>
      <w:lvlJc w:val="left"/>
      <w:pPr>
        <w:tabs>
          <w:tab w:val="num" w:pos="4320"/>
        </w:tabs>
        <w:ind w:left="4320" w:hanging="360"/>
      </w:pPr>
      <w:rPr>
        <w:rFonts w:ascii="Arial" w:hAnsi="Arial" w:hint="default"/>
      </w:rPr>
    </w:lvl>
    <w:lvl w:ilvl="6" w:tplc="E4F41DF8" w:tentative="1">
      <w:start w:val="1"/>
      <w:numFmt w:val="bullet"/>
      <w:lvlText w:val="•"/>
      <w:lvlJc w:val="left"/>
      <w:pPr>
        <w:tabs>
          <w:tab w:val="num" w:pos="5040"/>
        </w:tabs>
        <w:ind w:left="5040" w:hanging="360"/>
      </w:pPr>
      <w:rPr>
        <w:rFonts w:ascii="Arial" w:hAnsi="Arial" w:hint="default"/>
      </w:rPr>
    </w:lvl>
    <w:lvl w:ilvl="7" w:tplc="0FF8E258" w:tentative="1">
      <w:start w:val="1"/>
      <w:numFmt w:val="bullet"/>
      <w:lvlText w:val="•"/>
      <w:lvlJc w:val="left"/>
      <w:pPr>
        <w:tabs>
          <w:tab w:val="num" w:pos="5760"/>
        </w:tabs>
        <w:ind w:left="5760" w:hanging="360"/>
      </w:pPr>
      <w:rPr>
        <w:rFonts w:ascii="Arial" w:hAnsi="Arial" w:hint="default"/>
      </w:rPr>
    </w:lvl>
    <w:lvl w:ilvl="8" w:tplc="FF34FDF8" w:tentative="1">
      <w:start w:val="1"/>
      <w:numFmt w:val="bullet"/>
      <w:lvlText w:val="•"/>
      <w:lvlJc w:val="left"/>
      <w:pPr>
        <w:tabs>
          <w:tab w:val="num" w:pos="6480"/>
        </w:tabs>
        <w:ind w:left="6480" w:hanging="360"/>
      </w:pPr>
      <w:rPr>
        <w:rFonts w:ascii="Arial" w:hAnsi="Arial" w:hint="default"/>
      </w:rPr>
    </w:lvl>
  </w:abstractNum>
  <w:abstractNum w:abstractNumId="14">
    <w:nsid w:val="67434684"/>
    <w:multiLevelType w:val="hybridMultilevel"/>
    <w:tmpl w:val="D4704BFA"/>
    <w:lvl w:ilvl="0" w:tplc="1C5C409A">
      <w:start w:val="1"/>
      <w:numFmt w:val="decimal"/>
      <w:lvlText w:val="(%1)"/>
      <w:lvlJc w:val="left"/>
      <w:pPr>
        <w:ind w:left="1800" w:hanging="108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nsid w:val="6C400FA8"/>
    <w:multiLevelType w:val="hybridMultilevel"/>
    <w:tmpl w:val="8C66885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6DFE04F2"/>
    <w:multiLevelType w:val="hybridMultilevel"/>
    <w:tmpl w:val="BDB08734"/>
    <w:lvl w:ilvl="0" w:tplc="8884B866">
      <w:start w:val="1"/>
      <w:numFmt w:val="decimal"/>
      <w:lvlText w:val="%1."/>
      <w:lvlJc w:val="left"/>
      <w:pPr>
        <w:ind w:left="720" w:hanging="360"/>
      </w:pPr>
      <w:rPr>
        <w:rFonts w:ascii="Arial" w:hAnsi="Arial" w:cs="Arial" w:hint="default"/>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nsid w:val="6E15730D"/>
    <w:multiLevelType w:val="hybridMultilevel"/>
    <w:tmpl w:val="136A10CA"/>
    <w:lvl w:ilvl="0" w:tplc="9948C70C">
      <w:start w:val="1"/>
      <w:numFmt w:val="bullet"/>
      <w:lvlText w:val="•"/>
      <w:lvlJc w:val="left"/>
      <w:pPr>
        <w:tabs>
          <w:tab w:val="num" w:pos="720"/>
        </w:tabs>
        <w:ind w:left="720" w:hanging="360"/>
      </w:pPr>
      <w:rPr>
        <w:rFonts w:ascii="Arial" w:hAnsi="Arial" w:hint="default"/>
      </w:rPr>
    </w:lvl>
    <w:lvl w:ilvl="1" w:tplc="92FEB29A" w:tentative="1">
      <w:start w:val="1"/>
      <w:numFmt w:val="bullet"/>
      <w:lvlText w:val="•"/>
      <w:lvlJc w:val="left"/>
      <w:pPr>
        <w:tabs>
          <w:tab w:val="num" w:pos="1440"/>
        </w:tabs>
        <w:ind w:left="1440" w:hanging="360"/>
      </w:pPr>
      <w:rPr>
        <w:rFonts w:ascii="Arial" w:hAnsi="Arial" w:hint="default"/>
      </w:rPr>
    </w:lvl>
    <w:lvl w:ilvl="2" w:tplc="7426357C" w:tentative="1">
      <w:start w:val="1"/>
      <w:numFmt w:val="bullet"/>
      <w:lvlText w:val="•"/>
      <w:lvlJc w:val="left"/>
      <w:pPr>
        <w:tabs>
          <w:tab w:val="num" w:pos="2160"/>
        </w:tabs>
        <w:ind w:left="2160" w:hanging="360"/>
      </w:pPr>
      <w:rPr>
        <w:rFonts w:ascii="Arial" w:hAnsi="Arial" w:hint="default"/>
      </w:rPr>
    </w:lvl>
    <w:lvl w:ilvl="3" w:tplc="51C0A638" w:tentative="1">
      <w:start w:val="1"/>
      <w:numFmt w:val="bullet"/>
      <w:lvlText w:val="•"/>
      <w:lvlJc w:val="left"/>
      <w:pPr>
        <w:tabs>
          <w:tab w:val="num" w:pos="2880"/>
        </w:tabs>
        <w:ind w:left="2880" w:hanging="360"/>
      </w:pPr>
      <w:rPr>
        <w:rFonts w:ascii="Arial" w:hAnsi="Arial" w:hint="default"/>
      </w:rPr>
    </w:lvl>
    <w:lvl w:ilvl="4" w:tplc="58D6710A" w:tentative="1">
      <w:start w:val="1"/>
      <w:numFmt w:val="bullet"/>
      <w:lvlText w:val="•"/>
      <w:lvlJc w:val="left"/>
      <w:pPr>
        <w:tabs>
          <w:tab w:val="num" w:pos="3600"/>
        </w:tabs>
        <w:ind w:left="3600" w:hanging="360"/>
      </w:pPr>
      <w:rPr>
        <w:rFonts w:ascii="Arial" w:hAnsi="Arial" w:hint="default"/>
      </w:rPr>
    </w:lvl>
    <w:lvl w:ilvl="5" w:tplc="1FC08608" w:tentative="1">
      <w:start w:val="1"/>
      <w:numFmt w:val="bullet"/>
      <w:lvlText w:val="•"/>
      <w:lvlJc w:val="left"/>
      <w:pPr>
        <w:tabs>
          <w:tab w:val="num" w:pos="4320"/>
        </w:tabs>
        <w:ind w:left="4320" w:hanging="360"/>
      </w:pPr>
      <w:rPr>
        <w:rFonts w:ascii="Arial" w:hAnsi="Arial" w:hint="default"/>
      </w:rPr>
    </w:lvl>
    <w:lvl w:ilvl="6" w:tplc="5ED6CA2E" w:tentative="1">
      <w:start w:val="1"/>
      <w:numFmt w:val="bullet"/>
      <w:lvlText w:val="•"/>
      <w:lvlJc w:val="left"/>
      <w:pPr>
        <w:tabs>
          <w:tab w:val="num" w:pos="5040"/>
        </w:tabs>
        <w:ind w:left="5040" w:hanging="360"/>
      </w:pPr>
      <w:rPr>
        <w:rFonts w:ascii="Arial" w:hAnsi="Arial" w:hint="default"/>
      </w:rPr>
    </w:lvl>
    <w:lvl w:ilvl="7" w:tplc="D1F09992" w:tentative="1">
      <w:start w:val="1"/>
      <w:numFmt w:val="bullet"/>
      <w:lvlText w:val="•"/>
      <w:lvlJc w:val="left"/>
      <w:pPr>
        <w:tabs>
          <w:tab w:val="num" w:pos="5760"/>
        </w:tabs>
        <w:ind w:left="5760" w:hanging="360"/>
      </w:pPr>
      <w:rPr>
        <w:rFonts w:ascii="Arial" w:hAnsi="Arial" w:hint="default"/>
      </w:rPr>
    </w:lvl>
    <w:lvl w:ilvl="8" w:tplc="19D09B7C" w:tentative="1">
      <w:start w:val="1"/>
      <w:numFmt w:val="bullet"/>
      <w:lvlText w:val="•"/>
      <w:lvlJc w:val="left"/>
      <w:pPr>
        <w:tabs>
          <w:tab w:val="num" w:pos="6480"/>
        </w:tabs>
        <w:ind w:left="6480" w:hanging="360"/>
      </w:pPr>
      <w:rPr>
        <w:rFonts w:ascii="Arial" w:hAnsi="Arial" w:hint="default"/>
      </w:rPr>
    </w:lvl>
  </w:abstractNum>
  <w:abstractNum w:abstractNumId="18">
    <w:nsid w:val="6FE0336D"/>
    <w:multiLevelType w:val="hybridMultilevel"/>
    <w:tmpl w:val="3ED4CDCC"/>
    <w:lvl w:ilvl="0" w:tplc="C7E2B0D8">
      <w:start w:val="1"/>
      <w:numFmt w:val="bullet"/>
      <w:lvlText w:val="•"/>
      <w:lvlJc w:val="left"/>
      <w:pPr>
        <w:tabs>
          <w:tab w:val="num" w:pos="720"/>
        </w:tabs>
        <w:ind w:left="720" w:hanging="360"/>
      </w:pPr>
      <w:rPr>
        <w:rFonts w:ascii="Arial" w:hAnsi="Arial" w:hint="default"/>
      </w:rPr>
    </w:lvl>
    <w:lvl w:ilvl="1" w:tplc="E9C01894" w:tentative="1">
      <w:start w:val="1"/>
      <w:numFmt w:val="bullet"/>
      <w:lvlText w:val="•"/>
      <w:lvlJc w:val="left"/>
      <w:pPr>
        <w:tabs>
          <w:tab w:val="num" w:pos="1440"/>
        </w:tabs>
        <w:ind w:left="1440" w:hanging="360"/>
      </w:pPr>
      <w:rPr>
        <w:rFonts w:ascii="Arial" w:hAnsi="Arial" w:hint="default"/>
      </w:rPr>
    </w:lvl>
    <w:lvl w:ilvl="2" w:tplc="466272AE" w:tentative="1">
      <w:start w:val="1"/>
      <w:numFmt w:val="bullet"/>
      <w:lvlText w:val="•"/>
      <w:lvlJc w:val="left"/>
      <w:pPr>
        <w:tabs>
          <w:tab w:val="num" w:pos="2160"/>
        </w:tabs>
        <w:ind w:left="2160" w:hanging="360"/>
      </w:pPr>
      <w:rPr>
        <w:rFonts w:ascii="Arial" w:hAnsi="Arial" w:hint="default"/>
      </w:rPr>
    </w:lvl>
    <w:lvl w:ilvl="3" w:tplc="DD768B6C" w:tentative="1">
      <w:start w:val="1"/>
      <w:numFmt w:val="bullet"/>
      <w:lvlText w:val="•"/>
      <w:lvlJc w:val="left"/>
      <w:pPr>
        <w:tabs>
          <w:tab w:val="num" w:pos="2880"/>
        </w:tabs>
        <w:ind w:left="2880" w:hanging="360"/>
      </w:pPr>
      <w:rPr>
        <w:rFonts w:ascii="Arial" w:hAnsi="Arial" w:hint="default"/>
      </w:rPr>
    </w:lvl>
    <w:lvl w:ilvl="4" w:tplc="3244ADDC" w:tentative="1">
      <w:start w:val="1"/>
      <w:numFmt w:val="bullet"/>
      <w:lvlText w:val="•"/>
      <w:lvlJc w:val="left"/>
      <w:pPr>
        <w:tabs>
          <w:tab w:val="num" w:pos="3600"/>
        </w:tabs>
        <w:ind w:left="3600" w:hanging="360"/>
      </w:pPr>
      <w:rPr>
        <w:rFonts w:ascii="Arial" w:hAnsi="Arial" w:hint="default"/>
      </w:rPr>
    </w:lvl>
    <w:lvl w:ilvl="5" w:tplc="5FB2C6EC" w:tentative="1">
      <w:start w:val="1"/>
      <w:numFmt w:val="bullet"/>
      <w:lvlText w:val="•"/>
      <w:lvlJc w:val="left"/>
      <w:pPr>
        <w:tabs>
          <w:tab w:val="num" w:pos="4320"/>
        </w:tabs>
        <w:ind w:left="4320" w:hanging="360"/>
      </w:pPr>
      <w:rPr>
        <w:rFonts w:ascii="Arial" w:hAnsi="Arial" w:hint="default"/>
      </w:rPr>
    </w:lvl>
    <w:lvl w:ilvl="6" w:tplc="D88C2098" w:tentative="1">
      <w:start w:val="1"/>
      <w:numFmt w:val="bullet"/>
      <w:lvlText w:val="•"/>
      <w:lvlJc w:val="left"/>
      <w:pPr>
        <w:tabs>
          <w:tab w:val="num" w:pos="5040"/>
        </w:tabs>
        <w:ind w:left="5040" w:hanging="360"/>
      </w:pPr>
      <w:rPr>
        <w:rFonts w:ascii="Arial" w:hAnsi="Arial" w:hint="default"/>
      </w:rPr>
    </w:lvl>
    <w:lvl w:ilvl="7" w:tplc="CB50681C" w:tentative="1">
      <w:start w:val="1"/>
      <w:numFmt w:val="bullet"/>
      <w:lvlText w:val="•"/>
      <w:lvlJc w:val="left"/>
      <w:pPr>
        <w:tabs>
          <w:tab w:val="num" w:pos="5760"/>
        </w:tabs>
        <w:ind w:left="5760" w:hanging="360"/>
      </w:pPr>
      <w:rPr>
        <w:rFonts w:ascii="Arial" w:hAnsi="Arial" w:hint="default"/>
      </w:rPr>
    </w:lvl>
    <w:lvl w:ilvl="8" w:tplc="7EEA62D6" w:tentative="1">
      <w:start w:val="1"/>
      <w:numFmt w:val="bullet"/>
      <w:lvlText w:val="•"/>
      <w:lvlJc w:val="left"/>
      <w:pPr>
        <w:tabs>
          <w:tab w:val="num" w:pos="6480"/>
        </w:tabs>
        <w:ind w:left="6480" w:hanging="360"/>
      </w:pPr>
      <w:rPr>
        <w:rFonts w:ascii="Arial" w:hAnsi="Arial" w:hint="default"/>
      </w:rPr>
    </w:lvl>
  </w:abstractNum>
  <w:abstractNum w:abstractNumId="19">
    <w:nsid w:val="702C1369"/>
    <w:multiLevelType w:val="multilevel"/>
    <w:tmpl w:val="B9CC7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5DB1DBB"/>
    <w:multiLevelType w:val="hybridMultilevel"/>
    <w:tmpl w:val="ADD6550C"/>
    <w:lvl w:ilvl="0" w:tplc="21F03C10">
      <w:start w:val="1"/>
      <w:numFmt w:val="bullet"/>
      <w:lvlText w:val="•"/>
      <w:lvlJc w:val="left"/>
      <w:pPr>
        <w:tabs>
          <w:tab w:val="num" w:pos="720"/>
        </w:tabs>
        <w:ind w:left="720" w:hanging="360"/>
      </w:pPr>
      <w:rPr>
        <w:rFonts w:ascii="Arial" w:hAnsi="Arial" w:hint="default"/>
      </w:rPr>
    </w:lvl>
    <w:lvl w:ilvl="1" w:tplc="9BF69674" w:tentative="1">
      <w:start w:val="1"/>
      <w:numFmt w:val="bullet"/>
      <w:lvlText w:val="•"/>
      <w:lvlJc w:val="left"/>
      <w:pPr>
        <w:tabs>
          <w:tab w:val="num" w:pos="1440"/>
        </w:tabs>
        <w:ind w:left="1440" w:hanging="360"/>
      </w:pPr>
      <w:rPr>
        <w:rFonts w:ascii="Arial" w:hAnsi="Arial" w:hint="default"/>
      </w:rPr>
    </w:lvl>
    <w:lvl w:ilvl="2" w:tplc="586A5B84" w:tentative="1">
      <w:start w:val="1"/>
      <w:numFmt w:val="bullet"/>
      <w:lvlText w:val="•"/>
      <w:lvlJc w:val="left"/>
      <w:pPr>
        <w:tabs>
          <w:tab w:val="num" w:pos="2160"/>
        </w:tabs>
        <w:ind w:left="2160" w:hanging="360"/>
      </w:pPr>
      <w:rPr>
        <w:rFonts w:ascii="Arial" w:hAnsi="Arial" w:hint="default"/>
      </w:rPr>
    </w:lvl>
    <w:lvl w:ilvl="3" w:tplc="33383766" w:tentative="1">
      <w:start w:val="1"/>
      <w:numFmt w:val="bullet"/>
      <w:lvlText w:val="•"/>
      <w:lvlJc w:val="left"/>
      <w:pPr>
        <w:tabs>
          <w:tab w:val="num" w:pos="2880"/>
        </w:tabs>
        <w:ind w:left="2880" w:hanging="360"/>
      </w:pPr>
      <w:rPr>
        <w:rFonts w:ascii="Arial" w:hAnsi="Arial" w:hint="default"/>
      </w:rPr>
    </w:lvl>
    <w:lvl w:ilvl="4" w:tplc="D0FAC23E" w:tentative="1">
      <w:start w:val="1"/>
      <w:numFmt w:val="bullet"/>
      <w:lvlText w:val="•"/>
      <w:lvlJc w:val="left"/>
      <w:pPr>
        <w:tabs>
          <w:tab w:val="num" w:pos="3600"/>
        </w:tabs>
        <w:ind w:left="3600" w:hanging="360"/>
      </w:pPr>
      <w:rPr>
        <w:rFonts w:ascii="Arial" w:hAnsi="Arial" w:hint="default"/>
      </w:rPr>
    </w:lvl>
    <w:lvl w:ilvl="5" w:tplc="3DF67EAC" w:tentative="1">
      <w:start w:val="1"/>
      <w:numFmt w:val="bullet"/>
      <w:lvlText w:val="•"/>
      <w:lvlJc w:val="left"/>
      <w:pPr>
        <w:tabs>
          <w:tab w:val="num" w:pos="4320"/>
        </w:tabs>
        <w:ind w:left="4320" w:hanging="360"/>
      </w:pPr>
      <w:rPr>
        <w:rFonts w:ascii="Arial" w:hAnsi="Arial" w:hint="default"/>
      </w:rPr>
    </w:lvl>
    <w:lvl w:ilvl="6" w:tplc="FDA43EB0" w:tentative="1">
      <w:start w:val="1"/>
      <w:numFmt w:val="bullet"/>
      <w:lvlText w:val="•"/>
      <w:lvlJc w:val="left"/>
      <w:pPr>
        <w:tabs>
          <w:tab w:val="num" w:pos="5040"/>
        </w:tabs>
        <w:ind w:left="5040" w:hanging="360"/>
      </w:pPr>
      <w:rPr>
        <w:rFonts w:ascii="Arial" w:hAnsi="Arial" w:hint="default"/>
      </w:rPr>
    </w:lvl>
    <w:lvl w:ilvl="7" w:tplc="3BDA86C6" w:tentative="1">
      <w:start w:val="1"/>
      <w:numFmt w:val="bullet"/>
      <w:lvlText w:val="•"/>
      <w:lvlJc w:val="left"/>
      <w:pPr>
        <w:tabs>
          <w:tab w:val="num" w:pos="5760"/>
        </w:tabs>
        <w:ind w:left="5760" w:hanging="360"/>
      </w:pPr>
      <w:rPr>
        <w:rFonts w:ascii="Arial" w:hAnsi="Arial" w:hint="default"/>
      </w:rPr>
    </w:lvl>
    <w:lvl w:ilvl="8" w:tplc="C0B204CA" w:tentative="1">
      <w:start w:val="1"/>
      <w:numFmt w:val="bullet"/>
      <w:lvlText w:val="•"/>
      <w:lvlJc w:val="left"/>
      <w:pPr>
        <w:tabs>
          <w:tab w:val="num" w:pos="6480"/>
        </w:tabs>
        <w:ind w:left="6480" w:hanging="360"/>
      </w:pPr>
      <w:rPr>
        <w:rFonts w:ascii="Arial" w:hAnsi="Arial" w:hint="default"/>
      </w:rPr>
    </w:lvl>
  </w:abstractNum>
  <w:abstractNum w:abstractNumId="21">
    <w:nsid w:val="782F0545"/>
    <w:multiLevelType w:val="hybridMultilevel"/>
    <w:tmpl w:val="B2A29524"/>
    <w:lvl w:ilvl="0" w:tplc="F9C003BE">
      <w:start w:val="1"/>
      <w:numFmt w:val="decimal"/>
      <w:lvlText w:val="%1."/>
      <w:lvlJc w:val="left"/>
      <w:pPr>
        <w:tabs>
          <w:tab w:val="num" w:pos="720"/>
        </w:tabs>
        <w:ind w:left="720" w:hanging="360"/>
      </w:pPr>
    </w:lvl>
    <w:lvl w:ilvl="1" w:tplc="1206D592">
      <w:start w:val="1"/>
      <w:numFmt w:val="decimal"/>
      <w:lvlText w:val="%2."/>
      <w:lvlJc w:val="left"/>
      <w:pPr>
        <w:tabs>
          <w:tab w:val="num" w:pos="1440"/>
        </w:tabs>
        <w:ind w:left="1440" w:hanging="360"/>
      </w:pPr>
    </w:lvl>
    <w:lvl w:ilvl="2" w:tplc="EB8E3F04" w:tentative="1">
      <w:start w:val="1"/>
      <w:numFmt w:val="decimal"/>
      <w:lvlText w:val="%3."/>
      <w:lvlJc w:val="left"/>
      <w:pPr>
        <w:tabs>
          <w:tab w:val="num" w:pos="2160"/>
        </w:tabs>
        <w:ind w:left="2160" w:hanging="360"/>
      </w:pPr>
    </w:lvl>
    <w:lvl w:ilvl="3" w:tplc="C8A87D58" w:tentative="1">
      <w:start w:val="1"/>
      <w:numFmt w:val="decimal"/>
      <w:lvlText w:val="%4."/>
      <w:lvlJc w:val="left"/>
      <w:pPr>
        <w:tabs>
          <w:tab w:val="num" w:pos="2880"/>
        </w:tabs>
        <w:ind w:left="2880" w:hanging="360"/>
      </w:pPr>
    </w:lvl>
    <w:lvl w:ilvl="4" w:tplc="3E86030A" w:tentative="1">
      <w:start w:val="1"/>
      <w:numFmt w:val="decimal"/>
      <w:lvlText w:val="%5."/>
      <w:lvlJc w:val="left"/>
      <w:pPr>
        <w:tabs>
          <w:tab w:val="num" w:pos="3600"/>
        </w:tabs>
        <w:ind w:left="3600" w:hanging="360"/>
      </w:pPr>
    </w:lvl>
    <w:lvl w:ilvl="5" w:tplc="EDF438F0" w:tentative="1">
      <w:start w:val="1"/>
      <w:numFmt w:val="decimal"/>
      <w:lvlText w:val="%6."/>
      <w:lvlJc w:val="left"/>
      <w:pPr>
        <w:tabs>
          <w:tab w:val="num" w:pos="4320"/>
        </w:tabs>
        <w:ind w:left="4320" w:hanging="360"/>
      </w:pPr>
    </w:lvl>
    <w:lvl w:ilvl="6" w:tplc="A5D467CE" w:tentative="1">
      <w:start w:val="1"/>
      <w:numFmt w:val="decimal"/>
      <w:lvlText w:val="%7."/>
      <w:lvlJc w:val="left"/>
      <w:pPr>
        <w:tabs>
          <w:tab w:val="num" w:pos="5040"/>
        </w:tabs>
        <w:ind w:left="5040" w:hanging="360"/>
      </w:pPr>
    </w:lvl>
    <w:lvl w:ilvl="7" w:tplc="E46C9ABA" w:tentative="1">
      <w:start w:val="1"/>
      <w:numFmt w:val="decimal"/>
      <w:lvlText w:val="%8."/>
      <w:lvlJc w:val="left"/>
      <w:pPr>
        <w:tabs>
          <w:tab w:val="num" w:pos="5760"/>
        </w:tabs>
        <w:ind w:left="5760" w:hanging="360"/>
      </w:pPr>
    </w:lvl>
    <w:lvl w:ilvl="8" w:tplc="3B163052" w:tentative="1">
      <w:start w:val="1"/>
      <w:numFmt w:val="decimal"/>
      <w:lvlText w:val="%9."/>
      <w:lvlJc w:val="left"/>
      <w:pPr>
        <w:tabs>
          <w:tab w:val="num" w:pos="6480"/>
        </w:tabs>
        <w:ind w:left="6480" w:hanging="360"/>
      </w:pPr>
    </w:lvl>
  </w:abstractNum>
  <w:abstractNum w:abstractNumId="22">
    <w:nsid w:val="7A7122D1"/>
    <w:multiLevelType w:val="hybridMultilevel"/>
    <w:tmpl w:val="3E325830"/>
    <w:lvl w:ilvl="0" w:tplc="B87E2D3A">
      <w:start w:val="1"/>
      <w:numFmt w:val="decimal"/>
      <w:lvlText w:val="%1."/>
      <w:lvlJc w:val="left"/>
      <w:pPr>
        <w:ind w:left="2487" w:hanging="360"/>
      </w:pPr>
      <w:rPr>
        <w:i/>
      </w:rPr>
    </w:lvl>
    <w:lvl w:ilvl="1" w:tplc="10090019" w:tentative="1">
      <w:start w:val="1"/>
      <w:numFmt w:val="lowerLetter"/>
      <w:lvlText w:val="%2."/>
      <w:lvlJc w:val="left"/>
      <w:pPr>
        <w:ind w:left="3207" w:hanging="360"/>
      </w:pPr>
    </w:lvl>
    <w:lvl w:ilvl="2" w:tplc="1009001B" w:tentative="1">
      <w:start w:val="1"/>
      <w:numFmt w:val="lowerRoman"/>
      <w:lvlText w:val="%3."/>
      <w:lvlJc w:val="right"/>
      <w:pPr>
        <w:ind w:left="3927" w:hanging="180"/>
      </w:pPr>
    </w:lvl>
    <w:lvl w:ilvl="3" w:tplc="1009000F" w:tentative="1">
      <w:start w:val="1"/>
      <w:numFmt w:val="decimal"/>
      <w:lvlText w:val="%4."/>
      <w:lvlJc w:val="left"/>
      <w:pPr>
        <w:ind w:left="4647" w:hanging="360"/>
      </w:pPr>
    </w:lvl>
    <w:lvl w:ilvl="4" w:tplc="10090019" w:tentative="1">
      <w:start w:val="1"/>
      <w:numFmt w:val="lowerLetter"/>
      <w:lvlText w:val="%5."/>
      <w:lvlJc w:val="left"/>
      <w:pPr>
        <w:ind w:left="5367" w:hanging="360"/>
      </w:pPr>
    </w:lvl>
    <w:lvl w:ilvl="5" w:tplc="1009001B" w:tentative="1">
      <w:start w:val="1"/>
      <w:numFmt w:val="lowerRoman"/>
      <w:lvlText w:val="%6."/>
      <w:lvlJc w:val="right"/>
      <w:pPr>
        <w:ind w:left="6087" w:hanging="180"/>
      </w:pPr>
    </w:lvl>
    <w:lvl w:ilvl="6" w:tplc="1009000F" w:tentative="1">
      <w:start w:val="1"/>
      <w:numFmt w:val="decimal"/>
      <w:lvlText w:val="%7."/>
      <w:lvlJc w:val="left"/>
      <w:pPr>
        <w:ind w:left="6807" w:hanging="360"/>
      </w:pPr>
    </w:lvl>
    <w:lvl w:ilvl="7" w:tplc="10090019" w:tentative="1">
      <w:start w:val="1"/>
      <w:numFmt w:val="lowerLetter"/>
      <w:lvlText w:val="%8."/>
      <w:lvlJc w:val="left"/>
      <w:pPr>
        <w:ind w:left="7527" w:hanging="360"/>
      </w:pPr>
    </w:lvl>
    <w:lvl w:ilvl="8" w:tplc="1009001B" w:tentative="1">
      <w:start w:val="1"/>
      <w:numFmt w:val="lowerRoman"/>
      <w:lvlText w:val="%9."/>
      <w:lvlJc w:val="right"/>
      <w:pPr>
        <w:ind w:left="8247" w:hanging="180"/>
      </w:pPr>
    </w:lvl>
  </w:abstractNum>
  <w:abstractNum w:abstractNumId="23">
    <w:nsid w:val="7EF25420"/>
    <w:multiLevelType w:val="hybridMultilevel"/>
    <w:tmpl w:val="3B00E8FE"/>
    <w:lvl w:ilvl="0" w:tplc="E766D0A2">
      <w:start w:val="1"/>
      <w:numFmt w:val="bullet"/>
      <w:lvlText w:val="•"/>
      <w:lvlJc w:val="left"/>
      <w:pPr>
        <w:tabs>
          <w:tab w:val="num" w:pos="720"/>
        </w:tabs>
        <w:ind w:left="720" w:hanging="360"/>
      </w:pPr>
      <w:rPr>
        <w:rFonts w:ascii="Arial" w:hAnsi="Arial" w:hint="default"/>
      </w:rPr>
    </w:lvl>
    <w:lvl w:ilvl="1" w:tplc="73D88ED0" w:tentative="1">
      <w:start w:val="1"/>
      <w:numFmt w:val="bullet"/>
      <w:lvlText w:val="•"/>
      <w:lvlJc w:val="left"/>
      <w:pPr>
        <w:tabs>
          <w:tab w:val="num" w:pos="1440"/>
        </w:tabs>
        <w:ind w:left="1440" w:hanging="360"/>
      </w:pPr>
      <w:rPr>
        <w:rFonts w:ascii="Arial" w:hAnsi="Arial" w:hint="default"/>
      </w:rPr>
    </w:lvl>
    <w:lvl w:ilvl="2" w:tplc="39026EA6" w:tentative="1">
      <w:start w:val="1"/>
      <w:numFmt w:val="bullet"/>
      <w:lvlText w:val="•"/>
      <w:lvlJc w:val="left"/>
      <w:pPr>
        <w:tabs>
          <w:tab w:val="num" w:pos="2160"/>
        </w:tabs>
        <w:ind w:left="2160" w:hanging="360"/>
      </w:pPr>
      <w:rPr>
        <w:rFonts w:ascii="Arial" w:hAnsi="Arial" w:hint="default"/>
      </w:rPr>
    </w:lvl>
    <w:lvl w:ilvl="3" w:tplc="3EA46696" w:tentative="1">
      <w:start w:val="1"/>
      <w:numFmt w:val="bullet"/>
      <w:lvlText w:val="•"/>
      <w:lvlJc w:val="left"/>
      <w:pPr>
        <w:tabs>
          <w:tab w:val="num" w:pos="2880"/>
        </w:tabs>
        <w:ind w:left="2880" w:hanging="360"/>
      </w:pPr>
      <w:rPr>
        <w:rFonts w:ascii="Arial" w:hAnsi="Arial" w:hint="default"/>
      </w:rPr>
    </w:lvl>
    <w:lvl w:ilvl="4" w:tplc="1A78E146" w:tentative="1">
      <w:start w:val="1"/>
      <w:numFmt w:val="bullet"/>
      <w:lvlText w:val="•"/>
      <w:lvlJc w:val="left"/>
      <w:pPr>
        <w:tabs>
          <w:tab w:val="num" w:pos="3600"/>
        </w:tabs>
        <w:ind w:left="3600" w:hanging="360"/>
      </w:pPr>
      <w:rPr>
        <w:rFonts w:ascii="Arial" w:hAnsi="Arial" w:hint="default"/>
      </w:rPr>
    </w:lvl>
    <w:lvl w:ilvl="5" w:tplc="E556AF3C" w:tentative="1">
      <w:start w:val="1"/>
      <w:numFmt w:val="bullet"/>
      <w:lvlText w:val="•"/>
      <w:lvlJc w:val="left"/>
      <w:pPr>
        <w:tabs>
          <w:tab w:val="num" w:pos="4320"/>
        </w:tabs>
        <w:ind w:left="4320" w:hanging="360"/>
      </w:pPr>
      <w:rPr>
        <w:rFonts w:ascii="Arial" w:hAnsi="Arial" w:hint="default"/>
      </w:rPr>
    </w:lvl>
    <w:lvl w:ilvl="6" w:tplc="FF7A74CC" w:tentative="1">
      <w:start w:val="1"/>
      <w:numFmt w:val="bullet"/>
      <w:lvlText w:val="•"/>
      <w:lvlJc w:val="left"/>
      <w:pPr>
        <w:tabs>
          <w:tab w:val="num" w:pos="5040"/>
        </w:tabs>
        <w:ind w:left="5040" w:hanging="360"/>
      </w:pPr>
      <w:rPr>
        <w:rFonts w:ascii="Arial" w:hAnsi="Arial" w:hint="default"/>
      </w:rPr>
    </w:lvl>
    <w:lvl w:ilvl="7" w:tplc="2BD285C4" w:tentative="1">
      <w:start w:val="1"/>
      <w:numFmt w:val="bullet"/>
      <w:lvlText w:val="•"/>
      <w:lvlJc w:val="left"/>
      <w:pPr>
        <w:tabs>
          <w:tab w:val="num" w:pos="5760"/>
        </w:tabs>
        <w:ind w:left="5760" w:hanging="360"/>
      </w:pPr>
      <w:rPr>
        <w:rFonts w:ascii="Arial" w:hAnsi="Arial" w:hint="default"/>
      </w:rPr>
    </w:lvl>
    <w:lvl w:ilvl="8" w:tplc="22F8E786"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23"/>
  </w:num>
  <w:num w:numId="3">
    <w:abstractNumId w:val="17"/>
  </w:num>
  <w:num w:numId="4">
    <w:abstractNumId w:val="18"/>
  </w:num>
  <w:num w:numId="5">
    <w:abstractNumId w:val="11"/>
  </w:num>
  <w:num w:numId="6">
    <w:abstractNumId w:val="10"/>
  </w:num>
  <w:num w:numId="7">
    <w:abstractNumId w:val="1"/>
  </w:num>
  <w:num w:numId="8">
    <w:abstractNumId w:val="7"/>
  </w:num>
  <w:num w:numId="9">
    <w:abstractNumId w:val="16"/>
  </w:num>
  <w:num w:numId="10">
    <w:abstractNumId w:val="3"/>
  </w:num>
  <w:num w:numId="11">
    <w:abstractNumId w:val="22"/>
  </w:num>
  <w:num w:numId="12">
    <w:abstractNumId w:val="21"/>
  </w:num>
  <w:num w:numId="13">
    <w:abstractNumId w:val="19"/>
  </w:num>
  <w:num w:numId="14">
    <w:abstractNumId w:val="14"/>
  </w:num>
  <w:num w:numId="15">
    <w:abstractNumId w:val="20"/>
  </w:num>
  <w:num w:numId="16">
    <w:abstractNumId w:val="0"/>
  </w:num>
  <w:num w:numId="17">
    <w:abstractNumId w:val="6"/>
  </w:num>
  <w:num w:numId="18">
    <w:abstractNumId w:val="13"/>
  </w:num>
  <w:num w:numId="19">
    <w:abstractNumId w:val="2"/>
  </w:num>
  <w:num w:numId="20">
    <w:abstractNumId w:val="12"/>
  </w:num>
  <w:num w:numId="21">
    <w:abstractNumId w:val="9"/>
  </w:num>
  <w:num w:numId="22">
    <w:abstractNumId w:val="4"/>
  </w:num>
  <w:num w:numId="23">
    <w:abstractNumId w:val="5"/>
  </w:num>
  <w:num w:numId="24">
    <w:abstractNumId w:val="15"/>
  </w:num>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auk">
    <w15:presenceInfo w15:providerId="None" w15:userId="Yau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DE0tDQ2MzI1sbQwMjRX0lEKTi0uzszPAykwNKoFACStxn0tAAAA"/>
  </w:docVars>
  <w:rsids>
    <w:rsidRoot w:val="00B2252D"/>
    <w:rsid w:val="00002C5C"/>
    <w:rsid w:val="00003C83"/>
    <w:rsid w:val="00004711"/>
    <w:rsid w:val="00006385"/>
    <w:rsid w:val="000067CE"/>
    <w:rsid w:val="00006FD0"/>
    <w:rsid w:val="00007AA9"/>
    <w:rsid w:val="00010BAF"/>
    <w:rsid w:val="00010D45"/>
    <w:rsid w:val="0001236D"/>
    <w:rsid w:val="00012940"/>
    <w:rsid w:val="000131E6"/>
    <w:rsid w:val="0001464D"/>
    <w:rsid w:val="000163A8"/>
    <w:rsid w:val="000166E7"/>
    <w:rsid w:val="00016E38"/>
    <w:rsid w:val="000216B9"/>
    <w:rsid w:val="00022B9C"/>
    <w:rsid w:val="00023D1C"/>
    <w:rsid w:val="00024259"/>
    <w:rsid w:val="00025BE8"/>
    <w:rsid w:val="000265C8"/>
    <w:rsid w:val="00026A07"/>
    <w:rsid w:val="00026F84"/>
    <w:rsid w:val="00027BA1"/>
    <w:rsid w:val="00027BFB"/>
    <w:rsid w:val="00027F35"/>
    <w:rsid w:val="00030A22"/>
    <w:rsid w:val="00030A82"/>
    <w:rsid w:val="00032506"/>
    <w:rsid w:val="000338E2"/>
    <w:rsid w:val="00033BA2"/>
    <w:rsid w:val="00033DAC"/>
    <w:rsid w:val="00035310"/>
    <w:rsid w:val="00035E2F"/>
    <w:rsid w:val="000402F6"/>
    <w:rsid w:val="000406A9"/>
    <w:rsid w:val="00040794"/>
    <w:rsid w:val="0004161E"/>
    <w:rsid w:val="00041C67"/>
    <w:rsid w:val="00042E68"/>
    <w:rsid w:val="000432D4"/>
    <w:rsid w:val="00043341"/>
    <w:rsid w:val="00043778"/>
    <w:rsid w:val="00043C15"/>
    <w:rsid w:val="00043C3F"/>
    <w:rsid w:val="000447FB"/>
    <w:rsid w:val="00044A1B"/>
    <w:rsid w:val="00045A3F"/>
    <w:rsid w:val="00045A67"/>
    <w:rsid w:val="00046C89"/>
    <w:rsid w:val="00051691"/>
    <w:rsid w:val="00052504"/>
    <w:rsid w:val="000527E8"/>
    <w:rsid w:val="00052EF5"/>
    <w:rsid w:val="0005305A"/>
    <w:rsid w:val="000530BB"/>
    <w:rsid w:val="00054395"/>
    <w:rsid w:val="000551E7"/>
    <w:rsid w:val="00055299"/>
    <w:rsid w:val="000559F7"/>
    <w:rsid w:val="00055F8B"/>
    <w:rsid w:val="0005755C"/>
    <w:rsid w:val="0005797B"/>
    <w:rsid w:val="00064BFA"/>
    <w:rsid w:val="00064CFB"/>
    <w:rsid w:val="00065098"/>
    <w:rsid w:val="00066102"/>
    <w:rsid w:val="00067F8C"/>
    <w:rsid w:val="00070ADB"/>
    <w:rsid w:val="00070C45"/>
    <w:rsid w:val="000710AC"/>
    <w:rsid w:val="0007155B"/>
    <w:rsid w:val="0007343D"/>
    <w:rsid w:val="0007414B"/>
    <w:rsid w:val="00074AE0"/>
    <w:rsid w:val="00075638"/>
    <w:rsid w:val="0007629D"/>
    <w:rsid w:val="000764D7"/>
    <w:rsid w:val="000772F9"/>
    <w:rsid w:val="00080139"/>
    <w:rsid w:val="00081B71"/>
    <w:rsid w:val="0008213A"/>
    <w:rsid w:val="00083060"/>
    <w:rsid w:val="000844B5"/>
    <w:rsid w:val="000850AA"/>
    <w:rsid w:val="00086595"/>
    <w:rsid w:val="00086611"/>
    <w:rsid w:val="0008666D"/>
    <w:rsid w:val="000913FA"/>
    <w:rsid w:val="00092128"/>
    <w:rsid w:val="00093891"/>
    <w:rsid w:val="00093FE2"/>
    <w:rsid w:val="00095502"/>
    <w:rsid w:val="00095D56"/>
    <w:rsid w:val="00096268"/>
    <w:rsid w:val="00096B83"/>
    <w:rsid w:val="00097FA5"/>
    <w:rsid w:val="000A00C4"/>
    <w:rsid w:val="000A0AE9"/>
    <w:rsid w:val="000A18A6"/>
    <w:rsid w:val="000A2D0A"/>
    <w:rsid w:val="000A3C00"/>
    <w:rsid w:val="000A3CA7"/>
    <w:rsid w:val="000A635C"/>
    <w:rsid w:val="000A7140"/>
    <w:rsid w:val="000A7146"/>
    <w:rsid w:val="000A7F63"/>
    <w:rsid w:val="000B0ADF"/>
    <w:rsid w:val="000B0FD1"/>
    <w:rsid w:val="000B1CB9"/>
    <w:rsid w:val="000B2996"/>
    <w:rsid w:val="000B3855"/>
    <w:rsid w:val="000B3D9E"/>
    <w:rsid w:val="000B3EAF"/>
    <w:rsid w:val="000B4B83"/>
    <w:rsid w:val="000B4EF1"/>
    <w:rsid w:val="000B57C9"/>
    <w:rsid w:val="000B5FCE"/>
    <w:rsid w:val="000C0278"/>
    <w:rsid w:val="000C072E"/>
    <w:rsid w:val="000C1D79"/>
    <w:rsid w:val="000C3A45"/>
    <w:rsid w:val="000C4ABE"/>
    <w:rsid w:val="000C516D"/>
    <w:rsid w:val="000C5397"/>
    <w:rsid w:val="000C5A98"/>
    <w:rsid w:val="000D0FAB"/>
    <w:rsid w:val="000D1089"/>
    <w:rsid w:val="000D258B"/>
    <w:rsid w:val="000D3260"/>
    <w:rsid w:val="000D3C6D"/>
    <w:rsid w:val="000D50F6"/>
    <w:rsid w:val="000D5566"/>
    <w:rsid w:val="000D5BAD"/>
    <w:rsid w:val="000D77F5"/>
    <w:rsid w:val="000D7892"/>
    <w:rsid w:val="000E010C"/>
    <w:rsid w:val="000E0BB5"/>
    <w:rsid w:val="000E0F91"/>
    <w:rsid w:val="000E111B"/>
    <w:rsid w:val="000E2510"/>
    <w:rsid w:val="000E2E48"/>
    <w:rsid w:val="000E316A"/>
    <w:rsid w:val="000E39BB"/>
    <w:rsid w:val="000E4B6E"/>
    <w:rsid w:val="000E50F4"/>
    <w:rsid w:val="000E5E61"/>
    <w:rsid w:val="000E7BD1"/>
    <w:rsid w:val="000E7C7F"/>
    <w:rsid w:val="000F0188"/>
    <w:rsid w:val="000F0DE0"/>
    <w:rsid w:val="000F326A"/>
    <w:rsid w:val="000F3A1E"/>
    <w:rsid w:val="000F3D2C"/>
    <w:rsid w:val="000F3FA7"/>
    <w:rsid w:val="000F5B4A"/>
    <w:rsid w:val="000F7675"/>
    <w:rsid w:val="0010284F"/>
    <w:rsid w:val="00102FD0"/>
    <w:rsid w:val="00103C15"/>
    <w:rsid w:val="00103DB0"/>
    <w:rsid w:val="00103E12"/>
    <w:rsid w:val="00103E85"/>
    <w:rsid w:val="00104DDC"/>
    <w:rsid w:val="00104F59"/>
    <w:rsid w:val="00106BBA"/>
    <w:rsid w:val="00106D3C"/>
    <w:rsid w:val="00107BBA"/>
    <w:rsid w:val="00107F3B"/>
    <w:rsid w:val="00107FEE"/>
    <w:rsid w:val="00111027"/>
    <w:rsid w:val="00111487"/>
    <w:rsid w:val="001135B9"/>
    <w:rsid w:val="0011670C"/>
    <w:rsid w:val="0011695E"/>
    <w:rsid w:val="00117788"/>
    <w:rsid w:val="001178C3"/>
    <w:rsid w:val="00120316"/>
    <w:rsid w:val="00120FC8"/>
    <w:rsid w:val="001212C7"/>
    <w:rsid w:val="0012247E"/>
    <w:rsid w:val="00123FEA"/>
    <w:rsid w:val="001243B6"/>
    <w:rsid w:val="00124A6A"/>
    <w:rsid w:val="00124BA0"/>
    <w:rsid w:val="00124DAD"/>
    <w:rsid w:val="00125934"/>
    <w:rsid w:val="00125E3B"/>
    <w:rsid w:val="00126235"/>
    <w:rsid w:val="001270A7"/>
    <w:rsid w:val="0013044D"/>
    <w:rsid w:val="001309E1"/>
    <w:rsid w:val="001322EA"/>
    <w:rsid w:val="00133917"/>
    <w:rsid w:val="00134108"/>
    <w:rsid w:val="001362B0"/>
    <w:rsid w:val="00136C3C"/>
    <w:rsid w:val="00137104"/>
    <w:rsid w:val="0014012E"/>
    <w:rsid w:val="00142F20"/>
    <w:rsid w:val="00143E1C"/>
    <w:rsid w:val="001441A6"/>
    <w:rsid w:val="00144674"/>
    <w:rsid w:val="0014596F"/>
    <w:rsid w:val="00151CAD"/>
    <w:rsid w:val="0015214D"/>
    <w:rsid w:val="00152EA5"/>
    <w:rsid w:val="001543C0"/>
    <w:rsid w:val="00154476"/>
    <w:rsid w:val="0015456A"/>
    <w:rsid w:val="00156422"/>
    <w:rsid w:val="0015650A"/>
    <w:rsid w:val="00156558"/>
    <w:rsid w:val="001573F8"/>
    <w:rsid w:val="0015741B"/>
    <w:rsid w:val="001603EA"/>
    <w:rsid w:val="0016156C"/>
    <w:rsid w:val="001617FC"/>
    <w:rsid w:val="0016237D"/>
    <w:rsid w:val="001627E5"/>
    <w:rsid w:val="00162E5E"/>
    <w:rsid w:val="001641A1"/>
    <w:rsid w:val="00166967"/>
    <w:rsid w:val="00167A92"/>
    <w:rsid w:val="00170271"/>
    <w:rsid w:val="00170B3B"/>
    <w:rsid w:val="00171187"/>
    <w:rsid w:val="00172DAC"/>
    <w:rsid w:val="001731F6"/>
    <w:rsid w:val="00173444"/>
    <w:rsid w:val="001745B7"/>
    <w:rsid w:val="00175272"/>
    <w:rsid w:val="00175CB4"/>
    <w:rsid w:val="00176C9F"/>
    <w:rsid w:val="0017745C"/>
    <w:rsid w:val="00177596"/>
    <w:rsid w:val="001779BE"/>
    <w:rsid w:val="0018072C"/>
    <w:rsid w:val="00181561"/>
    <w:rsid w:val="001826E3"/>
    <w:rsid w:val="00182757"/>
    <w:rsid w:val="001917D0"/>
    <w:rsid w:val="00191997"/>
    <w:rsid w:val="00191EF0"/>
    <w:rsid w:val="00191F08"/>
    <w:rsid w:val="00192096"/>
    <w:rsid w:val="001928F7"/>
    <w:rsid w:val="00192B0A"/>
    <w:rsid w:val="0019320D"/>
    <w:rsid w:val="00193372"/>
    <w:rsid w:val="001939E2"/>
    <w:rsid w:val="0019421D"/>
    <w:rsid w:val="001942B2"/>
    <w:rsid w:val="001943ED"/>
    <w:rsid w:val="001948CA"/>
    <w:rsid w:val="00194F00"/>
    <w:rsid w:val="00195BF5"/>
    <w:rsid w:val="00195E1B"/>
    <w:rsid w:val="001960D5"/>
    <w:rsid w:val="0019645B"/>
    <w:rsid w:val="00196518"/>
    <w:rsid w:val="001975F3"/>
    <w:rsid w:val="00197A08"/>
    <w:rsid w:val="001A3226"/>
    <w:rsid w:val="001A35DA"/>
    <w:rsid w:val="001A4FEE"/>
    <w:rsid w:val="001A6641"/>
    <w:rsid w:val="001A75E1"/>
    <w:rsid w:val="001B0C75"/>
    <w:rsid w:val="001B118D"/>
    <w:rsid w:val="001B239A"/>
    <w:rsid w:val="001B2A23"/>
    <w:rsid w:val="001B312F"/>
    <w:rsid w:val="001B3A39"/>
    <w:rsid w:val="001B423B"/>
    <w:rsid w:val="001B5C7B"/>
    <w:rsid w:val="001B61FA"/>
    <w:rsid w:val="001B7F7F"/>
    <w:rsid w:val="001C04ED"/>
    <w:rsid w:val="001C1142"/>
    <w:rsid w:val="001C1179"/>
    <w:rsid w:val="001C1456"/>
    <w:rsid w:val="001C37E2"/>
    <w:rsid w:val="001C398D"/>
    <w:rsid w:val="001C474C"/>
    <w:rsid w:val="001C4C29"/>
    <w:rsid w:val="001C5678"/>
    <w:rsid w:val="001C5BFF"/>
    <w:rsid w:val="001C5CD9"/>
    <w:rsid w:val="001C696D"/>
    <w:rsid w:val="001C7443"/>
    <w:rsid w:val="001C764B"/>
    <w:rsid w:val="001D09AA"/>
    <w:rsid w:val="001D16FF"/>
    <w:rsid w:val="001D4361"/>
    <w:rsid w:val="001D43F7"/>
    <w:rsid w:val="001D4436"/>
    <w:rsid w:val="001D45B4"/>
    <w:rsid w:val="001D4ED6"/>
    <w:rsid w:val="001D5647"/>
    <w:rsid w:val="001D5709"/>
    <w:rsid w:val="001D633A"/>
    <w:rsid w:val="001D6487"/>
    <w:rsid w:val="001D6509"/>
    <w:rsid w:val="001D677B"/>
    <w:rsid w:val="001D7DEE"/>
    <w:rsid w:val="001E015B"/>
    <w:rsid w:val="001E3EBF"/>
    <w:rsid w:val="001E5376"/>
    <w:rsid w:val="001E5437"/>
    <w:rsid w:val="001E5AE2"/>
    <w:rsid w:val="001E60F9"/>
    <w:rsid w:val="001E62A7"/>
    <w:rsid w:val="001E6F14"/>
    <w:rsid w:val="001F1385"/>
    <w:rsid w:val="001F1BBD"/>
    <w:rsid w:val="001F2D8D"/>
    <w:rsid w:val="001F386D"/>
    <w:rsid w:val="001F409C"/>
    <w:rsid w:val="001F708E"/>
    <w:rsid w:val="001F75BD"/>
    <w:rsid w:val="001F7C61"/>
    <w:rsid w:val="001F7C73"/>
    <w:rsid w:val="00200230"/>
    <w:rsid w:val="002006DF"/>
    <w:rsid w:val="002010C7"/>
    <w:rsid w:val="0020266C"/>
    <w:rsid w:val="0020334D"/>
    <w:rsid w:val="00203A4E"/>
    <w:rsid w:val="00203C7E"/>
    <w:rsid w:val="0020409C"/>
    <w:rsid w:val="00204A2D"/>
    <w:rsid w:val="00206755"/>
    <w:rsid w:val="002067B1"/>
    <w:rsid w:val="002067F8"/>
    <w:rsid w:val="002074B2"/>
    <w:rsid w:val="00207541"/>
    <w:rsid w:val="00207C58"/>
    <w:rsid w:val="00211162"/>
    <w:rsid w:val="00211253"/>
    <w:rsid w:val="00211380"/>
    <w:rsid w:val="002118F4"/>
    <w:rsid w:val="002148ED"/>
    <w:rsid w:val="00215468"/>
    <w:rsid w:val="00217706"/>
    <w:rsid w:val="00217FB1"/>
    <w:rsid w:val="0022138D"/>
    <w:rsid w:val="002217FD"/>
    <w:rsid w:val="00221F48"/>
    <w:rsid w:val="0022284A"/>
    <w:rsid w:val="0022291D"/>
    <w:rsid w:val="00222ED7"/>
    <w:rsid w:val="00224274"/>
    <w:rsid w:val="00224690"/>
    <w:rsid w:val="002246F7"/>
    <w:rsid w:val="00225183"/>
    <w:rsid w:val="0022696D"/>
    <w:rsid w:val="002302F2"/>
    <w:rsid w:val="0023104A"/>
    <w:rsid w:val="00231699"/>
    <w:rsid w:val="00231ADF"/>
    <w:rsid w:val="00232087"/>
    <w:rsid w:val="00233AD0"/>
    <w:rsid w:val="00234340"/>
    <w:rsid w:val="00234387"/>
    <w:rsid w:val="002343D5"/>
    <w:rsid w:val="002353B4"/>
    <w:rsid w:val="002413EA"/>
    <w:rsid w:val="00242C0B"/>
    <w:rsid w:val="00243E89"/>
    <w:rsid w:val="00244E85"/>
    <w:rsid w:val="0024677A"/>
    <w:rsid w:val="0024706A"/>
    <w:rsid w:val="002503A8"/>
    <w:rsid w:val="002504D6"/>
    <w:rsid w:val="00250630"/>
    <w:rsid w:val="00250962"/>
    <w:rsid w:val="00250AAB"/>
    <w:rsid w:val="00250BBB"/>
    <w:rsid w:val="00250E90"/>
    <w:rsid w:val="002526C1"/>
    <w:rsid w:val="002529A5"/>
    <w:rsid w:val="002563E8"/>
    <w:rsid w:val="00256AA5"/>
    <w:rsid w:val="002577CA"/>
    <w:rsid w:val="00262955"/>
    <w:rsid w:val="00263112"/>
    <w:rsid w:val="002634B9"/>
    <w:rsid w:val="0026523B"/>
    <w:rsid w:val="00265310"/>
    <w:rsid w:val="00266193"/>
    <w:rsid w:val="00266B9E"/>
    <w:rsid w:val="00267481"/>
    <w:rsid w:val="002721E0"/>
    <w:rsid w:val="002724B0"/>
    <w:rsid w:val="00272FFE"/>
    <w:rsid w:val="00275A3F"/>
    <w:rsid w:val="00276E3A"/>
    <w:rsid w:val="002807E8"/>
    <w:rsid w:val="002818E6"/>
    <w:rsid w:val="00281D91"/>
    <w:rsid w:val="00282D71"/>
    <w:rsid w:val="00283C4A"/>
    <w:rsid w:val="00284116"/>
    <w:rsid w:val="0028433A"/>
    <w:rsid w:val="00284F2E"/>
    <w:rsid w:val="002868CF"/>
    <w:rsid w:val="00286BAC"/>
    <w:rsid w:val="002875FA"/>
    <w:rsid w:val="0029140E"/>
    <w:rsid w:val="00292896"/>
    <w:rsid w:val="0029355B"/>
    <w:rsid w:val="00293713"/>
    <w:rsid w:val="002946F8"/>
    <w:rsid w:val="00295CA9"/>
    <w:rsid w:val="00296797"/>
    <w:rsid w:val="002968E9"/>
    <w:rsid w:val="00296961"/>
    <w:rsid w:val="00296B0E"/>
    <w:rsid w:val="00296C38"/>
    <w:rsid w:val="00297228"/>
    <w:rsid w:val="00297CB9"/>
    <w:rsid w:val="002A05E2"/>
    <w:rsid w:val="002A28C8"/>
    <w:rsid w:val="002A2E73"/>
    <w:rsid w:val="002A69B1"/>
    <w:rsid w:val="002A7682"/>
    <w:rsid w:val="002B0EAB"/>
    <w:rsid w:val="002B3727"/>
    <w:rsid w:val="002B3F10"/>
    <w:rsid w:val="002B5432"/>
    <w:rsid w:val="002B5986"/>
    <w:rsid w:val="002B5D93"/>
    <w:rsid w:val="002B62CD"/>
    <w:rsid w:val="002B6FC3"/>
    <w:rsid w:val="002B7546"/>
    <w:rsid w:val="002B79A9"/>
    <w:rsid w:val="002B7CB1"/>
    <w:rsid w:val="002C00C4"/>
    <w:rsid w:val="002C062B"/>
    <w:rsid w:val="002C16D4"/>
    <w:rsid w:val="002C2754"/>
    <w:rsid w:val="002C3E84"/>
    <w:rsid w:val="002C4316"/>
    <w:rsid w:val="002C4C69"/>
    <w:rsid w:val="002C5EFB"/>
    <w:rsid w:val="002D037D"/>
    <w:rsid w:val="002D0691"/>
    <w:rsid w:val="002D1368"/>
    <w:rsid w:val="002D1AC1"/>
    <w:rsid w:val="002D1EE2"/>
    <w:rsid w:val="002D46A0"/>
    <w:rsid w:val="002D47CA"/>
    <w:rsid w:val="002D4E37"/>
    <w:rsid w:val="002D5CB5"/>
    <w:rsid w:val="002D69DF"/>
    <w:rsid w:val="002D6C82"/>
    <w:rsid w:val="002E0ECC"/>
    <w:rsid w:val="002E13F4"/>
    <w:rsid w:val="002E23D0"/>
    <w:rsid w:val="002E273F"/>
    <w:rsid w:val="002E2E5F"/>
    <w:rsid w:val="002E4550"/>
    <w:rsid w:val="002E5D06"/>
    <w:rsid w:val="002E6A37"/>
    <w:rsid w:val="002E7B90"/>
    <w:rsid w:val="002F06F2"/>
    <w:rsid w:val="002F08AF"/>
    <w:rsid w:val="002F12AB"/>
    <w:rsid w:val="002F1FE0"/>
    <w:rsid w:val="002F2519"/>
    <w:rsid w:val="002F43F1"/>
    <w:rsid w:val="002F7C8F"/>
    <w:rsid w:val="003002E3"/>
    <w:rsid w:val="0030042C"/>
    <w:rsid w:val="00300EE5"/>
    <w:rsid w:val="00301CEA"/>
    <w:rsid w:val="00301FFD"/>
    <w:rsid w:val="00302390"/>
    <w:rsid w:val="00302734"/>
    <w:rsid w:val="00303046"/>
    <w:rsid w:val="00304DC3"/>
    <w:rsid w:val="0030511B"/>
    <w:rsid w:val="0030676C"/>
    <w:rsid w:val="00307A07"/>
    <w:rsid w:val="0031053B"/>
    <w:rsid w:val="00310B5F"/>
    <w:rsid w:val="00311B57"/>
    <w:rsid w:val="00313028"/>
    <w:rsid w:val="00313110"/>
    <w:rsid w:val="00314207"/>
    <w:rsid w:val="0031442B"/>
    <w:rsid w:val="00314987"/>
    <w:rsid w:val="003150F1"/>
    <w:rsid w:val="00315562"/>
    <w:rsid w:val="00315D89"/>
    <w:rsid w:val="00317653"/>
    <w:rsid w:val="0031775E"/>
    <w:rsid w:val="00320772"/>
    <w:rsid w:val="00321E0A"/>
    <w:rsid w:val="00322ED3"/>
    <w:rsid w:val="0032387E"/>
    <w:rsid w:val="0032435D"/>
    <w:rsid w:val="00325AD7"/>
    <w:rsid w:val="00325F4C"/>
    <w:rsid w:val="00326BB4"/>
    <w:rsid w:val="00326D72"/>
    <w:rsid w:val="0032726B"/>
    <w:rsid w:val="00327DD8"/>
    <w:rsid w:val="00330844"/>
    <w:rsid w:val="00332370"/>
    <w:rsid w:val="003325BE"/>
    <w:rsid w:val="00332D2B"/>
    <w:rsid w:val="003338C9"/>
    <w:rsid w:val="003344BA"/>
    <w:rsid w:val="00336192"/>
    <w:rsid w:val="003361EF"/>
    <w:rsid w:val="00341028"/>
    <w:rsid w:val="00341210"/>
    <w:rsid w:val="00341265"/>
    <w:rsid w:val="0034174D"/>
    <w:rsid w:val="00343534"/>
    <w:rsid w:val="003458EE"/>
    <w:rsid w:val="00345B93"/>
    <w:rsid w:val="00345F4D"/>
    <w:rsid w:val="0035039D"/>
    <w:rsid w:val="003505A7"/>
    <w:rsid w:val="00352BC6"/>
    <w:rsid w:val="00352F25"/>
    <w:rsid w:val="003532E6"/>
    <w:rsid w:val="00355596"/>
    <w:rsid w:val="00356528"/>
    <w:rsid w:val="00360F62"/>
    <w:rsid w:val="00360FB0"/>
    <w:rsid w:val="00361DA7"/>
    <w:rsid w:val="00365235"/>
    <w:rsid w:val="003663E0"/>
    <w:rsid w:val="003667BC"/>
    <w:rsid w:val="00366995"/>
    <w:rsid w:val="00370A28"/>
    <w:rsid w:val="003711F5"/>
    <w:rsid w:val="00371577"/>
    <w:rsid w:val="00371CD8"/>
    <w:rsid w:val="003732B6"/>
    <w:rsid w:val="003733AF"/>
    <w:rsid w:val="00374104"/>
    <w:rsid w:val="0037463D"/>
    <w:rsid w:val="00374851"/>
    <w:rsid w:val="0037494F"/>
    <w:rsid w:val="00374B8D"/>
    <w:rsid w:val="00374D14"/>
    <w:rsid w:val="00374DD2"/>
    <w:rsid w:val="00375651"/>
    <w:rsid w:val="00376B4F"/>
    <w:rsid w:val="0038117B"/>
    <w:rsid w:val="00381CAE"/>
    <w:rsid w:val="003828D9"/>
    <w:rsid w:val="00383243"/>
    <w:rsid w:val="003846E0"/>
    <w:rsid w:val="003862D1"/>
    <w:rsid w:val="00386B20"/>
    <w:rsid w:val="0038707E"/>
    <w:rsid w:val="00390A28"/>
    <w:rsid w:val="00392D2D"/>
    <w:rsid w:val="00393CD3"/>
    <w:rsid w:val="003955DB"/>
    <w:rsid w:val="00395E8C"/>
    <w:rsid w:val="00397D08"/>
    <w:rsid w:val="00397F5C"/>
    <w:rsid w:val="003A0303"/>
    <w:rsid w:val="003A2534"/>
    <w:rsid w:val="003A3265"/>
    <w:rsid w:val="003A3510"/>
    <w:rsid w:val="003A4C35"/>
    <w:rsid w:val="003A4FA5"/>
    <w:rsid w:val="003A5B1D"/>
    <w:rsid w:val="003A790C"/>
    <w:rsid w:val="003A7FBB"/>
    <w:rsid w:val="003B08BA"/>
    <w:rsid w:val="003B0EAB"/>
    <w:rsid w:val="003B1769"/>
    <w:rsid w:val="003B1C7F"/>
    <w:rsid w:val="003B48D5"/>
    <w:rsid w:val="003B5961"/>
    <w:rsid w:val="003B5D89"/>
    <w:rsid w:val="003B7D66"/>
    <w:rsid w:val="003C1144"/>
    <w:rsid w:val="003C1928"/>
    <w:rsid w:val="003C21D6"/>
    <w:rsid w:val="003C24B2"/>
    <w:rsid w:val="003C3B00"/>
    <w:rsid w:val="003C46FF"/>
    <w:rsid w:val="003C4FD6"/>
    <w:rsid w:val="003C5245"/>
    <w:rsid w:val="003D097E"/>
    <w:rsid w:val="003D1C5C"/>
    <w:rsid w:val="003D2D92"/>
    <w:rsid w:val="003D32B8"/>
    <w:rsid w:val="003D382F"/>
    <w:rsid w:val="003D4256"/>
    <w:rsid w:val="003D4D46"/>
    <w:rsid w:val="003D5BE0"/>
    <w:rsid w:val="003D63D2"/>
    <w:rsid w:val="003D7E52"/>
    <w:rsid w:val="003E07D7"/>
    <w:rsid w:val="003E0D8A"/>
    <w:rsid w:val="003E136C"/>
    <w:rsid w:val="003E2558"/>
    <w:rsid w:val="003E2559"/>
    <w:rsid w:val="003E2B22"/>
    <w:rsid w:val="003E31D7"/>
    <w:rsid w:val="003E3ADC"/>
    <w:rsid w:val="003E4EBD"/>
    <w:rsid w:val="003E4EF7"/>
    <w:rsid w:val="003E5330"/>
    <w:rsid w:val="003E53F9"/>
    <w:rsid w:val="003E6AD3"/>
    <w:rsid w:val="003F002B"/>
    <w:rsid w:val="003F0F34"/>
    <w:rsid w:val="003F1A06"/>
    <w:rsid w:val="003F1D41"/>
    <w:rsid w:val="003F3C6F"/>
    <w:rsid w:val="003F4C4B"/>
    <w:rsid w:val="003F52B4"/>
    <w:rsid w:val="003F54DC"/>
    <w:rsid w:val="00400421"/>
    <w:rsid w:val="004006F0"/>
    <w:rsid w:val="004011FF"/>
    <w:rsid w:val="00401833"/>
    <w:rsid w:val="00401C36"/>
    <w:rsid w:val="00403842"/>
    <w:rsid w:val="004055FD"/>
    <w:rsid w:val="00405A59"/>
    <w:rsid w:val="004102D5"/>
    <w:rsid w:val="0041160A"/>
    <w:rsid w:val="00411B30"/>
    <w:rsid w:val="00413931"/>
    <w:rsid w:val="004143BA"/>
    <w:rsid w:val="004148BF"/>
    <w:rsid w:val="004164EC"/>
    <w:rsid w:val="00416BD5"/>
    <w:rsid w:val="00417456"/>
    <w:rsid w:val="0041786C"/>
    <w:rsid w:val="00420061"/>
    <w:rsid w:val="004205E5"/>
    <w:rsid w:val="00421684"/>
    <w:rsid w:val="00422FED"/>
    <w:rsid w:val="00423BC0"/>
    <w:rsid w:val="00424FAE"/>
    <w:rsid w:val="00425377"/>
    <w:rsid w:val="00426EF9"/>
    <w:rsid w:val="004275BD"/>
    <w:rsid w:val="004275E2"/>
    <w:rsid w:val="00427817"/>
    <w:rsid w:val="004301B0"/>
    <w:rsid w:val="0043050B"/>
    <w:rsid w:val="00430E0A"/>
    <w:rsid w:val="004313E9"/>
    <w:rsid w:val="004322CB"/>
    <w:rsid w:val="00432889"/>
    <w:rsid w:val="00433520"/>
    <w:rsid w:val="004340FF"/>
    <w:rsid w:val="00434520"/>
    <w:rsid w:val="00435935"/>
    <w:rsid w:val="004361FB"/>
    <w:rsid w:val="004363D3"/>
    <w:rsid w:val="0043672E"/>
    <w:rsid w:val="00436A4B"/>
    <w:rsid w:val="00436EC1"/>
    <w:rsid w:val="00436EF5"/>
    <w:rsid w:val="00437C44"/>
    <w:rsid w:val="004432A3"/>
    <w:rsid w:val="00443586"/>
    <w:rsid w:val="00444765"/>
    <w:rsid w:val="00444E42"/>
    <w:rsid w:val="00445E7F"/>
    <w:rsid w:val="00446ED3"/>
    <w:rsid w:val="0044705C"/>
    <w:rsid w:val="00447531"/>
    <w:rsid w:val="0045013E"/>
    <w:rsid w:val="004511F2"/>
    <w:rsid w:val="0045148C"/>
    <w:rsid w:val="004532A2"/>
    <w:rsid w:val="0045464D"/>
    <w:rsid w:val="00454BCF"/>
    <w:rsid w:val="00455162"/>
    <w:rsid w:val="00455DDC"/>
    <w:rsid w:val="00456350"/>
    <w:rsid w:val="004565D8"/>
    <w:rsid w:val="0045666B"/>
    <w:rsid w:val="00456DE9"/>
    <w:rsid w:val="004571E3"/>
    <w:rsid w:val="004572D3"/>
    <w:rsid w:val="00457430"/>
    <w:rsid w:val="004601B7"/>
    <w:rsid w:val="0046040B"/>
    <w:rsid w:val="0046065F"/>
    <w:rsid w:val="004606B8"/>
    <w:rsid w:val="00461178"/>
    <w:rsid w:val="00461BD2"/>
    <w:rsid w:val="00461FAC"/>
    <w:rsid w:val="004622C1"/>
    <w:rsid w:val="00462882"/>
    <w:rsid w:val="00462C34"/>
    <w:rsid w:val="0046357A"/>
    <w:rsid w:val="00464C5B"/>
    <w:rsid w:val="004653B0"/>
    <w:rsid w:val="00465CCD"/>
    <w:rsid w:val="00465D0B"/>
    <w:rsid w:val="00465EEB"/>
    <w:rsid w:val="004661CF"/>
    <w:rsid w:val="004665D4"/>
    <w:rsid w:val="00467444"/>
    <w:rsid w:val="00467C1C"/>
    <w:rsid w:val="00467F96"/>
    <w:rsid w:val="004715D6"/>
    <w:rsid w:val="0047227B"/>
    <w:rsid w:val="00472C68"/>
    <w:rsid w:val="0047489B"/>
    <w:rsid w:val="004768E4"/>
    <w:rsid w:val="00476EA0"/>
    <w:rsid w:val="00477272"/>
    <w:rsid w:val="00480EC5"/>
    <w:rsid w:val="00481820"/>
    <w:rsid w:val="00482597"/>
    <w:rsid w:val="00482F51"/>
    <w:rsid w:val="00483E00"/>
    <w:rsid w:val="0048621D"/>
    <w:rsid w:val="004866A3"/>
    <w:rsid w:val="00486879"/>
    <w:rsid w:val="00486CD2"/>
    <w:rsid w:val="004876A4"/>
    <w:rsid w:val="00490978"/>
    <w:rsid w:val="00494C36"/>
    <w:rsid w:val="004952DD"/>
    <w:rsid w:val="00495676"/>
    <w:rsid w:val="00497706"/>
    <w:rsid w:val="004A07B9"/>
    <w:rsid w:val="004A0A1F"/>
    <w:rsid w:val="004A272E"/>
    <w:rsid w:val="004A2C81"/>
    <w:rsid w:val="004A3979"/>
    <w:rsid w:val="004A48F4"/>
    <w:rsid w:val="004A5E79"/>
    <w:rsid w:val="004A6FE1"/>
    <w:rsid w:val="004A77F6"/>
    <w:rsid w:val="004B0A6F"/>
    <w:rsid w:val="004B0DE4"/>
    <w:rsid w:val="004B0F54"/>
    <w:rsid w:val="004B14ED"/>
    <w:rsid w:val="004B189E"/>
    <w:rsid w:val="004B2D38"/>
    <w:rsid w:val="004B4AF8"/>
    <w:rsid w:val="004B4BBB"/>
    <w:rsid w:val="004B731E"/>
    <w:rsid w:val="004C3069"/>
    <w:rsid w:val="004C33AC"/>
    <w:rsid w:val="004C3A86"/>
    <w:rsid w:val="004C3E6C"/>
    <w:rsid w:val="004C5204"/>
    <w:rsid w:val="004C6B07"/>
    <w:rsid w:val="004C6FC0"/>
    <w:rsid w:val="004D0750"/>
    <w:rsid w:val="004D0947"/>
    <w:rsid w:val="004D1C94"/>
    <w:rsid w:val="004D3520"/>
    <w:rsid w:val="004D3DD2"/>
    <w:rsid w:val="004D4AE8"/>
    <w:rsid w:val="004D6EA9"/>
    <w:rsid w:val="004D79A1"/>
    <w:rsid w:val="004E147F"/>
    <w:rsid w:val="004E241D"/>
    <w:rsid w:val="004E3E28"/>
    <w:rsid w:val="004E5D04"/>
    <w:rsid w:val="004E64C9"/>
    <w:rsid w:val="004E75AC"/>
    <w:rsid w:val="004F0168"/>
    <w:rsid w:val="004F169B"/>
    <w:rsid w:val="004F1A2C"/>
    <w:rsid w:val="004F1DC6"/>
    <w:rsid w:val="004F445F"/>
    <w:rsid w:val="00503884"/>
    <w:rsid w:val="00503EE8"/>
    <w:rsid w:val="0050402B"/>
    <w:rsid w:val="00504AE1"/>
    <w:rsid w:val="00504F76"/>
    <w:rsid w:val="00507526"/>
    <w:rsid w:val="00511589"/>
    <w:rsid w:val="00511CFC"/>
    <w:rsid w:val="005144E7"/>
    <w:rsid w:val="00514F84"/>
    <w:rsid w:val="005153DE"/>
    <w:rsid w:val="00516518"/>
    <w:rsid w:val="00516AC0"/>
    <w:rsid w:val="00516FC1"/>
    <w:rsid w:val="005205A0"/>
    <w:rsid w:val="0052254D"/>
    <w:rsid w:val="00522A07"/>
    <w:rsid w:val="00523897"/>
    <w:rsid w:val="0052502B"/>
    <w:rsid w:val="0052526C"/>
    <w:rsid w:val="00525FBC"/>
    <w:rsid w:val="00526089"/>
    <w:rsid w:val="005274E2"/>
    <w:rsid w:val="00527EB3"/>
    <w:rsid w:val="0053134F"/>
    <w:rsid w:val="005322AD"/>
    <w:rsid w:val="00532AD2"/>
    <w:rsid w:val="00533136"/>
    <w:rsid w:val="005331CF"/>
    <w:rsid w:val="0053384B"/>
    <w:rsid w:val="0053632A"/>
    <w:rsid w:val="005364F8"/>
    <w:rsid w:val="00537444"/>
    <w:rsid w:val="00540489"/>
    <w:rsid w:val="00540842"/>
    <w:rsid w:val="00542220"/>
    <w:rsid w:val="005428D6"/>
    <w:rsid w:val="00542F12"/>
    <w:rsid w:val="00544426"/>
    <w:rsid w:val="0054479D"/>
    <w:rsid w:val="00544865"/>
    <w:rsid w:val="00544A95"/>
    <w:rsid w:val="0054585D"/>
    <w:rsid w:val="00547740"/>
    <w:rsid w:val="00550B36"/>
    <w:rsid w:val="00550D0A"/>
    <w:rsid w:val="00551CE0"/>
    <w:rsid w:val="0055288D"/>
    <w:rsid w:val="00552BE5"/>
    <w:rsid w:val="00552CCF"/>
    <w:rsid w:val="005530EC"/>
    <w:rsid w:val="005532AD"/>
    <w:rsid w:val="00553875"/>
    <w:rsid w:val="005538A4"/>
    <w:rsid w:val="00554AEB"/>
    <w:rsid w:val="00557BBF"/>
    <w:rsid w:val="005610A1"/>
    <w:rsid w:val="00562700"/>
    <w:rsid w:val="00562EB6"/>
    <w:rsid w:val="005630BF"/>
    <w:rsid w:val="0056577D"/>
    <w:rsid w:val="00570305"/>
    <w:rsid w:val="00570CE8"/>
    <w:rsid w:val="005714EF"/>
    <w:rsid w:val="005718F9"/>
    <w:rsid w:val="00572608"/>
    <w:rsid w:val="00572776"/>
    <w:rsid w:val="0057286C"/>
    <w:rsid w:val="005732E9"/>
    <w:rsid w:val="00574182"/>
    <w:rsid w:val="005744E0"/>
    <w:rsid w:val="005745EA"/>
    <w:rsid w:val="005747A4"/>
    <w:rsid w:val="00574869"/>
    <w:rsid w:val="00574DF5"/>
    <w:rsid w:val="005750B7"/>
    <w:rsid w:val="005754E2"/>
    <w:rsid w:val="00576AE5"/>
    <w:rsid w:val="00576BE3"/>
    <w:rsid w:val="005802D6"/>
    <w:rsid w:val="00580E6B"/>
    <w:rsid w:val="00581B03"/>
    <w:rsid w:val="0058215F"/>
    <w:rsid w:val="0058344D"/>
    <w:rsid w:val="005834F0"/>
    <w:rsid w:val="00583CF0"/>
    <w:rsid w:val="00584B29"/>
    <w:rsid w:val="00584B84"/>
    <w:rsid w:val="00591E52"/>
    <w:rsid w:val="00591F21"/>
    <w:rsid w:val="00592FA4"/>
    <w:rsid w:val="0059445E"/>
    <w:rsid w:val="00594828"/>
    <w:rsid w:val="00594B33"/>
    <w:rsid w:val="0059559D"/>
    <w:rsid w:val="00595C3F"/>
    <w:rsid w:val="00595D1C"/>
    <w:rsid w:val="00597041"/>
    <w:rsid w:val="005A03FC"/>
    <w:rsid w:val="005A0AED"/>
    <w:rsid w:val="005A1863"/>
    <w:rsid w:val="005A33F7"/>
    <w:rsid w:val="005A4ACC"/>
    <w:rsid w:val="005A556D"/>
    <w:rsid w:val="005A653B"/>
    <w:rsid w:val="005B0D79"/>
    <w:rsid w:val="005B0E55"/>
    <w:rsid w:val="005B217C"/>
    <w:rsid w:val="005B3808"/>
    <w:rsid w:val="005B3F9A"/>
    <w:rsid w:val="005B4443"/>
    <w:rsid w:val="005B4D8A"/>
    <w:rsid w:val="005B5589"/>
    <w:rsid w:val="005B5CF7"/>
    <w:rsid w:val="005B5E44"/>
    <w:rsid w:val="005B6179"/>
    <w:rsid w:val="005B72E9"/>
    <w:rsid w:val="005C08BB"/>
    <w:rsid w:val="005C0C52"/>
    <w:rsid w:val="005C1599"/>
    <w:rsid w:val="005C1C81"/>
    <w:rsid w:val="005C3492"/>
    <w:rsid w:val="005C44C2"/>
    <w:rsid w:val="005C6D1A"/>
    <w:rsid w:val="005D044C"/>
    <w:rsid w:val="005D306B"/>
    <w:rsid w:val="005D6C5A"/>
    <w:rsid w:val="005D7D96"/>
    <w:rsid w:val="005E0818"/>
    <w:rsid w:val="005E1870"/>
    <w:rsid w:val="005E193A"/>
    <w:rsid w:val="005E2F4C"/>
    <w:rsid w:val="005E3950"/>
    <w:rsid w:val="005E3FBD"/>
    <w:rsid w:val="005E4000"/>
    <w:rsid w:val="005E4328"/>
    <w:rsid w:val="005E5061"/>
    <w:rsid w:val="005E59EF"/>
    <w:rsid w:val="005E6F2B"/>
    <w:rsid w:val="005F1C27"/>
    <w:rsid w:val="005F25D8"/>
    <w:rsid w:val="005F26AD"/>
    <w:rsid w:val="005F2923"/>
    <w:rsid w:val="005F2B79"/>
    <w:rsid w:val="005F4BA4"/>
    <w:rsid w:val="005F6B25"/>
    <w:rsid w:val="005F6D72"/>
    <w:rsid w:val="0060026F"/>
    <w:rsid w:val="00600CE2"/>
    <w:rsid w:val="006011DE"/>
    <w:rsid w:val="00601A0C"/>
    <w:rsid w:val="00601E0F"/>
    <w:rsid w:val="00601ECE"/>
    <w:rsid w:val="0060239C"/>
    <w:rsid w:val="00603E1B"/>
    <w:rsid w:val="006062E1"/>
    <w:rsid w:val="00606992"/>
    <w:rsid w:val="00607CDC"/>
    <w:rsid w:val="0061110A"/>
    <w:rsid w:val="006117E7"/>
    <w:rsid w:val="006117FD"/>
    <w:rsid w:val="00613D71"/>
    <w:rsid w:val="00613F59"/>
    <w:rsid w:val="00613FE4"/>
    <w:rsid w:val="00614032"/>
    <w:rsid w:val="00614157"/>
    <w:rsid w:val="00614329"/>
    <w:rsid w:val="00614739"/>
    <w:rsid w:val="00616905"/>
    <w:rsid w:val="00617AE4"/>
    <w:rsid w:val="00620B65"/>
    <w:rsid w:val="00621B27"/>
    <w:rsid w:val="00622D99"/>
    <w:rsid w:val="0062352F"/>
    <w:rsid w:val="00623E5D"/>
    <w:rsid w:val="00625CD9"/>
    <w:rsid w:val="00630390"/>
    <w:rsid w:val="00630DA6"/>
    <w:rsid w:val="00632758"/>
    <w:rsid w:val="00632F18"/>
    <w:rsid w:val="006342A6"/>
    <w:rsid w:val="00634995"/>
    <w:rsid w:val="00635037"/>
    <w:rsid w:val="006369A0"/>
    <w:rsid w:val="006370C0"/>
    <w:rsid w:val="00637326"/>
    <w:rsid w:val="00640A69"/>
    <w:rsid w:val="00640DDD"/>
    <w:rsid w:val="00642031"/>
    <w:rsid w:val="006423C3"/>
    <w:rsid w:val="006424ED"/>
    <w:rsid w:val="00643AAB"/>
    <w:rsid w:val="0064432F"/>
    <w:rsid w:val="00644382"/>
    <w:rsid w:val="006464D2"/>
    <w:rsid w:val="00646FA6"/>
    <w:rsid w:val="00647728"/>
    <w:rsid w:val="006501C3"/>
    <w:rsid w:val="00650B3F"/>
    <w:rsid w:val="00651D70"/>
    <w:rsid w:val="00652054"/>
    <w:rsid w:val="006531A9"/>
    <w:rsid w:val="00653DFC"/>
    <w:rsid w:val="00653F7E"/>
    <w:rsid w:val="0065429E"/>
    <w:rsid w:val="00654467"/>
    <w:rsid w:val="0065686A"/>
    <w:rsid w:val="00657586"/>
    <w:rsid w:val="006617E3"/>
    <w:rsid w:val="00661884"/>
    <w:rsid w:val="00662039"/>
    <w:rsid w:val="00662FC4"/>
    <w:rsid w:val="006638E8"/>
    <w:rsid w:val="00663A56"/>
    <w:rsid w:val="00664DC6"/>
    <w:rsid w:val="006650E7"/>
    <w:rsid w:val="006660E8"/>
    <w:rsid w:val="006678F9"/>
    <w:rsid w:val="006704CB"/>
    <w:rsid w:val="006706D4"/>
    <w:rsid w:val="00670A71"/>
    <w:rsid w:val="00671240"/>
    <w:rsid w:val="00672CBE"/>
    <w:rsid w:val="00672D03"/>
    <w:rsid w:val="00672ED2"/>
    <w:rsid w:val="00673877"/>
    <w:rsid w:val="006768A2"/>
    <w:rsid w:val="006770E6"/>
    <w:rsid w:val="006777B0"/>
    <w:rsid w:val="00683F00"/>
    <w:rsid w:val="006845F5"/>
    <w:rsid w:val="00684AE7"/>
    <w:rsid w:val="00686826"/>
    <w:rsid w:val="0069029B"/>
    <w:rsid w:val="00690AB0"/>
    <w:rsid w:val="00690F95"/>
    <w:rsid w:val="00692C41"/>
    <w:rsid w:val="006955D2"/>
    <w:rsid w:val="0069590F"/>
    <w:rsid w:val="00695A98"/>
    <w:rsid w:val="00695D36"/>
    <w:rsid w:val="00696F66"/>
    <w:rsid w:val="0069737D"/>
    <w:rsid w:val="006A15AB"/>
    <w:rsid w:val="006A1B9B"/>
    <w:rsid w:val="006A2031"/>
    <w:rsid w:val="006A305F"/>
    <w:rsid w:val="006A46CC"/>
    <w:rsid w:val="006A67A4"/>
    <w:rsid w:val="006A71CA"/>
    <w:rsid w:val="006B0010"/>
    <w:rsid w:val="006B13AC"/>
    <w:rsid w:val="006B15EF"/>
    <w:rsid w:val="006B26C6"/>
    <w:rsid w:val="006B2AD9"/>
    <w:rsid w:val="006B36F7"/>
    <w:rsid w:val="006B43EC"/>
    <w:rsid w:val="006B61CD"/>
    <w:rsid w:val="006B775D"/>
    <w:rsid w:val="006B78BF"/>
    <w:rsid w:val="006C1429"/>
    <w:rsid w:val="006C1B54"/>
    <w:rsid w:val="006C28A0"/>
    <w:rsid w:val="006C3D6B"/>
    <w:rsid w:val="006C41E7"/>
    <w:rsid w:val="006C43E6"/>
    <w:rsid w:val="006C4894"/>
    <w:rsid w:val="006C4A8A"/>
    <w:rsid w:val="006C4AB1"/>
    <w:rsid w:val="006C5115"/>
    <w:rsid w:val="006C6077"/>
    <w:rsid w:val="006C7779"/>
    <w:rsid w:val="006C7C0C"/>
    <w:rsid w:val="006D00B9"/>
    <w:rsid w:val="006D31E1"/>
    <w:rsid w:val="006D360F"/>
    <w:rsid w:val="006D5A49"/>
    <w:rsid w:val="006D717E"/>
    <w:rsid w:val="006D7E5A"/>
    <w:rsid w:val="006E0172"/>
    <w:rsid w:val="006E2B06"/>
    <w:rsid w:val="006E3865"/>
    <w:rsid w:val="006E48FD"/>
    <w:rsid w:val="006E650E"/>
    <w:rsid w:val="006E6A7D"/>
    <w:rsid w:val="006E6FE3"/>
    <w:rsid w:val="006E7239"/>
    <w:rsid w:val="006E767D"/>
    <w:rsid w:val="006F062A"/>
    <w:rsid w:val="006F127E"/>
    <w:rsid w:val="006F164B"/>
    <w:rsid w:val="006F22B1"/>
    <w:rsid w:val="006F2A2A"/>
    <w:rsid w:val="006F2CAA"/>
    <w:rsid w:val="006F2E71"/>
    <w:rsid w:val="006F39E8"/>
    <w:rsid w:val="006F4121"/>
    <w:rsid w:val="006F41D7"/>
    <w:rsid w:val="006F48BB"/>
    <w:rsid w:val="006F4B4C"/>
    <w:rsid w:val="006F5581"/>
    <w:rsid w:val="006F604E"/>
    <w:rsid w:val="006F6704"/>
    <w:rsid w:val="006F6F2E"/>
    <w:rsid w:val="006F6F73"/>
    <w:rsid w:val="006F78B1"/>
    <w:rsid w:val="00700782"/>
    <w:rsid w:val="00701085"/>
    <w:rsid w:val="0070167C"/>
    <w:rsid w:val="00701ED8"/>
    <w:rsid w:val="00702C60"/>
    <w:rsid w:val="00702D88"/>
    <w:rsid w:val="007038D6"/>
    <w:rsid w:val="007043CA"/>
    <w:rsid w:val="00706E44"/>
    <w:rsid w:val="007100DB"/>
    <w:rsid w:val="00710199"/>
    <w:rsid w:val="00710B8C"/>
    <w:rsid w:val="007120DC"/>
    <w:rsid w:val="007122DD"/>
    <w:rsid w:val="00712665"/>
    <w:rsid w:val="0071353B"/>
    <w:rsid w:val="00714454"/>
    <w:rsid w:val="00714CEA"/>
    <w:rsid w:val="00714D5E"/>
    <w:rsid w:val="00714F4E"/>
    <w:rsid w:val="007150F6"/>
    <w:rsid w:val="00715511"/>
    <w:rsid w:val="00716FDA"/>
    <w:rsid w:val="00717D8A"/>
    <w:rsid w:val="00720F6B"/>
    <w:rsid w:val="007215CE"/>
    <w:rsid w:val="007221E3"/>
    <w:rsid w:val="00723B7F"/>
    <w:rsid w:val="00723BB5"/>
    <w:rsid w:val="0072496B"/>
    <w:rsid w:val="00725B57"/>
    <w:rsid w:val="007260ED"/>
    <w:rsid w:val="007269A3"/>
    <w:rsid w:val="007271F1"/>
    <w:rsid w:val="00727397"/>
    <w:rsid w:val="00727D41"/>
    <w:rsid w:val="007307CE"/>
    <w:rsid w:val="00730B7A"/>
    <w:rsid w:val="00732588"/>
    <w:rsid w:val="00732E8C"/>
    <w:rsid w:val="00732F80"/>
    <w:rsid w:val="00734275"/>
    <w:rsid w:val="0073493F"/>
    <w:rsid w:val="00734B47"/>
    <w:rsid w:val="00736811"/>
    <w:rsid w:val="00737C59"/>
    <w:rsid w:val="0074001D"/>
    <w:rsid w:val="00740688"/>
    <w:rsid w:val="00741A2A"/>
    <w:rsid w:val="00741E62"/>
    <w:rsid w:val="007423C1"/>
    <w:rsid w:val="007428B6"/>
    <w:rsid w:val="00753C3B"/>
    <w:rsid w:val="00754D02"/>
    <w:rsid w:val="00755043"/>
    <w:rsid w:val="00755786"/>
    <w:rsid w:val="00755DC6"/>
    <w:rsid w:val="00757170"/>
    <w:rsid w:val="007577BF"/>
    <w:rsid w:val="007577CC"/>
    <w:rsid w:val="00757E5A"/>
    <w:rsid w:val="00757FCD"/>
    <w:rsid w:val="007601AA"/>
    <w:rsid w:val="0076059B"/>
    <w:rsid w:val="00762A2E"/>
    <w:rsid w:val="0076362C"/>
    <w:rsid w:val="00763960"/>
    <w:rsid w:val="00763F2F"/>
    <w:rsid w:val="00765F91"/>
    <w:rsid w:val="0076639D"/>
    <w:rsid w:val="00766819"/>
    <w:rsid w:val="007735F8"/>
    <w:rsid w:val="00773A7C"/>
    <w:rsid w:val="00773DB3"/>
    <w:rsid w:val="007747A4"/>
    <w:rsid w:val="00775184"/>
    <w:rsid w:val="00775D4D"/>
    <w:rsid w:val="00781092"/>
    <w:rsid w:val="00785235"/>
    <w:rsid w:val="00785344"/>
    <w:rsid w:val="007853E4"/>
    <w:rsid w:val="00785DE9"/>
    <w:rsid w:val="007861E9"/>
    <w:rsid w:val="007867E6"/>
    <w:rsid w:val="0078692B"/>
    <w:rsid w:val="0078729D"/>
    <w:rsid w:val="00791022"/>
    <w:rsid w:val="0079141F"/>
    <w:rsid w:val="00793EDB"/>
    <w:rsid w:val="00795198"/>
    <w:rsid w:val="00795865"/>
    <w:rsid w:val="00795BD1"/>
    <w:rsid w:val="00795D62"/>
    <w:rsid w:val="00797389"/>
    <w:rsid w:val="007973D2"/>
    <w:rsid w:val="007A1601"/>
    <w:rsid w:val="007A325D"/>
    <w:rsid w:val="007A3CB7"/>
    <w:rsid w:val="007A429B"/>
    <w:rsid w:val="007A4C83"/>
    <w:rsid w:val="007A57A4"/>
    <w:rsid w:val="007A5821"/>
    <w:rsid w:val="007A58D1"/>
    <w:rsid w:val="007A69B9"/>
    <w:rsid w:val="007A6CF0"/>
    <w:rsid w:val="007A6DD7"/>
    <w:rsid w:val="007B12E1"/>
    <w:rsid w:val="007B191A"/>
    <w:rsid w:val="007B1F6F"/>
    <w:rsid w:val="007B217D"/>
    <w:rsid w:val="007B22A0"/>
    <w:rsid w:val="007B27BE"/>
    <w:rsid w:val="007B5489"/>
    <w:rsid w:val="007B6B1B"/>
    <w:rsid w:val="007B7608"/>
    <w:rsid w:val="007C254A"/>
    <w:rsid w:val="007C2E01"/>
    <w:rsid w:val="007C5626"/>
    <w:rsid w:val="007C5CF3"/>
    <w:rsid w:val="007C70BE"/>
    <w:rsid w:val="007C785E"/>
    <w:rsid w:val="007D050F"/>
    <w:rsid w:val="007D285C"/>
    <w:rsid w:val="007D43AD"/>
    <w:rsid w:val="007D5E50"/>
    <w:rsid w:val="007D5FD0"/>
    <w:rsid w:val="007D6579"/>
    <w:rsid w:val="007D6D8C"/>
    <w:rsid w:val="007E0013"/>
    <w:rsid w:val="007E25AB"/>
    <w:rsid w:val="007E25B6"/>
    <w:rsid w:val="007E2795"/>
    <w:rsid w:val="007E29A3"/>
    <w:rsid w:val="007E38D9"/>
    <w:rsid w:val="007E4843"/>
    <w:rsid w:val="007E62A1"/>
    <w:rsid w:val="007E6C47"/>
    <w:rsid w:val="007E6FE2"/>
    <w:rsid w:val="007F0872"/>
    <w:rsid w:val="007F09C5"/>
    <w:rsid w:val="007F0F27"/>
    <w:rsid w:val="007F1256"/>
    <w:rsid w:val="007F150E"/>
    <w:rsid w:val="007F1B67"/>
    <w:rsid w:val="007F3584"/>
    <w:rsid w:val="007F37F4"/>
    <w:rsid w:val="007F3C3E"/>
    <w:rsid w:val="007F48D2"/>
    <w:rsid w:val="007F556C"/>
    <w:rsid w:val="007F68FE"/>
    <w:rsid w:val="007F7322"/>
    <w:rsid w:val="007F73BF"/>
    <w:rsid w:val="00801161"/>
    <w:rsid w:val="008019A2"/>
    <w:rsid w:val="008038E7"/>
    <w:rsid w:val="00803FC3"/>
    <w:rsid w:val="00810343"/>
    <w:rsid w:val="00810780"/>
    <w:rsid w:val="008120C4"/>
    <w:rsid w:val="00813295"/>
    <w:rsid w:val="00814539"/>
    <w:rsid w:val="00815364"/>
    <w:rsid w:val="00815585"/>
    <w:rsid w:val="00815F64"/>
    <w:rsid w:val="00820338"/>
    <w:rsid w:val="00823274"/>
    <w:rsid w:val="008238FE"/>
    <w:rsid w:val="0082696B"/>
    <w:rsid w:val="008269F8"/>
    <w:rsid w:val="008301E1"/>
    <w:rsid w:val="00830210"/>
    <w:rsid w:val="008303E0"/>
    <w:rsid w:val="00831106"/>
    <w:rsid w:val="00832938"/>
    <w:rsid w:val="008337E3"/>
    <w:rsid w:val="008362CA"/>
    <w:rsid w:val="0083683F"/>
    <w:rsid w:val="008368C4"/>
    <w:rsid w:val="00836997"/>
    <w:rsid w:val="0083796A"/>
    <w:rsid w:val="00837D83"/>
    <w:rsid w:val="00840145"/>
    <w:rsid w:val="00840533"/>
    <w:rsid w:val="00840C8A"/>
    <w:rsid w:val="0084107F"/>
    <w:rsid w:val="00841089"/>
    <w:rsid w:val="008413FF"/>
    <w:rsid w:val="00843286"/>
    <w:rsid w:val="008432B0"/>
    <w:rsid w:val="00843807"/>
    <w:rsid w:val="00843DF3"/>
    <w:rsid w:val="0084477F"/>
    <w:rsid w:val="00846479"/>
    <w:rsid w:val="00846A87"/>
    <w:rsid w:val="00846C30"/>
    <w:rsid w:val="008479C3"/>
    <w:rsid w:val="008547C7"/>
    <w:rsid w:val="00854D6F"/>
    <w:rsid w:val="008558BD"/>
    <w:rsid w:val="00856268"/>
    <w:rsid w:val="00856874"/>
    <w:rsid w:val="0085754B"/>
    <w:rsid w:val="0085789F"/>
    <w:rsid w:val="008603D4"/>
    <w:rsid w:val="00860BA0"/>
    <w:rsid w:val="00861695"/>
    <w:rsid w:val="0086300A"/>
    <w:rsid w:val="0086313B"/>
    <w:rsid w:val="00864E35"/>
    <w:rsid w:val="00866B90"/>
    <w:rsid w:val="00866F71"/>
    <w:rsid w:val="00867444"/>
    <w:rsid w:val="008709A9"/>
    <w:rsid w:val="008720E3"/>
    <w:rsid w:val="0087248E"/>
    <w:rsid w:val="00872AF9"/>
    <w:rsid w:val="00872F5D"/>
    <w:rsid w:val="00875837"/>
    <w:rsid w:val="00875F3B"/>
    <w:rsid w:val="008764AF"/>
    <w:rsid w:val="00877891"/>
    <w:rsid w:val="0088063F"/>
    <w:rsid w:val="00880BEC"/>
    <w:rsid w:val="008821FF"/>
    <w:rsid w:val="008825FC"/>
    <w:rsid w:val="00884653"/>
    <w:rsid w:val="00884AB6"/>
    <w:rsid w:val="0088546E"/>
    <w:rsid w:val="0088674C"/>
    <w:rsid w:val="00886791"/>
    <w:rsid w:val="008901EB"/>
    <w:rsid w:val="00890886"/>
    <w:rsid w:val="0089097E"/>
    <w:rsid w:val="00891C53"/>
    <w:rsid w:val="00892C88"/>
    <w:rsid w:val="00892EFB"/>
    <w:rsid w:val="008949E5"/>
    <w:rsid w:val="00894AD5"/>
    <w:rsid w:val="00894AE3"/>
    <w:rsid w:val="008956F7"/>
    <w:rsid w:val="00895C09"/>
    <w:rsid w:val="00896113"/>
    <w:rsid w:val="00896341"/>
    <w:rsid w:val="0089634E"/>
    <w:rsid w:val="00896B7F"/>
    <w:rsid w:val="00897AFA"/>
    <w:rsid w:val="008A0490"/>
    <w:rsid w:val="008A09A1"/>
    <w:rsid w:val="008A1E8D"/>
    <w:rsid w:val="008A20A1"/>
    <w:rsid w:val="008A2589"/>
    <w:rsid w:val="008A389F"/>
    <w:rsid w:val="008A3948"/>
    <w:rsid w:val="008A3B5B"/>
    <w:rsid w:val="008A3CA2"/>
    <w:rsid w:val="008A3E87"/>
    <w:rsid w:val="008A4557"/>
    <w:rsid w:val="008A59C5"/>
    <w:rsid w:val="008A6A60"/>
    <w:rsid w:val="008A6F1C"/>
    <w:rsid w:val="008A7EF1"/>
    <w:rsid w:val="008B0931"/>
    <w:rsid w:val="008B1BF4"/>
    <w:rsid w:val="008B2236"/>
    <w:rsid w:val="008B31B2"/>
    <w:rsid w:val="008B3349"/>
    <w:rsid w:val="008B38CE"/>
    <w:rsid w:val="008B59EA"/>
    <w:rsid w:val="008B6583"/>
    <w:rsid w:val="008B6F92"/>
    <w:rsid w:val="008B78C4"/>
    <w:rsid w:val="008B7F39"/>
    <w:rsid w:val="008C03ED"/>
    <w:rsid w:val="008C0BDB"/>
    <w:rsid w:val="008C1965"/>
    <w:rsid w:val="008C1EA4"/>
    <w:rsid w:val="008C3AB9"/>
    <w:rsid w:val="008C4B4D"/>
    <w:rsid w:val="008C5BEF"/>
    <w:rsid w:val="008C6387"/>
    <w:rsid w:val="008C678B"/>
    <w:rsid w:val="008C7430"/>
    <w:rsid w:val="008C76CB"/>
    <w:rsid w:val="008C7863"/>
    <w:rsid w:val="008D18E6"/>
    <w:rsid w:val="008D19CA"/>
    <w:rsid w:val="008D4677"/>
    <w:rsid w:val="008D4BBB"/>
    <w:rsid w:val="008D54DF"/>
    <w:rsid w:val="008D6062"/>
    <w:rsid w:val="008D648A"/>
    <w:rsid w:val="008E1657"/>
    <w:rsid w:val="008E19A7"/>
    <w:rsid w:val="008E19C3"/>
    <w:rsid w:val="008E2080"/>
    <w:rsid w:val="008E3990"/>
    <w:rsid w:val="008E3E99"/>
    <w:rsid w:val="008E44F1"/>
    <w:rsid w:val="008E46E0"/>
    <w:rsid w:val="008E5E3A"/>
    <w:rsid w:val="008E5F22"/>
    <w:rsid w:val="008E6867"/>
    <w:rsid w:val="008E6BAB"/>
    <w:rsid w:val="008E7903"/>
    <w:rsid w:val="008F0607"/>
    <w:rsid w:val="008F0AB8"/>
    <w:rsid w:val="008F1192"/>
    <w:rsid w:val="008F11CB"/>
    <w:rsid w:val="008F14F6"/>
    <w:rsid w:val="008F19DA"/>
    <w:rsid w:val="008F306A"/>
    <w:rsid w:val="008F362D"/>
    <w:rsid w:val="008F3C9C"/>
    <w:rsid w:val="008F4BE3"/>
    <w:rsid w:val="008F5831"/>
    <w:rsid w:val="008F5A26"/>
    <w:rsid w:val="008F6B0D"/>
    <w:rsid w:val="008F6EEF"/>
    <w:rsid w:val="008F6F62"/>
    <w:rsid w:val="008F75F7"/>
    <w:rsid w:val="008F7D7F"/>
    <w:rsid w:val="00900E05"/>
    <w:rsid w:val="00901065"/>
    <w:rsid w:val="009012E3"/>
    <w:rsid w:val="009014AC"/>
    <w:rsid w:val="009014C9"/>
    <w:rsid w:val="009019CF"/>
    <w:rsid w:val="00902119"/>
    <w:rsid w:val="009022F1"/>
    <w:rsid w:val="009024AD"/>
    <w:rsid w:val="00902A53"/>
    <w:rsid w:val="00902E41"/>
    <w:rsid w:val="00903BF5"/>
    <w:rsid w:val="00904171"/>
    <w:rsid w:val="00904E44"/>
    <w:rsid w:val="00905213"/>
    <w:rsid w:val="00905283"/>
    <w:rsid w:val="009055E8"/>
    <w:rsid w:val="0090577D"/>
    <w:rsid w:val="009057A6"/>
    <w:rsid w:val="00906235"/>
    <w:rsid w:val="00906C06"/>
    <w:rsid w:val="00906C70"/>
    <w:rsid w:val="009107EC"/>
    <w:rsid w:val="00911F3F"/>
    <w:rsid w:val="009132F5"/>
    <w:rsid w:val="00914466"/>
    <w:rsid w:val="00914EEC"/>
    <w:rsid w:val="00915447"/>
    <w:rsid w:val="009202BA"/>
    <w:rsid w:val="0092042B"/>
    <w:rsid w:val="00920894"/>
    <w:rsid w:val="0092121D"/>
    <w:rsid w:val="0092172B"/>
    <w:rsid w:val="0092172D"/>
    <w:rsid w:val="00922256"/>
    <w:rsid w:val="00922D70"/>
    <w:rsid w:val="00922FCC"/>
    <w:rsid w:val="00923001"/>
    <w:rsid w:val="009247A4"/>
    <w:rsid w:val="00925778"/>
    <w:rsid w:val="0092615C"/>
    <w:rsid w:val="0092696D"/>
    <w:rsid w:val="00926B2E"/>
    <w:rsid w:val="00926C1D"/>
    <w:rsid w:val="009278C1"/>
    <w:rsid w:val="00931BFF"/>
    <w:rsid w:val="0093411E"/>
    <w:rsid w:val="009341BB"/>
    <w:rsid w:val="00935D62"/>
    <w:rsid w:val="00940B64"/>
    <w:rsid w:val="00940BE4"/>
    <w:rsid w:val="00941B76"/>
    <w:rsid w:val="0094288C"/>
    <w:rsid w:val="00942901"/>
    <w:rsid w:val="00942EA2"/>
    <w:rsid w:val="0094456C"/>
    <w:rsid w:val="009458D4"/>
    <w:rsid w:val="00945B7C"/>
    <w:rsid w:val="00946111"/>
    <w:rsid w:val="00946490"/>
    <w:rsid w:val="00946BDD"/>
    <w:rsid w:val="00947444"/>
    <w:rsid w:val="00947963"/>
    <w:rsid w:val="00947D50"/>
    <w:rsid w:val="00952259"/>
    <w:rsid w:val="009522AA"/>
    <w:rsid w:val="00953281"/>
    <w:rsid w:val="009534E6"/>
    <w:rsid w:val="00954A85"/>
    <w:rsid w:val="00954DBA"/>
    <w:rsid w:val="00955069"/>
    <w:rsid w:val="0095542A"/>
    <w:rsid w:val="00956DBE"/>
    <w:rsid w:val="009577A7"/>
    <w:rsid w:val="009608E2"/>
    <w:rsid w:val="00960CCF"/>
    <w:rsid w:val="009619D7"/>
    <w:rsid w:val="0096407B"/>
    <w:rsid w:val="0096542E"/>
    <w:rsid w:val="009658A6"/>
    <w:rsid w:val="00965A4E"/>
    <w:rsid w:val="00965D11"/>
    <w:rsid w:val="009667B7"/>
    <w:rsid w:val="009676D3"/>
    <w:rsid w:val="009710CC"/>
    <w:rsid w:val="0097230E"/>
    <w:rsid w:val="00973C42"/>
    <w:rsid w:val="00974810"/>
    <w:rsid w:val="00974CCE"/>
    <w:rsid w:val="00977B1E"/>
    <w:rsid w:val="00977C10"/>
    <w:rsid w:val="00977DCE"/>
    <w:rsid w:val="00977E58"/>
    <w:rsid w:val="00980A6B"/>
    <w:rsid w:val="0098113E"/>
    <w:rsid w:val="0098150B"/>
    <w:rsid w:val="0098169D"/>
    <w:rsid w:val="009858ED"/>
    <w:rsid w:val="00985B0A"/>
    <w:rsid w:val="00985FC2"/>
    <w:rsid w:val="00986012"/>
    <w:rsid w:val="00986996"/>
    <w:rsid w:val="00986D1B"/>
    <w:rsid w:val="0099169B"/>
    <w:rsid w:val="00991F92"/>
    <w:rsid w:val="0099221A"/>
    <w:rsid w:val="00992E3C"/>
    <w:rsid w:val="00994D5E"/>
    <w:rsid w:val="0099618F"/>
    <w:rsid w:val="0099625D"/>
    <w:rsid w:val="0099678F"/>
    <w:rsid w:val="009967BB"/>
    <w:rsid w:val="009969AE"/>
    <w:rsid w:val="009A05C8"/>
    <w:rsid w:val="009A0AE6"/>
    <w:rsid w:val="009A26A7"/>
    <w:rsid w:val="009A4510"/>
    <w:rsid w:val="009A5147"/>
    <w:rsid w:val="009A6102"/>
    <w:rsid w:val="009A7948"/>
    <w:rsid w:val="009B05FB"/>
    <w:rsid w:val="009B073F"/>
    <w:rsid w:val="009B08FB"/>
    <w:rsid w:val="009B1B6E"/>
    <w:rsid w:val="009B24F7"/>
    <w:rsid w:val="009B30DD"/>
    <w:rsid w:val="009B54C9"/>
    <w:rsid w:val="009B6AC3"/>
    <w:rsid w:val="009B785D"/>
    <w:rsid w:val="009C16BD"/>
    <w:rsid w:val="009C3360"/>
    <w:rsid w:val="009C35C7"/>
    <w:rsid w:val="009C3814"/>
    <w:rsid w:val="009C50FD"/>
    <w:rsid w:val="009C5437"/>
    <w:rsid w:val="009C64EB"/>
    <w:rsid w:val="009C66A2"/>
    <w:rsid w:val="009C708C"/>
    <w:rsid w:val="009C7105"/>
    <w:rsid w:val="009C7F08"/>
    <w:rsid w:val="009D0F2B"/>
    <w:rsid w:val="009D19C3"/>
    <w:rsid w:val="009D2F2F"/>
    <w:rsid w:val="009D36FF"/>
    <w:rsid w:val="009D3E0D"/>
    <w:rsid w:val="009D3F15"/>
    <w:rsid w:val="009D5021"/>
    <w:rsid w:val="009D596E"/>
    <w:rsid w:val="009D6059"/>
    <w:rsid w:val="009D78A3"/>
    <w:rsid w:val="009D7F42"/>
    <w:rsid w:val="009E0157"/>
    <w:rsid w:val="009E1E19"/>
    <w:rsid w:val="009E3256"/>
    <w:rsid w:val="009E4BC4"/>
    <w:rsid w:val="009E5824"/>
    <w:rsid w:val="009E69FB"/>
    <w:rsid w:val="009E71A7"/>
    <w:rsid w:val="009F04A3"/>
    <w:rsid w:val="009F0AB6"/>
    <w:rsid w:val="009F0BFE"/>
    <w:rsid w:val="009F16CA"/>
    <w:rsid w:val="009F29D3"/>
    <w:rsid w:val="009F3390"/>
    <w:rsid w:val="009F3CC2"/>
    <w:rsid w:val="009F3F7F"/>
    <w:rsid w:val="009F4122"/>
    <w:rsid w:val="009F4AA6"/>
    <w:rsid w:val="009F6A60"/>
    <w:rsid w:val="009F6C98"/>
    <w:rsid w:val="00A017E1"/>
    <w:rsid w:val="00A02644"/>
    <w:rsid w:val="00A03646"/>
    <w:rsid w:val="00A03BA5"/>
    <w:rsid w:val="00A04DF3"/>
    <w:rsid w:val="00A04F25"/>
    <w:rsid w:val="00A0661C"/>
    <w:rsid w:val="00A066C8"/>
    <w:rsid w:val="00A076E6"/>
    <w:rsid w:val="00A07A87"/>
    <w:rsid w:val="00A07CCC"/>
    <w:rsid w:val="00A10354"/>
    <w:rsid w:val="00A10405"/>
    <w:rsid w:val="00A1096B"/>
    <w:rsid w:val="00A1227B"/>
    <w:rsid w:val="00A123F9"/>
    <w:rsid w:val="00A12871"/>
    <w:rsid w:val="00A12956"/>
    <w:rsid w:val="00A13EA8"/>
    <w:rsid w:val="00A167E6"/>
    <w:rsid w:val="00A17AE7"/>
    <w:rsid w:val="00A21746"/>
    <w:rsid w:val="00A221EF"/>
    <w:rsid w:val="00A2250A"/>
    <w:rsid w:val="00A233C4"/>
    <w:rsid w:val="00A23A7E"/>
    <w:rsid w:val="00A23B36"/>
    <w:rsid w:val="00A24AF3"/>
    <w:rsid w:val="00A25B5D"/>
    <w:rsid w:val="00A26675"/>
    <w:rsid w:val="00A2736D"/>
    <w:rsid w:val="00A27488"/>
    <w:rsid w:val="00A2749A"/>
    <w:rsid w:val="00A27C72"/>
    <w:rsid w:val="00A30E35"/>
    <w:rsid w:val="00A33989"/>
    <w:rsid w:val="00A33B81"/>
    <w:rsid w:val="00A3645E"/>
    <w:rsid w:val="00A365BF"/>
    <w:rsid w:val="00A40F02"/>
    <w:rsid w:val="00A41C79"/>
    <w:rsid w:val="00A428E6"/>
    <w:rsid w:val="00A42A66"/>
    <w:rsid w:val="00A43AF5"/>
    <w:rsid w:val="00A43E50"/>
    <w:rsid w:val="00A440ED"/>
    <w:rsid w:val="00A4451F"/>
    <w:rsid w:val="00A44829"/>
    <w:rsid w:val="00A45220"/>
    <w:rsid w:val="00A45B7E"/>
    <w:rsid w:val="00A463C7"/>
    <w:rsid w:val="00A46E63"/>
    <w:rsid w:val="00A4745E"/>
    <w:rsid w:val="00A47EAE"/>
    <w:rsid w:val="00A47F34"/>
    <w:rsid w:val="00A5059F"/>
    <w:rsid w:val="00A5074E"/>
    <w:rsid w:val="00A50FE1"/>
    <w:rsid w:val="00A51B80"/>
    <w:rsid w:val="00A51D17"/>
    <w:rsid w:val="00A51D23"/>
    <w:rsid w:val="00A51F23"/>
    <w:rsid w:val="00A52018"/>
    <w:rsid w:val="00A528E5"/>
    <w:rsid w:val="00A53C1E"/>
    <w:rsid w:val="00A55591"/>
    <w:rsid w:val="00A5707A"/>
    <w:rsid w:val="00A61621"/>
    <w:rsid w:val="00A62221"/>
    <w:rsid w:val="00A6228A"/>
    <w:rsid w:val="00A627BB"/>
    <w:rsid w:val="00A64C63"/>
    <w:rsid w:val="00A64D82"/>
    <w:rsid w:val="00A65DC9"/>
    <w:rsid w:val="00A66FF6"/>
    <w:rsid w:val="00A673DE"/>
    <w:rsid w:val="00A6767A"/>
    <w:rsid w:val="00A6795B"/>
    <w:rsid w:val="00A70031"/>
    <w:rsid w:val="00A7082E"/>
    <w:rsid w:val="00A71934"/>
    <w:rsid w:val="00A71C89"/>
    <w:rsid w:val="00A72C88"/>
    <w:rsid w:val="00A72E07"/>
    <w:rsid w:val="00A734C1"/>
    <w:rsid w:val="00A743A3"/>
    <w:rsid w:val="00A7729E"/>
    <w:rsid w:val="00A77E9B"/>
    <w:rsid w:val="00A81C5D"/>
    <w:rsid w:val="00A8264C"/>
    <w:rsid w:val="00A828CF"/>
    <w:rsid w:val="00A8302D"/>
    <w:rsid w:val="00A8357F"/>
    <w:rsid w:val="00A8399A"/>
    <w:rsid w:val="00A847AA"/>
    <w:rsid w:val="00A84B5C"/>
    <w:rsid w:val="00A84E56"/>
    <w:rsid w:val="00A8555F"/>
    <w:rsid w:val="00A86F76"/>
    <w:rsid w:val="00A917E7"/>
    <w:rsid w:val="00A91F59"/>
    <w:rsid w:val="00A9219E"/>
    <w:rsid w:val="00A92BF8"/>
    <w:rsid w:val="00A93060"/>
    <w:rsid w:val="00A93EC2"/>
    <w:rsid w:val="00A95181"/>
    <w:rsid w:val="00A96047"/>
    <w:rsid w:val="00A9637F"/>
    <w:rsid w:val="00A966AD"/>
    <w:rsid w:val="00A97EA6"/>
    <w:rsid w:val="00AA0246"/>
    <w:rsid w:val="00AA342E"/>
    <w:rsid w:val="00AA4688"/>
    <w:rsid w:val="00AA6056"/>
    <w:rsid w:val="00AA651B"/>
    <w:rsid w:val="00AA67F4"/>
    <w:rsid w:val="00AA6854"/>
    <w:rsid w:val="00AB05AF"/>
    <w:rsid w:val="00AB0A57"/>
    <w:rsid w:val="00AB0AC2"/>
    <w:rsid w:val="00AB0BED"/>
    <w:rsid w:val="00AB1232"/>
    <w:rsid w:val="00AB1DA0"/>
    <w:rsid w:val="00AB2352"/>
    <w:rsid w:val="00AB2672"/>
    <w:rsid w:val="00AB3285"/>
    <w:rsid w:val="00AB3D4E"/>
    <w:rsid w:val="00AB5EE7"/>
    <w:rsid w:val="00AB62CD"/>
    <w:rsid w:val="00AB6B5F"/>
    <w:rsid w:val="00AB7199"/>
    <w:rsid w:val="00AB71EE"/>
    <w:rsid w:val="00AB786F"/>
    <w:rsid w:val="00AB7AA6"/>
    <w:rsid w:val="00AC06F4"/>
    <w:rsid w:val="00AC07A3"/>
    <w:rsid w:val="00AC0918"/>
    <w:rsid w:val="00AC09A3"/>
    <w:rsid w:val="00AC0B85"/>
    <w:rsid w:val="00AC1DE5"/>
    <w:rsid w:val="00AC4C0F"/>
    <w:rsid w:val="00AC4FC3"/>
    <w:rsid w:val="00AC5E43"/>
    <w:rsid w:val="00AC694C"/>
    <w:rsid w:val="00AD08CD"/>
    <w:rsid w:val="00AD11F8"/>
    <w:rsid w:val="00AD1301"/>
    <w:rsid w:val="00AD2E78"/>
    <w:rsid w:val="00AD3DB1"/>
    <w:rsid w:val="00AD4290"/>
    <w:rsid w:val="00AD4410"/>
    <w:rsid w:val="00AD5464"/>
    <w:rsid w:val="00AD787E"/>
    <w:rsid w:val="00AE0522"/>
    <w:rsid w:val="00AE0DDA"/>
    <w:rsid w:val="00AE0E80"/>
    <w:rsid w:val="00AE1D89"/>
    <w:rsid w:val="00AE2096"/>
    <w:rsid w:val="00AE20FF"/>
    <w:rsid w:val="00AE381C"/>
    <w:rsid w:val="00AE39ED"/>
    <w:rsid w:val="00AE4CED"/>
    <w:rsid w:val="00AE4D6A"/>
    <w:rsid w:val="00AE4E9C"/>
    <w:rsid w:val="00AE525E"/>
    <w:rsid w:val="00AE5693"/>
    <w:rsid w:val="00AE63C9"/>
    <w:rsid w:val="00AE6BEA"/>
    <w:rsid w:val="00AF0261"/>
    <w:rsid w:val="00AF06A2"/>
    <w:rsid w:val="00AF0ACA"/>
    <w:rsid w:val="00AF0DEA"/>
    <w:rsid w:val="00AF141D"/>
    <w:rsid w:val="00AF5868"/>
    <w:rsid w:val="00AF5D4A"/>
    <w:rsid w:val="00AF6626"/>
    <w:rsid w:val="00AF68CA"/>
    <w:rsid w:val="00AF6973"/>
    <w:rsid w:val="00AF7419"/>
    <w:rsid w:val="00AF74C1"/>
    <w:rsid w:val="00B00768"/>
    <w:rsid w:val="00B01233"/>
    <w:rsid w:val="00B0409D"/>
    <w:rsid w:val="00B048F1"/>
    <w:rsid w:val="00B04B2B"/>
    <w:rsid w:val="00B0722C"/>
    <w:rsid w:val="00B11A72"/>
    <w:rsid w:val="00B11BDF"/>
    <w:rsid w:val="00B11EF6"/>
    <w:rsid w:val="00B12231"/>
    <w:rsid w:val="00B13A2C"/>
    <w:rsid w:val="00B13DD1"/>
    <w:rsid w:val="00B13E39"/>
    <w:rsid w:val="00B14304"/>
    <w:rsid w:val="00B145DC"/>
    <w:rsid w:val="00B146F0"/>
    <w:rsid w:val="00B15063"/>
    <w:rsid w:val="00B15606"/>
    <w:rsid w:val="00B1571D"/>
    <w:rsid w:val="00B16EAF"/>
    <w:rsid w:val="00B1704B"/>
    <w:rsid w:val="00B2221A"/>
    <w:rsid w:val="00B2252D"/>
    <w:rsid w:val="00B24E23"/>
    <w:rsid w:val="00B25C45"/>
    <w:rsid w:val="00B25EDF"/>
    <w:rsid w:val="00B278EA"/>
    <w:rsid w:val="00B27FEC"/>
    <w:rsid w:val="00B318E2"/>
    <w:rsid w:val="00B335B7"/>
    <w:rsid w:val="00B33C10"/>
    <w:rsid w:val="00B342FE"/>
    <w:rsid w:val="00B351E3"/>
    <w:rsid w:val="00B353DF"/>
    <w:rsid w:val="00B356EE"/>
    <w:rsid w:val="00B35744"/>
    <w:rsid w:val="00B35835"/>
    <w:rsid w:val="00B35BAB"/>
    <w:rsid w:val="00B3642B"/>
    <w:rsid w:val="00B3699D"/>
    <w:rsid w:val="00B37121"/>
    <w:rsid w:val="00B404F4"/>
    <w:rsid w:val="00B407FA"/>
    <w:rsid w:val="00B40D9F"/>
    <w:rsid w:val="00B40DD9"/>
    <w:rsid w:val="00B41864"/>
    <w:rsid w:val="00B41B37"/>
    <w:rsid w:val="00B41B73"/>
    <w:rsid w:val="00B422F1"/>
    <w:rsid w:val="00B42C47"/>
    <w:rsid w:val="00B44787"/>
    <w:rsid w:val="00B46DC0"/>
    <w:rsid w:val="00B47948"/>
    <w:rsid w:val="00B5025F"/>
    <w:rsid w:val="00B51C47"/>
    <w:rsid w:val="00B51DB5"/>
    <w:rsid w:val="00B531ED"/>
    <w:rsid w:val="00B53694"/>
    <w:rsid w:val="00B5510F"/>
    <w:rsid w:val="00B55759"/>
    <w:rsid w:val="00B562F1"/>
    <w:rsid w:val="00B56FBA"/>
    <w:rsid w:val="00B5757F"/>
    <w:rsid w:val="00B57939"/>
    <w:rsid w:val="00B61E45"/>
    <w:rsid w:val="00B62BDC"/>
    <w:rsid w:val="00B62DF3"/>
    <w:rsid w:val="00B63466"/>
    <w:rsid w:val="00B63D66"/>
    <w:rsid w:val="00B65287"/>
    <w:rsid w:val="00B65C7A"/>
    <w:rsid w:val="00B664B8"/>
    <w:rsid w:val="00B66ABA"/>
    <w:rsid w:val="00B66D37"/>
    <w:rsid w:val="00B67E90"/>
    <w:rsid w:val="00B7010E"/>
    <w:rsid w:val="00B701A2"/>
    <w:rsid w:val="00B71B5F"/>
    <w:rsid w:val="00B720C8"/>
    <w:rsid w:val="00B726AF"/>
    <w:rsid w:val="00B7324E"/>
    <w:rsid w:val="00B73291"/>
    <w:rsid w:val="00B73E8A"/>
    <w:rsid w:val="00B74746"/>
    <w:rsid w:val="00B7699C"/>
    <w:rsid w:val="00B76C88"/>
    <w:rsid w:val="00B804F3"/>
    <w:rsid w:val="00B8079A"/>
    <w:rsid w:val="00B81D96"/>
    <w:rsid w:val="00B82349"/>
    <w:rsid w:val="00B848DC"/>
    <w:rsid w:val="00B84E40"/>
    <w:rsid w:val="00B851D1"/>
    <w:rsid w:val="00B853D4"/>
    <w:rsid w:val="00B85949"/>
    <w:rsid w:val="00B879CC"/>
    <w:rsid w:val="00B90453"/>
    <w:rsid w:val="00B911D7"/>
    <w:rsid w:val="00B91493"/>
    <w:rsid w:val="00B9277B"/>
    <w:rsid w:val="00B93D66"/>
    <w:rsid w:val="00B93F6C"/>
    <w:rsid w:val="00B9531A"/>
    <w:rsid w:val="00B95523"/>
    <w:rsid w:val="00B9651E"/>
    <w:rsid w:val="00B9713B"/>
    <w:rsid w:val="00B9713E"/>
    <w:rsid w:val="00B9766A"/>
    <w:rsid w:val="00B97B5C"/>
    <w:rsid w:val="00BA178A"/>
    <w:rsid w:val="00BA1A39"/>
    <w:rsid w:val="00BA1E06"/>
    <w:rsid w:val="00BA27E8"/>
    <w:rsid w:val="00BA2CD3"/>
    <w:rsid w:val="00BA393B"/>
    <w:rsid w:val="00BA4A5F"/>
    <w:rsid w:val="00BA4B66"/>
    <w:rsid w:val="00BA58A0"/>
    <w:rsid w:val="00BA5A11"/>
    <w:rsid w:val="00BA60F2"/>
    <w:rsid w:val="00BA70C0"/>
    <w:rsid w:val="00BA7CFA"/>
    <w:rsid w:val="00BA7FBB"/>
    <w:rsid w:val="00BB0A5B"/>
    <w:rsid w:val="00BB0E26"/>
    <w:rsid w:val="00BB295B"/>
    <w:rsid w:val="00BB2B86"/>
    <w:rsid w:val="00BB2E24"/>
    <w:rsid w:val="00BB65BF"/>
    <w:rsid w:val="00BB6C66"/>
    <w:rsid w:val="00BB7249"/>
    <w:rsid w:val="00BB770F"/>
    <w:rsid w:val="00BB7D01"/>
    <w:rsid w:val="00BC0884"/>
    <w:rsid w:val="00BC14E9"/>
    <w:rsid w:val="00BC2444"/>
    <w:rsid w:val="00BC2714"/>
    <w:rsid w:val="00BC40B8"/>
    <w:rsid w:val="00BC524B"/>
    <w:rsid w:val="00BC5816"/>
    <w:rsid w:val="00BC5F15"/>
    <w:rsid w:val="00BC604D"/>
    <w:rsid w:val="00BC61B2"/>
    <w:rsid w:val="00BC61C9"/>
    <w:rsid w:val="00BC6FDB"/>
    <w:rsid w:val="00BD17E3"/>
    <w:rsid w:val="00BD3B7E"/>
    <w:rsid w:val="00BD45E4"/>
    <w:rsid w:val="00BD62B1"/>
    <w:rsid w:val="00BD6D83"/>
    <w:rsid w:val="00BD7653"/>
    <w:rsid w:val="00BD79D9"/>
    <w:rsid w:val="00BD7A64"/>
    <w:rsid w:val="00BE12D4"/>
    <w:rsid w:val="00BE4BC1"/>
    <w:rsid w:val="00BE5352"/>
    <w:rsid w:val="00BE657B"/>
    <w:rsid w:val="00BE75D9"/>
    <w:rsid w:val="00BE796B"/>
    <w:rsid w:val="00BF0188"/>
    <w:rsid w:val="00BF0C00"/>
    <w:rsid w:val="00BF1640"/>
    <w:rsid w:val="00BF1F2C"/>
    <w:rsid w:val="00BF54A0"/>
    <w:rsid w:val="00BF5862"/>
    <w:rsid w:val="00BF5D30"/>
    <w:rsid w:val="00BF5F87"/>
    <w:rsid w:val="00BF7AB2"/>
    <w:rsid w:val="00C01235"/>
    <w:rsid w:val="00C02075"/>
    <w:rsid w:val="00C024AE"/>
    <w:rsid w:val="00C0252B"/>
    <w:rsid w:val="00C0344C"/>
    <w:rsid w:val="00C04546"/>
    <w:rsid w:val="00C04D2E"/>
    <w:rsid w:val="00C05317"/>
    <w:rsid w:val="00C0663B"/>
    <w:rsid w:val="00C06A84"/>
    <w:rsid w:val="00C06CC8"/>
    <w:rsid w:val="00C07BD5"/>
    <w:rsid w:val="00C10AD9"/>
    <w:rsid w:val="00C10FE7"/>
    <w:rsid w:val="00C11F8B"/>
    <w:rsid w:val="00C138F7"/>
    <w:rsid w:val="00C1448F"/>
    <w:rsid w:val="00C15154"/>
    <w:rsid w:val="00C16040"/>
    <w:rsid w:val="00C16284"/>
    <w:rsid w:val="00C162D8"/>
    <w:rsid w:val="00C1669C"/>
    <w:rsid w:val="00C169F8"/>
    <w:rsid w:val="00C169FF"/>
    <w:rsid w:val="00C16E70"/>
    <w:rsid w:val="00C17797"/>
    <w:rsid w:val="00C20827"/>
    <w:rsid w:val="00C21DFC"/>
    <w:rsid w:val="00C22039"/>
    <w:rsid w:val="00C23282"/>
    <w:rsid w:val="00C23BD2"/>
    <w:rsid w:val="00C24C14"/>
    <w:rsid w:val="00C25EC2"/>
    <w:rsid w:val="00C26598"/>
    <w:rsid w:val="00C27A7D"/>
    <w:rsid w:val="00C27C5E"/>
    <w:rsid w:val="00C30905"/>
    <w:rsid w:val="00C3407C"/>
    <w:rsid w:val="00C346F9"/>
    <w:rsid w:val="00C36EB1"/>
    <w:rsid w:val="00C37A82"/>
    <w:rsid w:val="00C37AC7"/>
    <w:rsid w:val="00C37E3C"/>
    <w:rsid w:val="00C37F49"/>
    <w:rsid w:val="00C40224"/>
    <w:rsid w:val="00C419B2"/>
    <w:rsid w:val="00C419C7"/>
    <w:rsid w:val="00C41C30"/>
    <w:rsid w:val="00C4324F"/>
    <w:rsid w:val="00C434FE"/>
    <w:rsid w:val="00C44285"/>
    <w:rsid w:val="00C45CA3"/>
    <w:rsid w:val="00C45DF0"/>
    <w:rsid w:val="00C461E7"/>
    <w:rsid w:val="00C4631D"/>
    <w:rsid w:val="00C4697E"/>
    <w:rsid w:val="00C47581"/>
    <w:rsid w:val="00C50534"/>
    <w:rsid w:val="00C5089F"/>
    <w:rsid w:val="00C50E0B"/>
    <w:rsid w:val="00C51407"/>
    <w:rsid w:val="00C5147D"/>
    <w:rsid w:val="00C5223A"/>
    <w:rsid w:val="00C52719"/>
    <w:rsid w:val="00C52E4E"/>
    <w:rsid w:val="00C53EAE"/>
    <w:rsid w:val="00C54C3C"/>
    <w:rsid w:val="00C5604A"/>
    <w:rsid w:val="00C57475"/>
    <w:rsid w:val="00C60190"/>
    <w:rsid w:val="00C60399"/>
    <w:rsid w:val="00C6172B"/>
    <w:rsid w:val="00C6230C"/>
    <w:rsid w:val="00C627E4"/>
    <w:rsid w:val="00C62968"/>
    <w:rsid w:val="00C62EB3"/>
    <w:rsid w:val="00C643EE"/>
    <w:rsid w:val="00C6455C"/>
    <w:rsid w:val="00C65088"/>
    <w:rsid w:val="00C6681F"/>
    <w:rsid w:val="00C700A4"/>
    <w:rsid w:val="00C7216A"/>
    <w:rsid w:val="00C803D4"/>
    <w:rsid w:val="00C8097E"/>
    <w:rsid w:val="00C8129F"/>
    <w:rsid w:val="00C81F53"/>
    <w:rsid w:val="00C82724"/>
    <w:rsid w:val="00C834A6"/>
    <w:rsid w:val="00C84708"/>
    <w:rsid w:val="00C84AEF"/>
    <w:rsid w:val="00C84EE5"/>
    <w:rsid w:val="00C85C7B"/>
    <w:rsid w:val="00C919E1"/>
    <w:rsid w:val="00C92215"/>
    <w:rsid w:val="00C9229F"/>
    <w:rsid w:val="00C92B93"/>
    <w:rsid w:val="00C938EA"/>
    <w:rsid w:val="00C947E6"/>
    <w:rsid w:val="00C956AB"/>
    <w:rsid w:val="00CA148D"/>
    <w:rsid w:val="00CA1D59"/>
    <w:rsid w:val="00CA297F"/>
    <w:rsid w:val="00CA3508"/>
    <w:rsid w:val="00CA3CD5"/>
    <w:rsid w:val="00CA3E3D"/>
    <w:rsid w:val="00CA3ECB"/>
    <w:rsid w:val="00CA41FE"/>
    <w:rsid w:val="00CA52AB"/>
    <w:rsid w:val="00CA531C"/>
    <w:rsid w:val="00CA5F3E"/>
    <w:rsid w:val="00CA614D"/>
    <w:rsid w:val="00CA6840"/>
    <w:rsid w:val="00CB0435"/>
    <w:rsid w:val="00CB0550"/>
    <w:rsid w:val="00CB1E3E"/>
    <w:rsid w:val="00CB1EBF"/>
    <w:rsid w:val="00CB213A"/>
    <w:rsid w:val="00CB2466"/>
    <w:rsid w:val="00CB2C7D"/>
    <w:rsid w:val="00CB3364"/>
    <w:rsid w:val="00CB674E"/>
    <w:rsid w:val="00CB6EC6"/>
    <w:rsid w:val="00CB7D5D"/>
    <w:rsid w:val="00CC01C1"/>
    <w:rsid w:val="00CC199B"/>
    <w:rsid w:val="00CC1F46"/>
    <w:rsid w:val="00CC3791"/>
    <w:rsid w:val="00CC432D"/>
    <w:rsid w:val="00CC68F8"/>
    <w:rsid w:val="00CC6ADA"/>
    <w:rsid w:val="00CC7D4C"/>
    <w:rsid w:val="00CD0044"/>
    <w:rsid w:val="00CD072D"/>
    <w:rsid w:val="00CD08B1"/>
    <w:rsid w:val="00CD2D73"/>
    <w:rsid w:val="00CD3308"/>
    <w:rsid w:val="00CD709A"/>
    <w:rsid w:val="00CD7D61"/>
    <w:rsid w:val="00CE04E8"/>
    <w:rsid w:val="00CE2458"/>
    <w:rsid w:val="00CE285A"/>
    <w:rsid w:val="00CE2E2E"/>
    <w:rsid w:val="00CE3636"/>
    <w:rsid w:val="00CE3E78"/>
    <w:rsid w:val="00CE5204"/>
    <w:rsid w:val="00CE5578"/>
    <w:rsid w:val="00CE696D"/>
    <w:rsid w:val="00CE74C7"/>
    <w:rsid w:val="00CE7762"/>
    <w:rsid w:val="00CF0CF2"/>
    <w:rsid w:val="00CF65C5"/>
    <w:rsid w:val="00CF6CB5"/>
    <w:rsid w:val="00CF71E9"/>
    <w:rsid w:val="00CF79C5"/>
    <w:rsid w:val="00D000FD"/>
    <w:rsid w:val="00D0180A"/>
    <w:rsid w:val="00D03FC4"/>
    <w:rsid w:val="00D0416F"/>
    <w:rsid w:val="00D04622"/>
    <w:rsid w:val="00D055F1"/>
    <w:rsid w:val="00D05943"/>
    <w:rsid w:val="00D05A43"/>
    <w:rsid w:val="00D05B3E"/>
    <w:rsid w:val="00D069CE"/>
    <w:rsid w:val="00D07A42"/>
    <w:rsid w:val="00D13F9A"/>
    <w:rsid w:val="00D1529D"/>
    <w:rsid w:val="00D15872"/>
    <w:rsid w:val="00D15B6C"/>
    <w:rsid w:val="00D171DA"/>
    <w:rsid w:val="00D1725E"/>
    <w:rsid w:val="00D21093"/>
    <w:rsid w:val="00D21B07"/>
    <w:rsid w:val="00D228AA"/>
    <w:rsid w:val="00D23474"/>
    <w:rsid w:val="00D23D0D"/>
    <w:rsid w:val="00D259A1"/>
    <w:rsid w:val="00D26046"/>
    <w:rsid w:val="00D26206"/>
    <w:rsid w:val="00D3013B"/>
    <w:rsid w:val="00D30BA6"/>
    <w:rsid w:val="00D31C01"/>
    <w:rsid w:val="00D32A69"/>
    <w:rsid w:val="00D33047"/>
    <w:rsid w:val="00D33353"/>
    <w:rsid w:val="00D33BD4"/>
    <w:rsid w:val="00D33EBA"/>
    <w:rsid w:val="00D349B6"/>
    <w:rsid w:val="00D3540F"/>
    <w:rsid w:val="00D3579E"/>
    <w:rsid w:val="00D3612D"/>
    <w:rsid w:val="00D377EA"/>
    <w:rsid w:val="00D37B3F"/>
    <w:rsid w:val="00D37C92"/>
    <w:rsid w:val="00D37D5A"/>
    <w:rsid w:val="00D40588"/>
    <w:rsid w:val="00D4158C"/>
    <w:rsid w:val="00D41CF8"/>
    <w:rsid w:val="00D41EF0"/>
    <w:rsid w:val="00D43260"/>
    <w:rsid w:val="00D43EB1"/>
    <w:rsid w:val="00D4604E"/>
    <w:rsid w:val="00D46D32"/>
    <w:rsid w:val="00D47209"/>
    <w:rsid w:val="00D4728F"/>
    <w:rsid w:val="00D472F7"/>
    <w:rsid w:val="00D47E90"/>
    <w:rsid w:val="00D47EC3"/>
    <w:rsid w:val="00D51FA0"/>
    <w:rsid w:val="00D5223A"/>
    <w:rsid w:val="00D52A16"/>
    <w:rsid w:val="00D52A97"/>
    <w:rsid w:val="00D54940"/>
    <w:rsid w:val="00D55826"/>
    <w:rsid w:val="00D55B7D"/>
    <w:rsid w:val="00D60529"/>
    <w:rsid w:val="00D60ADA"/>
    <w:rsid w:val="00D61D98"/>
    <w:rsid w:val="00D61FEC"/>
    <w:rsid w:val="00D62A1B"/>
    <w:rsid w:val="00D62D63"/>
    <w:rsid w:val="00D63CAE"/>
    <w:rsid w:val="00D640D3"/>
    <w:rsid w:val="00D64412"/>
    <w:rsid w:val="00D64735"/>
    <w:rsid w:val="00D65A06"/>
    <w:rsid w:val="00D664DF"/>
    <w:rsid w:val="00D666E2"/>
    <w:rsid w:val="00D70196"/>
    <w:rsid w:val="00D71218"/>
    <w:rsid w:val="00D71493"/>
    <w:rsid w:val="00D7186B"/>
    <w:rsid w:val="00D71A0A"/>
    <w:rsid w:val="00D72502"/>
    <w:rsid w:val="00D73E05"/>
    <w:rsid w:val="00D74CC7"/>
    <w:rsid w:val="00D74CD6"/>
    <w:rsid w:val="00D762E1"/>
    <w:rsid w:val="00D77606"/>
    <w:rsid w:val="00D77730"/>
    <w:rsid w:val="00D80C45"/>
    <w:rsid w:val="00D80E14"/>
    <w:rsid w:val="00D8124B"/>
    <w:rsid w:val="00D81317"/>
    <w:rsid w:val="00D830EC"/>
    <w:rsid w:val="00D83A4F"/>
    <w:rsid w:val="00D840EA"/>
    <w:rsid w:val="00D844A6"/>
    <w:rsid w:val="00D84549"/>
    <w:rsid w:val="00D84747"/>
    <w:rsid w:val="00D848E4"/>
    <w:rsid w:val="00D84FE8"/>
    <w:rsid w:val="00D8607D"/>
    <w:rsid w:val="00D8708F"/>
    <w:rsid w:val="00D87D26"/>
    <w:rsid w:val="00D90579"/>
    <w:rsid w:val="00D90720"/>
    <w:rsid w:val="00D91425"/>
    <w:rsid w:val="00D91B08"/>
    <w:rsid w:val="00D923F3"/>
    <w:rsid w:val="00D94EA3"/>
    <w:rsid w:val="00D95024"/>
    <w:rsid w:val="00D97252"/>
    <w:rsid w:val="00D97F1D"/>
    <w:rsid w:val="00DA0A7D"/>
    <w:rsid w:val="00DA13EC"/>
    <w:rsid w:val="00DA1BE6"/>
    <w:rsid w:val="00DA310E"/>
    <w:rsid w:val="00DA4D5B"/>
    <w:rsid w:val="00DA56E3"/>
    <w:rsid w:val="00DA57A0"/>
    <w:rsid w:val="00DA5DE4"/>
    <w:rsid w:val="00DB3157"/>
    <w:rsid w:val="00DB3907"/>
    <w:rsid w:val="00DB4D78"/>
    <w:rsid w:val="00DB5118"/>
    <w:rsid w:val="00DB52F3"/>
    <w:rsid w:val="00DB5E97"/>
    <w:rsid w:val="00DB61E4"/>
    <w:rsid w:val="00DB684F"/>
    <w:rsid w:val="00DB6F1C"/>
    <w:rsid w:val="00DB6FD8"/>
    <w:rsid w:val="00DB713B"/>
    <w:rsid w:val="00DC0BFC"/>
    <w:rsid w:val="00DC10E2"/>
    <w:rsid w:val="00DC1B3D"/>
    <w:rsid w:val="00DC1BE3"/>
    <w:rsid w:val="00DC2C3F"/>
    <w:rsid w:val="00DC3B28"/>
    <w:rsid w:val="00DC3C0E"/>
    <w:rsid w:val="00DC4C0B"/>
    <w:rsid w:val="00DC4EF5"/>
    <w:rsid w:val="00DC5C40"/>
    <w:rsid w:val="00DD0107"/>
    <w:rsid w:val="00DD2A20"/>
    <w:rsid w:val="00DD370E"/>
    <w:rsid w:val="00DD3848"/>
    <w:rsid w:val="00DD59BF"/>
    <w:rsid w:val="00DD6300"/>
    <w:rsid w:val="00DD73CC"/>
    <w:rsid w:val="00DE00EE"/>
    <w:rsid w:val="00DE0165"/>
    <w:rsid w:val="00DE34AE"/>
    <w:rsid w:val="00DE3B3E"/>
    <w:rsid w:val="00DE5885"/>
    <w:rsid w:val="00DE7B2D"/>
    <w:rsid w:val="00DF0628"/>
    <w:rsid w:val="00DF1270"/>
    <w:rsid w:val="00DF16EB"/>
    <w:rsid w:val="00DF174B"/>
    <w:rsid w:val="00DF213C"/>
    <w:rsid w:val="00DF26E2"/>
    <w:rsid w:val="00DF2BC0"/>
    <w:rsid w:val="00DF52F5"/>
    <w:rsid w:val="00DF5815"/>
    <w:rsid w:val="00DF5D0B"/>
    <w:rsid w:val="00DF61A2"/>
    <w:rsid w:val="00DF628A"/>
    <w:rsid w:val="00DF6D37"/>
    <w:rsid w:val="00DF6DFA"/>
    <w:rsid w:val="00DF755D"/>
    <w:rsid w:val="00E01248"/>
    <w:rsid w:val="00E012B5"/>
    <w:rsid w:val="00E01B54"/>
    <w:rsid w:val="00E01C2F"/>
    <w:rsid w:val="00E02CAD"/>
    <w:rsid w:val="00E04EBD"/>
    <w:rsid w:val="00E05DBA"/>
    <w:rsid w:val="00E06198"/>
    <w:rsid w:val="00E11073"/>
    <w:rsid w:val="00E1148F"/>
    <w:rsid w:val="00E1247A"/>
    <w:rsid w:val="00E14470"/>
    <w:rsid w:val="00E14CFB"/>
    <w:rsid w:val="00E15A75"/>
    <w:rsid w:val="00E16B54"/>
    <w:rsid w:val="00E174FB"/>
    <w:rsid w:val="00E17FCC"/>
    <w:rsid w:val="00E209C1"/>
    <w:rsid w:val="00E209C8"/>
    <w:rsid w:val="00E20B96"/>
    <w:rsid w:val="00E22233"/>
    <w:rsid w:val="00E227C6"/>
    <w:rsid w:val="00E233B2"/>
    <w:rsid w:val="00E25689"/>
    <w:rsid w:val="00E256B3"/>
    <w:rsid w:val="00E25B13"/>
    <w:rsid w:val="00E26370"/>
    <w:rsid w:val="00E269D8"/>
    <w:rsid w:val="00E27E18"/>
    <w:rsid w:val="00E30045"/>
    <w:rsid w:val="00E310B2"/>
    <w:rsid w:val="00E315F4"/>
    <w:rsid w:val="00E31A18"/>
    <w:rsid w:val="00E33098"/>
    <w:rsid w:val="00E33389"/>
    <w:rsid w:val="00E363A7"/>
    <w:rsid w:val="00E36899"/>
    <w:rsid w:val="00E36ED4"/>
    <w:rsid w:val="00E3739C"/>
    <w:rsid w:val="00E40784"/>
    <w:rsid w:val="00E41467"/>
    <w:rsid w:val="00E41BD8"/>
    <w:rsid w:val="00E42A81"/>
    <w:rsid w:val="00E437E3"/>
    <w:rsid w:val="00E43A72"/>
    <w:rsid w:val="00E454B2"/>
    <w:rsid w:val="00E454C3"/>
    <w:rsid w:val="00E45F5A"/>
    <w:rsid w:val="00E469BD"/>
    <w:rsid w:val="00E46D92"/>
    <w:rsid w:val="00E50D5C"/>
    <w:rsid w:val="00E51759"/>
    <w:rsid w:val="00E523C1"/>
    <w:rsid w:val="00E5313A"/>
    <w:rsid w:val="00E53756"/>
    <w:rsid w:val="00E53FE9"/>
    <w:rsid w:val="00E5517F"/>
    <w:rsid w:val="00E556C2"/>
    <w:rsid w:val="00E55FC1"/>
    <w:rsid w:val="00E5686D"/>
    <w:rsid w:val="00E57B5F"/>
    <w:rsid w:val="00E6062F"/>
    <w:rsid w:val="00E61935"/>
    <w:rsid w:val="00E61A00"/>
    <w:rsid w:val="00E61DBE"/>
    <w:rsid w:val="00E62508"/>
    <w:rsid w:val="00E6450F"/>
    <w:rsid w:val="00E64EBD"/>
    <w:rsid w:val="00E65B32"/>
    <w:rsid w:val="00E6752D"/>
    <w:rsid w:val="00E6760B"/>
    <w:rsid w:val="00E71190"/>
    <w:rsid w:val="00E7140D"/>
    <w:rsid w:val="00E719F9"/>
    <w:rsid w:val="00E71A79"/>
    <w:rsid w:val="00E7367E"/>
    <w:rsid w:val="00E73FAA"/>
    <w:rsid w:val="00E7435E"/>
    <w:rsid w:val="00E77ED9"/>
    <w:rsid w:val="00E8197D"/>
    <w:rsid w:val="00E83141"/>
    <w:rsid w:val="00E841F1"/>
    <w:rsid w:val="00E84737"/>
    <w:rsid w:val="00E85B3F"/>
    <w:rsid w:val="00E864F5"/>
    <w:rsid w:val="00E8652F"/>
    <w:rsid w:val="00E87125"/>
    <w:rsid w:val="00E8763D"/>
    <w:rsid w:val="00E87D37"/>
    <w:rsid w:val="00E90365"/>
    <w:rsid w:val="00E90C47"/>
    <w:rsid w:val="00E90FBD"/>
    <w:rsid w:val="00E90FD9"/>
    <w:rsid w:val="00E911A4"/>
    <w:rsid w:val="00E91BB4"/>
    <w:rsid w:val="00E926FC"/>
    <w:rsid w:val="00E937BD"/>
    <w:rsid w:val="00E95076"/>
    <w:rsid w:val="00E951C3"/>
    <w:rsid w:val="00E95970"/>
    <w:rsid w:val="00E96297"/>
    <w:rsid w:val="00EA2EF7"/>
    <w:rsid w:val="00EA397D"/>
    <w:rsid w:val="00EA4BA7"/>
    <w:rsid w:val="00EA4F0E"/>
    <w:rsid w:val="00EA51D8"/>
    <w:rsid w:val="00EA588C"/>
    <w:rsid w:val="00EA76E6"/>
    <w:rsid w:val="00EB039F"/>
    <w:rsid w:val="00EB29CA"/>
    <w:rsid w:val="00EB3611"/>
    <w:rsid w:val="00EB411A"/>
    <w:rsid w:val="00EB457E"/>
    <w:rsid w:val="00EB635D"/>
    <w:rsid w:val="00EB7A32"/>
    <w:rsid w:val="00EC0717"/>
    <w:rsid w:val="00EC0F61"/>
    <w:rsid w:val="00EC1136"/>
    <w:rsid w:val="00EC1EC9"/>
    <w:rsid w:val="00EC3E62"/>
    <w:rsid w:val="00EC42E1"/>
    <w:rsid w:val="00EC45DD"/>
    <w:rsid w:val="00EC483D"/>
    <w:rsid w:val="00EC5BAB"/>
    <w:rsid w:val="00EC5CEB"/>
    <w:rsid w:val="00EC614C"/>
    <w:rsid w:val="00EC6488"/>
    <w:rsid w:val="00EC6A7E"/>
    <w:rsid w:val="00EC71A7"/>
    <w:rsid w:val="00EC76EB"/>
    <w:rsid w:val="00ED08CA"/>
    <w:rsid w:val="00ED0D15"/>
    <w:rsid w:val="00ED0FBF"/>
    <w:rsid w:val="00ED2203"/>
    <w:rsid w:val="00ED47A3"/>
    <w:rsid w:val="00ED48E2"/>
    <w:rsid w:val="00ED5285"/>
    <w:rsid w:val="00ED5B0E"/>
    <w:rsid w:val="00ED696E"/>
    <w:rsid w:val="00ED7541"/>
    <w:rsid w:val="00ED7D68"/>
    <w:rsid w:val="00EE1CF5"/>
    <w:rsid w:val="00EE1E83"/>
    <w:rsid w:val="00EE26E5"/>
    <w:rsid w:val="00EE2C97"/>
    <w:rsid w:val="00EE7430"/>
    <w:rsid w:val="00EE758D"/>
    <w:rsid w:val="00EF139C"/>
    <w:rsid w:val="00EF1A7D"/>
    <w:rsid w:val="00EF27F3"/>
    <w:rsid w:val="00EF3D62"/>
    <w:rsid w:val="00EF4300"/>
    <w:rsid w:val="00EF465A"/>
    <w:rsid w:val="00EF5F1C"/>
    <w:rsid w:val="00EF6534"/>
    <w:rsid w:val="00F00148"/>
    <w:rsid w:val="00F02883"/>
    <w:rsid w:val="00F02FB0"/>
    <w:rsid w:val="00F05335"/>
    <w:rsid w:val="00F05718"/>
    <w:rsid w:val="00F059B1"/>
    <w:rsid w:val="00F05E3E"/>
    <w:rsid w:val="00F064F8"/>
    <w:rsid w:val="00F06E83"/>
    <w:rsid w:val="00F06F95"/>
    <w:rsid w:val="00F07585"/>
    <w:rsid w:val="00F11400"/>
    <w:rsid w:val="00F12ABC"/>
    <w:rsid w:val="00F12D64"/>
    <w:rsid w:val="00F13CC3"/>
    <w:rsid w:val="00F13D78"/>
    <w:rsid w:val="00F14A0A"/>
    <w:rsid w:val="00F14C5D"/>
    <w:rsid w:val="00F1523E"/>
    <w:rsid w:val="00F156C3"/>
    <w:rsid w:val="00F16408"/>
    <w:rsid w:val="00F16C66"/>
    <w:rsid w:val="00F16E28"/>
    <w:rsid w:val="00F17B3E"/>
    <w:rsid w:val="00F2008B"/>
    <w:rsid w:val="00F20A33"/>
    <w:rsid w:val="00F20A7E"/>
    <w:rsid w:val="00F20B00"/>
    <w:rsid w:val="00F215F4"/>
    <w:rsid w:val="00F21633"/>
    <w:rsid w:val="00F241F9"/>
    <w:rsid w:val="00F24661"/>
    <w:rsid w:val="00F26D9F"/>
    <w:rsid w:val="00F2753E"/>
    <w:rsid w:val="00F308D7"/>
    <w:rsid w:val="00F310D7"/>
    <w:rsid w:val="00F32065"/>
    <w:rsid w:val="00F32656"/>
    <w:rsid w:val="00F327A9"/>
    <w:rsid w:val="00F32858"/>
    <w:rsid w:val="00F341EC"/>
    <w:rsid w:val="00F3504B"/>
    <w:rsid w:val="00F36109"/>
    <w:rsid w:val="00F36ADD"/>
    <w:rsid w:val="00F36C4E"/>
    <w:rsid w:val="00F36D85"/>
    <w:rsid w:val="00F375A9"/>
    <w:rsid w:val="00F4015B"/>
    <w:rsid w:val="00F4032C"/>
    <w:rsid w:val="00F42A0F"/>
    <w:rsid w:val="00F42A1C"/>
    <w:rsid w:val="00F46346"/>
    <w:rsid w:val="00F46846"/>
    <w:rsid w:val="00F50752"/>
    <w:rsid w:val="00F52488"/>
    <w:rsid w:val="00F527F3"/>
    <w:rsid w:val="00F52F73"/>
    <w:rsid w:val="00F53B95"/>
    <w:rsid w:val="00F54DD8"/>
    <w:rsid w:val="00F5589C"/>
    <w:rsid w:val="00F564E5"/>
    <w:rsid w:val="00F56A1E"/>
    <w:rsid w:val="00F57677"/>
    <w:rsid w:val="00F57EB4"/>
    <w:rsid w:val="00F604E3"/>
    <w:rsid w:val="00F608E1"/>
    <w:rsid w:val="00F611F9"/>
    <w:rsid w:val="00F616A3"/>
    <w:rsid w:val="00F6177A"/>
    <w:rsid w:val="00F617D7"/>
    <w:rsid w:val="00F61807"/>
    <w:rsid w:val="00F61BD9"/>
    <w:rsid w:val="00F63FD0"/>
    <w:rsid w:val="00F6406E"/>
    <w:rsid w:val="00F64FE2"/>
    <w:rsid w:val="00F6569C"/>
    <w:rsid w:val="00F65BE7"/>
    <w:rsid w:val="00F675B9"/>
    <w:rsid w:val="00F70174"/>
    <w:rsid w:val="00F70518"/>
    <w:rsid w:val="00F743F0"/>
    <w:rsid w:val="00F7459E"/>
    <w:rsid w:val="00F7486D"/>
    <w:rsid w:val="00F752F7"/>
    <w:rsid w:val="00F81A21"/>
    <w:rsid w:val="00F81B50"/>
    <w:rsid w:val="00F8247E"/>
    <w:rsid w:val="00F82F11"/>
    <w:rsid w:val="00F83673"/>
    <w:rsid w:val="00F84378"/>
    <w:rsid w:val="00F855EC"/>
    <w:rsid w:val="00F85977"/>
    <w:rsid w:val="00F8602A"/>
    <w:rsid w:val="00F86296"/>
    <w:rsid w:val="00F86427"/>
    <w:rsid w:val="00F86A0A"/>
    <w:rsid w:val="00F87234"/>
    <w:rsid w:val="00F879BD"/>
    <w:rsid w:val="00F905D1"/>
    <w:rsid w:val="00F9090C"/>
    <w:rsid w:val="00F911D4"/>
    <w:rsid w:val="00F911D8"/>
    <w:rsid w:val="00F92797"/>
    <w:rsid w:val="00F92A0C"/>
    <w:rsid w:val="00F93CDD"/>
    <w:rsid w:val="00F951E7"/>
    <w:rsid w:val="00F95A2F"/>
    <w:rsid w:val="00FA2033"/>
    <w:rsid w:val="00FA29C4"/>
    <w:rsid w:val="00FA2D90"/>
    <w:rsid w:val="00FA31F3"/>
    <w:rsid w:val="00FA3299"/>
    <w:rsid w:val="00FA64E7"/>
    <w:rsid w:val="00FB024B"/>
    <w:rsid w:val="00FB06F0"/>
    <w:rsid w:val="00FB081F"/>
    <w:rsid w:val="00FB0C22"/>
    <w:rsid w:val="00FB14A6"/>
    <w:rsid w:val="00FB17FB"/>
    <w:rsid w:val="00FB1B46"/>
    <w:rsid w:val="00FB38E8"/>
    <w:rsid w:val="00FB4AD4"/>
    <w:rsid w:val="00FB4FDF"/>
    <w:rsid w:val="00FB562A"/>
    <w:rsid w:val="00FB63D2"/>
    <w:rsid w:val="00FB6B85"/>
    <w:rsid w:val="00FB7327"/>
    <w:rsid w:val="00FB7561"/>
    <w:rsid w:val="00FB78E7"/>
    <w:rsid w:val="00FC0030"/>
    <w:rsid w:val="00FC09F7"/>
    <w:rsid w:val="00FC24B6"/>
    <w:rsid w:val="00FC2E80"/>
    <w:rsid w:val="00FC3CC0"/>
    <w:rsid w:val="00FC58D9"/>
    <w:rsid w:val="00FD0007"/>
    <w:rsid w:val="00FD187E"/>
    <w:rsid w:val="00FD4281"/>
    <w:rsid w:val="00FD4457"/>
    <w:rsid w:val="00FD4EB1"/>
    <w:rsid w:val="00FD7C98"/>
    <w:rsid w:val="00FE0C28"/>
    <w:rsid w:val="00FE116A"/>
    <w:rsid w:val="00FE16D4"/>
    <w:rsid w:val="00FE3098"/>
    <w:rsid w:val="00FE3C0B"/>
    <w:rsid w:val="00FE5260"/>
    <w:rsid w:val="00FE58F9"/>
    <w:rsid w:val="00FE5DD1"/>
    <w:rsid w:val="00FE6171"/>
    <w:rsid w:val="00FE7109"/>
    <w:rsid w:val="00FF167A"/>
    <w:rsid w:val="00FF2879"/>
    <w:rsid w:val="00FF35AF"/>
    <w:rsid w:val="00FF3906"/>
    <w:rsid w:val="00FF445B"/>
    <w:rsid w:val="00FF51C2"/>
    <w:rsid w:val="00FF52AC"/>
    <w:rsid w:val="00FF5598"/>
    <w:rsid w:val="00FF677E"/>
    <w:rsid w:val="00FF6CA6"/>
    <w:rsid w:val="00FF7866"/>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F16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45"/>
  </w:style>
  <w:style w:type="paragraph" w:styleId="Heading1">
    <w:name w:val="heading 1"/>
    <w:basedOn w:val="Normal"/>
    <w:next w:val="Normal"/>
    <w:link w:val="Heading1Char"/>
    <w:uiPriority w:val="9"/>
    <w:qFormat/>
    <w:rsid w:val="00B11B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129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605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8C7430"/>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1A18"/>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BalloonText">
    <w:name w:val="Balloon Text"/>
    <w:basedOn w:val="Normal"/>
    <w:link w:val="BalloonTextChar"/>
    <w:uiPriority w:val="99"/>
    <w:semiHidden/>
    <w:unhideWhenUsed/>
    <w:rsid w:val="00977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DCE"/>
    <w:rPr>
      <w:rFonts w:ascii="Tahoma" w:hAnsi="Tahoma" w:cs="Tahoma"/>
      <w:sz w:val="16"/>
      <w:szCs w:val="16"/>
    </w:rPr>
  </w:style>
  <w:style w:type="paragraph" w:styleId="Header">
    <w:name w:val="header"/>
    <w:basedOn w:val="Normal"/>
    <w:link w:val="HeaderChar"/>
    <w:uiPriority w:val="99"/>
    <w:unhideWhenUsed/>
    <w:rsid w:val="00D43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EB1"/>
  </w:style>
  <w:style w:type="paragraph" w:styleId="Footer">
    <w:name w:val="footer"/>
    <w:basedOn w:val="Normal"/>
    <w:link w:val="FooterChar"/>
    <w:uiPriority w:val="99"/>
    <w:unhideWhenUsed/>
    <w:rsid w:val="00D43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EB1"/>
  </w:style>
  <w:style w:type="character" w:customStyle="1" w:styleId="Heading5Char">
    <w:name w:val="Heading 5 Char"/>
    <w:basedOn w:val="DefaultParagraphFont"/>
    <w:link w:val="Heading5"/>
    <w:uiPriority w:val="9"/>
    <w:rsid w:val="008C7430"/>
    <w:rPr>
      <w:rFonts w:ascii="Times New Roman" w:eastAsia="Times New Roman" w:hAnsi="Times New Roman" w:cs="Times New Roman"/>
      <w:b/>
      <w:bCs/>
      <w:sz w:val="20"/>
      <w:szCs w:val="20"/>
      <w:lang w:eastAsia="en-CA"/>
    </w:rPr>
  </w:style>
  <w:style w:type="paragraph" w:styleId="ListParagraph">
    <w:name w:val="List Paragraph"/>
    <w:basedOn w:val="Normal"/>
    <w:uiPriority w:val="34"/>
    <w:qFormat/>
    <w:rsid w:val="008C7430"/>
    <w:pPr>
      <w:ind w:left="720"/>
      <w:contextualSpacing/>
    </w:pPr>
  </w:style>
  <w:style w:type="character" w:styleId="CommentReference">
    <w:name w:val="annotation reference"/>
    <w:basedOn w:val="DefaultParagraphFont"/>
    <w:uiPriority w:val="99"/>
    <w:semiHidden/>
    <w:unhideWhenUsed/>
    <w:rsid w:val="006B13AC"/>
    <w:rPr>
      <w:sz w:val="16"/>
      <w:szCs w:val="16"/>
    </w:rPr>
  </w:style>
  <w:style w:type="paragraph" w:styleId="CommentText">
    <w:name w:val="annotation text"/>
    <w:basedOn w:val="Normal"/>
    <w:link w:val="CommentTextChar"/>
    <w:unhideWhenUsed/>
    <w:qFormat/>
    <w:rsid w:val="006B13AC"/>
    <w:pPr>
      <w:spacing w:line="240" w:lineRule="auto"/>
    </w:pPr>
    <w:rPr>
      <w:sz w:val="20"/>
      <w:szCs w:val="20"/>
    </w:rPr>
  </w:style>
  <w:style w:type="character" w:customStyle="1" w:styleId="CommentTextChar">
    <w:name w:val="Comment Text Char"/>
    <w:basedOn w:val="DefaultParagraphFont"/>
    <w:link w:val="CommentText"/>
    <w:rsid w:val="006B13AC"/>
    <w:rPr>
      <w:sz w:val="20"/>
      <w:szCs w:val="20"/>
    </w:rPr>
  </w:style>
  <w:style w:type="paragraph" w:styleId="CommentSubject">
    <w:name w:val="annotation subject"/>
    <w:basedOn w:val="CommentText"/>
    <w:next w:val="CommentText"/>
    <w:link w:val="CommentSubjectChar"/>
    <w:uiPriority w:val="99"/>
    <w:semiHidden/>
    <w:unhideWhenUsed/>
    <w:rsid w:val="006B13AC"/>
    <w:rPr>
      <w:b/>
      <w:bCs/>
    </w:rPr>
  </w:style>
  <w:style w:type="character" w:customStyle="1" w:styleId="CommentSubjectChar">
    <w:name w:val="Comment Subject Char"/>
    <w:basedOn w:val="CommentTextChar"/>
    <w:link w:val="CommentSubject"/>
    <w:uiPriority w:val="99"/>
    <w:semiHidden/>
    <w:rsid w:val="006B13AC"/>
    <w:rPr>
      <w:b/>
      <w:bCs/>
      <w:sz w:val="20"/>
      <w:szCs w:val="20"/>
    </w:rPr>
  </w:style>
  <w:style w:type="character" w:customStyle="1" w:styleId="highlight">
    <w:name w:val="highlight"/>
    <w:basedOn w:val="DefaultParagraphFont"/>
    <w:rsid w:val="00107F3B"/>
  </w:style>
  <w:style w:type="character" w:styleId="Hyperlink">
    <w:name w:val="Hyperlink"/>
    <w:basedOn w:val="DefaultParagraphFont"/>
    <w:uiPriority w:val="99"/>
    <w:unhideWhenUsed/>
    <w:rsid w:val="00B0409D"/>
    <w:rPr>
      <w:color w:val="0000FF" w:themeColor="hyperlink"/>
      <w:u w:val="single"/>
    </w:rPr>
  </w:style>
  <w:style w:type="character" w:customStyle="1" w:styleId="interref">
    <w:name w:val="interref"/>
    <w:basedOn w:val="DefaultParagraphFont"/>
    <w:rsid w:val="006062E1"/>
  </w:style>
  <w:style w:type="character" w:styleId="Emphasis">
    <w:name w:val="Emphasis"/>
    <w:basedOn w:val="DefaultParagraphFont"/>
    <w:uiPriority w:val="20"/>
    <w:qFormat/>
    <w:rsid w:val="000F7675"/>
    <w:rPr>
      <w:b/>
      <w:bCs/>
      <w:i w:val="0"/>
      <w:iCs w:val="0"/>
    </w:rPr>
  </w:style>
  <w:style w:type="character" w:customStyle="1" w:styleId="st1">
    <w:name w:val="st1"/>
    <w:basedOn w:val="DefaultParagraphFont"/>
    <w:rsid w:val="000F7675"/>
  </w:style>
  <w:style w:type="character" w:customStyle="1" w:styleId="st">
    <w:name w:val="st"/>
    <w:basedOn w:val="DefaultParagraphFont"/>
    <w:rsid w:val="00781092"/>
  </w:style>
  <w:style w:type="character" w:styleId="Strong">
    <w:name w:val="Strong"/>
    <w:basedOn w:val="DefaultParagraphFont"/>
    <w:uiPriority w:val="22"/>
    <w:qFormat/>
    <w:rsid w:val="007B5489"/>
    <w:rPr>
      <w:b/>
      <w:bCs/>
    </w:rPr>
  </w:style>
  <w:style w:type="paragraph" w:customStyle="1" w:styleId="Default">
    <w:name w:val="Default"/>
    <w:rsid w:val="005B5CF7"/>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B11BDF"/>
    <w:rPr>
      <w:rFonts w:asciiTheme="majorHAnsi" w:eastAsiaTheme="majorEastAsia" w:hAnsiTheme="majorHAnsi" w:cstheme="majorBidi"/>
      <w:b/>
      <w:bCs/>
      <w:color w:val="365F91" w:themeColor="accent1" w:themeShade="BF"/>
      <w:sz w:val="28"/>
      <w:szCs w:val="28"/>
    </w:rPr>
  </w:style>
  <w:style w:type="paragraph" w:customStyle="1" w:styleId="CommentText1">
    <w:name w:val="Comment Text1"/>
    <w:basedOn w:val="Normal"/>
    <w:qFormat/>
    <w:rsid w:val="00B11BDF"/>
    <w:pPr>
      <w:pBdr>
        <w:top w:val="none" w:sz="0" w:space="0" w:color="000000"/>
        <w:left w:val="none" w:sz="0" w:space="0" w:color="000000"/>
        <w:bottom w:val="none" w:sz="0" w:space="0" w:color="000000"/>
        <w:right w:val="none" w:sz="0" w:space="0" w:color="000000"/>
        <w:between w:val="none" w:sz="0" w:space="0" w:color="000000"/>
      </w:pBdr>
      <w:spacing w:after="0" w:line="480" w:lineRule="auto"/>
      <w:ind w:right="-11" w:firstLine="720"/>
    </w:pPr>
    <w:rPr>
      <w:rFonts w:ascii="Arial" w:eastAsia="Arial" w:hAnsi="Arial" w:cs="Times New Roman"/>
      <w:sz w:val="20"/>
      <w:szCs w:val="20"/>
      <w:lang w:val="en-US" w:eastAsia="ja-JP"/>
    </w:rPr>
  </w:style>
  <w:style w:type="character" w:customStyle="1" w:styleId="pagecontents1">
    <w:name w:val="pagecontents1"/>
    <w:basedOn w:val="DefaultParagraphFont"/>
    <w:rsid w:val="00B11BDF"/>
    <w:rPr>
      <w:rFonts w:cs="Times New Roman"/>
    </w:rPr>
  </w:style>
  <w:style w:type="character" w:customStyle="1" w:styleId="ircsu">
    <w:name w:val="irc_su"/>
    <w:basedOn w:val="DefaultParagraphFont"/>
    <w:rsid w:val="008A389F"/>
  </w:style>
  <w:style w:type="character" w:customStyle="1" w:styleId="prov">
    <w:name w:val="prov"/>
    <w:basedOn w:val="DefaultParagraphFont"/>
    <w:rsid w:val="0028433A"/>
  </w:style>
  <w:style w:type="character" w:styleId="LineNumber">
    <w:name w:val="line number"/>
    <w:basedOn w:val="DefaultParagraphFont"/>
    <w:uiPriority w:val="99"/>
    <w:semiHidden/>
    <w:unhideWhenUsed/>
    <w:rsid w:val="00070C45"/>
  </w:style>
  <w:style w:type="paragraph" w:customStyle="1" w:styleId="datatable1">
    <w:name w:val="datatable1"/>
    <w:basedOn w:val="Normal"/>
    <w:rsid w:val="00D7149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9F3390"/>
  </w:style>
  <w:style w:type="character" w:customStyle="1" w:styleId="Heading2Char">
    <w:name w:val="Heading 2 Char"/>
    <w:basedOn w:val="DefaultParagraphFont"/>
    <w:link w:val="Heading2"/>
    <w:uiPriority w:val="9"/>
    <w:semiHidden/>
    <w:rsid w:val="00012940"/>
    <w:rPr>
      <w:rFonts w:asciiTheme="majorHAnsi" w:eastAsiaTheme="majorEastAsia" w:hAnsiTheme="majorHAnsi" w:cstheme="majorBidi"/>
      <w:b/>
      <w:bCs/>
      <w:color w:val="4F81BD" w:themeColor="accent1"/>
      <w:sz w:val="26"/>
      <w:szCs w:val="26"/>
    </w:rPr>
  </w:style>
  <w:style w:type="paragraph" w:customStyle="1" w:styleId="Title1">
    <w:name w:val="Title1"/>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sc">
    <w:name w:val="desc"/>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tails">
    <w:name w:val="details"/>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jrnl">
    <w:name w:val="jrnl"/>
    <w:basedOn w:val="DefaultParagraphFont"/>
    <w:rsid w:val="008301E1"/>
  </w:style>
  <w:style w:type="paragraph" w:styleId="Revision">
    <w:name w:val="Revision"/>
    <w:hidden/>
    <w:uiPriority w:val="99"/>
    <w:semiHidden/>
    <w:rsid w:val="000C072E"/>
    <w:pPr>
      <w:spacing w:after="0" w:line="240" w:lineRule="auto"/>
    </w:pPr>
  </w:style>
  <w:style w:type="character" w:styleId="FollowedHyperlink">
    <w:name w:val="FollowedHyperlink"/>
    <w:basedOn w:val="DefaultParagraphFont"/>
    <w:uiPriority w:val="99"/>
    <w:semiHidden/>
    <w:unhideWhenUsed/>
    <w:rsid w:val="00837D83"/>
    <w:rPr>
      <w:color w:val="800080" w:themeColor="followedHyperlink"/>
      <w:u w:val="single"/>
    </w:rPr>
  </w:style>
  <w:style w:type="character" w:customStyle="1" w:styleId="citationref">
    <w:name w:val="citationref"/>
    <w:basedOn w:val="DefaultParagraphFont"/>
    <w:rsid w:val="008E19C3"/>
  </w:style>
  <w:style w:type="character" w:customStyle="1" w:styleId="internalref">
    <w:name w:val="internalref"/>
    <w:basedOn w:val="DefaultParagraphFont"/>
    <w:rsid w:val="008E19C3"/>
  </w:style>
  <w:style w:type="character" w:customStyle="1" w:styleId="figpopup-sensitive-area">
    <w:name w:val="figpopup-sensitive-area"/>
    <w:basedOn w:val="DefaultParagraphFont"/>
    <w:rsid w:val="00CD0044"/>
  </w:style>
  <w:style w:type="character" w:customStyle="1" w:styleId="current-selection">
    <w:name w:val="current-selection"/>
    <w:basedOn w:val="DefaultParagraphFont"/>
    <w:rsid w:val="005E3FBD"/>
  </w:style>
  <w:style w:type="character" w:customStyle="1" w:styleId="a">
    <w:name w:val="_"/>
    <w:basedOn w:val="DefaultParagraphFont"/>
    <w:rsid w:val="005E3FBD"/>
  </w:style>
  <w:style w:type="character" w:customStyle="1" w:styleId="ff5">
    <w:name w:val="ff5"/>
    <w:basedOn w:val="DefaultParagraphFont"/>
    <w:rsid w:val="005E3FBD"/>
  </w:style>
  <w:style w:type="paragraph" w:customStyle="1" w:styleId="Title2">
    <w:name w:val="Title2"/>
    <w:basedOn w:val="Normal"/>
    <w:rsid w:val="00107FE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Title3">
    <w:name w:val="Title3"/>
    <w:basedOn w:val="Normal"/>
    <w:rsid w:val="00D95024"/>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Title4">
    <w:name w:val="Title4"/>
    <w:basedOn w:val="Normal"/>
    <w:rsid w:val="006660E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3Char">
    <w:name w:val="Heading 3 Char"/>
    <w:basedOn w:val="DefaultParagraphFont"/>
    <w:link w:val="Heading3"/>
    <w:uiPriority w:val="9"/>
    <w:semiHidden/>
    <w:rsid w:val="009D6059"/>
    <w:rPr>
      <w:rFonts w:asciiTheme="majorHAnsi" w:eastAsiaTheme="majorEastAsia" w:hAnsiTheme="majorHAnsi" w:cstheme="majorBidi"/>
      <w:b/>
      <w:bCs/>
      <w:color w:val="4F81BD" w:themeColor="accent1"/>
    </w:rPr>
  </w:style>
  <w:style w:type="paragraph" w:customStyle="1" w:styleId="simplepara">
    <w:name w:val="simplepara"/>
    <w:basedOn w:val="Normal"/>
    <w:rsid w:val="009D605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PlainText">
    <w:name w:val="Plain Text"/>
    <w:basedOn w:val="Normal"/>
    <w:link w:val="PlainTextChar"/>
    <w:uiPriority w:val="99"/>
    <w:semiHidden/>
    <w:unhideWhenUsed/>
    <w:rsid w:val="00E5375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E53756"/>
    <w:rPr>
      <w:rFonts w:ascii="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0145"/>
  </w:style>
  <w:style w:type="paragraph" w:styleId="Heading1">
    <w:name w:val="heading 1"/>
    <w:basedOn w:val="Normal"/>
    <w:next w:val="Normal"/>
    <w:link w:val="Heading1Char"/>
    <w:uiPriority w:val="9"/>
    <w:qFormat/>
    <w:rsid w:val="00B11B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01294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D6059"/>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8C7430"/>
    <w:pPr>
      <w:spacing w:before="100" w:beforeAutospacing="1" w:after="100" w:afterAutospacing="1" w:line="240" w:lineRule="auto"/>
      <w:outlineLvl w:val="4"/>
    </w:pPr>
    <w:rPr>
      <w:rFonts w:ascii="Times New Roman" w:eastAsia="Times New Roman" w:hAnsi="Times New Roman" w:cs="Times New Roman"/>
      <w:b/>
      <w:bCs/>
      <w:sz w:val="20"/>
      <w:szCs w:val="20"/>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31A18"/>
    <w:pPr>
      <w:spacing w:before="100" w:beforeAutospacing="1" w:after="100" w:afterAutospacing="1" w:line="240" w:lineRule="auto"/>
    </w:pPr>
    <w:rPr>
      <w:rFonts w:ascii="Times New Roman" w:eastAsiaTheme="minorEastAsia" w:hAnsi="Times New Roman" w:cs="Times New Roman"/>
      <w:sz w:val="24"/>
      <w:szCs w:val="24"/>
      <w:lang w:eastAsia="en-CA"/>
    </w:rPr>
  </w:style>
  <w:style w:type="paragraph" w:styleId="BalloonText">
    <w:name w:val="Balloon Text"/>
    <w:basedOn w:val="Normal"/>
    <w:link w:val="BalloonTextChar"/>
    <w:uiPriority w:val="99"/>
    <w:semiHidden/>
    <w:unhideWhenUsed/>
    <w:rsid w:val="00977D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7DCE"/>
    <w:rPr>
      <w:rFonts w:ascii="Tahoma" w:hAnsi="Tahoma" w:cs="Tahoma"/>
      <w:sz w:val="16"/>
      <w:szCs w:val="16"/>
    </w:rPr>
  </w:style>
  <w:style w:type="paragraph" w:styleId="Header">
    <w:name w:val="header"/>
    <w:basedOn w:val="Normal"/>
    <w:link w:val="HeaderChar"/>
    <w:uiPriority w:val="99"/>
    <w:unhideWhenUsed/>
    <w:rsid w:val="00D43E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3EB1"/>
  </w:style>
  <w:style w:type="paragraph" w:styleId="Footer">
    <w:name w:val="footer"/>
    <w:basedOn w:val="Normal"/>
    <w:link w:val="FooterChar"/>
    <w:uiPriority w:val="99"/>
    <w:unhideWhenUsed/>
    <w:rsid w:val="00D43E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3EB1"/>
  </w:style>
  <w:style w:type="character" w:customStyle="1" w:styleId="Heading5Char">
    <w:name w:val="Heading 5 Char"/>
    <w:basedOn w:val="DefaultParagraphFont"/>
    <w:link w:val="Heading5"/>
    <w:uiPriority w:val="9"/>
    <w:rsid w:val="008C7430"/>
    <w:rPr>
      <w:rFonts w:ascii="Times New Roman" w:eastAsia="Times New Roman" w:hAnsi="Times New Roman" w:cs="Times New Roman"/>
      <w:b/>
      <w:bCs/>
      <w:sz w:val="20"/>
      <w:szCs w:val="20"/>
      <w:lang w:eastAsia="en-CA"/>
    </w:rPr>
  </w:style>
  <w:style w:type="paragraph" w:styleId="ListParagraph">
    <w:name w:val="List Paragraph"/>
    <w:basedOn w:val="Normal"/>
    <w:uiPriority w:val="34"/>
    <w:qFormat/>
    <w:rsid w:val="008C7430"/>
    <w:pPr>
      <w:ind w:left="720"/>
      <w:contextualSpacing/>
    </w:pPr>
  </w:style>
  <w:style w:type="character" w:styleId="CommentReference">
    <w:name w:val="annotation reference"/>
    <w:basedOn w:val="DefaultParagraphFont"/>
    <w:uiPriority w:val="99"/>
    <w:semiHidden/>
    <w:unhideWhenUsed/>
    <w:rsid w:val="006B13AC"/>
    <w:rPr>
      <w:sz w:val="16"/>
      <w:szCs w:val="16"/>
    </w:rPr>
  </w:style>
  <w:style w:type="paragraph" w:styleId="CommentText">
    <w:name w:val="annotation text"/>
    <w:basedOn w:val="Normal"/>
    <w:link w:val="CommentTextChar"/>
    <w:unhideWhenUsed/>
    <w:qFormat/>
    <w:rsid w:val="006B13AC"/>
    <w:pPr>
      <w:spacing w:line="240" w:lineRule="auto"/>
    </w:pPr>
    <w:rPr>
      <w:sz w:val="20"/>
      <w:szCs w:val="20"/>
    </w:rPr>
  </w:style>
  <w:style w:type="character" w:customStyle="1" w:styleId="CommentTextChar">
    <w:name w:val="Comment Text Char"/>
    <w:basedOn w:val="DefaultParagraphFont"/>
    <w:link w:val="CommentText"/>
    <w:rsid w:val="006B13AC"/>
    <w:rPr>
      <w:sz w:val="20"/>
      <w:szCs w:val="20"/>
    </w:rPr>
  </w:style>
  <w:style w:type="paragraph" w:styleId="CommentSubject">
    <w:name w:val="annotation subject"/>
    <w:basedOn w:val="CommentText"/>
    <w:next w:val="CommentText"/>
    <w:link w:val="CommentSubjectChar"/>
    <w:uiPriority w:val="99"/>
    <w:semiHidden/>
    <w:unhideWhenUsed/>
    <w:rsid w:val="006B13AC"/>
    <w:rPr>
      <w:b/>
      <w:bCs/>
    </w:rPr>
  </w:style>
  <w:style w:type="character" w:customStyle="1" w:styleId="CommentSubjectChar">
    <w:name w:val="Comment Subject Char"/>
    <w:basedOn w:val="CommentTextChar"/>
    <w:link w:val="CommentSubject"/>
    <w:uiPriority w:val="99"/>
    <w:semiHidden/>
    <w:rsid w:val="006B13AC"/>
    <w:rPr>
      <w:b/>
      <w:bCs/>
      <w:sz w:val="20"/>
      <w:szCs w:val="20"/>
    </w:rPr>
  </w:style>
  <w:style w:type="character" w:customStyle="1" w:styleId="highlight">
    <w:name w:val="highlight"/>
    <w:basedOn w:val="DefaultParagraphFont"/>
    <w:rsid w:val="00107F3B"/>
  </w:style>
  <w:style w:type="character" w:styleId="Hyperlink">
    <w:name w:val="Hyperlink"/>
    <w:basedOn w:val="DefaultParagraphFont"/>
    <w:uiPriority w:val="99"/>
    <w:unhideWhenUsed/>
    <w:rsid w:val="00B0409D"/>
    <w:rPr>
      <w:color w:val="0000FF" w:themeColor="hyperlink"/>
      <w:u w:val="single"/>
    </w:rPr>
  </w:style>
  <w:style w:type="character" w:customStyle="1" w:styleId="interref">
    <w:name w:val="interref"/>
    <w:basedOn w:val="DefaultParagraphFont"/>
    <w:rsid w:val="006062E1"/>
  </w:style>
  <w:style w:type="character" w:styleId="Emphasis">
    <w:name w:val="Emphasis"/>
    <w:basedOn w:val="DefaultParagraphFont"/>
    <w:uiPriority w:val="20"/>
    <w:qFormat/>
    <w:rsid w:val="000F7675"/>
    <w:rPr>
      <w:b/>
      <w:bCs/>
      <w:i w:val="0"/>
      <w:iCs w:val="0"/>
    </w:rPr>
  </w:style>
  <w:style w:type="character" w:customStyle="1" w:styleId="st1">
    <w:name w:val="st1"/>
    <w:basedOn w:val="DefaultParagraphFont"/>
    <w:rsid w:val="000F7675"/>
  </w:style>
  <w:style w:type="character" w:customStyle="1" w:styleId="st">
    <w:name w:val="st"/>
    <w:basedOn w:val="DefaultParagraphFont"/>
    <w:rsid w:val="00781092"/>
  </w:style>
  <w:style w:type="character" w:styleId="Strong">
    <w:name w:val="Strong"/>
    <w:basedOn w:val="DefaultParagraphFont"/>
    <w:uiPriority w:val="22"/>
    <w:qFormat/>
    <w:rsid w:val="007B5489"/>
    <w:rPr>
      <w:b/>
      <w:bCs/>
    </w:rPr>
  </w:style>
  <w:style w:type="paragraph" w:customStyle="1" w:styleId="Default">
    <w:name w:val="Default"/>
    <w:rsid w:val="005B5CF7"/>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1Char">
    <w:name w:val="Heading 1 Char"/>
    <w:basedOn w:val="DefaultParagraphFont"/>
    <w:link w:val="Heading1"/>
    <w:uiPriority w:val="9"/>
    <w:rsid w:val="00B11BDF"/>
    <w:rPr>
      <w:rFonts w:asciiTheme="majorHAnsi" w:eastAsiaTheme="majorEastAsia" w:hAnsiTheme="majorHAnsi" w:cstheme="majorBidi"/>
      <w:b/>
      <w:bCs/>
      <w:color w:val="365F91" w:themeColor="accent1" w:themeShade="BF"/>
      <w:sz w:val="28"/>
      <w:szCs w:val="28"/>
    </w:rPr>
  </w:style>
  <w:style w:type="paragraph" w:customStyle="1" w:styleId="CommentText1">
    <w:name w:val="Comment Text1"/>
    <w:basedOn w:val="Normal"/>
    <w:qFormat/>
    <w:rsid w:val="00B11BDF"/>
    <w:pPr>
      <w:pBdr>
        <w:top w:val="none" w:sz="0" w:space="0" w:color="000000"/>
        <w:left w:val="none" w:sz="0" w:space="0" w:color="000000"/>
        <w:bottom w:val="none" w:sz="0" w:space="0" w:color="000000"/>
        <w:right w:val="none" w:sz="0" w:space="0" w:color="000000"/>
        <w:between w:val="none" w:sz="0" w:space="0" w:color="000000"/>
      </w:pBdr>
      <w:spacing w:after="0" w:line="480" w:lineRule="auto"/>
      <w:ind w:right="-11" w:firstLine="720"/>
    </w:pPr>
    <w:rPr>
      <w:rFonts w:ascii="Arial" w:eastAsia="Arial" w:hAnsi="Arial" w:cs="Times New Roman"/>
      <w:sz w:val="20"/>
      <w:szCs w:val="20"/>
      <w:lang w:val="en-US" w:eastAsia="ja-JP"/>
    </w:rPr>
  </w:style>
  <w:style w:type="character" w:customStyle="1" w:styleId="pagecontents1">
    <w:name w:val="pagecontents1"/>
    <w:basedOn w:val="DefaultParagraphFont"/>
    <w:rsid w:val="00B11BDF"/>
    <w:rPr>
      <w:rFonts w:cs="Times New Roman"/>
    </w:rPr>
  </w:style>
  <w:style w:type="character" w:customStyle="1" w:styleId="ircsu">
    <w:name w:val="irc_su"/>
    <w:basedOn w:val="DefaultParagraphFont"/>
    <w:rsid w:val="008A389F"/>
  </w:style>
  <w:style w:type="character" w:customStyle="1" w:styleId="prov">
    <w:name w:val="prov"/>
    <w:basedOn w:val="DefaultParagraphFont"/>
    <w:rsid w:val="0028433A"/>
  </w:style>
  <w:style w:type="character" w:styleId="LineNumber">
    <w:name w:val="line number"/>
    <w:basedOn w:val="DefaultParagraphFont"/>
    <w:uiPriority w:val="99"/>
    <w:semiHidden/>
    <w:unhideWhenUsed/>
    <w:rsid w:val="00070C45"/>
  </w:style>
  <w:style w:type="paragraph" w:customStyle="1" w:styleId="datatable1">
    <w:name w:val="datatable1"/>
    <w:basedOn w:val="Normal"/>
    <w:rsid w:val="00D7149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apple-converted-space">
    <w:name w:val="apple-converted-space"/>
    <w:basedOn w:val="DefaultParagraphFont"/>
    <w:rsid w:val="009F3390"/>
  </w:style>
  <w:style w:type="character" w:customStyle="1" w:styleId="Heading2Char">
    <w:name w:val="Heading 2 Char"/>
    <w:basedOn w:val="DefaultParagraphFont"/>
    <w:link w:val="Heading2"/>
    <w:uiPriority w:val="9"/>
    <w:semiHidden/>
    <w:rsid w:val="00012940"/>
    <w:rPr>
      <w:rFonts w:asciiTheme="majorHAnsi" w:eastAsiaTheme="majorEastAsia" w:hAnsiTheme="majorHAnsi" w:cstheme="majorBidi"/>
      <w:b/>
      <w:bCs/>
      <w:color w:val="4F81BD" w:themeColor="accent1"/>
      <w:sz w:val="26"/>
      <w:szCs w:val="26"/>
    </w:rPr>
  </w:style>
  <w:style w:type="paragraph" w:customStyle="1" w:styleId="Title1">
    <w:name w:val="Title1"/>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sc">
    <w:name w:val="desc"/>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details">
    <w:name w:val="details"/>
    <w:basedOn w:val="Normal"/>
    <w:rsid w:val="008301E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jrnl">
    <w:name w:val="jrnl"/>
    <w:basedOn w:val="DefaultParagraphFont"/>
    <w:rsid w:val="008301E1"/>
  </w:style>
  <w:style w:type="paragraph" w:styleId="Revision">
    <w:name w:val="Revision"/>
    <w:hidden/>
    <w:uiPriority w:val="99"/>
    <w:semiHidden/>
    <w:rsid w:val="000C072E"/>
    <w:pPr>
      <w:spacing w:after="0" w:line="240" w:lineRule="auto"/>
    </w:pPr>
  </w:style>
  <w:style w:type="character" w:styleId="FollowedHyperlink">
    <w:name w:val="FollowedHyperlink"/>
    <w:basedOn w:val="DefaultParagraphFont"/>
    <w:uiPriority w:val="99"/>
    <w:semiHidden/>
    <w:unhideWhenUsed/>
    <w:rsid w:val="00837D83"/>
    <w:rPr>
      <w:color w:val="800080" w:themeColor="followedHyperlink"/>
      <w:u w:val="single"/>
    </w:rPr>
  </w:style>
  <w:style w:type="character" w:customStyle="1" w:styleId="citationref">
    <w:name w:val="citationref"/>
    <w:basedOn w:val="DefaultParagraphFont"/>
    <w:rsid w:val="008E19C3"/>
  </w:style>
  <w:style w:type="character" w:customStyle="1" w:styleId="internalref">
    <w:name w:val="internalref"/>
    <w:basedOn w:val="DefaultParagraphFont"/>
    <w:rsid w:val="008E19C3"/>
  </w:style>
  <w:style w:type="character" w:customStyle="1" w:styleId="figpopup-sensitive-area">
    <w:name w:val="figpopup-sensitive-area"/>
    <w:basedOn w:val="DefaultParagraphFont"/>
    <w:rsid w:val="00CD0044"/>
  </w:style>
  <w:style w:type="character" w:customStyle="1" w:styleId="current-selection">
    <w:name w:val="current-selection"/>
    <w:basedOn w:val="DefaultParagraphFont"/>
    <w:rsid w:val="005E3FBD"/>
  </w:style>
  <w:style w:type="character" w:customStyle="1" w:styleId="a">
    <w:name w:val="_"/>
    <w:basedOn w:val="DefaultParagraphFont"/>
    <w:rsid w:val="005E3FBD"/>
  </w:style>
  <w:style w:type="character" w:customStyle="1" w:styleId="ff5">
    <w:name w:val="ff5"/>
    <w:basedOn w:val="DefaultParagraphFont"/>
    <w:rsid w:val="005E3FBD"/>
  </w:style>
  <w:style w:type="paragraph" w:customStyle="1" w:styleId="Title2">
    <w:name w:val="Title2"/>
    <w:basedOn w:val="Normal"/>
    <w:rsid w:val="00107FEE"/>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Title3">
    <w:name w:val="Title3"/>
    <w:basedOn w:val="Normal"/>
    <w:rsid w:val="00D95024"/>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customStyle="1" w:styleId="Title4">
    <w:name w:val="Title4"/>
    <w:basedOn w:val="Normal"/>
    <w:rsid w:val="006660E8"/>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Heading3Char">
    <w:name w:val="Heading 3 Char"/>
    <w:basedOn w:val="DefaultParagraphFont"/>
    <w:link w:val="Heading3"/>
    <w:uiPriority w:val="9"/>
    <w:semiHidden/>
    <w:rsid w:val="009D6059"/>
    <w:rPr>
      <w:rFonts w:asciiTheme="majorHAnsi" w:eastAsiaTheme="majorEastAsia" w:hAnsiTheme="majorHAnsi" w:cstheme="majorBidi"/>
      <w:b/>
      <w:bCs/>
      <w:color w:val="4F81BD" w:themeColor="accent1"/>
    </w:rPr>
  </w:style>
  <w:style w:type="paragraph" w:customStyle="1" w:styleId="simplepara">
    <w:name w:val="simplepara"/>
    <w:basedOn w:val="Normal"/>
    <w:rsid w:val="009D6059"/>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PlainText">
    <w:name w:val="Plain Text"/>
    <w:basedOn w:val="Normal"/>
    <w:link w:val="PlainTextChar"/>
    <w:uiPriority w:val="99"/>
    <w:semiHidden/>
    <w:unhideWhenUsed/>
    <w:rsid w:val="00E53756"/>
    <w:pPr>
      <w:spacing w:after="0" w:line="240" w:lineRule="auto"/>
    </w:pPr>
    <w:rPr>
      <w:rFonts w:ascii="Calibri" w:hAnsi="Calibri" w:cs="Times New Roman"/>
    </w:rPr>
  </w:style>
  <w:style w:type="character" w:customStyle="1" w:styleId="PlainTextChar">
    <w:name w:val="Plain Text Char"/>
    <w:basedOn w:val="DefaultParagraphFont"/>
    <w:link w:val="PlainText"/>
    <w:uiPriority w:val="99"/>
    <w:semiHidden/>
    <w:rsid w:val="00E53756"/>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446">
      <w:bodyDiv w:val="1"/>
      <w:marLeft w:val="0"/>
      <w:marRight w:val="0"/>
      <w:marTop w:val="0"/>
      <w:marBottom w:val="0"/>
      <w:divBdr>
        <w:top w:val="none" w:sz="0" w:space="0" w:color="auto"/>
        <w:left w:val="none" w:sz="0" w:space="0" w:color="auto"/>
        <w:bottom w:val="none" w:sz="0" w:space="0" w:color="auto"/>
        <w:right w:val="none" w:sz="0" w:space="0" w:color="auto"/>
      </w:divBdr>
    </w:div>
    <w:div w:id="54478028">
      <w:bodyDiv w:val="1"/>
      <w:marLeft w:val="0"/>
      <w:marRight w:val="0"/>
      <w:marTop w:val="0"/>
      <w:marBottom w:val="0"/>
      <w:divBdr>
        <w:top w:val="none" w:sz="0" w:space="0" w:color="auto"/>
        <w:left w:val="none" w:sz="0" w:space="0" w:color="auto"/>
        <w:bottom w:val="none" w:sz="0" w:space="0" w:color="auto"/>
        <w:right w:val="none" w:sz="0" w:space="0" w:color="auto"/>
      </w:divBdr>
      <w:divsChild>
        <w:div w:id="1716274380">
          <w:marLeft w:val="0"/>
          <w:marRight w:val="0"/>
          <w:marTop w:val="0"/>
          <w:marBottom w:val="0"/>
          <w:divBdr>
            <w:top w:val="none" w:sz="0" w:space="0" w:color="auto"/>
            <w:left w:val="none" w:sz="0" w:space="0" w:color="auto"/>
            <w:bottom w:val="none" w:sz="0" w:space="0" w:color="auto"/>
            <w:right w:val="none" w:sz="0" w:space="0" w:color="auto"/>
          </w:divBdr>
        </w:div>
        <w:div w:id="1782719210">
          <w:marLeft w:val="0"/>
          <w:marRight w:val="0"/>
          <w:marTop w:val="0"/>
          <w:marBottom w:val="0"/>
          <w:divBdr>
            <w:top w:val="none" w:sz="0" w:space="0" w:color="auto"/>
            <w:left w:val="none" w:sz="0" w:space="0" w:color="auto"/>
            <w:bottom w:val="none" w:sz="0" w:space="0" w:color="auto"/>
            <w:right w:val="none" w:sz="0" w:space="0" w:color="auto"/>
          </w:divBdr>
        </w:div>
        <w:div w:id="1962688183">
          <w:marLeft w:val="0"/>
          <w:marRight w:val="0"/>
          <w:marTop w:val="0"/>
          <w:marBottom w:val="0"/>
          <w:divBdr>
            <w:top w:val="none" w:sz="0" w:space="0" w:color="auto"/>
            <w:left w:val="none" w:sz="0" w:space="0" w:color="auto"/>
            <w:bottom w:val="none" w:sz="0" w:space="0" w:color="auto"/>
            <w:right w:val="none" w:sz="0" w:space="0" w:color="auto"/>
          </w:divBdr>
        </w:div>
        <w:div w:id="2106922478">
          <w:marLeft w:val="0"/>
          <w:marRight w:val="0"/>
          <w:marTop w:val="0"/>
          <w:marBottom w:val="0"/>
          <w:divBdr>
            <w:top w:val="none" w:sz="0" w:space="0" w:color="auto"/>
            <w:left w:val="none" w:sz="0" w:space="0" w:color="auto"/>
            <w:bottom w:val="none" w:sz="0" w:space="0" w:color="auto"/>
            <w:right w:val="none" w:sz="0" w:space="0" w:color="auto"/>
          </w:divBdr>
        </w:div>
      </w:divsChild>
    </w:div>
    <w:div w:id="69693427">
      <w:bodyDiv w:val="1"/>
      <w:marLeft w:val="0"/>
      <w:marRight w:val="0"/>
      <w:marTop w:val="0"/>
      <w:marBottom w:val="0"/>
      <w:divBdr>
        <w:top w:val="none" w:sz="0" w:space="0" w:color="auto"/>
        <w:left w:val="none" w:sz="0" w:space="0" w:color="auto"/>
        <w:bottom w:val="none" w:sz="0" w:space="0" w:color="auto"/>
        <w:right w:val="none" w:sz="0" w:space="0" w:color="auto"/>
      </w:divBdr>
    </w:div>
    <w:div w:id="71973947">
      <w:bodyDiv w:val="1"/>
      <w:marLeft w:val="0"/>
      <w:marRight w:val="0"/>
      <w:marTop w:val="0"/>
      <w:marBottom w:val="0"/>
      <w:divBdr>
        <w:top w:val="none" w:sz="0" w:space="0" w:color="auto"/>
        <w:left w:val="none" w:sz="0" w:space="0" w:color="auto"/>
        <w:bottom w:val="none" w:sz="0" w:space="0" w:color="auto"/>
        <w:right w:val="none" w:sz="0" w:space="0" w:color="auto"/>
      </w:divBdr>
    </w:div>
    <w:div w:id="74668479">
      <w:bodyDiv w:val="1"/>
      <w:marLeft w:val="0"/>
      <w:marRight w:val="0"/>
      <w:marTop w:val="0"/>
      <w:marBottom w:val="0"/>
      <w:divBdr>
        <w:top w:val="none" w:sz="0" w:space="0" w:color="auto"/>
        <w:left w:val="none" w:sz="0" w:space="0" w:color="auto"/>
        <w:bottom w:val="none" w:sz="0" w:space="0" w:color="auto"/>
        <w:right w:val="none" w:sz="0" w:space="0" w:color="auto"/>
      </w:divBdr>
    </w:div>
    <w:div w:id="86586532">
      <w:bodyDiv w:val="1"/>
      <w:marLeft w:val="0"/>
      <w:marRight w:val="0"/>
      <w:marTop w:val="0"/>
      <w:marBottom w:val="0"/>
      <w:divBdr>
        <w:top w:val="none" w:sz="0" w:space="0" w:color="auto"/>
        <w:left w:val="none" w:sz="0" w:space="0" w:color="auto"/>
        <w:bottom w:val="none" w:sz="0" w:space="0" w:color="auto"/>
        <w:right w:val="none" w:sz="0" w:space="0" w:color="auto"/>
      </w:divBdr>
    </w:div>
    <w:div w:id="88939848">
      <w:bodyDiv w:val="1"/>
      <w:marLeft w:val="0"/>
      <w:marRight w:val="0"/>
      <w:marTop w:val="0"/>
      <w:marBottom w:val="0"/>
      <w:divBdr>
        <w:top w:val="none" w:sz="0" w:space="0" w:color="auto"/>
        <w:left w:val="none" w:sz="0" w:space="0" w:color="auto"/>
        <w:bottom w:val="none" w:sz="0" w:space="0" w:color="auto"/>
        <w:right w:val="none" w:sz="0" w:space="0" w:color="auto"/>
      </w:divBdr>
    </w:div>
    <w:div w:id="105585848">
      <w:bodyDiv w:val="1"/>
      <w:marLeft w:val="0"/>
      <w:marRight w:val="0"/>
      <w:marTop w:val="0"/>
      <w:marBottom w:val="0"/>
      <w:divBdr>
        <w:top w:val="none" w:sz="0" w:space="0" w:color="auto"/>
        <w:left w:val="none" w:sz="0" w:space="0" w:color="auto"/>
        <w:bottom w:val="none" w:sz="0" w:space="0" w:color="auto"/>
        <w:right w:val="none" w:sz="0" w:space="0" w:color="auto"/>
      </w:divBdr>
      <w:divsChild>
        <w:div w:id="70584576">
          <w:marLeft w:val="547"/>
          <w:marRight w:val="0"/>
          <w:marTop w:val="115"/>
          <w:marBottom w:val="0"/>
          <w:divBdr>
            <w:top w:val="none" w:sz="0" w:space="0" w:color="auto"/>
            <w:left w:val="none" w:sz="0" w:space="0" w:color="auto"/>
            <w:bottom w:val="none" w:sz="0" w:space="0" w:color="auto"/>
            <w:right w:val="none" w:sz="0" w:space="0" w:color="auto"/>
          </w:divBdr>
        </w:div>
        <w:div w:id="656499862">
          <w:marLeft w:val="547"/>
          <w:marRight w:val="0"/>
          <w:marTop w:val="115"/>
          <w:marBottom w:val="0"/>
          <w:divBdr>
            <w:top w:val="none" w:sz="0" w:space="0" w:color="auto"/>
            <w:left w:val="none" w:sz="0" w:space="0" w:color="auto"/>
            <w:bottom w:val="none" w:sz="0" w:space="0" w:color="auto"/>
            <w:right w:val="none" w:sz="0" w:space="0" w:color="auto"/>
          </w:divBdr>
        </w:div>
        <w:div w:id="705370339">
          <w:marLeft w:val="547"/>
          <w:marRight w:val="0"/>
          <w:marTop w:val="115"/>
          <w:marBottom w:val="0"/>
          <w:divBdr>
            <w:top w:val="none" w:sz="0" w:space="0" w:color="auto"/>
            <w:left w:val="none" w:sz="0" w:space="0" w:color="auto"/>
            <w:bottom w:val="none" w:sz="0" w:space="0" w:color="auto"/>
            <w:right w:val="none" w:sz="0" w:space="0" w:color="auto"/>
          </w:divBdr>
        </w:div>
        <w:div w:id="921135138">
          <w:marLeft w:val="547"/>
          <w:marRight w:val="0"/>
          <w:marTop w:val="115"/>
          <w:marBottom w:val="0"/>
          <w:divBdr>
            <w:top w:val="none" w:sz="0" w:space="0" w:color="auto"/>
            <w:left w:val="none" w:sz="0" w:space="0" w:color="auto"/>
            <w:bottom w:val="none" w:sz="0" w:space="0" w:color="auto"/>
            <w:right w:val="none" w:sz="0" w:space="0" w:color="auto"/>
          </w:divBdr>
        </w:div>
        <w:div w:id="1267733507">
          <w:marLeft w:val="547"/>
          <w:marRight w:val="0"/>
          <w:marTop w:val="115"/>
          <w:marBottom w:val="0"/>
          <w:divBdr>
            <w:top w:val="none" w:sz="0" w:space="0" w:color="auto"/>
            <w:left w:val="none" w:sz="0" w:space="0" w:color="auto"/>
            <w:bottom w:val="none" w:sz="0" w:space="0" w:color="auto"/>
            <w:right w:val="none" w:sz="0" w:space="0" w:color="auto"/>
          </w:divBdr>
        </w:div>
        <w:div w:id="1342925303">
          <w:marLeft w:val="547"/>
          <w:marRight w:val="0"/>
          <w:marTop w:val="115"/>
          <w:marBottom w:val="0"/>
          <w:divBdr>
            <w:top w:val="none" w:sz="0" w:space="0" w:color="auto"/>
            <w:left w:val="none" w:sz="0" w:space="0" w:color="auto"/>
            <w:bottom w:val="none" w:sz="0" w:space="0" w:color="auto"/>
            <w:right w:val="none" w:sz="0" w:space="0" w:color="auto"/>
          </w:divBdr>
        </w:div>
        <w:div w:id="1620406388">
          <w:marLeft w:val="547"/>
          <w:marRight w:val="0"/>
          <w:marTop w:val="115"/>
          <w:marBottom w:val="0"/>
          <w:divBdr>
            <w:top w:val="none" w:sz="0" w:space="0" w:color="auto"/>
            <w:left w:val="none" w:sz="0" w:space="0" w:color="auto"/>
            <w:bottom w:val="none" w:sz="0" w:space="0" w:color="auto"/>
            <w:right w:val="none" w:sz="0" w:space="0" w:color="auto"/>
          </w:divBdr>
        </w:div>
        <w:div w:id="1743063611">
          <w:marLeft w:val="547"/>
          <w:marRight w:val="0"/>
          <w:marTop w:val="115"/>
          <w:marBottom w:val="0"/>
          <w:divBdr>
            <w:top w:val="none" w:sz="0" w:space="0" w:color="auto"/>
            <w:left w:val="none" w:sz="0" w:space="0" w:color="auto"/>
            <w:bottom w:val="none" w:sz="0" w:space="0" w:color="auto"/>
            <w:right w:val="none" w:sz="0" w:space="0" w:color="auto"/>
          </w:divBdr>
        </w:div>
        <w:div w:id="1956407381">
          <w:marLeft w:val="547"/>
          <w:marRight w:val="0"/>
          <w:marTop w:val="115"/>
          <w:marBottom w:val="0"/>
          <w:divBdr>
            <w:top w:val="none" w:sz="0" w:space="0" w:color="auto"/>
            <w:left w:val="none" w:sz="0" w:space="0" w:color="auto"/>
            <w:bottom w:val="none" w:sz="0" w:space="0" w:color="auto"/>
            <w:right w:val="none" w:sz="0" w:space="0" w:color="auto"/>
          </w:divBdr>
        </w:div>
      </w:divsChild>
    </w:div>
    <w:div w:id="118650974">
      <w:bodyDiv w:val="1"/>
      <w:marLeft w:val="0"/>
      <w:marRight w:val="0"/>
      <w:marTop w:val="0"/>
      <w:marBottom w:val="0"/>
      <w:divBdr>
        <w:top w:val="none" w:sz="0" w:space="0" w:color="auto"/>
        <w:left w:val="none" w:sz="0" w:space="0" w:color="auto"/>
        <w:bottom w:val="none" w:sz="0" w:space="0" w:color="auto"/>
        <w:right w:val="none" w:sz="0" w:space="0" w:color="auto"/>
      </w:divBdr>
    </w:div>
    <w:div w:id="121651654">
      <w:bodyDiv w:val="1"/>
      <w:marLeft w:val="0"/>
      <w:marRight w:val="0"/>
      <w:marTop w:val="0"/>
      <w:marBottom w:val="0"/>
      <w:divBdr>
        <w:top w:val="none" w:sz="0" w:space="0" w:color="auto"/>
        <w:left w:val="none" w:sz="0" w:space="0" w:color="auto"/>
        <w:bottom w:val="none" w:sz="0" w:space="0" w:color="auto"/>
        <w:right w:val="none" w:sz="0" w:space="0" w:color="auto"/>
      </w:divBdr>
    </w:div>
    <w:div w:id="123082606">
      <w:bodyDiv w:val="1"/>
      <w:marLeft w:val="0"/>
      <w:marRight w:val="0"/>
      <w:marTop w:val="0"/>
      <w:marBottom w:val="0"/>
      <w:divBdr>
        <w:top w:val="none" w:sz="0" w:space="0" w:color="auto"/>
        <w:left w:val="none" w:sz="0" w:space="0" w:color="auto"/>
        <w:bottom w:val="none" w:sz="0" w:space="0" w:color="auto"/>
        <w:right w:val="none" w:sz="0" w:space="0" w:color="auto"/>
      </w:divBdr>
    </w:div>
    <w:div w:id="128129814">
      <w:bodyDiv w:val="1"/>
      <w:marLeft w:val="0"/>
      <w:marRight w:val="0"/>
      <w:marTop w:val="0"/>
      <w:marBottom w:val="0"/>
      <w:divBdr>
        <w:top w:val="none" w:sz="0" w:space="0" w:color="auto"/>
        <w:left w:val="none" w:sz="0" w:space="0" w:color="auto"/>
        <w:bottom w:val="none" w:sz="0" w:space="0" w:color="auto"/>
        <w:right w:val="none" w:sz="0" w:space="0" w:color="auto"/>
      </w:divBdr>
    </w:div>
    <w:div w:id="130834272">
      <w:bodyDiv w:val="1"/>
      <w:marLeft w:val="0"/>
      <w:marRight w:val="0"/>
      <w:marTop w:val="0"/>
      <w:marBottom w:val="0"/>
      <w:divBdr>
        <w:top w:val="none" w:sz="0" w:space="0" w:color="auto"/>
        <w:left w:val="none" w:sz="0" w:space="0" w:color="auto"/>
        <w:bottom w:val="none" w:sz="0" w:space="0" w:color="auto"/>
        <w:right w:val="none" w:sz="0" w:space="0" w:color="auto"/>
      </w:divBdr>
    </w:div>
    <w:div w:id="142284332">
      <w:bodyDiv w:val="1"/>
      <w:marLeft w:val="0"/>
      <w:marRight w:val="0"/>
      <w:marTop w:val="0"/>
      <w:marBottom w:val="0"/>
      <w:divBdr>
        <w:top w:val="none" w:sz="0" w:space="0" w:color="auto"/>
        <w:left w:val="none" w:sz="0" w:space="0" w:color="auto"/>
        <w:bottom w:val="none" w:sz="0" w:space="0" w:color="auto"/>
        <w:right w:val="none" w:sz="0" w:space="0" w:color="auto"/>
      </w:divBdr>
    </w:div>
    <w:div w:id="154418356">
      <w:bodyDiv w:val="1"/>
      <w:marLeft w:val="0"/>
      <w:marRight w:val="0"/>
      <w:marTop w:val="0"/>
      <w:marBottom w:val="0"/>
      <w:divBdr>
        <w:top w:val="none" w:sz="0" w:space="0" w:color="auto"/>
        <w:left w:val="none" w:sz="0" w:space="0" w:color="auto"/>
        <w:bottom w:val="none" w:sz="0" w:space="0" w:color="auto"/>
        <w:right w:val="none" w:sz="0" w:space="0" w:color="auto"/>
      </w:divBdr>
    </w:div>
    <w:div w:id="172576587">
      <w:bodyDiv w:val="1"/>
      <w:marLeft w:val="0"/>
      <w:marRight w:val="0"/>
      <w:marTop w:val="0"/>
      <w:marBottom w:val="0"/>
      <w:divBdr>
        <w:top w:val="none" w:sz="0" w:space="0" w:color="auto"/>
        <w:left w:val="none" w:sz="0" w:space="0" w:color="auto"/>
        <w:bottom w:val="none" w:sz="0" w:space="0" w:color="auto"/>
        <w:right w:val="none" w:sz="0" w:space="0" w:color="auto"/>
      </w:divBdr>
    </w:div>
    <w:div w:id="185140268">
      <w:bodyDiv w:val="1"/>
      <w:marLeft w:val="0"/>
      <w:marRight w:val="0"/>
      <w:marTop w:val="0"/>
      <w:marBottom w:val="0"/>
      <w:divBdr>
        <w:top w:val="none" w:sz="0" w:space="0" w:color="auto"/>
        <w:left w:val="none" w:sz="0" w:space="0" w:color="auto"/>
        <w:bottom w:val="none" w:sz="0" w:space="0" w:color="auto"/>
        <w:right w:val="none" w:sz="0" w:space="0" w:color="auto"/>
      </w:divBdr>
    </w:div>
    <w:div w:id="195509468">
      <w:bodyDiv w:val="1"/>
      <w:marLeft w:val="0"/>
      <w:marRight w:val="0"/>
      <w:marTop w:val="0"/>
      <w:marBottom w:val="0"/>
      <w:divBdr>
        <w:top w:val="none" w:sz="0" w:space="0" w:color="auto"/>
        <w:left w:val="none" w:sz="0" w:space="0" w:color="auto"/>
        <w:bottom w:val="none" w:sz="0" w:space="0" w:color="auto"/>
        <w:right w:val="none" w:sz="0" w:space="0" w:color="auto"/>
      </w:divBdr>
    </w:div>
    <w:div w:id="216093857">
      <w:bodyDiv w:val="1"/>
      <w:marLeft w:val="0"/>
      <w:marRight w:val="0"/>
      <w:marTop w:val="0"/>
      <w:marBottom w:val="0"/>
      <w:divBdr>
        <w:top w:val="none" w:sz="0" w:space="0" w:color="auto"/>
        <w:left w:val="none" w:sz="0" w:space="0" w:color="auto"/>
        <w:bottom w:val="none" w:sz="0" w:space="0" w:color="auto"/>
        <w:right w:val="none" w:sz="0" w:space="0" w:color="auto"/>
      </w:divBdr>
    </w:div>
    <w:div w:id="219826946">
      <w:bodyDiv w:val="1"/>
      <w:marLeft w:val="0"/>
      <w:marRight w:val="0"/>
      <w:marTop w:val="0"/>
      <w:marBottom w:val="0"/>
      <w:divBdr>
        <w:top w:val="none" w:sz="0" w:space="0" w:color="auto"/>
        <w:left w:val="none" w:sz="0" w:space="0" w:color="auto"/>
        <w:bottom w:val="none" w:sz="0" w:space="0" w:color="auto"/>
        <w:right w:val="none" w:sz="0" w:space="0" w:color="auto"/>
      </w:divBdr>
    </w:div>
    <w:div w:id="220606478">
      <w:bodyDiv w:val="1"/>
      <w:marLeft w:val="0"/>
      <w:marRight w:val="0"/>
      <w:marTop w:val="0"/>
      <w:marBottom w:val="0"/>
      <w:divBdr>
        <w:top w:val="none" w:sz="0" w:space="0" w:color="auto"/>
        <w:left w:val="none" w:sz="0" w:space="0" w:color="auto"/>
        <w:bottom w:val="none" w:sz="0" w:space="0" w:color="auto"/>
        <w:right w:val="none" w:sz="0" w:space="0" w:color="auto"/>
      </w:divBdr>
    </w:div>
    <w:div w:id="230777802">
      <w:bodyDiv w:val="1"/>
      <w:marLeft w:val="0"/>
      <w:marRight w:val="0"/>
      <w:marTop w:val="0"/>
      <w:marBottom w:val="0"/>
      <w:divBdr>
        <w:top w:val="none" w:sz="0" w:space="0" w:color="auto"/>
        <w:left w:val="none" w:sz="0" w:space="0" w:color="auto"/>
        <w:bottom w:val="none" w:sz="0" w:space="0" w:color="auto"/>
        <w:right w:val="none" w:sz="0" w:space="0" w:color="auto"/>
      </w:divBdr>
      <w:divsChild>
        <w:div w:id="971783990">
          <w:marLeft w:val="0"/>
          <w:marRight w:val="0"/>
          <w:marTop w:val="34"/>
          <w:marBottom w:val="34"/>
          <w:divBdr>
            <w:top w:val="none" w:sz="0" w:space="0" w:color="auto"/>
            <w:left w:val="none" w:sz="0" w:space="0" w:color="auto"/>
            <w:bottom w:val="none" w:sz="0" w:space="0" w:color="auto"/>
            <w:right w:val="none" w:sz="0" w:space="0" w:color="auto"/>
          </w:divBdr>
        </w:div>
      </w:divsChild>
    </w:div>
    <w:div w:id="235828085">
      <w:bodyDiv w:val="1"/>
      <w:marLeft w:val="0"/>
      <w:marRight w:val="0"/>
      <w:marTop w:val="0"/>
      <w:marBottom w:val="0"/>
      <w:divBdr>
        <w:top w:val="none" w:sz="0" w:space="0" w:color="auto"/>
        <w:left w:val="none" w:sz="0" w:space="0" w:color="auto"/>
        <w:bottom w:val="none" w:sz="0" w:space="0" w:color="auto"/>
        <w:right w:val="none" w:sz="0" w:space="0" w:color="auto"/>
      </w:divBdr>
      <w:divsChild>
        <w:div w:id="1572735053">
          <w:marLeft w:val="0"/>
          <w:marRight w:val="0"/>
          <w:marTop w:val="34"/>
          <w:marBottom w:val="34"/>
          <w:divBdr>
            <w:top w:val="none" w:sz="0" w:space="0" w:color="auto"/>
            <w:left w:val="none" w:sz="0" w:space="0" w:color="auto"/>
            <w:bottom w:val="none" w:sz="0" w:space="0" w:color="auto"/>
            <w:right w:val="none" w:sz="0" w:space="0" w:color="auto"/>
          </w:divBdr>
        </w:div>
      </w:divsChild>
    </w:div>
    <w:div w:id="237328700">
      <w:bodyDiv w:val="1"/>
      <w:marLeft w:val="0"/>
      <w:marRight w:val="0"/>
      <w:marTop w:val="0"/>
      <w:marBottom w:val="0"/>
      <w:divBdr>
        <w:top w:val="none" w:sz="0" w:space="0" w:color="auto"/>
        <w:left w:val="none" w:sz="0" w:space="0" w:color="auto"/>
        <w:bottom w:val="none" w:sz="0" w:space="0" w:color="auto"/>
        <w:right w:val="none" w:sz="0" w:space="0" w:color="auto"/>
      </w:divBdr>
    </w:div>
    <w:div w:id="239025295">
      <w:bodyDiv w:val="1"/>
      <w:marLeft w:val="0"/>
      <w:marRight w:val="0"/>
      <w:marTop w:val="0"/>
      <w:marBottom w:val="0"/>
      <w:divBdr>
        <w:top w:val="none" w:sz="0" w:space="0" w:color="auto"/>
        <w:left w:val="none" w:sz="0" w:space="0" w:color="auto"/>
        <w:bottom w:val="none" w:sz="0" w:space="0" w:color="auto"/>
        <w:right w:val="none" w:sz="0" w:space="0" w:color="auto"/>
      </w:divBdr>
    </w:div>
    <w:div w:id="251474425">
      <w:bodyDiv w:val="1"/>
      <w:marLeft w:val="0"/>
      <w:marRight w:val="0"/>
      <w:marTop w:val="0"/>
      <w:marBottom w:val="0"/>
      <w:divBdr>
        <w:top w:val="none" w:sz="0" w:space="0" w:color="auto"/>
        <w:left w:val="none" w:sz="0" w:space="0" w:color="auto"/>
        <w:bottom w:val="none" w:sz="0" w:space="0" w:color="auto"/>
        <w:right w:val="none" w:sz="0" w:space="0" w:color="auto"/>
      </w:divBdr>
    </w:div>
    <w:div w:id="251861768">
      <w:bodyDiv w:val="1"/>
      <w:marLeft w:val="0"/>
      <w:marRight w:val="0"/>
      <w:marTop w:val="0"/>
      <w:marBottom w:val="0"/>
      <w:divBdr>
        <w:top w:val="none" w:sz="0" w:space="0" w:color="auto"/>
        <w:left w:val="none" w:sz="0" w:space="0" w:color="auto"/>
        <w:bottom w:val="none" w:sz="0" w:space="0" w:color="auto"/>
        <w:right w:val="none" w:sz="0" w:space="0" w:color="auto"/>
      </w:divBdr>
    </w:div>
    <w:div w:id="275917720">
      <w:bodyDiv w:val="1"/>
      <w:marLeft w:val="0"/>
      <w:marRight w:val="0"/>
      <w:marTop w:val="0"/>
      <w:marBottom w:val="0"/>
      <w:divBdr>
        <w:top w:val="none" w:sz="0" w:space="0" w:color="auto"/>
        <w:left w:val="none" w:sz="0" w:space="0" w:color="auto"/>
        <w:bottom w:val="none" w:sz="0" w:space="0" w:color="auto"/>
        <w:right w:val="none" w:sz="0" w:space="0" w:color="auto"/>
      </w:divBdr>
    </w:div>
    <w:div w:id="327372356">
      <w:bodyDiv w:val="1"/>
      <w:marLeft w:val="0"/>
      <w:marRight w:val="0"/>
      <w:marTop w:val="0"/>
      <w:marBottom w:val="0"/>
      <w:divBdr>
        <w:top w:val="none" w:sz="0" w:space="0" w:color="auto"/>
        <w:left w:val="none" w:sz="0" w:space="0" w:color="auto"/>
        <w:bottom w:val="none" w:sz="0" w:space="0" w:color="auto"/>
        <w:right w:val="none" w:sz="0" w:space="0" w:color="auto"/>
      </w:divBdr>
    </w:div>
    <w:div w:id="338704763">
      <w:bodyDiv w:val="1"/>
      <w:marLeft w:val="0"/>
      <w:marRight w:val="0"/>
      <w:marTop w:val="0"/>
      <w:marBottom w:val="0"/>
      <w:divBdr>
        <w:top w:val="none" w:sz="0" w:space="0" w:color="auto"/>
        <w:left w:val="none" w:sz="0" w:space="0" w:color="auto"/>
        <w:bottom w:val="none" w:sz="0" w:space="0" w:color="auto"/>
        <w:right w:val="none" w:sz="0" w:space="0" w:color="auto"/>
      </w:divBdr>
      <w:divsChild>
        <w:div w:id="119615330">
          <w:marLeft w:val="547"/>
          <w:marRight w:val="0"/>
          <w:marTop w:val="77"/>
          <w:marBottom w:val="0"/>
          <w:divBdr>
            <w:top w:val="none" w:sz="0" w:space="0" w:color="auto"/>
            <w:left w:val="none" w:sz="0" w:space="0" w:color="auto"/>
            <w:bottom w:val="none" w:sz="0" w:space="0" w:color="auto"/>
            <w:right w:val="none" w:sz="0" w:space="0" w:color="auto"/>
          </w:divBdr>
        </w:div>
        <w:div w:id="348145597">
          <w:marLeft w:val="547"/>
          <w:marRight w:val="0"/>
          <w:marTop w:val="77"/>
          <w:marBottom w:val="0"/>
          <w:divBdr>
            <w:top w:val="none" w:sz="0" w:space="0" w:color="auto"/>
            <w:left w:val="none" w:sz="0" w:space="0" w:color="auto"/>
            <w:bottom w:val="none" w:sz="0" w:space="0" w:color="auto"/>
            <w:right w:val="none" w:sz="0" w:space="0" w:color="auto"/>
          </w:divBdr>
        </w:div>
        <w:div w:id="452334993">
          <w:marLeft w:val="547"/>
          <w:marRight w:val="0"/>
          <w:marTop w:val="77"/>
          <w:marBottom w:val="0"/>
          <w:divBdr>
            <w:top w:val="none" w:sz="0" w:space="0" w:color="auto"/>
            <w:left w:val="none" w:sz="0" w:space="0" w:color="auto"/>
            <w:bottom w:val="none" w:sz="0" w:space="0" w:color="auto"/>
            <w:right w:val="none" w:sz="0" w:space="0" w:color="auto"/>
          </w:divBdr>
        </w:div>
        <w:div w:id="906763840">
          <w:marLeft w:val="547"/>
          <w:marRight w:val="0"/>
          <w:marTop w:val="77"/>
          <w:marBottom w:val="0"/>
          <w:divBdr>
            <w:top w:val="none" w:sz="0" w:space="0" w:color="auto"/>
            <w:left w:val="none" w:sz="0" w:space="0" w:color="auto"/>
            <w:bottom w:val="none" w:sz="0" w:space="0" w:color="auto"/>
            <w:right w:val="none" w:sz="0" w:space="0" w:color="auto"/>
          </w:divBdr>
        </w:div>
        <w:div w:id="1032534434">
          <w:marLeft w:val="547"/>
          <w:marRight w:val="0"/>
          <w:marTop w:val="77"/>
          <w:marBottom w:val="0"/>
          <w:divBdr>
            <w:top w:val="none" w:sz="0" w:space="0" w:color="auto"/>
            <w:left w:val="none" w:sz="0" w:space="0" w:color="auto"/>
            <w:bottom w:val="none" w:sz="0" w:space="0" w:color="auto"/>
            <w:right w:val="none" w:sz="0" w:space="0" w:color="auto"/>
          </w:divBdr>
        </w:div>
        <w:div w:id="1366371741">
          <w:marLeft w:val="547"/>
          <w:marRight w:val="0"/>
          <w:marTop w:val="77"/>
          <w:marBottom w:val="0"/>
          <w:divBdr>
            <w:top w:val="none" w:sz="0" w:space="0" w:color="auto"/>
            <w:left w:val="none" w:sz="0" w:space="0" w:color="auto"/>
            <w:bottom w:val="none" w:sz="0" w:space="0" w:color="auto"/>
            <w:right w:val="none" w:sz="0" w:space="0" w:color="auto"/>
          </w:divBdr>
        </w:div>
      </w:divsChild>
    </w:div>
    <w:div w:id="349573932">
      <w:bodyDiv w:val="1"/>
      <w:marLeft w:val="0"/>
      <w:marRight w:val="0"/>
      <w:marTop w:val="0"/>
      <w:marBottom w:val="0"/>
      <w:divBdr>
        <w:top w:val="none" w:sz="0" w:space="0" w:color="auto"/>
        <w:left w:val="none" w:sz="0" w:space="0" w:color="auto"/>
        <w:bottom w:val="none" w:sz="0" w:space="0" w:color="auto"/>
        <w:right w:val="none" w:sz="0" w:space="0" w:color="auto"/>
      </w:divBdr>
    </w:div>
    <w:div w:id="358900106">
      <w:bodyDiv w:val="1"/>
      <w:marLeft w:val="0"/>
      <w:marRight w:val="0"/>
      <w:marTop w:val="0"/>
      <w:marBottom w:val="0"/>
      <w:divBdr>
        <w:top w:val="none" w:sz="0" w:space="0" w:color="auto"/>
        <w:left w:val="none" w:sz="0" w:space="0" w:color="auto"/>
        <w:bottom w:val="none" w:sz="0" w:space="0" w:color="auto"/>
        <w:right w:val="none" w:sz="0" w:space="0" w:color="auto"/>
      </w:divBdr>
      <w:divsChild>
        <w:div w:id="113716490">
          <w:marLeft w:val="0"/>
          <w:marRight w:val="0"/>
          <w:marTop w:val="0"/>
          <w:marBottom w:val="0"/>
          <w:divBdr>
            <w:top w:val="none" w:sz="0" w:space="0" w:color="auto"/>
            <w:left w:val="none" w:sz="0" w:space="0" w:color="auto"/>
            <w:bottom w:val="none" w:sz="0" w:space="0" w:color="auto"/>
            <w:right w:val="none" w:sz="0" w:space="0" w:color="auto"/>
          </w:divBdr>
        </w:div>
        <w:div w:id="273756459">
          <w:marLeft w:val="0"/>
          <w:marRight w:val="0"/>
          <w:marTop w:val="0"/>
          <w:marBottom w:val="0"/>
          <w:divBdr>
            <w:top w:val="none" w:sz="0" w:space="0" w:color="auto"/>
            <w:left w:val="none" w:sz="0" w:space="0" w:color="auto"/>
            <w:bottom w:val="none" w:sz="0" w:space="0" w:color="auto"/>
            <w:right w:val="none" w:sz="0" w:space="0" w:color="auto"/>
          </w:divBdr>
        </w:div>
        <w:div w:id="326519849">
          <w:marLeft w:val="0"/>
          <w:marRight w:val="0"/>
          <w:marTop w:val="0"/>
          <w:marBottom w:val="0"/>
          <w:divBdr>
            <w:top w:val="none" w:sz="0" w:space="0" w:color="auto"/>
            <w:left w:val="none" w:sz="0" w:space="0" w:color="auto"/>
            <w:bottom w:val="none" w:sz="0" w:space="0" w:color="auto"/>
            <w:right w:val="none" w:sz="0" w:space="0" w:color="auto"/>
          </w:divBdr>
        </w:div>
        <w:div w:id="357898524">
          <w:marLeft w:val="0"/>
          <w:marRight w:val="0"/>
          <w:marTop w:val="0"/>
          <w:marBottom w:val="0"/>
          <w:divBdr>
            <w:top w:val="none" w:sz="0" w:space="0" w:color="auto"/>
            <w:left w:val="none" w:sz="0" w:space="0" w:color="auto"/>
            <w:bottom w:val="none" w:sz="0" w:space="0" w:color="auto"/>
            <w:right w:val="none" w:sz="0" w:space="0" w:color="auto"/>
          </w:divBdr>
        </w:div>
        <w:div w:id="518159456">
          <w:marLeft w:val="0"/>
          <w:marRight w:val="0"/>
          <w:marTop w:val="0"/>
          <w:marBottom w:val="0"/>
          <w:divBdr>
            <w:top w:val="none" w:sz="0" w:space="0" w:color="auto"/>
            <w:left w:val="none" w:sz="0" w:space="0" w:color="auto"/>
            <w:bottom w:val="none" w:sz="0" w:space="0" w:color="auto"/>
            <w:right w:val="none" w:sz="0" w:space="0" w:color="auto"/>
          </w:divBdr>
        </w:div>
        <w:div w:id="646670897">
          <w:marLeft w:val="0"/>
          <w:marRight w:val="0"/>
          <w:marTop w:val="0"/>
          <w:marBottom w:val="0"/>
          <w:divBdr>
            <w:top w:val="none" w:sz="0" w:space="0" w:color="auto"/>
            <w:left w:val="none" w:sz="0" w:space="0" w:color="auto"/>
            <w:bottom w:val="none" w:sz="0" w:space="0" w:color="auto"/>
            <w:right w:val="none" w:sz="0" w:space="0" w:color="auto"/>
          </w:divBdr>
        </w:div>
        <w:div w:id="762535753">
          <w:marLeft w:val="0"/>
          <w:marRight w:val="0"/>
          <w:marTop w:val="0"/>
          <w:marBottom w:val="0"/>
          <w:divBdr>
            <w:top w:val="none" w:sz="0" w:space="0" w:color="auto"/>
            <w:left w:val="none" w:sz="0" w:space="0" w:color="auto"/>
            <w:bottom w:val="none" w:sz="0" w:space="0" w:color="auto"/>
            <w:right w:val="none" w:sz="0" w:space="0" w:color="auto"/>
          </w:divBdr>
        </w:div>
        <w:div w:id="829105465">
          <w:marLeft w:val="0"/>
          <w:marRight w:val="0"/>
          <w:marTop w:val="0"/>
          <w:marBottom w:val="0"/>
          <w:divBdr>
            <w:top w:val="none" w:sz="0" w:space="0" w:color="auto"/>
            <w:left w:val="none" w:sz="0" w:space="0" w:color="auto"/>
            <w:bottom w:val="none" w:sz="0" w:space="0" w:color="auto"/>
            <w:right w:val="none" w:sz="0" w:space="0" w:color="auto"/>
          </w:divBdr>
        </w:div>
        <w:div w:id="1073625164">
          <w:marLeft w:val="0"/>
          <w:marRight w:val="0"/>
          <w:marTop w:val="0"/>
          <w:marBottom w:val="0"/>
          <w:divBdr>
            <w:top w:val="none" w:sz="0" w:space="0" w:color="auto"/>
            <w:left w:val="none" w:sz="0" w:space="0" w:color="auto"/>
            <w:bottom w:val="none" w:sz="0" w:space="0" w:color="auto"/>
            <w:right w:val="none" w:sz="0" w:space="0" w:color="auto"/>
          </w:divBdr>
        </w:div>
        <w:div w:id="1310552722">
          <w:marLeft w:val="0"/>
          <w:marRight w:val="0"/>
          <w:marTop w:val="0"/>
          <w:marBottom w:val="0"/>
          <w:divBdr>
            <w:top w:val="none" w:sz="0" w:space="0" w:color="auto"/>
            <w:left w:val="none" w:sz="0" w:space="0" w:color="auto"/>
            <w:bottom w:val="none" w:sz="0" w:space="0" w:color="auto"/>
            <w:right w:val="none" w:sz="0" w:space="0" w:color="auto"/>
          </w:divBdr>
        </w:div>
        <w:div w:id="1397314943">
          <w:marLeft w:val="0"/>
          <w:marRight w:val="0"/>
          <w:marTop w:val="0"/>
          <w:marBottom w:val="0"/>
          <w:divBdr>
            <w:top w:val="none" w:sz="0" w:space="0" w:color="auto"/>
            <w:left w:val="none" w:sz="0" w:space="0" w:color="auto"/>
            <w:bottom w:val="none" w:sz="0" w:space="0" w:color="auto"/>
            <w:right w:val="none" w:sz="0" w:space="0" w:color="auto"/>
          </w:divBdr>
        </w:div>
        <w:div w:id="1556089823">
          <w:marLeft w:val="0"/>
          <w:marRight w:val="0"/>
          <w:marTop w:val="0"/>
          <w:marBottom w:val="0"/>
          <w:divBdr>
            <w:top w:val="none" w:sz="0" w:space="0" w:color="auto"/>
            <w:left w:val="none" w:sz="0" w:space="0" w:color="auto"/>
            <w:bottom w:val="none" w:sz="0" w:space="0" w:color="auto"/>
            <w:right w:val="none" w:sz="0" w:space="0" w:color="auto"/>
          </w:divBdr>
        </w:div>
        <w:div w:id="1593388666">
          <w:marLeft w:val="0"/>
          <w:marRight w:val="0"/>
          <w:marTop w:val="0"/>
          <w:marBottom w:val="0"/>
          <w:divBdr>
            <w:top w:val="none" w:sz="0" w:space="0" w:color="auto"/>
            <w:left w:val="none" w:sz="0" w:space="0" w:color="auto"/>
            <w:bottom w:val="none" w:sz="0" w:space="0" w:color="auto"/>
            <w:right w:val="none" w:sz="0" w:space="0" w:color="auto"/>
          </w:divBdr>
        </w:div>
        <w:div w:id="1716655950">
          <w:marLeft w:val="0"/>
          <w:marRight w:val="0"/>
          <w:marTop w:val="0"/>
          <w:marBottom w:val="0"/>
          <w:divBdr>
            <w:top w:val="none" w:sz="0" w:space="0" w:color="auto"/>
            <w:left w:val="none" w:sz="0" w:space="0" w:color="auto"/>
            <w:bottom w:val="none" w:sz="0" w:space="0" w:color="auto"/>
            <w:right w:val="none" w:sz="0" w:space="0" w:color="auto"/>
          </w:divBdr>
        </w:div>
        <w:div w:id="1786119770">
          <w:marLeft w:val="0"/>
          <w:marRight w:val="0"/>
          <w:marTop w:val="0"/>
          <w:marBottom w:val="0"/>
          <w:divBdr>
            <w:top w:val="none" w:sz="0" w:space="0" w:color="auto"/>
            <w:left w:val="none" w:sz="0" w:space="0" w:color="auto"/>
            <w:bottom w:val="none" w:sz="0" w:space="0" w:color="auto"/>
            <w:right w:val="none" w:sz="0" w:space="0" w:color="auto"/>
          </w:divBdr>
        </w:div>
        <w:div w:id="1856532512">
          <w:marLeft w:val="0"/>
          <w:marRight w:val="0"/>
          <w:marTop w:val="0"/>
          <w:marBottom w:val="0"/>
          <w:divBdr>
            <w:top w:val="none" w:sz="0" w:space="0" w:color="auto"/>
            <w:left w:val="none" w:sz="0" w:space="0" w:color="auto"/>
            <w:bottom w:val="none" w:sz="0" w:space="0" w:color="auto"/>
            <w:right w:val="none" w:sz="0" w:space="0" w:color="auto"/>
          </w:divBdr>
        </w:div>
        <w:div w:id="1975061113">
          <w:marLeft w:val="0"/>
          <w:marRight w:val="0"/>
          <w:marTop w:val="0"/>
          <w:marBottom w:val="0"/>
          <w:divBdr>
            <w:top w:val="none" w:sz="0" w:space="0" w:color="auto"/>
            <w:left w:val="none" w:sz="0" w:space="0" w:color="auto"/>
            <w:bottom w:val="none" w:sz="0" w:space="0" w:color="auto"/>
            <w:right w:val="none" w:sz="0" w:space="0" w:color="auto"/>
          </w:divBdr>
        </w:div>
        <w:div w:id="2055301674">
          <w:marLeft w:val="0"/>
          <w:marRight w:val="0"/>
          <w:marTop w:val="0"/>
          <w:marBottom w:val="0"/>
          <w:divBdr>
            <w:top w:val="none" w:sz="0" w:space="0" w:color="auto"/>
            <w:left w:val="none" w:sz="0" w:space="0" w:color="auto"/>
            <w:bottom w:val="none" w:sz="0" w:space="0" w:color="auto"/>
            <w:right w:val="none" w:sz="0" w:space="0" w:color="auto"/>
          </w:divBdr>
        </w:div>
      </w:divsChild>
    </w:div>
    <w:div w:id="359167623">
      <w:bodyDiv w:val="1"/>
      <w:marLeft w:val="0"/>
      <w:marRight w:val="0"/>
      <w:marTop w:val="0"/>
      <w:marBottom w:val="0"/>
      <w:divBdr>
        <w:top w:val="none" w:sz="0" w:space="0" w:color="auto"/>
        <w:left w:val="none" w:sz="0" w:space="0" w:color="auto"/>
        <w:bottom w:val="none" w:sz="0" w:space="0" w:color="auto"/>
        <w:right w:val="none" w:sz="0" w:space="0" w:color="auto"/>
      </w:divBdr>
    </w:div>
    <w:div w:id="385684919">
      <w:bodyDiv w:val="1"/>
      <w:marLeft w:val="0"/>
      <w:marRight w:val="0"/>
      <w:marTop w:val="0"/>
      <w:marBottom w:val="0"/>
      <w:divBdr>
        <w:top w:val="none" w:sz="0" w:space="0" w:color="auto"/>
        <w:left w:val="none" w:sz="0" w:space="0" w:color="auto"/>
        <w:bottom w:val="none" w:sz="0" w:space="0" w:color="auto"/>
        <w:right w:val="none" w:sz="0" w:space="0" w:color="auto"/>
      </w:divBdr>
    </w:div>
    <w:div w:id="392433546">
      <w:bodyDiv w:val="1"/>
      <w:marLeft w:val="0"/>
      <w:marRight w:val="0"/>
      <w:marTop w:val="0"/>
      <w:marBottom w:val="0"/>
      <w:divBdr>
        <w:top w:val="none" w:sz="0" w:space="0" w:color="auto"/>
        <w:left w:val="none" w:sz="0" w:space="0" w:color="auto"/>
        <w:bottom w:val="none" w:sz="0" w:space="0" w:color="auto"/>
        <w:right w:val="none" w:sz="0" w:space="0" w:color="auto"/>
      </w:divBdr>
    </w:div>
    <w:div w:id="396900156">
      <w:bodyDiv w:val="1"/>
      <w:marLeft w:val="0"/>
      <w:marRight w:val="0"/>
      <w:marTop w:val="0"/>
      <w:marBottom w:val="0"/>
      <w:divBdr>
        <w:top w:val="none" w:sz="0" w:space="0" w:color="auto"/>
        <w:left w:val="none" w:sz="0" w:space="0" w:color="auto"/>
        <w:bottom w:val="none" w:sz="0" w:space="0" w:color="auto"/>
        <w:right w:val="none" w:sz="0" w:space="0" w:color="auto"/>
      </w:divBdr>
    </w:div>
    <w:div w:id="410540619">
      <w:bodyDiv w:val="1"/>
      <w:marLeft w:val="0"/>
      <w:marRight w:val="0"/>
      <w:marTop w:val="0"/>
      <w:marBottom w:val="0"/>
      <w:divBdr>
        <w:top w:val="none" w:sz="0" w:space="0" w:color="auto"/>
        <w:left w:val="none" w:sz="0" w:space="0" w:color="auto"/>
        <w:bottom w:val="none" w:sz="0" w:space="0" w:color="auto"/>
        <w:right w:val="none" w:sz="0" w:space="0" w:color="auto"/>
      </w:divBdr>
    </w:div>
    <w:div w:id="420025638">
      <w:bodyDiv w:val="1"/>
      <w:marLeft w:val="0"/>
      <w:marRight w:val="0"/>
      <w:marTop w:val="0"/>
      <w:marBottom w:val="0"/>
      <w:divBdr>
        <w:top w:val="none" w:sz="0" w:space="0" w:color="auto"/>
        <w:left w:val="none" w:sz="0" w:space="0" w:color="auto"/>
        <w:bottom w:val="none" w:sz="0" w:space="0" w:color="auto"/>
        <w:right w:val="none" w:sz="0" w:space="0" w:color="auto"/>
      </w:divBdr>
    </w:div>
    <w:div w:id="427241658">
      <w:bodyDiv w:val="1"/>
      <w:marLeft w:val="0"/>
      <w:marRight w:val="0"/>
      <w:marTop w:val="75"/>
      <w:marBottom w:val="0"/>
      <w:divBdr>
        <w:top w:val="none" w:sz="0" w:space="0" w:color="auto"/>
        <w:left w:val="none" w:sz="0" w:space="0" w:color="auto"/>
        <w:bottom w:val="none" w:sz="0" w:space="0" w:color="auto"/>
        <w:right w:val="none" w:sz="0" w:space="0" w:color="auto"/>
      </w:divBdr>
      <w:divsChild>
        <w:div w:id="1373993486">
          <w:marLeft w:val="0"/>
          <w:marRight w:val="0"/>
          <w:marTop w:val="0"/>
          <w:marBottom w:val="0"/>
          <w:divBdr>
            <w:top w:val="none" w:sz="0" w:space="0" w:color="auto"/>
            <w:left w:val="none" w:sz="0" w:space="0" w:color="auto"/>
            <w:bottom w:val="none" w:sz="0" w:space="0" w:color="auto"/>
            <w:right w:val="none" w:sz="0" w:space="0" w:color="auto"/>
          </w:divBdr>
        </w:div>
      </w:divsChild>
    </w:div>
    <w:div w:id="428739492">
      <w:bodyDiv w:val="1"/>
      <w:marLeft w:val="0"/>
      <w:marRight w:val="0"/>
      <w:marTop w:val="0"/>
      <w:marBottom w:val="0"/>
      <w:divBdr>
        <w:top w:val="none" w:sz="0" w:space="0" w:color="auto"/>
        <w:left w:val="none" w:sz="0" w:space="0" w:color="auto"/>
        <w:bottom w:val="none" w:sz="0" w:space="0" w:color="auto"/>
        <w:right w:val="none" w:sz="0" w:space="0" w:color="auto"/>
      </w:divBdr>
    </w:div>
    <w:div w:id="448625585">
      <w:bodyDiv w:val="1"/>
      <w:marLeft w:val="0"/>
      <w:marRight w:val="0"/>
      <w:marTop w:val="0"/>
      <w:marBottom w:val="0"/>
      <w:divBdr>
        <w:top w:val="none" w:sz="0" w:space="0" w:color="auto"/>
        <w:left w:val="none" w:sz="0" w:space="0" w:color="auto"/>
        <w:bottom w:val="none" w:sz="0" w:space="0" w:color="auto"/>
        <w:right w:val="none" w:sz="0" w:space="0" w:color="auto"/>
      </w:divBdr>
      <w:divsChild>
        <w:div w:id="557518586">
          <w:marLeft w:val="0"/>
          <w:marRight w:val="0"/>
          <w:marTop w:val="750"/>
          <w:marBottom w:val="600"/>
          <w:divBdr>
            <w:top w:val="single" w:sz="6" w:space="23" w:color="D1D1D1"/>
            <w:left w:val="single" w:sz="6" w:space="30" w:color="D1D1D1"/>
            <w:bottom w:val="single" w:sz="6" w:space="0" w:color="D1D1D1"/>
            <w:right w:val="single" w:sz="6" w:space="30" w:color="D1D1D1"/>
          </w:divBdr>
          <w:divsChild>
            <w:div w:id="70079398">
              <w:marLeft w:val="0"/>
              <w:marRight w:val="0"/>
              <w:marTop w:val="0"/>
              <w:marBottom w:val="0"/>
              <w:divBdr>
                <w:top w:val="none" w:sz="0" w:space="0" w:color="auto"/>
                <w:left w:val="none" w:sz="0" w:space="0" w:color="auto"/>
                <w:bottom w:val="none" w:sz="0" w:space="0" w:color="auto"/>
                <w:right w:val="none" w:sz="0" w:space="0" w:color="auto"/>
              </w:divBdr>
              <w:divsChild>
                <w:div w:id="1407921288">
                  <w:marLeft w:val="0"/>
                  <w:marRight w:val="0"/>
                  <w:marTop w:val="0"/>
                  <w:marBottom w:val="0"/>
                  <w:divBdr>
                    <w:top w:val="none" w:sz="0" w:space="0" w:color="auto"/>
                    <w:left w:val="none" w:sz="0" w:space="0" w:color="auto"/>
                    <w:bottom w:val="none" w:sz="0" w:space="0" w:color="auto"/>
                    <w:right w:val="none" w:sz="0" w:space="0" w:color="auto"/>
                  </w:divBdr>
                  <w:divsChild>
                    <w:div w:id="2091416744">
                      <w:marLeft w:val="0"/>
                      <w:marRight w:val="0"/>
                      <w:marTop w:val="0"/>
                      <w:marBottom w:val="0"/>
                      <w:divBdr>
                        <w:top w:val="none" w:sz="0" w:space="0" w:color="auto"/>
                        <w:left w:val="none" w:sz="0" w:space="0" w:color="auto"/>
                        <w:bottom w:val="none" w:sz="0" w:space="0" w:color="auto"/>
                        <w:right w:val="none" w:sz="0" w:space="0" w:color="auto"/>
                      </w:divBdr>
                      <w:divsChild>
                        <w:div w:id="202566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5296231">
      <w:bodyDiv w:val="1"/>
      <w:marLeft w:val="0"/>
      <w:marRight w:val="0"/>
      <w:marTop w:val="0"/>
      <w:marBottom w:val="0"/>
      <w:divBdr>
        <w:top w:val="none" w:sz="0" w:space="0" w:color="auto"/>
        <w:left w:val="none" w:sz="0" w:space="0" w:color="auto"/>
        <w:bottom w:val="none" w:sz="0" w:space="0" w:color="auto"/>
        <w:right w:val="none" w:sz="0" w:space="0" w:color="auto"/>
      </w:divBdr>
    </w:div>
    <w:div w:id="455756101">
      <w:bodyDiv w:val="1"/>
      <w:marLeft w:val="0"/>
      <w:marRight w:val="0"/>
      <w:marTop w:val="0"/>
      <w:marBottom w:val="0"/>
      <w:divBdr>
        <w:top w:val="none" w:sz="0" w:space="0" w:color="auto"/>
        <w:left w:val="none" w:sz="0" w:space="0" w:color="auto"/>
        <w:bottom w:val="none" w:sz="0" w:space="0" w:color="auto"/>
        <w:right w:val="none" w:sz="0" w:space="0" w:color="auto"/>
      </w:divBdr>
    </w:div>
    <w:div w:id="470489320">
      <w:bodyDiv w:val="1"/>
      <w:marLeft w:val="0"/>
      <w:marRight w:val="0"/>
      <w:marTop w:val="0"/>
      <w:marBottom w:val="0"/>
      <w:divBdr>
        <w:top w:val="none" w:sz="0" w:space="0" w:color="auto"/>
        <w:left w:val="none" w:sz="0" w:space="0" w:color="auto"/>
        <w:bottom w:val="none" w:sz="0" w:space="0" w:color="auto"/>
        <w:right w:val="none" w:sz="0" w:space="0" w:color="auto"/>
      </w:divBdr>
      <w:divsChild>
        <w:div w:id="711734640">
          <w:marLeft w:val="0"/>
          <w:marRight w:val="0"/>
          <w:marTop w:val="0"/>
          <w:marBottom w:val="0"/>
          <w:divBdr>
            <w:top w:val="none" w:sz="0" w:space="0" w:color="auto"/>
            <w:left w:val="none" w:sz="0" w:space="0" w:color="auto"/>
            <w:bottom w:val="none" w:sz="0" w:space="0" w:color="auto"/>
            <w:right w:val="none" w:sz="0" w:space="0" w:color="auto"/>
          </w:divBdr>
        </w:div>
        <w:div w:id="1270775307">
          <w:marLeft w:val="0"/>
          <w:marRight w:val="0"/>
          <w:marTop w:val="0"/>
          <w:marBottom w:val="0"/>
          <w:divBdr>
            <w:top w:val="none" w:sz="0" w:space="0" w:color="auto"/>
            <w:left w:val="none" w:sz="0" w:space="0" w:color="auto"/>
            <w:bottom w:val="none" w:sz="0" w:space="0" w:color="auto"/>
            <w:right w:val="none" w:sz="0" w:space="0" w:color="auto"/>
          </w:divBdr>
        </w:div>
      </w:divsChild>
    </w:div>
    <w:div w:id="481696842">
      <w:bodyDiv w:val="1"/>
      <w:marLeft w:val="0"/>
      <w:marRight w:val="0"/>
      <w:marTop w:val="0"/>
      <w:marBottom w:val="0"/>
      <w:divBdr>
        <w:top w:val="none" w:sz="0" w:space="0" w:color="auto"/>
        <w:left w:val="none" w:sz="0" w:space="0" w:color="auto"/>
        <w:bottom w:val="none" w:sz="0" w:space="0" w:color="auto"/>
        <w:right w:val="none" w:sz="0" w:space="0" w:color="auto"/>
      </w:divBdr>
    </w:div>
    <w:div w:id="501315956">
      <w:bodyDiv w:val="1"/>
      <w:marLeft w:val="0"/>
      <w:marRight w:val="0"/>
      <w:marTop w:val="0"/>
      <w:marBottom w:val="0"/>
      <w:divBdr>
        <w:top w:val="none" w:sz="0" w:space="0" w:color="auto"/>
        <w:left w:val="none" w:sz="0" w:space="0" w:color="auto"/>
        <w:bottom w:val="none" w:sz="0" w:space="0" w:color="auto"/>
        <w:right w:val="none" w:sz="0" w:space="0" w:color="auto"/>
      </w:divBdr>
    </w:div>
    <w:div w:id="515313337">
      <w:bodyDiv w:val="1"/>
      <w:marLeft w:val="0"/>
      <w:marRight w:val="0"/>
      <w:marTop w:val="0"/>
      <w:marBottom w:val="0"/>
      <w:divBdr>
        <w:top w:val="none" w:sz="0" w:space="0" w:color="auto"/>
        <w:left w:val="none" w:sz="0" w:space="0" w:color="auto"/>
        <w:bottom w:val="none" w:sz="0" w:space="0" w:color="auto"/>
        <w:right w:val="none" w:sz="0" w:space="0" w:color="auto"/>
      </w:divBdr>
    </w:div>
    <w:div w:id="516583266">
      <w:bodyDiv w:val="1"/>
      <w:marLeft w:val="0"/>
      <w:marRight w:val="0"/>
      <w:marTop w:val="0"/>
      <w:marBottom w:val="0"/>
      <w:divBdr>
        <w:top w:val="none" w:sz="0" w:space="0" w:color="auto"/>
        <w:left w:val="none" w:sz="0" w:space="0" w:color="auto"/>
        <w:bottom w:val="none" w:sz="0" w:space="0" w:color="auto"/>
        <w:right w:val="none" w:sz="0" w:space="0" w:color="auto"/>
      </w:divBdr>
    </w:div>
    <w:div w:id="531579045">
      <w:bodyDiv w:val="1"/>
      <w:marLeft w:val="0"/>
      <w:marRight w:val="0"/>
      <w:marTop w:val="0"/>
      <w:marBottom w:val="0"/>
      <w:divBdr>
        <w:top w:val="none" w:sz="0" w:space="0" w:color="auto"/>
        <w:left w:val="none" w:sz="0" w:space="0" w:color="auto"/>
        <w:bottom w:val="none" w:sz="0" w:space="0" w:color="auto"/>
        <w:right w:val="none" w:sz="0" w:space="0" w:color="auto"/>
      </w:divBdr>
    </w:div>
    <w:div w:id="532304606">
      <w:bodyDiv w:val="1"/>
      <w:marLeft w:val="0"/>
      <w:marRight w:val="0"/>
      <w:marTop w:val="0"/>
      <w:marBottom w:val="0"/>
      <w:divBdr>
        <w:top w:val="none" w:sz="0" w:space="0" w:color="auto"/>
        <w:left w:val="none" w:sz="0" w:space="0" w:color="auto"/>
        <w:bottom w:val="none" w:sz="0" w:space="0" w:color="auto"/>
        <w:right w:val="none" w:sz="0" w:space="0" w:color="auto"/>
      </w:divBdr>
    </w:div>
    <w:div w:id="548490755">
      <w:bodyDiv w:val="1"/>
      <w:marLeft w:val="0"/>
      <w:marRight w:val="0"/>
      <w:marTop w:val="0"/>
      <w:marBottom w:val="0"/>
      <w:divBdr>
        <w:top w:val="none" w:sz="0" w:space="0" w:color="auto"/>
        <w:left w:val="none" w:sz="0" w:space="0" w:color="auto"/>
        <w:bottom w:val="none" w:sz="0" w:space="0" w:color="auto"/>
        <w:right w:val="none" w:sz="0" w:space="0" w:color="auto"/>
      </w:divBdr>
    </w:div>
    <w:div w:id="552042253">
      <w:bodyDiv w:val="1"/>
      <w:marLeft w:val="0"/>
      <w:marRight w:val="0"/>
      <w:marTop w:val="0"/>
      <w:marBottom w:val="0"/>
      <w:divBdr>
        <w:top w:val="none" w:sz="0" w:space="0" w:color="auto"/>
        <w:left w:val="none" w:sz="0" w:space="0" w:color="auto"/>
        <w:bottom w:val="none" w:sz="0" w:space="0" w:color="auto"/>
        <w:right w:val="none" w:sz="0" w:space="0" w:color="auto"/>
      </w:divBdr>
    </w:div>
    <w:div w:id="564292911">
      <w:bodyDiv w:val="1"/>
      <w:marLeft w:val="0"/>
      <w:marRight w:val="0"/>
      <w:marTop w:val="0"/>
      <w:marBottom w:val="0"/>
      <w:divBdr>
        <w:top w:val="none" w:sz="0" w:space="0" w:color="auto"/>
        <w:left w:val="none" w:sz="0" w:space="0" w:color="auto"/>
        <w:bottom w:val="none" w:sz="0" w:space="0" w:color="auto"/>
        <w:right w:val="none" w:sz="0" w:space="0" w:color="auto"/>
      </w:divBdr>
    </w:div>
    <w:div w:id="574826764">
      <w:bodyDiv w:val="1"/>
      <w:marLeft w:val="0"/>
      <w:marRight w:val="0"/>
      <w:marTop w:val="0"/>
      <w:marBottom w:val="0"/>
      <w:divBdr>
        <w:top w:val="none" w:sz="0" w:space="0" w:color="auto"/>
        <w:left w:val="none" w:sz="0" w:space="0" w:color="auto"/>
        <w:bottom w:val="none" w:sz="0" w:space="0" w:color="auto"/>
        <w:right w:val="none" w:sz="0" w:space="0" w:color="auto"/>
      </w:divBdr>
    </w:div>
    <w:div w:id="576091256">
      <w:bodyDiv w:val="1"/>
      <w:marLeft w:val="0"/>
      <w:marRight w:val="0"/>
      <w:marTop w:val="0"/>
      <w:marBottom w:val="0"/>
      <w:divBdr>
        <w:top w:val="none" w:sz="0" w:space="0" w:color="auto"/>
        <w:left w:val="none" w:sz="0" w:space="0" w:color="auto"/>
        <w:bottom w:val="none" w:sz="0" w:space="0" w:color="auto"/>
        <w:right w:val="none" w:sz="0" w:space="0" w:color="auto"/>
      </w:divBdr>
      <w:divsChild>
        <w:div w:id="1000231295">
          <w:marLeft w:val="547"/>
          <w:marRight w:val="0"/>
          <w:marTop w:val="115"/>
          <w:marBottom w:val="0"/>
          <w:divBdr>
            <w:top w:val="none" w:sz="0" w:space="0" w:color="auto"/>
            <w:left w:val="none" w:sz="0" w:space="0" w:color="auto"/>
            <w:bottom w:val="none" w:sz="0" w:space="0" w:color="auto"/>
            <w:right w:val="none" w:sz="0" w:space="0" w:color="auto"/>
          </w:divBdr>
        </w:div>
      </w:divsChild>
    </w:div>
    <w:div w:id="576744145">
      <w:bodyDiv w:val="1"/>
      <w:marLeft w:val="0"/>
      <w:marRight w:val="0"/>
      <w:marTop w:val="0"/>
      <w:marBottom w:val="0"/>
      <w:divBdr>
        <w:top w:val="none" w:sz="0" w:space="0" w:color="auto"/>
        <w:left w:val="none" w:sz="0" w:space="0" w:color="auto"/>
        <w:bottom w:val="none" w:sz="0" w:space="0" w:color="auto"/>
        <w:right w:val="none" w:sz="0" w:space="0" w:color="auto"/>
      </w:divBdr>
    </w:div>
    <w:div w:id="587543677">
      <w:bodyDiv w:val="1"/>
      <w:marLeft w:val="0"/>
      <w:marRight w:val="0"/>
      <w:marTop w:val="0"/>
      <w:marBottom w:val="0"/>
      <w:divBdr>
        <w:top w:val="none" w:sz="0" w:space="0" w:color="auto"/>
        <w:left w:val="none" w:sz="0" w:space="0" w:color="auto"/>
        <w:bottom w:val="none" w:sz="0" w:space="0" w:color="auto"/>
        <w:right w:val="none" w:sz="0" w:space="0" w:color="auto"/>
      </w:divBdr>
    </w:div>
    <w:div w:id="596719623">
      <w:bodyDiv w:val="1"/>
      <w:marLeft w:val="0"/>
      <w:marRight w:val="0"/>
      <w:marTop w:val="0"/>
      <w:marBottom w:val="0"/>
      <w:divBdr>
        <w:top w:val="none" w:sz="0" w:space="0" w:color="auto"/>
        <w:left w:val="none" w:sz="0" w:space="0" w:color="auto"/>
        <w:bottom w:val="none" w:sz="0" w:space="0" w:color="auto"/>
        <w:right w:val="none" w:sz="0" w:space="0" w:color="auto"/>
      </w:divBdr>
    </w:div>
    <w:div w:id="610207943">
      <w:bodyDiv w:val="1"/>
      <w:marLeft w:val="0"/>
      <w:marRight w:val="0"/>
      <w:marTop w:val="0"/>
      <w:marBottom w:val="0"/>
      <w:divBdr>
        <w:top w:val="none" w:sz="0" w:space="0" w:color="auto"/>
        <w:left w:val="none" w:sz="0" w:space="0" w:color="auto"/>
        <w:bottom w:val="none" w:sz="0" w:space="0" w:color="auto"/>
        <w:right w:val="none" w:sz="0" w:space="0" w:color="auto"/>
      </w:divBdr>
    </w:div>
    <w:div w:id="622884663">
      <w:bodyDiv w:val="1"/>
      <w:marLeft w:val="0"/>
      <w:marRight w:val="0"/>
      <w:marTop w:val="0"/>
      <w:marBottom w:val="0"/>
      <w:divBdr>
        <w:top w:val="none" w:sz="0" w:space="0" w:color="auto"/>
        <w:left w:val="none" w:sz="0" w:space="0" w:color="auto"/>
        <w:bottom w:val="none" w:sz="0" w:space="0" w:color="auto"/>
        <w:right w:val="none" w:sz="0" w:space="0" w:color="auto"/>
      </w:divBdr>
    </w:div>
    <w:div w:id="624701666">
      <w:bodyDiv w:val="1"/>
      <w:marLeft w:val="0"/>
      <w:marRight w:val="0"/>
      <w:marTop w:val="0"/>
      <w:marBottom w:val="0"/>
      <w:divBdr>
        <w:top w:val="none" w:sz="0" w:space="0" w:color="auto"/>
        <w:left w:val="none" w:sz="0" w:space="0" w:color="auto"/>
        <w:bottom w:val="none" w:sz="0" w:space="0" w:color="auto"/>
        <w:right w:val="none" w:sz="0" w:space="0" w:color="auto"/>
      </w:divBdr>
      <w:divsChild>
        <w:div w:id="670986269">
          <w:marLeft w:val="0"/>
          <w:marRight w:val="0"/>
          <w:marTop w:val="0"/>
          <w:marBottom w:val="0"/>
          <w:divBdr>
            <w:top w:val="none" w:sz="0" w:space="0" w:color="auto"/>
            <w:left w:val="none" w:sz="0" w:space="0" w:color="auto"/>
            <w:bottom w:val="none" w:sz="0" w:space="0" w:color="auto"/>
            <w:right w:val="none" w:sz="0" w:space="0" w:color="auto"/>
          </w:divBdr>
        </w:div>
        <w:div w:id="1449930543">
          <w:marLeft w:val="0"/>
          <w:marRight w:val="0"/>
          <w:marTop w:val="0"/>
          <w:marBottom w:val="0"/>
          <w:divBdr>
            <w:top w:val="none" w:sz="0" w:space="0" w:color="auto"/>
            <w:left w:val="none" w:sz="0" w:space="0" w:color="auto"/>
            <w:bottom w:val="none" w:sz="0" w:space="0" w:color="auto"/>
            <w:right w:val="none" w:sz="0" w:space="0" w:color="auto"/>
          </w:divBdr>
        </w:div>
      </w:divsChild>
    </w:div>
    <w:div w:id="629437376">
      <w:bodyDiv w:val="1"/>
      <w:marLeft w:val="0"/>
      <w:marRight w:val="0"/>
      <w:marTop w:val="0"/>
      <w:marBottom w:val="0"/>
      <w:divBdr>
        <w:top w:val="none" w:sz="0" w:space="0" w:color="auto"/>
        <w:left w:val="none" w:sz="0" w:space="0" w:color="auto"/>
        <w:bottom w:val="none" w:sz="0" w:space="0" w:color="auto"/>
        <w:right w:val="none" w:sz="0" w:space="0" w:color="auto"/>
      </w:divBdr>
      <w:divsChild>
        <w:div w:id="671496005">
          <w:marLeft w:val="0"/>
          <w:marRight w:val="0"/>
          <w:marTop w:val="0"/>
          <w:marBottom w:val="0"/>
          <w:divBdr>
            <w:top w:val="none" w:sz="0" w:space="0" w:color="auto"/>
            <w:left w:val="none" w:sz="0" w:space="0" w:color="auto"/>
            <w:bottom w:val="none" w:sz="0" w:space="0" w:color="auto"/>
            <w:right w:val="none" w:sz="0" w:space="0" w:color="auto"/>
          </w:divBdr>
        </w:div>
        <w:div w:id="850951538">
          <w:marLeft w:val="0"/>
          <w:marRight w:val="0"/>
          <w:marTop w:val="0"/>
          <w:marBottom w:val="0"/>
          <w:divBdr>
            <w:top w:val="none" w:sz="0" w:space="0" w:color="auto"/>
            <w:left w:val="none" w:sz="0" w:space="0" w:color="auto"/>
            <w:bottom w:val="none" w:sz="0" w:space="0" w:color="auto"/>
            <w:right w:val="none" w:sz="0" w:space="0" w:color="auto"/>
          </w:divBdr>
        </w:div>
        <w:div w:id="1632245698">
          <w:marLeft w:val="0"/>
          <w:marRight w:val="0"/>
          <w:marTop w:val="0"/>
          <w:marBottom w:val="0"/>
          <w:divBdr>
            <w:top w:val="none" w:sz="0" w:space="0" w:color="auto"/>
            <w:left w:val="none" w:sz="0" w:space="0" w:color="auto"/>
            <w:bottom w:val="none" w:sz="0" w:space="0" w:color="auto"/>
            <w:right w:val="none" w:sz="0" w:space="0" w:color="auto"/>
          </w:divBdr>
        </w:div>
        <w:div w:id="1785339854">
          <w:marLeft w:val="0"/>
          <w:marRight w:val="0"/>
          <w:marTop w:val="0"/>
          <w:marBottom w:val="0"/>
          <w:divBdr>
            <w:top w:val="none" w:sz="0" w:space="0" w:color="auto"/>
            <w:left w:val="none" w:sz="0" w:space="0" w:color="auto"/>
            <w:bottom w:val="none" w:sz="0" w:space="0" w:color="auto"/>
            <w:right w:val="none" w:sz="0" w:space="0" w:color="auto"/>
          </w:divBdr>
        </w:div>
      </w:divsChild>
    </w:div>
    <w:div w:id="634410336">
      <w:bodyDiv w:val="1"/>
      <w:marLeft w:val="0"/>
      <w:marRight w:val="0"/>
      <w:marTop w:val="0"/>
      <w:marBottom w:val="0"/>
      <w:divBdr>
        <w:top w:val="none" w:sz="0" w:space="0" w:color="auto"/>
        <w:left w:val="none" w:sz="0" w:space="0" w:color="auto"/>
        <w:bottom w:val="none" w:sz="0" w:space="0" w:color="auto"/>
        <w:right w:val="none" w:sz="0" w:space="0" w:color="auto"/>
      </w:divBdr>
    </w:div>
    <w:div w:id="636762380">
      <w:bodyDiv w:val="1"/>
      <w:marLeft w:val="0"/>
      <w:marRight w:val="0"/>
      <w:marTop w:val="0"/>
      <w:marBottom w:val="0"/>
      <w:divBdr>
        <w:top w:val="none" w:sz="0" w:space="0" w:color="auto"/>
        <w:left w:val="none" w:sz="0" w:space="0" w:color="auto"/>
        <w:bottom w:val="none" w:sz="0" w:space="0" w:color="auto"/>
        <w:right w:val="none" w:sz="0" w:space="0" w:color="auto"/>
      </w:divBdr>
    </w:div>
    <w:div w:id="638146956">
      <w:bodyDiv w:val="1"/>
      <w:marLeft w:val="0"/>
      <w:marRight w:val="0"/>
      <w:marTop w:val="0"/>
      <w:marBottom w:val="0"/>
      <w:divBdr>
        <w:top w:val="none" w:sz="0" w:space="0" w:color="auto"/>
        <w:left w:val="none" w:sz="0" w:space="0" w:color="auto"/>
        <w:bottom w:val="none" w:sz="0" w:space="0" w:color="auto"/>
        <w:right w:val="none" w:sz="0" w:space="0" w:color="auto"/>
      </w:divBdr>
    </w:div>
    <w:div w:id="653723131">
      <w:bodyDiv w:val="1"/>
      <w:marLeft w:val="0"/>
      <w:marRight w:val="0"/>
      <w:marTop w:val="0"/>
      <w:marBottom w:val="0"/>
      <w:divBdr>
        <w:top w:val="none" w:sz="0" w:space="0" w:color="auto"/>
        <w:left w:val="none" w:sz="0" w:space="0" w:color="auto"/>
        <w:bottom w:val="none" w:sz="0" w:space="0" w:color="auto"/>
        <w:right w:val="none" w:sz="0" w:space="0" w:color="auto"/>
      </w:divBdr>
    </w:div>
    <w:div w:id="665014204">
      <w:bodyDiv w:val="1"/>
      <w:marLeft w:val="0"/>
      <w:marRight w:val="0"/>
      <w:marTop w:val="0"/>
      <w:marBottom w:val="0"/>
      <w:divBdr>
        <w:top w:val="none" w:sz="0" w:space="0" w:color="auto"/>
        <w:left w:val="none" w:sz="0" w:space="0" w:color="auto"/>
        <w:bottom w:val="none" w:sz="0" w:space="0" w:color="auto"/>
        <w:right w:val="none" w:sz="0" w:space="0" w:color="auto"/>
      </w:divBdr>
      <w:divsChild>
        <w:div w:id="1521237137">
          <w:marLeft w:val="0"/>
          <w:marRight w:val="0"/>
          <w:marTop w:val="34"/>
          <w:marBottom w:val="34"/>
          <w:divBdr>
            <w:top w:val="none" w:sz="0" w:space="0" w:color="auto"/>
            <w:left w:val="none" w:sz="0" w:space="0" w:color="auto"/>
            <w:bottom w:val="none" w:sz="0" w:space="0" w:color="auto"/>
            <w:right w:val="none" w:sz="0" w:space="0" w:color="auto"/>
          </w:divBdr>
        </w:div>
      </w:divsChild>
    </w:div>
    <w:div w:id="672604924">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91347047">
      <w:bodyDiv w:val="1"/>
      <w:marLeft w:val="0"/>
      <w:marRight w:val="0"/>
      <w:marTop w:val="0"/>
      <w:marBottom w:val="0"/>
      <w:divBdr>
        <w:top w:val="none" w:sz="0" w:space="0" w:color="auto"/>
        <w:left w:val="none" w:sz="0" w:space="0" w:color="auto"/>
        <w:bottom w:val="none" w:sz="0" w:space="0" w:color="auto"/>
        <w:right w:val="none" w:sz="0" w:space="0" w:color="auto"/>
      </w:divBdr>
    </w:div>
    <w:div w:id="692414241">
      <w:bodyDiv w:val="1"/>
      <w:marLeft w:val="0"/>
      <w:marRight w:val="0"/>
      <w:marTop w:val="0"/>
      <w:marBottom w:val="0"/>
      <w:divBdr>
        <w:top w:val="none" w:sz="0" w:space="0" w:color="auto"/>
        <w:left w:val="none" w:sz="0" w:space="0" w:color="auto"/>
        <w:bottom w:val="none" w:sz="0" w:space="0" w:color="auto"/>
        <w:right w:val="none" w:sz="0" w:space="0" w:color="auto"/>
      </w:divBdr>
      <w:divsChild>
        <w:div w:id="253057645">
          <w:marLeft w:val="0"/>
          <w:marRight w:val="0"/>
          <w:marTop w:val="34"/>
          <w:marBottom w:val="34"/>
          <w:divBdr>
            <w:top w:val="none" w:sz="0" w:space="0" w:color="auto"/>
            <w:left w:val="none" w:sz="0" w:space="0" w:color="auto"/>
            <w:bottom w:val="none" w:sz="0" w:space="0" w:color="auto"/>
            <w:right w:val="none" w:sz="0" w:space="0" w:color="auto"/>
          </w:divBdr>
        </w:div>
      </w:divsChild>
    </w:div>
    <w:div w:id="705527495">
      <w:bodyDiv w:val="1"/>
      <w:marLeft w:val="0"/>
      <w:marRight w:val="0"/>
      <w:marTop w:val="0"/>
      <w:marBottom w:val="0"/>
      <w:divBdr>
        <w:top w:val="none" w:sz="0" w:space="0" w:color="auto"/>
        <w:left w:val="none" w:sz="0" w:space="0" w:color="auto"/>
        <w:bottom w:val="none" w:sz="0" w:space="0" w:color="auto"/>
        <w:right w:val="none" w:sz="0" w:space="0" w:color="auto"/>
      </w:divBdr>
    </w:div>
    <w:div w:id="722756762">
      <w:bodyDiv w:val="1"/>
      <w:marLeft w:val="0"/>
      <w:marRight w:val="0"/>
      <w:marTop w:val="0"/>
      <w:marBottom w:val="0"/>
      <w:divBdr>
        <w:top w:val="none" w:sz="0" w:space="0" w:color="auto"/>
        <w:left w:val="none" w:sz="0" w:space="0" w:color="auto"/>
        <w:bottom w:val="none" w:sz="0" w:space="0" w:color="auto"/>
        <w:right w:val="none" w:sz="0" w:space="0" w:color="auto"/>
      </w:divBdr>
      <w:divsChild>
        <w:div w:id="327952324">
          <w:marLeft w:val="547"/>
          <w:marRight w:val="0"/>
          <w:marTop w:val="360"/>
          <w:marBottom w:val="0"/>
          <w:divBdr>
            <w:top w:val="none" w:sz="0" w:space="0" w:color="auto"/>
            <w:left w:val="none" w:sz="0" w:space="0" w:color="auto"/>
            <w:bottom w:val="none" w:sz="0" w:space="0" w:color="auto"/>
            <w:right w:val="none" w:sz="0" w:space="0" w:color="auto"/>
          </w:divBdr>
        </w:div>
        <w:div w:id="362444852">
          <w:marLeft w:val="547"/>
          <w:marRight w:val="0"/>
          <w:marTop w:val="360"/>
          <w:marBottom w:val="0"/>
          <w:divBdr>
            <w:top w:val="none" w:sz="0" w:space="0" w:color="auto"/>
            <w:left w:val="none" w:sz="0" w:space="0" w:color="auto"/>
            <w:bottom w:val="none" w:sz="0" w:space="0" w:color="auto"/>
            <w:right w:val="none" w:sz="0" w:space="0" w:color="auto"/>
          </w:divBdr>
        </w:div>
        <w:div w:id="625501769">
          <w:marLeft w:val="547"/>
          <w:marRight w:val="0"/>
          <w:marTop w:val="360"/>
          <w:marBottom w:val="0"/>
          <w:divBdr>
            <w:top w:val="none" w:sz="0" w:space="0" w:color="auto"/>
            <w:left w:val="none" w:sz="0" w:space="0" w:color="auto"/>
            <w:bottom w:val="none" w:sz="0" w:space="0" w:color="auto"/>
            <w:right w:val="none" w:sz="0" w:space="0" w:color="auto"/>
          </w:divBdr>
        </w:div>
        <w:div w:id="848061126">
          <w:marLeft w:val="547"/>
          <w:marRight w:val="0"/>
          <w:marTop w:val="360"/>
          <w:marBottom w:val="0"/>
          <w:divBdr>
            <w:top w:val="none" w:sz="0" w:space="0" w:color="auto"/>
            <w:left w:val="none" w:sz="0" w:space="0" w:color="auto"/>
            <w:bottom w:val="none" w:sz="0" w:space="0" w:color="auto"/>
            <w:right w:val="none" w:sz="0" w:space="0" w:color="auto"/>
          </w:divBdr>
        </w:div>
      </w:divsChild>
    </w:div>
    <w:div w:id="730080978">
      <w:bodyDiv w:val="1"/>
      <w:marLeft w:val="0"/>
      <w:marRight w:val="0"/>
      <w:marTop w:val="0"/>
      <w:marBottom w:val="0"/>
      <w:divBdr>
        <w:top w:val="none" w:sz="0" w:space="0" w:color="auto"/>
        <w:left w:val="none" w:sz="0" w:space="0" w:color="auto"/>
        <w:bottom w:val="none" w:sz="0" w:space="0" w:color="auto"/>
        <w:right w:val="none" w:sz="0" w:space="0" w:color="auto"/>
      </w:divBdr>
    </w:div>
    <w:div w:id="736976768">
      <w:bodyDiv w:val="1"/>
      <w:marLeft w:val="0"/>
      <w:marRight w:val="0"/>
      <w:marTop w:val="0"/>
      <w:marBottom w:val="0"/>
      <w:divBdr>
        <w:top w:val="none" w:sz="0" w:space="0" w:color="auto"/>
        <w:left w:val="none" w:sz="0" w:space="0" w:color="auto"/>
        <w:bottom w:val="none" w:sz="0" w:space="0" w:color="auto"/>
        <w:right w:val="none" w:sz="0" w:space="0" w:color="auto"/>
      </w:divBdr>
    </w:div>
    <w:div w:id="767428418">
      <w:bodyDiv w:val="1"/>
      <w:marLeft w:val="0"/>
      <w:marRight w:val="0"/>
      <w:marTop w:val="0"/>
      <w:marBottom w:val="0"/>
      <w:divBdr>
        <w:top w:val="none" w:sz="0" w:space="0" w:color="auto"/>
        <w:left w:val="none" w:sz="0" w:space="0" w:color="auto"/>
        <w:bottom w:val="none" w:sz="0" w:space="0" w:color="auto"/>
        <w:right w:val="none" w:sz="0" w:space="0" w:color="auto"/>
      </w:divBdr>
    </w:div>
    <w:div w:id="771631498">
      <w:bodyDiv w:val="1"/>
      <w:marLeft w:val="0"/>
      <w:marRight w:val="0"/>
      <w:marTop w:val="0"/>
      <w:marBottom w:val="0"/>
      <w:divBdr>
        <w:top w:val="none" w:sz="0" w:space="0" w:color="auto"/>
        <w:left w:val="none" w:sz="0" w:space="0" w:color="auto"/>
        <w:bottom w:val="none" w:sz="0" w:space="0" w:color="auto"/>
        <w:right w:val="none" w:sz="0" w:space="0" w:color="auto"/>
      </w:divBdr>
    </w:div>
    <w:div w:id="774132575">
      <w:bodyDiv w:val="1"/>
      <w:marLeft w:val="0"/>
      <w:marRight w:val="0"/>
      <w:marTop w:val="0"/>
      <w:marBottom w:val="0"/>
      <w:divBdr>
        <w:top w:val="none" w:sz="0" w:space="0" w:color="auto"/>
        <w:left w:val="none" w:sz="0" w:space="0" w:color="auto"/>
        <w:bottom w:val="none" w:sz="0" w:space="0" w:color="auto"/>
        <w:right w:val="none" w:sz="0" w:space="0" w:color="auto"/>
      </w:divBdr>
    </w:div>
    <w:div w:id="797071667">
      <w:bodyDiv w:val="1"/>
      <w:marLeft w:val="0"/>
      <w:marRight w:val="0"/>
      <w:marTop w:val="0"/>
      <w:marBottom w:val="0"/>
      <w:divBdr>
        <w:top w:val="none" w:sz="0" w:space="0" w:color="auto"/>
        <w:left w:val="none" w:sz="0" w:space="0" w:color="auto"/>
        <w:bottom w:val="none" w:sz="0" w:space="0" w:color="auto"/>
        <w:right w:val="none" w:sz="0" w:space="0" w:color="auto"/>
      </w:divBdr>
    </w:div>
    <w:div w:id="805469752">
      <w:bodyDiv w:val="1"/>
      <w:marLeft w:val="0"/>
      <w:marRight w:val="0"/>
      <w:marTop w:val="0"/>
      <w:marBottom w:val="0"/>
      <w:divBdr>
        <w:top w:val="none" w:sz="0" w:space="0" w:color="auto"/>
        <w:left w:val="none" w:sz="0" w:space="0" w:color="auto"/>
        <w:bottom w:val="none" w:sz="0" w:space="0" w:color="auto"/>
        <w:right w:val="none" w:sz="0" w:space="0" w:color="auto"/>
      </w:divBdr>
      <w:divsChild>
        <w:div w:id="992680179">
          <w:marLeft w:val="0"/>
          <w:marRight w:val="0"/>
          <w:marTop w:val="34"/>
          <w:marBottom w:val="34"/>
          <w:divBdr>
            <w:top w:val="none" w:sz="0" w:space="0" w:color="auto"/>
            <w:left w:val="none" w:sz="0" w:space="0" w:color="auto"/>
            <w:bottom w:val="none" w:sz="0" w:space="0" w:color="auto"/>
            <w:right w:val="none" w:sz="0" w:space="0" w:color="auto"/>
          </w:divBdr>
        </w:div>
      </w:divsChild>
    </w:div>
    <w:div w:id="813522868">
      <w:bodyDiv w:val="1"/>
      <w:marLeft w:val="0"/>
      <w:marRight w:val="0"/>
      <w:marTop w:val="0"/>
      <w:marBottom w:val="0"/>
      <w:divBdr>
        <w:top w:val="none" w:sz="0" w:space="0" w:color="auto"/>
        <w:left w:val="none" w:sz="0" w:space="0" w:color="auto"/>
        <w:bottom w:val="none" w:sz="0" w:space="0" w:color="auto"/>
        <w:right w:val="none" w:sz="0" w:space="0" w:color="auto"/>
      </w:divBdr>
    </w:div>
    <w:div w:id="819931733">
      <w:bodyDiv w:val="1"/>
      <w:marLeft w:val="0"/>
      <w:marRight w:val="0"/>
      <w:marTop w:val="0"/>
      <w:marBottom w:val="0"/>
      <w:divBdr>
        <w:top w:val="none" w:sz="0" w:space="0" w:color="auto"/>
        <w:left w:val="none" w:sz="0" w:space="0" w:color="auto"/>
        <w:bottom w:val="none" w:sz="0" w:space="0" w:color="auto"/>
        <w:right w:val="none" w:sz="0" w:space="0" w:color="auto"/>
      </w:divBdr>
    </w:div>
    <w:div w:id="826703133">
      <w:bodyDiv w:val="1"/>
      <w:marLeft w:val="0"/>
      <w:marRight w:val="0"/>
      <w:marTop w:val="0"/>
      <w:marBottom w:val="0"/>
      <w:divBdr>
        <w:top w:val="none" w:sz="0" w:space="0" w:color="auto"/>
        <w:left w:val="none" w:sz="0" w:space="0" w:color="auto"/>
        <w:bottom w:val="none" w:sz="0" w:space="0" w:color="auto"/>
        <w:right w:val="none" w:sz="0" w:space="0" w:color="auto"/>
      </w:divBdr>
    </w:div>
    <w:div w:id="854421091">
      <w:bodyDiv w:val="1"/>
      <w:marLeft w:val="0"/>
      <w:marRight w:val="0"/>
      <w:marTop w:val="0"/>
      <w:marBottom w:val="0"/>
      <w:divBdr>
        <w:top w:val="none" w:sz="0" w:space="0" w:color="auto"/>
        <w:left w:val="none" w:sz="0" w:space="0" w:color="auto"/>
        <w:bottom w:val="none" w:sz="0" w:space="0" w:color="auto"/>
        <w:right w:val="none" w:sz="0" w:space="0" w:color="auto"/>
      </w:divBdr>
    </w:div>
    <w:div w:id="856231615">
      <w:bodyDiv w:val="1"/>
      <w:marLeft w:val="0"/>
      <w:marRight w:val="0"/>
      <w:marTop w:val="0"/>
      <w:marBottom w:val="0"/>
      <w:divBdr>
        <w:top w:val="none" w:sz="0" w:space="0" w:color="auto"/>
        <w:left w:val="none" w:sz="0" w:space="0" w:color="auto"/>
        <w:bottom w:val="none" w:sz="0" w:space="0" w:color="auto"/>
        <w:right w:val="none" w:sz="0" w:space="0" w:color="auto"/>
      </w:divBdr>
    </w:div>
    <w:div w:id="856693406">
      <w:bodyDiv w:val="1"/>
      <w:marLeft w:val="0"/>
      <w:marRight w:val="0"/>
      <w:marTop w:val="0"/>
      <w:marBottom w:val="0"/>
      <w:divBdr>
        <w:top w:val="none" w:sz="0" w:space="0" w:color="auto"/>
        <w:left w:val="none" w:sz="0" w:space="0" w:color="auto"/>
        <w:bottom w:val="none" w:sz="0" w:space="0" w:color="auto"/>
        <w:right w:val="none" w:sz="0" w:space="0" w:color="auto"/>
      </w:divBdr>
    </w:div>
    <w:div w:id="875123894">
      <w:bodyDiv w:val="1"/>
      <w:marLeft w:val="0"/>
      <w:marRight w:val="0"/>
      <w:marTop w:val="0"/>
      <w:marBottom w:val="0"/>
      <w:divBdr>
        <w:top w:val="none" w:sz="0" w:space="0" w:color="auto"/>
        <w:left w:val="none" w:sz="0" w:space="0" w:color="auto"/>
        <w:bottom w:val="none" w:sz="0" w:space="0" w:color="auto"/>
        <w:right w:val="none" w:sz="0" w:space="0" w:color="auto"/>
      </w:divBdr>
    </w:div>
    <w:div w:id="885292983">
      <w:bodyDiv w:val="1"/>
      <w:marLeft w:val="0"/>
      <w:marRight w:val="0"/>
      <w:marTop w:val="0"/>
      <w:marBottom w:val="0"/>
      <w:divBdr>
        <w:top w:val="none" w:sz="0" w:space="0" w:color="auto"/>
        <w:left w:val="none" w:sz="0" w:space="0" w:color="auto"/>
        <w:bottom w:val="none" w:sz="0" w:space="0" w:color="auto"/>
        <w:right w:val="none" w:sz="0" w:space="0" w:color="auto"/>
      </w:divBdr>
    </w:div>
    <w:div w:id="890192354">
      <w:bodyDiv w:val="1"/>
      <w:marLeft w:val="0"/>
      <w:marRight w:val="0"/>
      <w:marTop w:val="0"/>
      <w:marBottom w:val="0"/>
      <w:divBdr>
        <w:top w:val="none" w:sz="0" w:space="0" w:color="auto"/>
        <w:left w:val="none" w:sz="0" w:space="0" w:color="auto"/>
        <w:bottom w:val="none" w:sz="0" w:space="0" w:color="auto"/>
        <w:right w:val="none" w:sz="0" w:space="0" w:color="auto"/>
      </w:divBdr>
    </w:div>
    <w:div w:id="894393216">
      <w:bodyDiv w:val="1"/>
      <w:marLeft w:val="0"/>
      <w:marRight w:val="0"/>
      <w:marTop w:val="0"/>
      <w:marBottom w:val="0"/>
      <w:divBdr>
        <w:top w:val="none" w:sz="0" w:space="0" w:color="auto"/>
        <w:left w:val="none" w:sz="0" w:space="0" w:color="auto"/>
        <w:bottom w:val="none" w:sz="0" w:space="0" w:color="auto"/>
        <w:right w:val="none" w:sz="0" w:space="0" w:color="auto"/>
      </w:divBdr>
    </w:div>
    <w:div w:id="902065642">
      <w:bodyDiv w:val="1"/>
      <w:marLeft w:val="0"/>
      <w:marRight w:val="0"/>
      <w:marTop w:val="0"/>
      <w:marBottom w:val="0"/>
      <w:divBdr>
        <w:top w:val="none" w:sz="0" w:space="0" w:color="auto"/>
        <w:left w:val="none" w:sz="0" w:space="0" w:color="auto"/>
        <w:bottom w:val="none" w:sz="0" w:space="0" w:color="auto"/>
        <w:right w:val="none" w:sz="0" w:space="0" w:color="auto"/>
      </w:divBdr>
    </w:div>
    <w:div w:id="909541002">
      <w:bodyDiv w:val="1"/>
      <w:marLeft w:val="0"/>
      <w:marRight w:val="0"/>
      <w:marTop w:val="0"/>
      <w:marBottom w:val="0"/>
      <w:divBdr>
        <w:top w:val="none" w:sz="0" w:space="0" w:color="auto"/>
        <w:left w:val="none" w:sz="0" w:space="0" w:color="auto"/>
        <w:bottom w:val="none" w:sz="0" w:space="0" w:color="auto"/>
        <w:right w:val="none" w:sz="0" w:space="0" w:color="auto"/>
      </w:divBdr>
      <w:divsChild>
        <w:div w:id="451288144">
          <w:marLeft w:val="547"/>
          <w:marRight w:val="0"/>
          <w:marTop w:val="115"/>
          <w:marBottom w:val="0"/>
          <w:divBdr>
            <w:top w:val="none" w:sz="0" w:space="0" w:color="auto"/>
            <w:left w:val="none" w:sz="0" w:space="0" w:color="auto"/>
            <w:bottom w:val="none" w:sz="0" w:space="0" w:color="auto"/>
            <w:right w:val="none" w:sz="0" w:space="0" w:color="auto"/>
          </w:divBdr>
        </w:div>
        <w:div w:id="985470698">
          <w:marLeft w:val="547"/>
          <w:marRight w:val="0"/>
          <w:marTop w:val="115"/>
          <w:marBottom w:val="0"/>
          <w:divBdr>
            <w:top w:val="none" w:sz="0" w:space="0" w:color="auto"/>
            <w:left w:val="none" w:sz="0" w:space="0" w:color="auto"/>
            <w:bottom w:val="none" w:sz="0" w:space="0" w:color="auto"/>
            <w:right w:val="none" w:sz="0" w:space="0" w:color="auto"/>
          </w:divBdr>
        </w:div>
        <w:div w:id="1034961496">
          <w:marLeft w:val="547"/>
          <w:marRight w:val="0"/>
          <w:marTop w:val="115"/>
          <w:marBottom w:val="0"/>
          <w:divBdr>
            <w:top w:val="none" w:sz="0" w:space="0" w:color="auto"/>
            <w:left w:val="none" w:sz="0" w:space="0" w:color="auto"/>
            <w:bottom w:val="none" w:sz="0" w:space="0" w:color="auto"/>
            <w:right w:val="none" w:sz="0" w:space="0" w:color="auto"/>
          </w:divBdr>
        </w:div>
        <w:div w:id="1908685256">
          <w:marLeft w:val="547"/>
          <w:marRight w:val="0"/>
          <w:marTop w:val="115"/>
          <w:marBottom w:val="0"/>
          <w:divBdr>
            <w:top w:val="none" w:sz="0" w:space="0" w:color="auto"/>
            <w:left w:val="none" w:sz="0" w:space="0" w:color="auto"/>
            <w:bottom w:val="none" w:sz="0" w:space="0" w:color="auto"/>
            <w:right w:val="none" w:sz="0" w:space="0" w:color="auto"/>
          </w:divBdr>
        </w:div>
      </w:divsChild>
    </w:div>
    <w:div w:id="913247123">
      <w:bodyDiv w:val="1"/>
      <w:marLeft w:val="0"/>
      <w:marRight w:val="0"/>
      <w:marTop w:val="0"/>
      <w:marBottom w:val="0"/>
      <w:divBdr>
        <w:top w:val="none" w:sz="0" w:space="0" w:color="auto"/>
        <w:left w:val="none" w:sz="0" w:space="0" w:color="auto"/>
        <w:bottom w:val="none" w:sz="0" w:space="0" w:color="auto"/>
        <w:right w:val="none" w:sz="0" w:space="0" w:color="auto"/>
      </w:divBdr>
    </w:div>
    <w:div w:id="918320973">
      <w:bodyDiv w:val="1"/>
      <w:marLeft w:val="0"/>
      <w:marRight w:val="0"/>
      <w:marTop w:val="0"/>
      <w:marBottom w:val="0"/>
      <w:divBdr>
        <w:top w:val="none" w:sz="0" w:space="0" w:color="auto"/>
        <w:left w:val="none" w:sz="0" w:space="0" w:color="auto"/>
        <w:bottom w:val="none" w:sz="0" w:space="0" w:color="auto"/>
        <w:right w:val="none" w:sz="0" w:space="0" w:color="auto"/>
      </w:divBdr>
    </w:div>
    <w:div w:id="923493130">
      <w:bodyDiv w:val="1"/>
      <w:marLeft w:val="0"/>
      <w:marRight w:val="0"/>
      <w:marTop w:val="0"/>
      <w:marBottom w:val="0"/>
      <w:divBdr>
        <w:top w:val="none" w:sz="0" w:space="0" w:color="auto"/>
        <w:left w:val="none" w:sz="0" w:space="0" w:color="auto"/>
        <w:bottom w:val="none" w:sz="0" w:space="0" w:color="auto"/>
        <w:right w:val="none" w:sz="0" w:space="0" w:color="auto"/>
      </w:divBdr>
    </w:div>
    <w:div w:id="923680919">
      <w:bodyDiv w:val="1"/>
      <w:marLeft w:val="0"/>
      <w:marRight w:val="0"/>
      <w:marTop w:val="0"/>
      <w:marBottom w:val="0"/>
      <w:divBdr>
        <w:top w:val="none" w:sz="0" w:space="0" w:color="auto"/>
        <w:left w:val="none" w:sz="0" w:space="0" w:color="auto"/>
        <w:bottom w:val="none" w:sz="0" w:space="0" w:color="auto"/>
        <w:right w:val="none" w:sz="0" w:space="0" w:color="auto"/>
      </w:divBdr>
      <w:divsChild>
        <w:div w:id="1666979056">
          <w:marLeft w:val="0"/>
          <w:marRight w:val="0"/>
          <w:marTop w:val="0"/>
          <w:marBottom w:val="0"/>
          <w:divBdr>
            <w:top w:val="none" w:sz="0" w:space="0" w:color="auto"/>
            <w:left w:val="none" w:sz="0" w:space="0" w:color="auto"/>
            <w:bottom w:val="none" w:sz="0" w:space="0" w:color="auto"/>
            <w:right w:val="none" w:sz="0" w:space="0" w:color="auto"/>
          </w:divBdr>
        </w:div>
      </w:divsChild>
    </w:div>
    <w:div w:id="929775841">
      <w:bodyDiv w:val="1"/>
      <w:marLeft w:val="0"/>
      <w:marRight w:val="0"/>
      <w:marTop w:val="0"/>
      <w:marBottom w:val="0"/>
      <w:divBdr>
        <w:top w:val="none" w:sz="0" w:space="0" w:color="auto"/>
        <w:left w:val="none" w:sz="0" w:space="0" w:color="auto"/>
        <w:bottom w:val="none" w:sz="0" w:space="0" w:color="auto"/>
        <w:right w:val="none" w:sz="0" w:space="0" w:color="auto"/>
      </w:divBdr>
      <w:divsChild>
        <w:div w:id="84542097">
          <w:marLeft w:val="0"/>
          <w:marRight w:val="0"/>
          <w:marTop w:val="0"/>
          <w:marBottom w:val="0"/>
          <w:divBdr>
            <w:top w:val="none" w:sz="0" w:space="0" w:color="auto"/>
            <w:left w:val="none" w:sz="0" w:space="0" w:color="auto"/>
            <w:bottom w:val="none" w:sz="0" w:space="0" w:color="auto"/>
            <w:right w:val="none" w:sz="0" w:space="0" w:color="auto"/>
          </w:divBdr>
        </w:div>
        <w:div w:id="400714532">
          <w:marLeft w:val="0"/>
          <w:marRight w:val="0"/>
          <w:marTop w:val="0"/>
          <w:marBottom w:val="0"/>
          <w:divBdr>
            <w:top w:val="none" w:sz="0" w:space="0" w:color="auto"/>
            <w:left w:val="none" w:sz="0" w:space="0" w:color="auto"/>
            <w:bottom w:val="none" w:sz="0" w:space="0" w:color="auto"/>
            <w:right w:val="none" w:sz="0" w:space="0" w:color="auto"/>
          </w:divBdr>
        </w:div>
        <w:div w:id="403918241">
          <w:marLeft w:val="0"/>
          <w:marRight w:val="0"/>
          <w:marTop w:val="0"/>
          <w:marBottom w:val="0"/>
          <w:divBdr>
            <w:top w:val="none" w:sz="0" w:space="0" w:color="auto"/>
            <w:left w:val="none" w:sz="0" w:space="0" w:color="auto"/>
            <w:bottom w:val="none" w:sz="0" w:space="0" w:color="auto"/>
            <w:right w:val="none" w:sz="0" w:space="0" w:color="auto"/>
          </w:divBdr>
        </w:div>
        <w:div w:id="629939903">
          <w:marLeft w:val="0"/>
          <w:marRight w:val="0"/>
          <w:marTop w:val="0"/>
          <w:marBottom w:val="0"/>
          <w:divBdr>
            <w:top w:val="none" w:sz="0" w:space="0" w:color="auto"/>
            <w:left w:val="none" w:sz="0" w:space="0" w:color="auto"/>
            <w:bottom w:val="none" w:sz="0" w:space="0" w:color="auto"/>
            <w:right w:val="none" w:sz="0" w:space="0" w:color="auto"/>
          </w:divBdr>
        </w:div>
        <w:div w:id="690230681">
          <w:marLeft w:val="0"/>
          <w:marRight w:val="0"/>
          <w:marTop w:val="0"/>
          <w:marBottom w:val="0"/>
          <w:divBdr>
            <w:top w:val="none" w:sz="0" w:space="0" w:color="auto"/>
            <w:left w:val="none" w:sz="0" w:space="0" w:color="auto"/>
            <w:bottom w:val="none" w:sz="0" w:space="0" w:color="auto"/>
            <w:right w:val="none" w:sz="0" w:space="0" w:color="auto"/>
          </w:divBdr>
        </w:div>
        <w:div w:id="999235443">
          <w:marLeft w:val="0"/>
          <w:marRight w:val="0"/>
          <w:marTop w:val="0"/>
          <w:marBottom w:val="0"/>
          <w:divBdr>
            <w:top w:val="none" w:sz="0" w:space="0" w:color="auto"/>
            <w:left w:val="none" w:sz="0" w:space="0" w:color="auto"/>
            <w:bottom w:val="none" w:sz="0" w:space="0" w:color="auto"/>
            <w:right w:val="none" w:sz="0" w:space="0" w:color="auto"/>
          </w:divBdr>
        </w:div>
        <w:div w:id="1008020739">
          <w:marLeft w:val="0"/>
          <w:marRight w:val="0"/>
          <w:marTop w:val="0"/>
          <w:marBottom w:val="0"/>
          <w:divBdr>
            <w:top w:val="none" w:sz="0" w:space="0" w:color="auto"/>
            <w:left w:val="none" w:sz="0" w:space="0" w:color="auto"/>
            <w:bottom w:val="none" w:sz="0" w:space="0" w:color="auto"/>
            <w:right w:val="none" w:sz="0" w:space="0" w:color="auto"/>
          </w:divBdr>
        </w:div>
        <w:div w:id="1078409125">
          <w:marLeft w:val="0"/>
          <w:marRight w:val="0"/>
          <w:marTop w:val="0"/>
          <w:marBottom w:val="0"/>
          <w:divBdr>
            <w:top w:val="none" w:sz="0" w:space="0" w:color="auto"/>
            <w:left w:val="none" w:sz="0" w:space="0" w:color="auto"/>
            <w:bottom w:val="none" w:sz="0" w:space="0" w:color="auto"/>
            <w:right w:val="none" w:sz="0" w:space="0" w:color="auto"/>
          </w:divBdr>
        </w:div>
        <w:div w:id="1244219859">
          <w:marLeft w:val="0"/>
          <w:marRight w:val="0"/>
          <w:marTop w:val="0"/>
          <w:marBottom w:val="0"/>
          <w:divBdr>
            <w:top w:val="none" w:sz="0" w:space="0" w:color="auto"/>
            <w:left w:val="none" w:sz="0" w:space="0" w:color="auto"/>
            <w:bottom w:val="none" w:sz="0" w:space="0" w:color="auto"/>
            <w:right w:val="none" w:sz="0" w:space="0" w:color="auto"/>
          </w:divBdr>
        </w:div>
        <w:div w:id="1343629297">
          <w:marLeft w:val="0"/>
          <w:marRight w:val="0"/>
          <w:marTop w:val="0"/>
          <w:marBottom w:val="0"/>
          <w:divBdr>
            <w:top w:val="none" w:sz="0" w:space="0" w:color="auto"/>
            <w:left w:val="none" w:sz="0" w:space="0" w:color="auto"/>
            <w:bottom w:val="none" w:sz="0" w:space="0" w:color="auto"/>
            <w:right w:val="none" w:sz="0" w:space="0" w:color="auto"/>
          </w:divBdr>
        </w:div>
        <w:div w:id="1375277792">
          <w:marLeft w:val="0"/>
          <w:marRight w:val="0"/>
          <w:marTop w:val="0"/>
          <w:marBottom w:val="0"/>
          <w:divBdr>
            <w:top w:val="none" w:sz="0" w:space="0" w:color="auto"/>
            <w:left w:val="none" w:sz="0" w:space="0" w:color="auto"/>
            <w:bottom w:val="none" w:sz="0" w:space="0" w:color="auto"/>
            <w:right w:val="none" w:sz="0" w:space="0" w:color="auto"/>
          </w:divBdr>
        </w:div>
        <w:div w:id="1408306039">
          <w:marLeft w:val="0"/>
          <w:marRight w:val="0"/>
          <w:marTop w:val="0"/>
          <w:marBottom w:val="0"/>
          <w:divBdr>
            <w:top w:val="none" w:sz="0" w:space="0" w:color="auto"/>
            <w:left w:val="none" w:sz="0" w:space="0" w:color="auto"/>
            <w:bottom w:val="none" w:sz="0" w:space="0" w:color="auto"/>
            <w:right w:val="none" w:sz="0" w:space="0" w:color="auto"/>
          </w:divBdr>
        </w:div>
        <w:div w:id="1446537739">
          <w:marLeft w:val="0"/>
          <w:marRight w:val="0"/>
          <w:marTop w:val="0"/>
          <w:marBottom w:val="0"/>
          <w:divBdr>
            <w:top w:val="none" w:sz="0" w:space="0" w:color="auto"/>
            <w:left w:val="none" w:sz="0" w:space="0" w:color="auto"/>
            <w:bottom w:val="none" w:sz="0" w:space="0" w:color="auto"/>
            <w:right w:val="none" w:sz="0" w:space="0" w:color="auto"/>
          </w:divBdr>
        </w:div>
        <w:div w:id="1490824487">
          <w:marLeft w:val="0"/>
          <w:marRight w:val="0"/>
          <w:marTop w:val="0"/>
          <w:marBottom w:val="0"/>
          <w:divBdr>
            <w:top w:val="none" w:sz="0" w:space="0" w:color="auto"/>
            <w:left w:val="none" w:sz="0" w:space="0" w:color="auto"/>
            <w:bottom w:val="none" w:sz="0" w:space="0" w:color="auto"/>
            <w:right w:val="none" w:sz="0" w:space="0" w:color="auto"/>
          </w:divBdr>
        </w:div>
        <w:div w:id="1576741612">
          <w:marLeft w:val="0"/>
          <w:marRight w:val="0"/>
          <w:marTop w:val="0"/>
          <w:marBottom w:val="0"/>
          <w:divBdr>
            <w:top w:val="none" w:sz="0" w:space="0" w:color="auto"/>
            <w:left w:val="none" w:sz="0" w:space="0" w:color="auto"/>
            <w:bottom w:val="none" w:sz="0" w:space="0" w:color="auto"/>
            <w:right w:val="none" w:sz="0" w:space="0" w:color="auto"/>
          </w:divBdr>
        </w:div>
        <w:div w:id="1749619218">
          <w:marLeft w:val="0"/>
          <w:marRight w:val="0"/>
          <w:marTop w:val="0"/>
          <w:marBottom w:val="0"/>
          <w:divBdr>
            <w:top w:val="none" w:sz="0" w:space="0" w:color="auto"/>
            <w:left w:val="none" w:sz="0" w:space="0" w:color="auto"/>
            <w:bottom w:val="none" w:sz="0" w:space="0" w:color="auto"/>
            <w:right w:val="none" w:sz="0" w:space="0" w:color="auto"/>
          </w:divBdr>
        </w:div>
        <w:div w:id="1762214392">
          <w:marLeft w:val="0"/>
          <w:marRight w:val="0"/>
          <w:marTop w:val="0"/>
          <w:marBottom w:val="0"/>
          <w:divBdr>
            <w:top w:val="none" w:sz="0" w:space="0" w:color="auto"/>
            <w:left w:val="none" w:sz="0" w:space="0" w:color="auto"/>
            <w:bottom w:val="none" w:sz="0" w:space="0" w:color="auto"/>
            <w:right w:val="none" w:sz="0" w:space="0" w:color="auto"/>
          </w:divBdr>
        </w:div>
        <w:div w:id="1980379832">
          <w:marLeft w:val="0"/>
          <w:marRight w:val="0"/>
          <w:marTop w:val="0"/>
          <w:marBottom w:val="0"/>
          <w:divBdr>
            <w:top w:val="none" w:sz="0" w:space="0" w:color="auto"/>
            <w:left w:val="none" w:sz="0" w:space="0" w:color="auto"/>
            <w:bottom w:val="none" w:sz="0" w:space="0" w:color="auto"/>
            <w:right w:val="none" w:sz="0" w:space="0" w:color="auto"/>
          </w:divBdr>
        </w:div>
      </w:divsChild>
    </w:div>
    <w:div w:id="991981402">
      <w:bodyDiv w:val="1"/>
      <w:marLeft w:val="0"/>
      <w:marRight w:val="0"/>
      <w:marTop w:val="0"/>
      <w:marBottom w:val="0"/>
      <w:divBdr>
        <w:top w:val="none" w:sz="0" w:space="0" w:color="auto"/>
        <w:left w:val="none" w:sz="0" w:space="0" w:color="auto"/>
        <w:bottom w:val="none" w:sz="0" w:space="0" w:color="auto"/>
        <w:right w:val="none" w:sz="0" w:space="0" w:color="auto"/>
      </w:divBdr>
    </w:div>
    <w:div w:id="1003053348">
      <w:bodyDiv w:val="1"/>
      <w:marLeft w:val="0"/>
      <w:marRight w:val="0"/>
      <w:marTop w:val="0"/>
      <w:marBottom w:val="0"/>
      <w:divBdr>
        <w:top w:val="none" w:sz="0" w:space="0" w:color="auto"/>
        <w:left w:val="none" w:sz="0" w:space="0" w:color="auto"/>
        <w:bottom w:val="none" w:sz="0" w:space="0" w:color="auto"/>
        <w:right w:val="none" w:sz="0" w:space="0" w:color="auto"/>
      </w:divBdr>
      <w:divsChild>
        <w:div w:id="226646838">
          <w:marLeft w:val="0"/>
          <w:marRight w:val="0"/>
          <w:marTop w:val="0"/>
          <w:marBottom w:val="0"/>
          <w:divBdr>
            <w:top w:val="none" w:sz="0" w:space="0" w:color="auto"/>
            <w:left w:val="none" w:sz="0" w:space="0" w:color="auto"/>
            <w:bottom w:val="none" w:sz="0" w:space="0" w:color="auto"/>
            <w:right w:val="none" w:sz="0" w:space="0" w:color="auto"/>
          </w:divBdr>
        </w:div>
        <w:div w:id="434785840">
          <w:marLeft w:val="0"/>
          <w:marRight w:val="0"/>
          <w:marTop w:val="0"/>
          <w:marBottom w:val="0"/>
          <w:divBdr>
            <w:top w:val="none" w:sz="0" w:space="0" w:color="auto"/>
            <w:left w:val="none" w:sz="0" w:space="0" w:color="auto"/>
            <w:bottom w:val="none" w:sz="0" w:space="0" w:color="auto"/>
            <w:right w:val="none" w:sz="0" w:space="0" w:color="auto"/>
          </w:divBdr>
        </w:div>
        <w:div w:id="878206585">
          <w:marLeft w:val="0"/>
          <w:marRight w:val="0"/>
          <w:marTop w:val="0"/>
          <w:marBottom w:val="0"/>
          <w:divBdr>
            <w:top w:val="none" w:sz="0" w:space="0" w:color="auto"/>
            <w:left w:val="none" w:sz="0" w:space="0" w:color="auto"/>
            <w:bottom w:val="none" w:sz="0" w:space="0" w:color="auto"/>
            <w:right w:val="none" w:sz="0" w:space="0" w:color="auto"/>
          </w:divBdr>
        </w:div>
        <w:div w:id="948512747">
          <w:marLeft w:val="0"/>
          <w:marRight w:val="0"/>
          <w:marTop w:val="0"/>
          <w:marBottom w:val="0"/>
          <w:divBdr>
            <w:top w:val="none" w:sz="0" w:space="0" w:color="auto"/>
            <w:left w:val="none" w:sz="0" w:space="0" w:color="auto"/>
            <w:bottom w:val="none" w:sz="0" w:space="0" w:color="auto"/>
            <w:right w:val="none" w:sz="0" w:space="0" w:color="auto"/>
          </w:divBdr>
        </w:div>
        <w:div w:id="1263680225">
          <w:marLeft w:val="0"/>
          <w:marRight w:val="0"/>
          <w:marTop w:val="0"/>
          <w:marBottom w:val="0"/>
          <w:divBdr>
            <w:top w:val="none" w:sz="0" w:space="0" w:color="auto"/>
            <w:left w:val="none" w:sz="0" w:space="0" w:color="auto"/>
            <w:bottom w:val="none" w:sz="0" w:space="0" w:color="auto"/>
            <w:right w:val="none" w:sz="0" w:space="0" w:color="auto"/>
          </w:divBdr>
        </w:div>
        <w:div w:id="1572350987">
          <w:marLeft w:val="0"/>
          <w:marRight w:val="0"/>
          <w:marTop w:val="0"/>
          <w:marBottom w:val="0"/>
          <w:divBdr>
            <w:top w:val="none" w:sz="0" w:space="0" w:color="auto"/>
            <w:left w:val="none" w:sz="0" w:space="0" w:color="auto"/>
            <w:bottom w:val="none" w:sz="0" w:space="0" w:color="auto"/>
            <w:right w:val="none" w:sz="0" w:space="0" w:color="auto"/>
          </w:divBdr>
        </w:div>
        <w:div w:id="1691298102">
          <w:marLeft w:val="0"/>
          <w:marRight w:val="0"/>
          <w:marTop w:val="0"/>
          <w:marBottom w:val="0"/>
          <w:divBdr>
            <w:top w:val="none" w:sz="0" w:space="0" w:color="auto"/>
            <w:left w:val="none" w:sz="0" w:space="0" w:color="auto"/>
            <w:bottom w:val="none" w:sz="0" w:space="0" w:color="auto"/>
            <w:right w:val="none" w:sz="0" w:space="0" w:color="auto"/>
          </w:divBdr>
        </w:div>
        <w:div w:id="1705205906">
          <w:marLeft w:val="0"/>
          <w:marRight w:val="0"/>
          <w:marTop w:val="0"/>
          <w:marBottom w:val="0"/>
          <w:divBdr>
            <w:top w:val="none" w:sz="0" w:space="0" w:color="auto"/>
            <w:left w:val="none" w:sz="0" w:space="0" w:color="auto"/>
            <w:bottom w:val="none" w:sz="0" w:space="0" w:color="auto"/>
            <w:right w:val="none" w:sz="0" w:space="0" w:color="auto"/>
          </w:divBdr>
        </w:div>
        <w:div w:id="1818959900">
          <w:marLeft w:val="0"/>
          <w:marRight w:val="0"/>
          <w:marTop w:val="0"/>
          <w:marBottom w:val="0"/>
          <w:divBdr>
            <w:top w:val="none" w:sz="0" w:space="0" w:color="auto"/>
            <w:left w:val="none" w:sz="0" w:space="0" w:color="auto"/>
            <w:bottom w:val="none" w:sz="0" w:space="0" w:color="auto"/>
            <w:right w:val="none" w:sz="0" w:space="0" w:color="auto"/>
          </w:divBdr>
        </w:div>
        <w:div w:id="1985967706">
          <w:marLeft w:val="0"/>
          <w:marRight w:val="0"/>
          <w:marTop w:val="0"/>
          <w:marBottom w:val="0"/>
          <w:divBdr>
            <w:top w:val="none" w:sz="0" w:space="0" w:color="auto"/>
            <w:left w:val="none" w:sz="0" w:space="0" w:color="auto"/>
            <w:bottom w:val="none" w:sz="0" w:space="0" w:color="auto"/>
            <w:right w:val="none" w:sz="0" w:space="0" w:color="auto"/>
          </w:divBdr>
        </w:div>
      </w:divsChild>
    </w:div>
    <w:div w:id="1013647567">
      <w:bodyDiv w:val="1"/>
      <w:marLeft w:val="0"/>
      <w:marRight w:val="0"/>
      <w:marTop w:val="0"/>
      <w:marBottom w:val="0"/>
      <w:divBdr>
        <w:top w:val="none" w:sz="0" w:space="0" w:color="auto"/>
        <w:left w:val="none" w:sz="0" w:space="0" w:color="auto"/>
        <w:bottom w:val="none" w:sz="0" w:space="0" w:color="auto"/>
        <w:right w:val="none" w:sz="0" w:space="0" w:color="auto"/>
      </w:divBdr>
    </w:div>
    <w:div w:id="1015352307">
      <w:bodyDiv w:val="1"/>
      <w:marLeft w:val="0"/>
      <w:marRight w:val="0"/>
      <w:marTop w:val="0"/>
      <w:marBottom w:val="0"/>
      <w:divBdr>
        <w:top w:val="none" w:sz="0" w:space="0" w:color="auto"/>
        <w:left w:val="none" w:sz="0" w:space="0" w:color="auto"/>
        <w:bottom w:val="none" w:sz="0" w:space="0" w:color="auto"/>
        <w:right w:val="none" w:sz="0" w:space="0" w:color="auto"/>
      </w:divBdr>
    </w:div>
    <w:div w:id="1017390417">
      <w:bodyDiv w:val="1"/>
      <w:marLeft w:val="0"/>
      <w:marRight w:val="0"/>
      <w:marTop w:val="0"/>
      <w:marBottom w:val="0"/>
      <w:divBdr>
        <w:top w:val="none" w:sz="0" w:space="0" w:color="auto"/>
        <w:left w:val="none" w:sz="0" w:space="0" w:color="auto"/>
        <w:bottom w:val="none" w:sz="0" w:space="0" w:color="auto"/>
        <w:right w:val="none" w:sz="0" w:space="0" w:color="auto"/>
      </w:divBdr>
    </w:div>
    <w:div w:id="1023213892">
      <w:bodyDiv w:val="1"/>
      <w:marLeft w:val="0"/>
      <w:marRight w:val="0"/>
      <w:marTop w:val="0"/>
      <w:marBottom w:val="0"/>
      <w:divBdr>
        <w:top w:val="none" w:sz="0" w:space="0" w:color="auto"/>
        <w:left w:val="none" w:sz="0" w:space="0" w:color="auto"/>
        <w:bottom w:val="none" w:sz="0" w:space="0" w:color="auto"/>
        <w:right w:val="none" w:sz="0" w:space="0" w:color="auto"/>
      </w:divBdr>
    </w:div>
    <w:div w:id="1032337437">
      <w:bodyDiv w:val="1"/>
      <w:marLeft w:val="0"/>
      <w:marRight w:val="0"/>
      <w:marTop w:val="0"/>
      <w:marBottom w:val="0"/>
      <w:divBdr>
        <w:top w:val="none" w:sz="0" w:space="0" w:color="auto"/>
        <w:left w:val="none" w:sz="0" w:space="0" w:color="auto"/>
        <w:bottom w:val="none" w:sz="0" w:space="0" w:color="auto"/>
        <w:right w:val="none" w:sz="0" w:space="0" w:color="auto"/>
      </w:divBdr>
    </w:div>
    <w:div w:id="1060246576">
      <w:bodyDiv w:val="1"/>
      <w:marLeft w:val="0"/>
      <w:marRight w:val="0"/>
      <w:marTop w:val="0"/>
      <w:marBottom w:val="0"/>
      <w:divBdr>
        <w:top w:val="none" w:sz="0" w:space="0" w:color="auto"/>
        <w:left w:val="none" w:sz="0" w:space="0" w:color="auto"/>
        <w:bottom w:val="none" w:sz="0" w:space="0" w:color="auto"/>
        <w:right w:val="none" w:sz="0" w:space="0" w:color="auto"/>
      </w:divBdr>
    </w:div>
    <w:div w:id="1064332834">
      <w:bodyDiv w:val="1"/>
      <w:marLeft w:val="0"/>
      <w:marRight w:val="0"/>
      <w:marTop w:val="0"/>
      <w:marBottom w:val="0"/>
      <w:divBdr>
        <w:top w:val="none" w:sz="0" w:space="0" w:color="auto"/>
        <w:left w:val="none" w:sz="0" w:space="0" w:color="auto"/>
        <w:bottom w:val="none" w:sz="0" w:space="0" w:color="auto"/>
        <w:right w:val="none" w:sz="0" w:space="0" w:color="auto"/>
      </w:divBdr>
    </w:div>
    <w:div w:id="1079130619">
      <w:bodyDiv w:val="1"/>
      <w:marLeft w:val="0"/>
      <w:marRight w:val="0"/>
      <w:marTop w:val="0"/>
      <w:marBottom w:val="0"/>
      <w:divBdr>
        <w:top w:val="none" w:sz="0" w:space="0" w:color="auto"/>
        <w:left w:val="none" w:sz="0" w:space="0" w:color="auto"/>
        <w:bottom w:val="none" w:sz="0" w:space="0" w:color="auto"/>
        <w:right w:val="none" w:sz="0" w:space="0" w:color="auto"/>
      </w:divBdr>
    </w:div>
    <w:div w:id="1082264954">
      <w:bodyDiv w:val="1"/>
      <w:marLeft w:val="0"/>
      <w:marRight w:val="0"/>
      <w:marTop w:val="0"/>
      <w:marBottom w:val="0"/>
      <w:divBdr>
        <w:top w:val="none" w:sz="0" w:space="0" w:color="auto"/>
        <w:left w:val="none" w:sz="0" w:space="0" w:color="auto"/>
        <w:bottom w:val="none" w:sz="0" w:space="0" w:color="auto"/>
        <w:right w:val="none" w:sz="0" w:space="0" w:color="auto"/>
      </w:divBdr>
    </w:div>
    <w:div w:id="1098133764">
      <w:bodyDiv w:val="1"/>
      <w:marLeft w:val="0"/>
      <w:marRight w:val="0"/>
      <w:marTop w:val="0"/>
      <w:marBottom w:val="0"/>
      <w:divBdr>
        <w:top w:val="none" w:sz="0" w:space="0" w:color="auto"/>
        <w:left w:val="none" w:sz="0" w:space="0" w:color="auto"/>
        <w:bottom w:val="none" w:sz="0" w:space="0" w:color="auto"/>
        <w:right w:val="none" w:sz="0" w:space="0" w:color="auto"/>
      </w:divBdr>
    </w:div>
    <w:div w:id="1101679658">
      <w:bodyDiv w:val="1"/>
      <w:marLeft w:val="0"/>
      <w:marRight w:val="0"/>
      <w:marTop w:val="0"/>
      <w:marBottom w:val="0"/>
      <w:divBdr>
        <w:top w:val="none" w:sz="0" w:space="0" w:color="auto"/>
        <w:left w:val="none" w:sz="0" w:space="0" w:color="auto"/>
        <w:bottom w:val="none" w:sz="0" w:space="0" w:color="auto"/>
        <w:right w:val="none" w:sz="0" w:space="0" w:color="auto"/>
      </w:divBdr>
    </w:div>
    <w:div w:id="1114399193">
      <w:bodyDiv w:val="1"/>
      <w:marLeft w:val="0"/>
      <w:marRight w:val="0"/>
      <w:marTop w:val="0"/>
      <w:marBottom w:val="0"/>
      <w:divBdr>
        <w:top w:val="none" w:sz="0" w:space="0" w:color="auto"/>
        <w:left w:val="none" w:sz="0" w:space="0" w:color="auto"/>
        <w:bottom w:val="none" w:sz="0" w:space="0" w:color="auto"/>
        <w:right w:val="none" w:sz="0" w:space="0" w:color="auto"/>
      </w:divBdr>
    </w:div>
    <w:div w:id="1137146187">
      <w:bodyDiv w:val="1"/>
      <w:marLeft w:val="0"/>
      <w:marRight w:val="0"/>
      <w:marTop w:val="0"/>
      <w:marBottom w:val="0"/>
      <w:divBdr>
        <w:top w:val="none" w:sz="0" w:space="0" w:color="auto"/>
        <w:left w:val="none" w:sz="0" w:space="0" w:color="auto"/>
        <w:bottom w:val="none" w:sz="0" w:space="0" w:color="auto"/>
        <w:right w:val="none" w:sz="0" w:space="0" w:color="auto"/>
      </w:divBdr>
      <w:divsChild>
        <w:div w:id="770784252">
          <w:marLeft w:val="547"/>
          <w:marRight w:val="0"/>
          <w:marTop w:val="360"/>
          <w:marBottom w:val="0"/>
          <w:divBdr>
            <w:top w:val="none" w:sz="0" w:space="0" w:color="auto"/>
            <w:left w:val="none" w:sz="0" w:space="0" w:color="auto"/>
            <w:bottom w:val="none" w:sz="0" w:space="0" w:color="auto"/>
            <w:right w:val="none" w:sz="0" w:space="0" w:color="auto"/>
          </w:divBdr>
        </w:div>
      </w:divsChild>
    </w:div>
    <w:div w:id="1137794725">
      <w:bodyDiv w:val="1"/>
      <w:marLeft w:val="0"/>
      <w:marRight w:val="0"/>
      <w:marTop w:val="0"/>
      <w:marBottom w:val="0"/>
      <w:divBdr>
        <w:top w:val="none" w:sz="0" w:space="0" w:color="auto"/>
        <w:left w:val="none" w:sz="0" w:space="0" w:color="auto"/>
        <w:bottom w:val="none" w:sz="0" w:space="0" w:color="auto"/>
        <w:right w:val="none" w:sz="0" w:space="0" w:color="auto"/>
      </w:divBdr>
    </w:div>
    <w:div w:id="1165050094">
      <w:bodyDiv w:val="1"/>
      <w:marLeft w:val="0"/>
      <w:marRight w:val="0"/>
      <w:marTop w:val="0"/>
      <w:marBottom w:val="0"/>
      <w:divBdr>
        <w:top w:val="none" w:sz="0" w:space="0" w:color="auto"/>
        <w:left w:val="none" w:sz="0" w:space="0" w:color="auto"/>
        <w:bottom w:val="none" w:sz="0" w:space="0" w:color="auto"/>
        <w:right w:val="none" w:sz="0" w:space="0" w:color="auto"/>
      </w:divBdr>
    </w:div>
    <w:div w:id="1206062124">
      <w:bodyDiv w:val="1"/>
      <w:marLeft w:val="0"/>
      <w:marRight w:val="0"/>
      <w:marTop w:val="0"/>
      <w:marBottom w:val="0"/>
      <w:divBdr>
        <w:top w:val="none" w:sz="0" w:space="0" w:color="auto"/>
        <w:left w:val="none" w:sz="0" w:space="0" w:color="auto"/>
        <w:bottom w:val="none" w:sz="0" w:space="0" w:color="auto"/>
        <w:right w:val="none" w:sz="0" w:space="0" w:color="auto"/>
      </w:divBdr>
    </w:div>
    <w:div w:id="1207641801">
      <w:bodyDiv w:val="1"/>
      <w:marLeft w:val="0"/>
      <w:marRight w:val="0"/>
      <w:marTop w:val="0"/>
      <w:marBottom w:val="0"/>
      <w:divBdr>
        <w:top w:val="none" w:sz="0" w:space="0" w:color="auto"/>
        <w:left w:val="none" w:sz="0" w:space="0" w:color="auto"/>
        <w:bottom w:val="none" w:sz="0" w:space="0" w:color="auto"/>
        <w:right w:val="none" w:sz="0" w:space="0" w:color="auto"/>
      </w:divBdr>
    </w:div>
    <w:div w:id="1219123356">
      <w:bodyDiv w:val="1"/>
      <w:marLeft w:val="0"/>
      <w:marRight w:val="0"/>
      <w:marTop w:val="0"/>
      <w:marBottom w:val="0"/>
      <w:divBdr>
        <w:top w:val="none" w:sz="0" w:space="0" w:color="auto"/>
        <w:left w:val="none" w:sz="0" w:space="0" w:color="auto"/>
        <w:bottom w:val="none" w:sz="0" w:space="0" w:color="auto"/>
        <w:right w:val="none" w:sz="0" w:space="0" w:color="auto"/>
      </w:divBdr>
    </w:div>
    <w:div w:id="1219514656">
      <w:bodyDiv w:val="1"/>
      <w:marLeft w:val="0"/>
      <w:marRight w:val="0"/>
      <w:marTop w:val="0"/>
      <w:marBottom w:val="0"/>
      <w:divBdr>
        <w:top w:val="none" w:sz="0" w:space="0" w:color="auto"/>
        <w:left w:val="none" w:sz="0" w:space="0" w:color="auto"/>
        <w:bottom w:val="none" w:sz="0" w:space="0" w:color="auto"/>
        <w:right w:val="none" w:sz="0" w:space="0" w:color="auto"/>
      </w:divBdr>
    </w:div>
    <w:div w:id="1220093699">
      <w:bodyDiv w:val="1"/>
      <w:marLeft w:val="0"/>
      <w:marRight w:val="0"/>
      <w:marTop w:val="0"/>
      <w:marBottom w:val="0"/>
      <w:divBdr>
        <w:top w:val="none" w:sz="0" w:space="0" w:color="auto"/>
        <w:left w:val="none" w:sz="0" w:space="0" w:color="auto"/>
        <w:bottom w:val="none" w:sz="0" w:space="0" w:color="auto"/>
        <w:right w:val="none" w:sz="0" w:space="0" w:color="auto"/>
      </w:divBdr>
    </w:div>
    <w:div w:id="1244100601">
      <w:bodyDiv w:val="1"/>
      <w:marLeft w:val="0"/>
      <w:marRight w:val="0"/>
      <w:marTop w:val="0"/>
      <w:marBottom w:val="0"/>
      <w:divBdr>
        <w:top w:val="none" w:sz="0" w:space="0" w:color="auto"/>
        <w:left w:val="none" w:sz="0" w:space="0" w:color="auto"/>
        <w:bottom w:val="none" w:sz="0" w:space="0" w:color="auto"/>
        <w:right w:val="none" w:sz="0" w:space="0" w:color="auto"/>
      </w:divBdr>
    </w:div>
    <w:div w:id="1247765632">
      <w:bodyDiv w:val="1"/>
      <w:marLeft w:val="0"/>
      <w:marRight w:val="0"/>
      <w:marTop w:val="0"/>
      <w:marBottom w:val="0"/>
      <w:divBdr>
        <w:top w:val="none" w:sz="0" w:space="0" w:color="auto"/>
        <w:left w:val="none" w:sz="0" w:space="0" w:color="auto"/>
        <w:bottom w:val="none" w:sz="0" w:space="0" w:color="auto"/>
        <w:right w:val="none" w:sz="0" w:space="0" w:color="auto"/>
      </w:divBdr>
    </w:div>
    <w:div w:id="1269851112">
      <w:bodyDiv w:val="1"/>
      <w:marLeft w:val="0"/>
      <w:marRight w:val="0"/>
      <w:marTop w:val="0"/>
      <w:marBottom w:val="0"/>
      <w:divBdr>
        <w:top w:val="none" w:sz="0" w:space="0" w:color="auto"/>
        <w:left w:val="none" w:sz="0" w:space="0" w:color="auto"/>
        <w:bottom w:val="none" w:sz="0" w:space="0" w:color="auto"/>
        <w:right w:val="none" w:sz="0" w:space="0" w:color="auto"/>
      </w:divBdr>
    </w:div>
    <w:div w:id="1278414094">
      <w:bodyDiv w:val="1"/>
      <w:marLeft w:val="0"/>
      <w:marRight w:val="0"/>
      <w:marTop w:val="0"/>
      <w:marBottom w:val="0"/>
      <w:divBdr>
        <w:top w:val="none" w:sz="0" w:space="0" w:color="auto"/>
        <w:left w:val="none" w:sz="0" w:space="0" w:color="auto"/>
        <w:bottom w:val="none" w:sz="0" w:space="0" w:color="auto"/>
        <w:right w:val="none" w:sz="0" w:space="0" w:color="auto"/>
      </w:divBdr>
    </w:div>
    <w:div w:id="1285773183">
      <w:bodyDiv w:val="1"/>
      <w:marLeft w:val="0"/>
      <w:marRight w:val="0"/>
      <w:marTop w:val="0"/>
      <w:marBottom w:val="0"/>
      <w:divBdr>
        <w:top w:val="none" w:sz="0" w:space="0" w:color="auto"/>
        <w:left w:val="none" w:sz="0" w:space="0" w:color="auto"/>
        <w:bottom w:val="none" w:sz="0" w:space="0" w:color="auto"/>
        <w:right w:val="none" w:sz="0" w:space="0" w:color="auto"/>
      </w:divBdr>
    </w:div>
    <w:div w:id="1298878075">
      <w:bodyDiv w:val="1"/>
      <w:marLeft w:val="0"/>
      <w:marRight w:val="0"/>
      <w:marTop w:val="0"/>
      <w:marBottom w:val="0"/>
      <w:divBdr>
        <w:top w:val="none" w:sz="0" w:space="0" w:color="auto"/>
        <w:left w:val="none" w:sz="0" w:space="0" w:color="auto"/>
        <w:bottom w:val="none" w:sz="0" w:space="0" w:color="auto"/>
        <w:right w:val="none" w:sz="0" w:space="0" w:color="auto"/>
      </w:divBdr>
    </w:div>
    <w:div w:id="1300763253">
      <w:bodyDiv w:val="1"/>
      <w:marLeft w:val="0"/>
      <w:marRight w:val="0"/>
      <w:marTop w:val="0"/>
      <w:marBottom w:val="0"/>
      <w:divBdr>
        <w:top w:val="none" w:sz="0" w:space="0" w:color="auto"/>
        <w:left w:val="none" w:sz="0" w:space="0" w:color="auto"/>
        <w:bottom w:val="none" w:sz="0" w:space="0" w:color="auto"/>
        <w:right w:val="none" w:sz="0" w:space="0" w:color="auto"/>
      </w:divBdr>
    </w:div>
    <w:div w:id="1337271514">
      <w:bodyDiv w:val="1"/>
      <w:marLeft w:val="0"/>
      <w:marRight w:val="0"/>
      <w:marTop w:val="0"/>
      <w:marBottom w:val="0"/>
      <w:divBdr>
        <w:top w:val="none" w:sz="0" w:space="0" w:color="auto"/>
        <w:left w:val="none" w:sz="0" w:space="0" w:color="auto"/>
        <w:bottom w:val="none" w:sz="0" w:space="0" w:color="auto"/>
        <w:right w:val="none" w:sz="0" w:space="0" w:color="auto"/>
      </w:divBdr>
      <w:divsChild>
        <w:div w:id="6178372">
          <w:marLeft w:val="0"/>
          <w:marRight w:val="0"/>
          <w:marTop w:val="0"/>
          <w:marBottom w:val="0"/>
          <w:divBdr>
            <w:top w:val="none" w:sz="0" w:space="0" w:color="auto"/>
            <w:left w:val="none" w:sz="0" w:space="0" w:color="auto"/>
            <w:bottom w:val="none" w:sz="0" w:space="0" w:color="auto"/>
            <w:right w:val="none" w:sz="0" w:space="0" w:color="auto"/>
          </w:divBdr>
        </w:div>
        <w:div w:id="8483738">
          <w:marLeft w:val="0"/>
          <w:marRight w:val="0"/>
          <w:marTop w:val="0"/>
          <w:marBottom w:val="0"/>
          <w:divBdr>
            <w:top w:val="none" w:sz="0" w:space="0" w:color="auto"/>
            <w:left w:val="none" w:sz="0" w:space="0" w:color="auto"/>
            <w:bottom w:val="none" w:sz="0" w:space="0" w:color="auto"/>
            <w:right w:val="none" w:sz="0" w:space="0" w:color="auto"/>
          </w:divBdr>
        </w:div>
        <w:div w:id="22171442">
          <w:marLeft w:val="0"/>
          <w:marRight w:val="0"/>
          <w:marTop w:val="0"/>
          <w:marBottom w:val="0"/>
          <w:divBdr>
            <w:top w:val="none" w:sz="0" w:space="0" w:color="auto"/>
            <w:left w:val="none" w:sz="0" w:space="0" w:color="auto"/>
            <w:bottom w:val="none" w:sz="0" w:space="0" w:color="auto"/>
            <w:right w:val="none" w:sz="0" w:space="0" w:color="auto"/>
          </w:divBdr>
        </w:div>
        <w:div w:id="31658850">
          <w:marLeft w:val="0"/>
          <w:marRight w:val="0"/>
          <w:marTop w:val="0"/>
          <w:marBottom w:val="0"/>
          <w:divBdr>
            <w:top w:val="none" w:sz="0" w:space="0" w:color="auto"/>
            <w:left w:val="none" w:sz="0" w:space="0" w:color="auto"/>
            <w:bottom w:val="none" w:sz="0" w:space="0" w:color="auto"/>
            <w:right w:val="none" w:sz="0" w:space="0" w:color="auto"/>
          </w:divBdr>
        </w:div>
        <w:div w:id="51121843">
          <w:marLeft w:val="0"/>
          <w:marRight w:val="0"/>
          <w:marTop w:val="0"/>
          <w:marBottom w:val="0"/>
          <w:divBdr>
            <w:top w:val="none" w:sz="0" w:space="0" w:color="auto"/>
            <w:left w:val="none" w:sz="0" w:space="0" w:color="auto"/>
            <w:bottom w:val="none" w:sz="0" w:space="0" w:color="auto"/>
            <w:right w:val="none" w:sz="0" w:space="0" w:color="auto"/>
          </w:divBdr>
        </w:div>
        <w:div w:id="66417692">
          <w:marLeft w:val="0"/>
          <w:marRight w:val="0"/>
          <w:marTop w:val="0"/>
          <w:marBottom w:val="0"/>
          <w:divBdr>
            <w:top w:val="none" w:sz="0" w:space="0" w:color="auto"/>
            <w:left w:val="none" w:sz="0" w:space="0" w:color="auto"/>
            <w:bottom w:val="none" w:sz="0" w:space="0" w:color="auto"/>
            <w:right w:val="none" w:sz="0" w:space="0" w:color="auto"/>
          </w:divBdr>
        </w:div>
        <w:div w:id="80490814">
          <w:marLeft w:val="0"/>
          <w:marRight w:val="0"/>
          <w:marTop w:val="0"/>
          <w:marBottom w:val="0"/>
          <w:divBdr>
            <w:top w:val="none" w:sz="0" w:space="0" w:color="auto"/>
            <w:left w:val="none" w:sz="0" w:space="0" w:color="auto"/>
            <w:bottom w:val="none" w:sz="0" w:space="0" w:color="auto"/>
            <w:right w:val="none" w:sz="0" w:space="0" w:color="auto"/>
          </w:divBdr>
        </w:div>
        <w:div w:id="88280608">
          <w:marLeft w:val="0"/>
          <w:marRight w:val="0"/>
          <w:marTop w:val="0"/>
          <w:marBottom w:val="0"/>
          <w:divBdr>
            <w:top w:val="none" w:sz="0" w:space="0" w:color="auto"/>
            <w:left w:val="none" w:sz="0" w:space="0" w:color="auto"/>
            <w:bottom w:val="none" w:sz="0" w:space="0" w:color="auto"/>
            <w:right w:val="none" w:sz="0" w:space="0" w:color="auto"/>
          </w:divBdr>
        </w:div>
        <w:div w:id="94980361">
          <w:marLeft w:val="0"/>
          <w:marRight w:val="0"/>
          <w:marTop w:val="0"/>
          <w:marBottom w:val="0"/>
          <w:divBdr>
            <w:top w:val="none" w:sz="0" w:space="0" w:color="auto"/>
            <w:left w:val="none" w:sz="0" w:space="0" w:color="auto"/>
            <w:bottom w:val="none" w:sz="0" w:space="0" w:color="auto"/>
            <w:right w:val="none" w:sz="0" w:space="0" w:color="auto"/>
          </w:divBdr>
        </w:div>
        <w:div w:id="101457077">
          <w:marLeft w:val="0"/>
          <w:marRight w:val="0"/>
          <w:marTop w:val="0"/>
          <w:marBottom w:val="0"/>
          <w:divBdr>
            <w:top w:val="none" w:sz="0" w:space="0" w:color="auto"/>
            <w:left w:val="none" w:sz="0" w:space="0" w:color="auto"/>
            <w:bottom w:val="none" w:sz="0" w:space="0" w:color="auto"/>
            <w:right w:val="none" w:sz="0" w:space="0" w:color="auto"/>
          </w:divBdr>
        </w:div>
        <w:div w:id="112752358">
          <w:marLeft w:val="0"/>
          <w:marRight w:val="0"/>
          <w:marTop w:val="0"/>
          <w:marBottom w:val="0"/>
          <w:divBdr>
            <w:top w:val="none" w:sz="0" w:space="0" w:color="auto"/>
            <w:left w:val="none" w:sz="0" w:space="0" w:color="auto"/>
            <w:bottom w:val="none" w:sz="0" w:space="0" w:color="auto"/>
            <w:right w:val="none" w:sz="0" w:space="0" w:color="auto"/>
          </w:divBdr>
        </w:div>
        <w:div w:id="136341651">
          <w:marLeft w:val="0"/>
          <w:marRight w:val="0"/>
          <w:marTop w:val="0"/>
          <w:marBottom w:val="0"/>
          <w:divBdr>
            <w:top w:val="none" w:sz="0" w:space="0" w:color="auto"/>
            <w:left w:val="none" w:sz="0" w:space="0" w:color="auto"/>
            <w:bottom w:val="none" w:sz="0" w:space="0" w:color="auto"/>
            <w:right w:val="none" w:sz="0" w:space="0" w:color="auto"/>
          </w:divBdr>
        </w:div>
        <w:div w:id="145634009">
          <w:marLeft w:val="0"/>
          <w:marRight w:val="0"/>
          <w:marTop w:val="0"/>
          <w:marBottom w:val="0"/>
          <w:divBdr>
            <w:top w:val="none" w:sz="0" w:space="0" w:color="auto"/>
            <w:left w:val="none" w:sz="0" w:space="0" w:color="auto"/>
            <w:bottom w:val="none" w:sz="0" w:space="0" w:color="auto"/>
            <w:right w:val="none" w:sz="0" w:space="0" w:color="auto"/>
          </w:divBdr>
        </w:div>
        <w:div w:id="172112267">
          <w:marLeft w:val="0"/>
          <w:marRight w:val="0"/>
          <w:marTop w:val="0"/>
          <w:marBottom w:val="0"/>
          <w:divBdr>
            <w:top w:val="none" w:sz="0" w:space="0" w:color="auto"/>
            <w:left w:val="none" w:sz="0" w:space="0" w:color="auto"/>
            <w:bottom w:val="none" w:sz="0" w:space="0" w:color="auto"/>
            <w:right w:val="none" w:sz="0" w:space="0" w:color="auto"/>
          </w:divBdr>
        </w:div>
        <w:div w:id="175117070">
          <w:marLeft w:val="0"/>
          <w:marRight w:val="0"/>
          <w:marTop w:val="0"/>
          <w:marBottom w:val="0"/>
          <w:divBdr>
            <w:top w:val="none" w:sz="0" w:space="0" w:color="auto"/>
            <w:left w:val="none" w:sz="0" w:space="0" w:color="auto"/>
            <w:bottom w:val="none" w:sz="0" w:space="0" w:color="auto"/>
            <w:right w:val="none" w:sz="0" w:space="0" w:color="auto"/>
          </w:divBdr>
        </w:div>
        <w:div w:id="189337729">
          <w:marLeft w:val="0"/>
          <w:marRight w:val="0"/>
          <w:marTop w:val="0"/>
          <w:marBottom w:val="0"/>
          <w:divBdr>
            <w:top w:val="none" w:sz="0" w:space="0" w:color="auto"/>
            <w:left w:val="none" w:sz="0" w:space="0" w:color="auto"/>
            <w:bottom w:val="none" w:sz="0" w:space="0" w:color="auto"/>
            <w:right w:val="none" w:sz="0" w:space="0" w:color="auto"/>
          </w:divBdr>
        </w:div>
        <w:div w:id="190342774">
          <w:marLeft w:val="0"/>
          <w:marRight w:val="0"/>
          <w:marTop w:val="0"/>
          <w:marBottom w:val="0"/>
          <w:divBdr>
            <w:top w:val="none" w:sz="0" w:space="0" w:color="auto"/>
            <w:left w:val="none" w:sz="0" w:space="0" w:color="auto"/>
            <w:bottom w:val="none" w:sz="0" w:space="0" w:color="auto"/>
            <w:right w:val="none" w:sz="0" w:space="0" w:color="auto"/>
          </w:divBdr>
        </w:div>
        <w:div w:id="212884448">
          <w:marLeft w:val="0"/>
          <w:marRight w:val="0"/>
          <w:marTop w:val="0"/>
          <w:marBottom w:val="0"/>
          <w:divBdr>
            <w:top w:val="none" w:sz="0" w:space="0" w:color="auto"/>
            <w:left w:val="none" w:sz="0" w:space="0" w:color="auto"/>
            <w:bottom w:val="none" w:sz="0" w:space="0" w:color="auto"/>
            <w:right w:val="none" w:sz="0" w:space="0" w:color="auto"/>
          </w:divBdr>
        </w:div>
        <w:div w:id="213590112">
          <w:marLeft w:val="0"/>
          <w:marRight w:val="0"/>
          <w:marTop w:val="0"/>
          <w:marBottom w:val="0"/>
          <w:divBdr>
            <w:top w:val="none" w:sz="0" w:space="0" w:color="auto"/>
            <w:left w:val="none" w:sz="0" w:space="0" w:color="auto"/>
            <w:bottom w:val="none" w:sz="0" w:space="0" w:color="auto"/>
            <w:right w:val="none" w:sz="0" w:space="0" w:color="auto"/>
          </w:divBdr>
        </w:div>
        <w:div w:id="262419780">
          <w:marLeft w:val="0"/>
          <w:marRight w:val="0"/>
          <w:marTop w:val="0"/>
          <w:marBottom w:val="0"/>
          <w:divBdr>
            <w:top w:val="none" w:sz="0" w:space="0" w:color="auto"/>
            <w:left w:val="none" w:sz="0" w:space="0" w:color="auto"/>
            <w:bottom w:val="none" w:sz="0" w:space="0" w:color="auto"/>
            <w:right w:val="none" w:sz="0" w:space="0" w:color="auto"/>
          </w:divBdr>
        </w:div>
        <w:div w:id="312755054">
          <w:marLeft w:val="0"/>
          <w:marRight w:val="0"/>
          <w:marTop w:val="0"/>
          <w:marBottom w:val="0"/>
          <w:divBdr>
            <w:top w:val="none" w:sz="0" w:space="0" w:color="auto"/>
            <w:left w:val="none" w:sz="0" w:space="0" w:color="auto"/>
            <w:bottom w:val="none" w:sz="0" w:space="0" w:color="auto"/>
            <w:right w:val="none" w:sz="0" w:space="0" w:color="auto"/>
          </w:divBdr>
        </w:div>
        <w:div w:id="349185831">
          <w:marLeft w:val="0"/>
          <w:marRight w:val="0"/>
          <w:marTop w:val="0"/>
          <w:marBottom w:val="0"/>
          <w:divBdr>
            <w:top w:val="none" w:sz="0" w:space="0" w:color="auto"/>
            <w:left w:val="none" w:sz="0" w:space="0" w:color="auto"/>
            <w:bottom w:val="none" w:sz="0" w:space="0" w:color="auto"/>
            <w:right w:val="none" w:sz="0" w:space="0" w:color="auto"/>
          </w:divBdr>
        </w:div>
        <w:div w:id="351567419">
          <w:marLeft w:val="0"/>
          <w:marRight w:val="0"/>
          <w:marTop w:val="0"/>
          <w:marBottom w:val="0"/>
          <w:divBdr>
            <w:top w:val="none" w:sz="0" w:space="0" w:color="auto"/>
            <w:left w:val="none" w:sz="0" w:space="0" w:color="auto"/>
            <w:bottom w:val="none" w:sz="0" w:space="0" w:color="auto"/>
            <w:right w:val="none" w:sz="0" w:space="0" w:color="auto"/>
          </w:divBdr>
        </w:div>
        <w:div w:id="361632860">
          <w:marLeft w:val="0"/>
          <w:marRight w:val="0"/>
          <w:marTop w:val="0"/>
          <w:marBottom w:val="0"/>
          <w:divBdr>
            <w:top w:val="none" w:sz="0" w:space="0" w:color="auto"/>
            <w:left w:val="none" w:sz="0" w:space="0" w:color="auto"/>
            <w:bottom w:val="none" w:sz="0" w:space="0" w:color="auto"/>
            <w:right w:val="none" w:sz="0" w:space="0" w:color="auto"/>
          </w:divBdr>
        </w:div>
        <w:div w:id="369844967">
          <w:marLeft w:val="0"/>
          <w:marRight w:val="0"/>
          <w:marTop w:val="0"/>
          <w:marBottom w:val="0"/>
          <w:divBdr>
            <w:top w:val="none" w:sz="0" w:space="0" w:color="auto"/>
            <w:left w:val="none" w:sz="0" w:space="0" w:color="auto"/>
            <w:bottom w:val="none" w:sz="0" w:space="0" w:color="auto"/>
            <w:right w:val="none" w:sz="0" w:space="0" w:color="auto"/>
          </w:divBdr>
        </w:div>
        <w:div w:id="372073160">
          <w:marLeft w:val="0"/>
          <w:marRight w:val="0"/>
          <w:marTop w:val="0"/>
          <w:marBottom w:val="0"/>
          <w:divBdr>
            <w:top w:val="none" w:sz="0" w:space="0" w:color="auto"/>
            <w:left w:val="none" w:sz="0" w:space="0" w:color="auto"/>
            <w:bottom w:val="none" w:sz="0" w:space="0" w:color="auto"/>
            <w:right w:val="none" w:sz="0" w:space="0" w:color="auto"/>
          </w:divBdr>
        </w:div>
        <w:div w:id="372536964">
          <w:marLeft w:val="0"/>
          <w:marRight w:val="0"/>
          <w:marTop w:val="0"/>
          <w:marBottom w:val="0"/>
          <w:divBdr>
            <w:top w:val="none" w:sz="0" w:space="0" w:color="auto"/>
            <w:left w:val="none" w:sz="0" w:space="0" w:color="auto"/>
            <w:bottom w:val="none" w:sz="0" w:space="0" w:color="auto"/>
            <w:right w:val="none" w:sz="0" w:space="0" w:color="auto"/>
          </w:divBdr>
        </w:div>
        <w:div w:id="386075742">
          <w:marLeft w:val="0"/>
          <w:marRight w:val="0"/>
          <w:marTop w:val="0"/>
          <w:marBottom w:val="0"/>
          <w:divBdr>
            <w:top w:val="none" w:sz="0" w:space="0" w:color="auto"/>
            <w:left w:val="none" w:sz="0" w:space="0" w:color="auto"/>
            <w:bottom w:val="none" w:sz="0" w:space="0" w:color="auto"/>
            <w:right w:val="none" w:sz="0" w:space="0" w:color="auto"/>
          </w:divBdr>
        </w:div>
        <w:div w:id="388042489">
          <w:marLeft w:val="0"/>
          <w:marRight w:val="0"/>
          <w:marTop w:val="0"/>
          <w:marBottom w:val="0"/>
          <w:divBdr>
            <w:top w:val="none" w:sz="0" w:space="0" w:color="auto"/>
            <w:left w:val="none" w:sz="0" w:space="0" w:color="auto"/>
            <w:bottom w:val="none" w:sz="0" w:space="0" w:color="auto"/>
            <w:right w:val="none" w:sz="0" w:space="0" w:color="auto"/>
          </w:divBdr>
        </w:div>
        <w:div w:id="409621241">
          <w:marLeft w:val="0"/>
          <w:marRight w:val="0"/>
          <w:marTop w:val="0"/>
          <w:marBottom w:val="0"/>
          <w:divBdr>
            <w:top w:val="none" w:sz="0" w:space="0" w:color="auto"/>
            <w:left w:val="none" w:sz="0" w:space="0" w:color="auto"/>
            <w:bottom w:val="none" w:sz="0" w:space="0" w:color="auto"/>
            <w:right w:val="none" w:sz="0" w:space="0" w:color="auto"/>
          </w:divBdr>
        </w:div>
        <w:div w:id="422145379">
          <w:marLeft w:val="0"/>
          <w:marRight w:val="0"/>
          <w:marTop w:val="0"/>
          <w:marBottom w:val="0"/>
          <w:divBdr>
            <w:top w:val="none" w:sz="0" w:space="0" w:color="auto"/>
            <w:left w:val="none" w:sz="0" w:space="0" w:color="auto"/>
            <w:bottom w:val="none" w:sz="0" w:space="0" w:color="auto"/>
            <w:right w:val="none" w:sz="0" w:space="0" w:color="auto"/>
          </w:divBdr>
        </w:div>
        <w:div w:id="425657596">
          <w:marLeft w:val="0"/>
          <w:marRight w:val="0"/>
          <w:marTop w:val="0"/>
          <w:marBottom w:val="0"/>
          <w:divBdr>
            <w:top w:val="none" w:sz="0" w:space="0" w:color="auto"/>
            <w:left w:val="none" w:sz="0" w:space="0" w:color="auto"/>
            <w:bottom w:val="none" w:sz="0" w:space="0" w:color="auto"/>
            <w:right w:val="none" w:sz="0" w:space="0" w:color="auto"/>
          </w:divBdr>
        </w:div>
        <w:div w:id="431903146">
          <w:marLeft w:val="0"/>
          <w:marRight w:val="0"/>
          <w:marTop w:val="0"/>
          <w:marBottom w:val="0"/>
          <w:divBdr>
            <w:top w:val="none" w:sz="0" w:space="0" w:color="auto"/>
            <w:left w:val="none" w:sz="0" w:space="0" w:color="auto"/>
            <w:bottom w:val="none" w:sz="0" w:space="0" w:color="auto"/>
            <w:right w:val="none" w:sz="0" w:space="0" w:color="auto"/>
          </w:divBdr>
        </w:div>
        <w:div w:id="459423411">
          <w:marLeft w:val="0"/>
          <w:marRight w:val="0"/>
          <w:marTop w:val="0"/>
          <w:marBottom w:val="0"/>
          <w:divBdr>
            <w:top w:val="none" w:sz="0" w:space="0" w:color="auto"/>
            <w:left w:val="none" w:sz="0" w:space="0" w:color="auto"/>
            <w:bottom w:val="none" w:sz="0" w:space="0" w:color="auto"/>
            <w:right w:val="none" w:sz="0" w:space="0" w:color="auto"/>
          </w:divBdr>
        </w:div>
        <w:div w:id="550000742">
          <w:marLeft w:val="0"/>
          <w:marRight w:val="0"/>
          <w:marTop w:val="0"/>
          <w:marBottom w:val="0"/>
          <w:divBdr>
            <w:top w:val="none" w:sz="0" w:space="0" w:color="auto"/>
            <w:left w:val="none" w:sz="0" w:space="0" w:color="auto"/>
            <w:bottom w:val="none" w:sz="0" w:space="0" w:color="auto"/>
            <w:right w:val="none" w:sz="0" w:space="0" w:color="auto"/>
          </w:divBdr>
        </w:div>
        <w:div w:id="552083225">
          <w:marLeft w:val="0"/>
          <w:marRight w:val="0"/>
          <w:marTop w:val="0"/>
          <w:marBottom w:val="0"/>
          <w:divBdr>
            <w:top w:val="none" w:sz="0" w:space="0" w:color="auto"/>
            <w:left w:val="none" w:sz="0" w:space="0" w:color="auto"/>
            <w:bottom w:val="none" w:sz="0" w:space="0" w:color="auto"/>
            <w:right w:val="none" w:sz="0" w:space="0" w:color="auto"/>
          </w:divBdr>
        </w:div>
        <w:div w:id="568660761">
          <w:marLeft w:val="0"/>
          <w:marRight w:val="0"/>
          <w:marTop w:val="0"/>
          <w:marBottom w:val="0"/>
          <w:divBdr>
            <w:top w:val="none" w:sz="0" w:space="0" w:color="auto"/>
            <w:left w:val="none" w:sz="0" w:space="0" w:color="auto"/>
            <w:bottom w:val="none" w:sz="0" w:space="0" w:color="auto"/>
            <w:right w:val="none" w:sz="0" w:space="0" w:color="auto"/>
          </w:divBdr>
        </w:div>
        <w:div w:id="613293178">
          <w:marLeft w:val="0"/>
          <w:marRight w:val="0"/>
          <w:marTop w:val="0"/>
          <w:marBottom w:val="0"/>
          <w:divBdr>
            <w:top w:val="none" w:sz="0" w:space="0" w:color="auto"/>
            <w:left w:val="none" w:sz="0" w:space="0" w:color="auto"/>
            <w:bottom w:val="none" w:sz="0" w:space="0" w:color="auto"/>
            <w:right w:val="none" w:sz="0" w:space="0" w:color="auto"/>
          </w:divBdr>
        </w:div>
        <w:div w:id="643775051">
          <w:marLeft w:val="0"/>
          <w:marRight w:val="0"/>
          <w:marTop w:val="0"/>
          <w:marBottom w:val="0"/>
          <w:divBdr>
            <w:top w:val="none" w:sz="0" w:space="0" w:color="auto"/>
            <w:left w:val="none" w:sz="0" w:space="0" w:color="auto"/>
            <w:bottom w:val="none" w:sz="0" w:space="0" w:color="auto"/>
            <w:right w:val="none" w:sz="0" w:space="0" w:color="auto"/>
          </w:divBdr>
        </w:div>
        <w:div w:id="649866590">
          <w:marLeft w:val="0"/>
          <w:marRight w:val="0"/>
          <w:marTop w:val="0"/>
          <w:marBottom w:val="0"/>
          <w:divBdr>
            <w:top w:val="none" w:sz="0" w:space="0" w:color="auto"/>
            <w:left w:val="none" w:sz="0" w:space="0" w:color="auto"/>
            <w:bottom w:val="none" w:sz="0" w:space="0" w:color="auto"/>
            <w:right w:val="none" w:sz="0" w:space="0" w:color="auto"/>
          </w:divBdr>
        </w:div>
        <w:div w:id="656106193">
          <w:marLeft w:val="0"/>
          <w:marRight w:val="0"/>
          <w:marTop w:val="0"/>
          <w:marBottom w:val="0"/>
          <w:divBdr>
            <w:top w:val="none" w:sz="0" w:space="0" w:color="auto"/>
            <w:left w:val="none" w:sz="0" w:space="0" w:color="auto"/>
            <w:bottom w:val="none" w:sz="0" w:space="0" w:color="auto"/>
            <w:right w:val="none" w:sz="0" w:space="0" w:color="auto"/>
          </w:divBdr>
        </w:div>
        <w:div w:id="685596378">
          <w:marLeft w:val="0"/>
          <w:marRight w:val="0"/>
          <w:marTop w:val="0"/>
          <w:marBottom w:val="0"/>
          <w:divBdr>
            <w:top w:val="none" w:sz="0" w:space="0" w:color="auto"/>
            <w:left w:val="none" w:sz="0" w:space="0" w:color="auto"/>
            <w:bottom w:val="none" w:sz="0" w:space="0" w:color="auto"/>
            <w:right w:val="none" w:sz="0" w:space="0" w:color="auto"/>
          </w:divBdr>
        </w:div>
        <w:div w:id="713623799">
          <w:marLeft w:val="0"/>
          <w:marRight w:val="0"/>
          <w:marTop w:val="0"/>
          <w:marBottom w:val="0"/>
          <w:divBdr>
            <w:top w:val="none" w:sz="0" w:space="0" w:color="auto"/>
            <w:left w:val="none" w:sz="0" w:space="0" w:color="auto"/>
            <w:bottom w:val="none" w:sz="0" w:space="0" w:color="auto"/>
            <w:right w:val="none" w:sz="0" w:space="0" w:color="auto"/>
          </w:divBdr>
        </w:div>
        <w:div w:id="715356335">
          <w:marLeft w:val="0"/>
          <w:marRight w:val="0"/>
          <w:marTop w:val="0"/>
          <w:marBottom w:val="0"/>
          <w:divBdr>
            <w:top w:val="none" w:sz="0" w:space="0" w:color="auto"/>
            <w:left w:val="none" w:sz="0" w:space="0" w:color="auto"/>
            <w:bottom w:val="none" w:sz="0" w:space="0" w:color="auto"/>
            <w:right w:val="none" w:sz="0" w:space="0" w:color="auto"/>
          </w:divBdr>
        </w:div>
        <w:div w:id="743994628">
          <w:marLeft w:val="0"/>
          <w:marRight w:val="0"/>
          <w:marTop w:val="0"/>
          <w:marBottom w:val="0"/>
          <w:divBdr>
            <w:top w:val="none" w:sz="0" w:space="0" w:color="auto"/>
            <w:left w:val="none" w:sz="0" w:space="0" w:color="auto"/>
            <w:bottom w:val="none" w:sz="0" w:space="0" w:color="auto"/>
            <w:right w:val="none" w:sz="0" w:space="0" w:color="auto"/>
          </w:divBdr>
        </w:div>
        <w:div w:id="746730093">
          <w:marLeft w:val="0"/>
          <w:marRight w:val="0"/>
          <w:marTop w:val="0"/>
          <w:marBottom w:val="0"/>
          <w:divBdr>
            <w:top w:val="none" w:sz="0" w:space="0" w:color="auto"/>
            <w:left w:val="none" w:sz="0" w:space="0" w:color="auto"/>
            <w:bottom w:val="none" w:sz="0" w:space="0" w:color="auto"/>
            <w:right w:val="none" w:sz="0" w:space="0" w:color="auto"/>
          </w:divBdr>
        </w:div>
        <w:div w:id="755324369">
          <w:marLeft w:val="0"/>
          <w:marRight w:val="0"/>
          <w:marTop w:val="0"/>
          <w:marBottom w:val="0"/>
          <w:divBdr>
            <w:top w:val="none" w:sz="0" w:space="0" w:color="auto"/>
            <w:left w:val="none" w:sz="0" w:space="0" w:color="auto"/>
            <w:bottom w:val="none" w:sz="0" w:space="0" w:color="auto"/>
            <w:right w:val="none" w:sz="0" w:space="0" w:color="auto"/>
          </w:divBdr>
        </w:div>
        <w:div w:id="783111878">
          <w:marLeft w:val="0"/>
          <w:marRight w:val="0"/>
          <w:marTop w:val="0"/>
          <w:marBottom w:val="0"/>
          <w:divBdr>
            <w:top w:val="none" w:sz="0" w:space="0" w:color="auto"/>
            <w:left w:val="none" w:sz="0" w:space="0" w:color="auto"/>
            <w:bottom w:val="none" w:sz="0" w:space="0" w:color="auto"/>
            <w:right w:val="none" w:sz="0" w:space="0" w:color="auto"/>
          </w:divBdr>
        </w:div>
        <w:div w:id="797189302">
          <w:marLeft w:val="0"/>
          <w:marRight w:val="0"/>
          <w:marTop w:val="0"/>
          <w:marBottom w:val="0"/>
          <w:divBdr>
            <w:top w:val="none" w:sz="0" w:space="0" w:color="auto"/>
            <w:left w:val="none" w:sz="0" w:space="0" w:color="auto"/>
            <w:bottom w:val="none" w:sz="0" w:space="0" w:color="auto"/>
            <w:right w:val="none" w:sz="0" w:space="0" w:color="auto"/>
          </w:divBdr>
        </w:div>
        <w:div w:id="867716049">
          <w:marLeft w:val="0"/>
          <w:marRight w:val="0"/>
          <w:marTop w:val="0"/>
          <w:marBottom w:val="0"/>
          <w:divBdr>
            <w:top w:val="none" w:sz="0" w:space="0" w:color="auto"/>
            <w:left w:val="none" w:sz="0" w:space="0" w:color="auto"/>
            <w:bottom w:val="none" w:sz="0" w:space="0" w:color="auto"/>
            <w:right w:val="none" w:sz="0" w:space="0" w:color="auto"/>
          </w:divBdr>
        </w:div>
        <w:div w:id="870192929">
          <w:marLeft w:val="0"/>
          <w:marRight w:val="0"/>
          <w:marTop w:val="0"/>
          <w:marBottom w:val="0"/>
          <w:divBdr>
            <w:top w:val="none" w:sz="0" w:space="0" w:color="auto"/>
            <w:left w:val="none" w:sz="0" w:space="0" w:color="auto"/>
            <w:bottom w:val="none" w:sz="0" w:space="0" w:color="auto"/>
            <w:right w:val="none" w:sz="0" w:space="0" w:color="auto"/>
          </w:divBdr>
        </w:div>
        <w:div w:id="882980489">
          <w:marLeft w:val="0"/>
          <w:marRight w:val="0"/>
          <w:marTop w:val="0"/>
          <w:marBottom w:val="0"/>
          <w:divBdr>
            <w:top w:val="none" w:sz="0" w:space="0" w:color="auto"/>
            <w:left w:val="none" w:sz="0" w:space="0" w:color="auto"/>
            <w:bottom w:val="none" w:sz="0" w:space="0" w:color="auto"/>
            <w:right w:val="none" w:sz="0" w:space="0" w:color="auto"/>
          </w:divBdr>
        </w:div>
        <w:div w:id="932595536">
          <w:marLeft w:val="0"/>
          <w:marRight w:val="0"/>
          <w:marTop w:val="0"/>
          <w:marBottom w:val="0"/>
          <w:divBdr>
            <w:top w:val="none" w:sz="0" w:space="0" w:color="auto"/>
            <w:left w:val="none" w:sz="0" w:space="0" w:color="auto"/>
            <w:bottom w:val="none" w:sz="0" w:space="0" w:color="auto"/>
            <w:right w:val="none" w:sz="0" w:space="0" w:color="auto"/>
          </w:divBdr>
        </w:div>
        <w:div w:id="958226374">
          <w:marLeft w:val="0"/>
          <w:marRight w:val="0"/>
          <w:marTop w:val="0"/>
          <w:marBottom w:val="0"/>
          <w:divBdr>
            <w:top w:val="none" w:sz="0" w:space="0" w:color="auto"/>
            <w:left w:val="none" w:sz="0" w:space="0" w:color="auto"/>
            <w:bottom w:val="none" w:sz="0" w:space="0" w:color="auto"/>
            <w:right w:val="none" w:sz="0" w:space="0" w:color="auto"/>
          </w:divBdr>
        </w:div>
        <w:div w:id="972562003">
          <w:marLeft w:val="0"/>
          <w:marRight w:val="0"/>
          <w:marTop w:val="0"/>
          <w:marBottom w:val="0"/>
          <w:divBdr>
            <w:top w:val="none" w:sz="0" w:space="0" w:color="auto"/>
            <w:left w:val="none" w:sz="0" w:space="0" w:color="auto"/>
            <w:bottom w:val="none" w:sz="0" w:space="0" w:color="auto"/>
            <w:right w:val="none" w:sz="0" w:space="0" w:color="auto"/>
          </w:divBdr>
        </w:div>
        <w:div w:id="993489811">
          <w:marLeft w:val="0"/>
          <w:marRight w:val="0"/>
          <w:marTop w:val="0"/>
          <w:marBottom w:val="0"/>
          <w:divBdr>
            <w:top w:val="none" w:sz="0" w:space="0" w:color="auto"/>
            <w:left w:val="none" w:sz="0" w:space="0" w:color="auto"/>
            <w:bottom w:val="none" w:sz="0" w:space="0" w:color="auto"/>
            <w:right w:val="none" w:sz="0" w:space="0" w:color="auto"/>
          </w:divBdr>
        </w:div>
        <w:div w:id="1002508516">
          <w:marLeft w:val="0"/>
          <w:marRight w:val="0"/>
          <w:marTop w:val="0"/>
          <w:marBottom w:val="0"/>
          <w:divBdr>
            <w:top w:val="none" w:sz="0" w:space="0" w:color="auto"/>
            <w:left w:val="none" w:sz="0" w:space="0" w:color="auto"/>
            <w:bottom w:val="none" w:sz="0" w:space="0" w:color="auto"/>
            <w:right w:val="none" w:sz="0" w:space="0" w:color="auto"/>
          </w:divBdr>
        </w:div>
        <w:div w:id="1007639531">
          <w:marLeft w:val="0"/>
          <w:marRight w:val="0"/>
          <w:marTop w:val="0"/>
          <w:marBottom w:val="0"/>
          <w:divBdr>
            <w:top w:val="none" w:sz="0" w:space="0" w:color="auto"/>
            <w:left w:val="none" w:sz="0" w:space="0" w:color="auto"/>
            <w:bottom w:val="none" w:sz="0" w:space="0" w:color="auto"/>
            <w:right w:val="none" w:sz="0" w:space="0" w:color="auto"/>
          </w:divBdr>
        </w:div>
        <w:div w:id="1017466412">
          <w:marLeft w:val="0"/>
          <w:marRight w:val="0"/>
          <w:marTop w:val="0"/>
          <w:marBottom w:val="0"/>
          <w:divBdr>
            <w:top w:val="none" w:sz="0" w:space="0" w:color="auto"/>
            <w:left w:val="none" w:sz="0" w:space="0" w:color="auto"/>
            <w:bottom w:val="none" w:sz="0" w:space="0" w:color="auto"/>
            <w:right w:val="none" w:sz="0" w:space="0" w:color="auto"/>
          </w:divBdr>
        </w:div>
        <w:div w:id="1021786898">
          <w:marLeft w:val="0"/>
          <w:marRight w:val="0"/>
          <w:marTop w:val="0"/>
          <w:marBottom w:val="0"/>
          <w:divBdr>
            <w:top w:val="none" w:sz="0" w:space="0" w:color="auto"/>
            <w:left w:val="none" w:sz="0" w:space="0" w:color="auto"/>
            <w:bottom w:val="none" w:sz="0" w:space="0" w:color="auto"/>
            <w:right w:val="none" w:sz="0" w:space="0" w:color="auto"/>
          </w:divBdr>
        </w:div>
        <w:div w:id="1053892729">
          <w:marLeft w:val="0"/>
          <w:marRight w:val="0"/>
          <w:marTop w:val="0"/>
          <w:marBottom w:val="0"/>
          <w:divBdr>
            <w:top w:val="none" w:sz="0" w:space="0" w:color="auto"/>
            <w:left w:val="none" w:sz="0" w:space="0" w:color="auto"/>
            <w:bottom w:val="none" w:sz="0" w:space="0" w:color="auto"/>
            <w:right w:val="none" w:sz="0" w:space="0" w:color="auto"/>
          </w:divBdr>
        </w:div>
        <w:div w:id="1070037961">
          <w:marLeft w:val="0"/>
          <w:marRight w:val="0"/>
          <w:marTop w:val="0"/>
          <w:marBottom w:val="0"/>
          <w:divBdr>
            <w:top w:val="none" w:sz="0" w:space="0" w:color="auto"/>
            <w:left w:val="none" w:sz="0" w:space="0" w:color="auto"/>
            <w:bottom w:val="none" w:sz="0" w:space="0" w:color="auto"/>
            <w:right w:val="none" w:sz="0" w:space="0" w:color="auto"/>
          </w:divBdr>
        </w:div>
        <w:div w:id="1072506217">
          <w:marLeft w:val="0"/>
          <w:marRight w:val="0"/>
          <w:marTop w:val="0"/>
          <w:marBottom w:val="0"/>
          <w:divBdr>
            <w:top w:val="none" w:sz="0" w:space="0" w:color="auto"/>
            <w:left w:val="none" w:sz="0" w:space="0" w:color="auto"/>
            <w:bottom w:val="none" w:sz="0" w:space="0" w:color="auto"/>
            <w:right w:val="none" w:sz="0" w:space="0" w:color="auto"/>
          </w:divBdr>
        </w:div>
        <w:div w:id="1080253264">
          <w:marLeft w:val="0"/>
          <w:marRight w:val="0"/>
          <w:marTop w:val="0"/>
          <w:marBottom w:val="0"/>
          <w:divBdr>
            <w:top w:val="none" w:sz="0" w:space="0" w:color="auto"/>
            <w:left w:val="none" w:sz="0" w:space="0" w:color="auto"/>
            <w:bottom w:val="none" w:sz="0" w:space="0" w:color="auto"/>
            <w:right w:val="none" w:sz="0" w:space="0" w:color="auto"/>
          </w:divBdr>
        </w:div>
        <w:div w:id="1081609460">
          <w:marLeft w:val="0"/>
          <w:marRight w:val="0"/>
          <w:marTop w:val="0"/>
          <w:marBottom w:val="0"/>
          <w:divBdr>
            <w:top w:val="none" w:sz="0" w:space="0" w:color="auto"/>
            <w:left w:val="none" w:sz="0" w:space="0" w:color="auto"/>
            <w:bottom w:val="none" w:sz="0" w:space="0" w:color="auto"/>
            <w:right w:val="none" w:sz="0" w:space="0" w:color="auto"/>
          </w:divBdr>
        </w:div>
        <w:div w:id="1085492993">
          <w:marLeft w:val="0"/>
          <w:marRight w:val="0"/>
          <w:marTop w:val="0"/>
          <w:marBottom w:val="0"/>
          <w:divBdr>
            <w:top w:val="none" w:sz="0" w:space="0" w:color="auto"/>
            <w:left w:val="none" w:sz="0" w:space="0" w:color="auto"/>
            <w:bottom w:val="none" w:sz="0" w:space="0" w:color="auto"/>
            <w:right w:val="none" w:sz="0" w:space="0" w:color="auto"/>
          </w:divBdr>
        </w:div>
        <w:div w:id="1086195068">
          <w:marLeft w:val="0"/>
          <w:marRight w:val="0"/>
          <w:marTop w:val="0"/>
          <w:marBottom w:val="0"/>
          <w:divBdr>
            <w:top w:val="none" w:sz="0" w:space="0" w:color="auto"/>
            <w:left w:val="none" w:sz="0" w:space="0" w:color="auto"/>
            <w:bottom w:val="none" w:sz="0" w:space="0" w:color="auto"/>
            <w:right w:val="none" w:sz="0" w:space="0" w:color="auto"/>
          </w:divBdr>
        </w:div>
        <w:div w:id="1103454291">
          <w:marLeft w:val="0"/>
          <w:marRight w:val="0"/>
          <w:marTop w:val="0"/>
          <w:marBottom w:val="0"/>
          <w:divBdr>
            <w:top w:val="none" w:sz="0" w:space="0" w:color="auto"/>
            <w:left w:val="none" w:sz="0" w:space="0" w:color="auto"/>
            <w:bottom w:val="none" w:sz="0" w:space="0" w:color="auto"/>
            <w:right w:val="none" w:sz="0" w:space="0" w:color="auto"/>
          </w:divBdr>
        </w:div>
        <w:div w:id="1133981517">
          <w:marLeft w:val="0"/>
          <w:marRight w:val="0"/>
          <w:marTop w:val="0"/>
          <w:marBottom w:val="0"/>
          <w:divBdr>
            <w:top w:val="none" w:sz="0" w:space="0" w:color="auto"/>
            <w:left w:val="none" w:sz="0" w:space="0" w:color="auto"/>
            <w:bottom w:val="none" w:sz="0" w:space="0" w:color="auto"/>
            <w:right w:val="none" w:sz="0" w:space="0" w:color="auto"/>
          </w:divBdr>
        </w:div>
        <w:div w:id="1205681845">
          <w:marLeft w:val="0"/>
          <w:marRight w:val="0"/>
          <w:marTop w:val="0"/>
          <w:marBottom w:val="0"/>
          <w:divBdr>
            <w:top w:val="none" w:sz="0" w:space="0" w:color="auto"/>
            <w:left w:val="none" w:sz="0" w:space="0" w:color="auto"/>
            <w:bottom w:val="none" w:sz="0" w:space="0" w:color="auto"/>
            <w:right w:val="none" w:sz="0" w:space="0" w:color="auto"/>
          </w:divBdr>
        </w:div>
        <w:div w:id="1251234798">
          <w:marLeft w:val="0"/>
          <w:marRight w:val="0"/>
          <w:marTop w:val="0"/>
          <w:marBottom w:val="0"/>
          <w:divBdr>
            <w:top w:val="none" w:sz="0" w:space="0" w:color="auto"/>
            <w:left w:val="none" w:sz="0" w:space="0" w:color="auto"/>
            <w:bottom w:val="none" w:sz="0" w:space="0" w:color="auto"/>
            <w:right w:val="none" w:sz="0" w:space="0" w:color="auto"/>
          </w:divBdr>
        </w:div>
        <w:div w:id="1257783872">
          <w:marLeft w:val="0"/>
          <w:marRight w:val="0"/>
          <w:marTop w:val="0"/>
          <w:marBottom w:val="0"/>
          <w:divBdr>
            <w:top w:val="none" w:sz="0" w:space="0" w:color="auto"/>
            <w:left w:val="none" w:sz="0" w:space="0" w:color="auto"/>
            <w:bottom w:val="none" w:sz="0" w:space="0" w:color="auto"/>
            <w:right w:val="none" w:sz="0" w:space="0" w:color="auto"/>
          </w:divBdr>
        </w:div>
        <w:div w:id="1274248684">
          <w:marLeft w:val="0"/>
          <w:marRight w:val="0"/>
          <w:marTop w:val="0"/>
          <w:marBottom w:val="0"/>
          <w:divBdr>
            <w:top w:val="none" w:sz="0" w:space="0" w:color="auto"/>
            <w:left w:val="none" w:sz="0" w:space="0" w:color="auto"/>
            <w:bottom w:val="none" w:sz="0" w:space="0" w:color="auto"/>
            <w:right w:val="none" w:sz="0" w:space="0" w:color="auto"/>
          </w:divBdr>
        </w:div>
        <w:div w:id="1278294474">
          <w:marLeft w:val="0"/>
          <w:marRight w:val="0"/>
          <w:marTop w:val="0"/>
          <w:marBottom w:val="0"/>
          <w:divBdr>
            <w:top w:val="none" w:sz="0" w:space="0" w:color="auto"/>
            <w:left w:val="none" w:sz="0" w:space="0" w:color="auto"/>
            <w:bottom w:val="none" w:sz="0" w:space="0" w:color="auto"/>
            <w:right w:val="none" w:sz="0" w:space="0" w:color="auto"/>
          </w:divBdr>
        </w:div>
        <w:div w:id="1325351480">
          <w:marLeft w:val="0"/>
          <w:marRight w:val="0"/>
          <w:marTop w:val="0"/>
          <w:marBottom w:val="0"/>
          <w:divBdr>
            <w:top w:val="none" w:sz="0" w:space="0" w:color="auto"/>
            <w:left w:val="none" w:sz="0" w:space="0" w:color="auto"/>
            <w:bottom w:val="none" w:sz="0" w:space="0" w:color="auto"/>
            <w:right w:val="none" w:sz="0" w:space="0" w:color="auto"/>
          </w:divBdr>
        </w:div>
        <w:div w:id="1353343824">
          <w:marLeft w:val="0"/>
          <w:marRight w:val="0"/>
          <w:marTop w:val="0"/>
          <w:marBottom w:val="0"/>
          <w:divBdr>
            <w:top w:val="none" w:sz="0" w:space="0" w:color="auto"/>
            <w:left w:val="none" w:sz="0" w:space="0" w:color="auto"/>
            <w:bottom w:val="none" w:sz="0" w:space="0" w:color="auto"/>
            <w:right w:val="none" w:sz="0" w:space="0" w:color="auto"/>
          </w:divBdr>
        </w:div>
        <w:div w:id="1376738661">
          <w:marLeft w:val="0"/>
          <w:marRight w:val="0"/>
          <w:marTop w:val="0"/>
          <w:marBottom w:val="0"/>
          <w:divBdr>
            <w:top w:val="none" w:sz="0" w:space="0" w:color="auto"/>
            <w:left w:val="none" w:sz="0" w:space="0" w:color="auto"/>
            <w:bottom w:val="none" w:sz="0" w:space="0" w:color="auto"/>
            <w:right w:val="none" w:sz="0" w:space="0" w:color="auto"/>
          </w:divBdr>
        </w:div>
        <w:div w:id="1418287696">
          <w:marLeft w:val="0"/>
          <w:marRight w:val="0"/>
          <w:marTop w:val="0"/>
          <w:marBottom w:val="0"/>
          <w:divBdr>
            <w:top w:val="none" w:sz="0" w:space="0" w:color="auto"/>
            <w:left w:val="none" w:sz="0" w:space="0" w:color="auto"/>
            <w:bottom w:val="none" w:sz="0" w:space="0" w:color="auto"/>
            <w:right w:val="none" w:sz="0" w:space="0" w:color="auto"/>
          </w:divBdr>
        </w:div>
        <w:div w:id="1453816556">
          <w:marLeft w:val="0"/>
          <w:marRight w:val="0"/>
          <w:marTop w:val="0"/>
          <w:marBottom w:val="0"/>
          <w:divBdr>
            <w:top w:val="none" w:sz="0" w:space="0" w:color="auto"/>
            <w:left w:val="none" w:sz="0" w:space="0" w:color="auto"/>
            <w:bottom w:val="none" w:sz="0" w:space="0" w:color="auto"/>
            <w:right w:val="none" w:sz="0" w:space="0" w:color="auto"/>
          </w:divBdr>
        </w:div>
        <w:div w:id="1467242459">
          <w:marLeft w:val="0"/>
          <w:marRight w:val="0"/>
          <w:marTop w:val="0"/>
          <w:marBottom w:val="0"/>
          <w:divBdr>
            <w:top w:val="none" w:sz="0" w:space="0" w:color="auto"/>
            <w:left w:val="none" w:sz="0" w:space="0" w:color="auto"/>
            <w:bottom w:val="none" w:sz="0" w:space="0" w:color="auto"/>
            <w:right w:val="none" w:sz="0" w:space="0" w:color="auto"/>
          </w:divBdr>
        </w:div>
        <w:div w:id="1473134399">
          <w:marLeft w:val="0"/>
          <w:marRight w:val="0"/>
          <w:marTop w:val="0"/>
          <w:marBottom w:val="0"/>
          <w:divBdr>
            <w:top w:val="none" w:sz="0" w:space="0" w:color="auto"/>
            <w:left w:val="none" w:sz="0" w:space="0" w:color="auto"/>
            <w:bottom w:val="none" w:sz="0" w:space="0" w:color="auto"/>
            <w:right w:val="none" w:sz="0" w:space="0" w:color="auto"/>
          </w:divBdr>
        </w:div>
        <w:div w:id="1475951622">
          <w:marLeft w:val="0"/>
          <w:marRight w:val="0"/>
          <w:marTop w:val="0"/>
          <w:marBottom w:val="0"/>
          <w:divBdr>
            <w:top w:val="none" w:sz="0" w:space="0" w:color="auto"/>
            <w:left w:val="none" w:sz="0" w:space="0" w:color="auto"/>
            <w:bottom w:val="none" w:sz="0" w:space="0" w:color="auto"/>
            <w:right w:val="none" w:sz="0" w:space="0" w:color="auto"/>
          </w:divBdr>
        </w:div>
        <w:div w:id="1485274355">
          <w:marLeft w:val="0"/>
          <w:marRight w:val="0"/>
          <w:marTop w:val="0"/>
          <w:marBottom w:val="0"/>
          <w:divBdr>
            <w:top w:val="none" w:sz="0" w:space="0" w:color="auto"/>
            <w:left w:val="none" w:sz="0" w:space="0" w:color="auto"/>
            <w:bottom w:val="none" w:sz="0" w:space="0" w:color="auto"/>
            <w:right w:val="none" w:sz="0" w:space="0" w:color="auto"/>
          </w:divBdr>
        </w:div>
        <w:div w:id="1490556390">
          <w:marLeft w:val="0"/>
          <w:marRight w:val="0"/>
          <w:marTop w:val="0"/>
          <w:marBottom w:val="0"/>
          <w:divBdr>
            <w:top w:val="none" w:sz="0" w:space="0" w:color="auto"/>
            <w:left w:val="none" w:sz="0" w:space="0" w:color="auto"/>
            <w:bottom w:val="none" w:sz="0" w:space="0" w:color="auto"/>
            <w:right w:val="none" w:sz="0" w:space="0" w:color="auto"/>
          </w:divBdr>
        </w:div>
        <w:div w:id="1491746776">
          <w:marLeft w:val="0"/>
          <w:marRight w:val="0"/>
          <w:marTop w:val="0"/>
          <w:marBottom w:val="0"/>
          <w:divBdr>
            <w:top w:val="none" w:sz="0" w:space="0" w:color="auto"/>
            <w:left w:val="none" w:sz="0" w:space="0" w:color="auto"/>
            <w:bottom w:val="none" w:sz="0" w:space="0" w:color="auto"/>
            <w:right w:val="none" w:sz="0" w:space="0" w:color="auto"/>
          </w:divBdr>
        </w:div>
        <w:div w:id="1562784523">
          <w:marLeft w:val="0"/>
          <w:marRight w:val="0"/>
          <w:marTop w:val="0"/>
          <w:marBottom w:val="0"/>
          <w:divBdr>
            <w:top w:val="none" w:sz="0" w:space="0" w:color="auto"/>
            <w:left w:val="none" w:sz="0" w:space="0" w:color="auto"/>
            <w:bottom w:val="none" w:sz="0" w:space="0" w:color="auto"/>
            <w:right w:val="none" w:sz="0" w:space="0" w:color="auto"/>
          </w:divBdr>
        </w:div>
        <w:div w:id="1597666509">
          <w:marLeft w:val="0"/>
          <w:marRight w:val="0"/>
          <w:marTop w:val="0"/>
          <w:marBottom w:val="0"/>
          <w:divBdr>
            <w:top w:val="none" w:sz="0" w:space="0" w:color="auto"/>
            <w:left w:val="none" w:sz="0" w:space="0" w:color="auto"/>
            <w:bottom w:val="none" w:sz="0" w:space="0" w:color="auto"/>
            <w:right w:val="none" w:sz="0" w:space="0" w:color="auto"/>
          </w:divBdr>
        </w:div>
        <w:div w:id="1611863577">
          <w:marLeft w:val="0"/>
          <w:marRight w:val="0"/>
          <w:marTop w:val="0"/>
          <w:marBottom w:val="0"/>
          <w:divBdr>
            <w:top w:val="none" w:sz="0" w:space="0" w:color="auto"/>
            <w:left w:val="none" w:sz="0" w:space="0" w:color="auto"/>
            <w:bottom w:val="none" w:sz="0" w:space="0" w:color="auto"/>
            <w:right w:val="none" w:sz="0" w:space="0" w:color="auto"/>
          </w:divBdr>
        </w:div>
        <w:div w:id="1625312382">
          <w:marLeft w:val="0"/>
          <w:marRight w:val="0"/>
          <w:marTop w:val="0"/>
          <w:marBottom w:val="0"/>
          <w:divBdr>
            <w:top w:val="none" w:sz="0" w:space="0" w:color="auto"/>
            <w:left w:val="none" w:sz="0" w:space="0" w:color="auto"/>
            <w:bottom w:val="none" w:sz="0" w:space="0" w:color="auto"/>
            <w:right w:val="none" w:sz="0" w:space="0" w:color="auto"/>
          </w:divBdr>
        </w:div>
        <w:div w:id="1629779792">
          <w:marLeft w:val="0"/>
          <w:marRight w:val="0"/>
          <w:marTop w:val="0"/>
          <w:marBottom w:val="0"/>
          <w:divBdr>
            <w:top w:val="none" w:sz="0" w:space="0" w:color="auto"/>
            <w:left w:val="none" w:sz="0" w:space="0" w:color="auto"/>
            <w:bottom w:val="none" w:sz="0" w:space="0" w:color="auto"/>
            <w:right w:val="none" w:sz="0" w:space="0" w:color="auto"/>
          </w:divBdr>
        </w:div>
        <w:div w:id="1642348564">
          <w:marLeft w:val="0"/>
          <w:marRight w:val="0"/>
          <w:marTop w:val="0"/>
          <w:marBottom w:val="0"/>
          <w:divBdr>
            <w:top w:val="none" w:sz="0" w:space="0" w:color="auto"/>
            <w:left w:val="none" w:sz="0" w:space="0" w:color="auto"/>
            <w:bottom w:val="none" w:sz="0" w:space="0" w:color="auto"/>
            <w:right w:val="none" w:sz="0" w:space="0" w:color="auto"/>
          </w:divBdr>
        </w:div>
        <w:div w:id="1651250327">
          <w:marLeft w:val="0"/>
          <w:marRight w:val="0"/>
          <w:marTop w:val="0"/>
          <w:marBottom w:val="0"/>
          <w:divBdr>
            <w:top w:val="none" w:sz="0" w:space="0" w:color="auto"/>
            <w:left w:val="none" w:sz="0" w:space="0" w:color="auto"/>
            <w:bottom w:val="none" w:sz="0" w:space="0" w:color="auto"/>
            <w:right w:val="none" w:sz="0" w:space="0" w:color="auto"/>
          </w:divBdr>
        </w:div>
        <w:div w:id="1653758262">
          <w:marLeft w:val="0"/>
          <w:marRight w:val="0"/>
          <w:marTop w:val="0"/>
          <w:marBottom w:val="0"/>
          <w:divBdr>
            <w:top w:val="none" w:sz="0" w:space="0" w:color="auto"/>
            <w:left w:val="none" w:sz="0" w:space="0" w:color="auto"/>
            <w:bottom w:val="none" w:sz="0" w:space="0" w:color="auto"/>
            <w:right w:val="none" w:sz="0" w:space="0" w:color="auto"/>
          </w:divBdr>
        </w:div>
        <w:div w:id="1673485574">
          <w:marLeft w:val="0"/>
          <w:marRight w:val="0"/>
          <w:marTop w:val="0"/>
          <w:marBottom w:val="0"/>
          <w:divBdr>
            <w:top w:val="none" w:sz="0" w:space="0" w:color="auto"/>
            <w:left w:val="none" w:sz="0" w:space="0" w:color="auto"/>
            <w:bottom w:val="none" w:sz="0" w:space="0" w:color="auto"/>
            <w:right w:val="none" w:sz="0" w:space="0" w:color="auto"/>
          </w:divBdr>
        </w:div>
        <w:div w:id="1678118129">
          <w:marLeft w:val="0"/>
          <w:marRight w:val="0"/>
          <w:marTop w:val="0"/>
          <w:marBottom w:val="0"/>
          <w:divBdr>
            <w:top w:val="none" w:sz="0" w:space="0" w:color="auto"/>
            <w:left w:val="none" w:sz="0" w:space="0" w:color="auto"/>
            <w:bottom w:val="none" w:sz="0" w:space="0" w:color="auto"/>
            <w:right w:val="none" w:sz="0" w:space="0" w:color="auto"/>
          </w:divBdr>
        </w:div>
        <w:div w:id="1689407681">
          <w:marLeft w:val="0"/>
          <w:marRight w:val="0"/>
          <w:marTop w:val="0"/>
          <w:marBottom w:val="0"/>
          <w:divBdr>
            <w:top w:val="none" w:sz="0" w:space="0" w:color="auto"/>
            <w:left w:val="none" w:sz="0" w:space="0" w:color="auto"/>
            <w:bottom w:val="none" w:sz="0" w:space="0" w:color="auto"/>
            <w:right w:val="none" w:sz="0" w:space="0" w:color="auto"/>
          </w:divBdr>
        </w:div>
        <w:div w:id="1696732351">
          <w:marLeft w:val="0"/>
          <w:marRight w:val="0"/>
          <w:marTop w:val="0"/>
          <w:marBottom w:val="0"/>
          <w:divBdr>
            <w:top w:val="none" w:sz="0" w:space="0" w:color="auto"/>
            <w:left w:val="none" w:sz="0" w:space="0" w:color="auto"/>
            <w:bottom w:val="none" w:sz="0" w:space="0" w:color="auto"/>
            <w:right w:val="none" w:sz="0" w:space="0" w:color="auto"/>
          </w:divBdr>
        </w:div>
        <w:div w:id="1706059967">
          <w:marLeft w:val="0"/>
          <w:marRight w:val="0"/>
          <w:marTop w:val="0"/>
          <w:marBottom w:val="0"/>
          <w:divBdr>
            <w:top w:val="none" w:sz="0" w:space="0" w:color="auto"/>
            <w:left w:val="none" w:sz="0" w:space="0" w:color="auto"/>
            <w:bottom w:val="none" w:sz="0" w:space="0" w:color="auto"/>
            <w:right w:val="none" w:sz="0" w:space="0" w:color="auto"/>
          </w:divBdr>
        </w:div>
        <w:div w:id="1719161008">
          <w:marLeft w:val="0"/>
          <w:marRight w:val="0"/>
          <w:marTop w:val="0"/>
          <w:marBottom w:val="0"/>
          <w:divBdr>
            <w:top w:val="none" w:sz="0" w:space="0" w:color="auto"/>
            <w:left w:val="none" w:sz="0" w:space="0" w:color="auto"/>
            <w:bottom w:val="none" w:sz="0" w:space="0" w:color="auto"/>
            <w:right w:val="none" w:sz="0" w:space="0" w:color="auto"/>
          </w:divBdr>
        </w:div>
        <w:div w:id="1720591368">
          <w:marLeft w:val="0"/>
          <w:marRight w:val="0"/>
          <w:marTop w:val="0"/>
          <w:marBottom w:val="0"/>
          <w:divBdr>
            <w:top w:val="none" w:sz="0" w:space="0" w:color="auto"/>
            <w:left w:val="none" w:sz="0" w:space="0" w:color="auto"/>
            <w:bottom w:val="none" w:sz="0" w:space="0" w:color="auto"/>
            <w:right w:val="none" w:sz="0" w:space="0" w:color="auto"/>
          </w:divBdr>
        </w:div>
        <w:div w:id="1722243947">
          <w:marLeft w:val="0"/>
          <w:marRight w:val="0"/>
          <w:marTop w:val="0"/>
          <w:marBottom w:val="0"/>
          <w:divBdr>
            <w:top w:val="none" w:sz="0" w:space="0" w:color="auto"/>
            <w:left w:val="none" w:sz="0" w:space="0" w:color="auto"/>
            <w:bottom w:val="none" w:sz="0" w:space="0" w:color="auto"/>
            <w:right w:val="none" w:sz="0" w:space="0" w:color="auto"/>
          </w:divBdr>
        </w:div>
        <w:div w:id="1747072003">
          <w:marLeft w:val="0"/>
          <w:marRight w:val="0"/>
          <w:marTop w:val="0"/>
          <w:marBottom w:val="0"/>
          <w:divBdr>
            <w:top w:val="none" w:sz="0" w:space="0" w:color="auto"/>
            <w:left w:val="none" w:sz="0" w:space="0" w:color="auto"/>
            <w:bottom w:val="none" w:sz="0" w:space="0" w:color="auto"/>
            <w:right w:val="none" w:sz="0" w:space="0" w:color="auto"/>
          </w:divBdr>
        </w:div>
        <w:div w:id="1751609857">
          <w:marLeft w:val="0"/>
          <w:marRight w:val="0"/>
          <w:marTop w:val="0"/>
          <w:marBottom w:val="0"/>
          <w:divBdr>
            <w:top w:val="none" w:sz="0" w:space="0" w:color="auto"/>
            <w:left w:val="none" w:sz="0" w:space="0" w:color="auto"/>
            <w:bottom w:val="none" w:sz="0" w:space="0" w:color="auto"/>
            <w:right w:val="none" w:sz="0" w:space="0" w:color="auto"/>
          </w:divBdr>
        </w:div>
        <w:div w:id="1753236729">
          <w:marLeft w:val="0"/>
          <w:marRight w:val="0"/>
          <w:marTop w:val="0"/>
          <w:marBottom w:val="0"/>
          <w:divBdr>
            <w:top w:val="none" w:sz="0" w:space="0" w:color="auto"/>
            <w:left w:val="none" w:sz="0" w:space="0" w:color="auto"/>
            <w:bottom w:val="none" w:sz="0" w:space="0" w:color="auto"/>
            <w:right w:val="none" w:sz="0" w:space="0" w:color="auto"/>
          </w:divBdr>
        </w:div>
        <w:div w:id="1762869847">
          <w:marLeft w:val="0"/>
          <w:marRight w:val="0"/>
          <w:marTop w:val="0"/>
          <w:marBottom w:val="0"/>
          <w:divBdr>
            <w:top w:val="none" w:sz="0" w:space="0" w:color="auto"/>
            <w:left w:val="none" w:sz="0" w:space="0" w:color="auto"/>
            <w:bottom w:val="none" w:sz="0" w:space="0" w:color="auto"/>
            <w:right w:val="none" w:sz="0" w:space="0" w:color="auto"/>
          </w:divBdr>
        </w:div>
        <w:div w:id="1791898060">
          <w:marLeft w:val="0"/>
          <w:marRight w:val="0"/>
          <w:marTop w:val="0"/>
          <w:marBottom w:val="0"/>
          <w:divBdr>
            <w:top w:val="none" w:sz="0" w:space="0" w:color="auto"/>
            <w:left w:val="none" w:sz="0" w:space="0" w:color="auto"/>
            <w:bottom w:val="none" w:sz="0" w:space="0" w:color="auto"/>
            <w:right w:val="none" w:sz="0" w:space="0" w:color="auto"/>
          </w:divBdr>
        </w:div>
        <w:div w:id="1809547175">
          <w:marLeft w:val="0"/>
          <w:marRight w:val="0"/>
          <w:marTop w:val="0"/>
          <w:marBottom w:val="0"/>
          <w:divBdr>
            <w:top w:val="none" w:sz="0" w:space="0" w:color="auto"/>
            <w:left w:val="none" w:sz="0" w:space="0" w:color="auto"/>
            <w:bottom w:val="none" w:sz="0" w:space="0" w:color="auto"/>
            <w:right w:val="none" w:sz="0" w:space="0" w:color="auto"/>
          </w:divBdr>
        </w:div>
        <w:div w:id="1814373336">
          <w:marLeft w:val="0"/>
          <w:marRight w:val="0"/>
          <w:marTop w:val="0"/>
          <w:marBottom w:val="0"/>
          <w:divBdr>
            <w:top w:val="none" w:sz="0" w:space="0" w:color="auto"/>
            <w:left w:val="none" w:sz="0" w:space="0" w:color="auto"/>
            <w:bottom w:val="none" w:sz="0" w:space="0" w:color="auto"/>
            <w:right w:val="none" w:sz="0" w:space="0" w:color="auto"/>
          </w:divBdr>
        </w:div>
        <w:div w:id="1819497613">
          <w:marLeft w:val="0"/>
          <w:marRight w:val="0"/>
          <w:marTop w:val="0"/>
          <w:marBottom w:val="0"/>
          <w:divBdr>
            <w:top w:val="none" w:sz="0" w:space="0" w:color="auto"/>
            <w:left w:val="none" w:sz="0" w:space="0" w:color="auto"/>
            <w:bottom w:val="none" w:sz="0" w:space="0" w:color="auto"/>
            <w:right w:val="none" w:sz="0" w:space="0" w:color="auto"/>
          </w:divBdr>
        </w:div>
        <w:div w:id="1823305635">
          <w:marLeft w:val="0"/>
          <w:marRight w:val="0"/>
          <w:marTop w:val="0"/>
          <w:marBottom w:val="0"/>
          <w:divBdr>
            <w:top w:val="none" w:sz="0" w:space="0" w:color="auto"/>
            <w:left w:val="none" w:sz="0" w:space="0" w:color="auto"/>
            <w:bottom w:val="none" w:sz="0" w:space="0" w:color="auto"/>
            <w:right w:val="none" w:sz="0" w:space="0" w:color="auto"/>
          </w:divBdr>
        </w:div>
        <w:div w:id="1829663580">
          <w:marLeft w:val="0"/>
          <w:marRight w:val="0"/>
          <w:marTop w:val="0"/>
          <w:marBottom w:val="0"/>
          <w:divBdr>
            <w:top w:val="none" w:sz="0" w:space="0" w:color="auto"/>
            <w:left w:val="none" w:sz="0" w:space="0" w:color="auto"/>
            <w:bottom w:val="none" w:sz="0" w:space="0" w:color="auto"/>
            <w:right w:val="none" w:sz="0" w:space="0" w:color="auto"/>
          </w:divBdr>
        </w:div>
        <w:div w:id="1842159400">
          <w:marLeft w:val="0"/>
          <w:marRight w:val="0"/>
          <w:marTop w:val="0"/>
          <w:marBottom w:val="0"/>
          <w:divBdr>
            <w:top w:val="none" w:sz="0" w:space="0" w:color="auto"/>
            <w:left w:val="none" w:sz="0" w:space="0" w:color="auto"/>
            <w:bottom w:val="none" w:sz="0" w:space="0" w:color="auto"/>
            <w:right w:val="none" w:sz="0" w:space="0" w:color="auto"/>
          </w:divBdr>
        </w:div>
        <w:div w:id="1857383554">
          <w:marLeft w:val="0"/>
          <w:marRight w:val="0"/>
          <w:marTop w:val="0"/>
          <w:marBottom w:val="0"/>
          <w:divBdr>
            <w:top w:val="none" w:sz="0" w:space="0" w:color="auto"/>
            <w:left w:val="none" w:sz="0" w:space="0" w:color="auto"/>
            <w:bottom w:val="none" w:sz="0" w:space="0" w:color="auto"/>
            <w:right w:val="none" w:sz="0" w:space="0" w:color="auto"/>
          </w:divBdr>
        </w:div>
        <w:div w:id="1861158357">
          <w:marLeft w:val="0"/>
          <w:marRight w:val="0"/>
          <w:marTop w:val="0"/>
          <w:marBottom w:val="0"/>
          <w:divBdr>
            <w:top w:val="none" w:sz="0" w:space="0" w:color="auto"/>
            <w:left w:val="none" w:sz="0" w:space="0" w:color="auto"/>
            <w:bottom w:val="none" w:sz="0" w:space="0" w:color="auto"/>
            <w:right w:val="none" w:sz="0" w:space="0" w:color="auto"/>
          </w:divBdr>
        </w:div>
        <w:div w:id="1886597031">
          <w:marLeft w:val="0"/>
          <w:marRight w:val="0"/>
          <w:marTop w:val="0"/>
          <w:marBottom w:val="0"/>
          <w:divBdr>
            <w:top w:val="none" w:sz="0" w:space="0" w:color="auto"/>
            <w:left w:val="none" w:sz="0" w:space="0" w:color="auto"/>
            <w:bottom w:val="none" w:sz="0" w:space="0" w:color="auto"/>
            <w:right w:val="none" w:sz="0" w:space="0" w:color="auto"/>
          </w:divBdr>
        </w:div>
        <w:div w:id="1907762251">
          <w:marLeft w:val="0"/>
          <w:marRight w:val="0"/>
          <w:marTop w:val="0"/>
          <w:marBottom w:val="0"/>
          <w:divBdr>
            <w:top w:val="none" w:sz="0" w:space="0" w:color="auto"/>
            <w:left w:val="none" w:sz="0" w:space="0" w:color="auto"/>
            <w:bottom w:val="none" w:sz="0" w:space="0" w:color="auto"/>
            <w:right w:val="none" w:sz="0" w:space="0" w:color="auto"/>
          </w:divBdr>
        </w:div>
        <w:div w:id="1911695653">
          <w:marLeft w:val="0"/>
          <w:marRight w:val="0"/>
          <w:marTop w:val="0"/>
          <w:marBottom w:val="0"/>
          <w:divBdr>
            <w:top w:val="none" w:sz="0" w:space="0" w:color="auto"/>
            <w:left w:val="none" w:sz="0" w:space="0" w:color="auto"/>
            <w:bottom w:val="none" w:sz="0" w:space="0" w:color="auto"/>
            <w:right w:val="none" w:sz="0" w:space="0" w:color="auto"/>
          </w:divBdr>
        </w:div>
        <w:div w:id="1919903694">
          <w:marLeft w:val="0"/>
          <w:marRight w:val="0"/>
          <w:marTop w:val="0"/>
          <w:marBottom w:val="0"/>
          <w:divBdr>
            <w:top w:val="none" w:sz="0" w:space="0" w:color="auto"/>
            <w:left w:val="none" w:sz="0" w:space="0" w:color="auto"/>
            <w:bottom w:val="none" w:sz="0" w:space="0" w:color="auto"/>
            <w:right w:val="none" w:sz="0" w:space="0" w:color="auto"/>
          </w:divBdr>
        </w:div>
        <w:div w:id="1923641348">
          <w:marLeft w:val="0"/>
          <w:marRight w:val="0"/>
          <w:marTop w:val="0"/>
          <w:marBottom w:val="0"/>
          <w:divBdr>
            <w:top w:val="none" w:sz="0" w:space="0" w:color="auto"/>
            <w:left w:val="none" w:sz="0" w:space="0" w:color="auto"/>
            <w:bottom w:val="none" w:sz="0" w:space="0" w:color="auto"/>
            <w:right w:val="none" w:sz="0" w:space="0" w:color="auto"/>
          </w:divBdr>
        </w:div>
        <w:div w:id="1932279628">
          <w:marLeft w:val="0"/>
          <w:marRight w:val="0"/>
          <w:marTop w:val="0"/>
          <w:marBottom w:val="0"/>
          <w:divBdr>
            <w:top w:val="none" w:sz="0" w:space="0" w:color="auto"/>
            <w:left w:val="none" w:sz="0" w:space="0" w:color="auto"/>
            <w:bottom w:val="none" w:sz="0" w:space="0" w:color="auto"/>
            <w:right w:val="none" w:sz="0" w:space="0" w:color="auto"/>
          </w:divBdr>
        </w:div>
        <w:div w:id="1952473571">
          <w:marLeft w:val="0"/>
          <w:marRight w:val="0"/>
          <w:marTop w:val="0"/>
          <w:marBottom w:val="0"/>
          <w:divBdr>
            <w:top w:val="none" w:sz="0" w:space="0" w:color="auto"/>
            <w:left w:val="none" w:sz="0" w:space="0" w:color="auto"/>
            <w:bottom w:val="none" w:sz="0" w:space="0" w:color="auto"/>
            <w:right w:val="none" w:sz="0" w:space="0" w:color="auto"/>
          </w:divBdr>
        </w:div>
        <w:div w:id="1976449457">
          <w:marLeft w:val="0"/>
          <w:marRight w:val="0"/>
          <w:marTop w:val="0"/>
          <w:marBottom w:val="0"/>
          <w:divBdr>
            <w:top w:val="none" w:sz="0" w:space="0" w:color="auto"/>
            <w:left w:val="none" w:sz="0" w:space="0" w:color="auto"/>
            <w:bottom w:val="none" w:sz="0" w:space="0" w:color="auto"/>
            <w:right w:val="none" w:sz="0" w:space="0" w:color="auto"/>
          </w:divBdr>
        </w:div>
        <w:div w:id="1984314082">
          <w:marLeft w:val="0"/>
          <w:marRight w:val="0"/>
          <w:marTop w:val="0"/>
          <w:marBottom w:val="0"/>
          <w:divBdr>
            <w:top w:val="none" w:sz="0" w:space="0" w:color="auto"/>
            <w:left w:val="none" w:sz="0" w:space="0" w:color="auto"/>
            <w:bottom w:val="none" w:sz="0" w:space="0" w:color="auto"/>
            <w:right w:val="none" w:sz="0" w:space="0" w:color="auto"/>
          </w:divBdr>
        </w:div>
        <w:div w:id="2001811177">
          <w:marLeft w:val="0"/>
          <w:marRight w:val="0"/>
          <w:marTop w:val="0"/>
          <w:marBottom w:val="0"/>
          <w:divBdr>
            <w:top w:val="none" w:sz="0" w:space="0" w:color="auto"/>
            <w:left w:val="none" w:sz="0" w:space="0" w:color="auto"/>
            <w:bottom w:val="none" w:sz="0" w:space="0" w:color="auto"/>
            <w:right w:val="none" w:sz="0" w:space="0" w:color="auto"/>
          </w:divBdr>
        </w:div>
        <w:div w:id="2003507317">
          <w:marLeft w:val="0"/>
          <w:marRight w:val="0"/>
          <w:marTop w:val="0"/>
          <w:marBottom w:val="0"/>
          <w:divBdr>
            <w:top w:val="none" w:sz="0" w:space="0" w:color="auto"/>
            <w:left w:val="none" w:sz="0" w:space="0" w:color="auto"/>
            <w:bottom w:val="none" w:sz="0" w:space="0" w:color="auto"/>
            <w:right w:val="none" w:sz="0" w:space="0" w:color="auto"/>
          </w:divBdr>
        </w:div>
        <w:div w:id="2004812428">
          <w:marLeft w:val="0"/>
          <w:marRight w:val="0"/>
          <w:marTop w:val="0"/>
          <w:marBottom w:val="0"/>
          <w:divBdr>
            <w:top w:val="none" w:sz="0" w:space="0" w:color="auto"/>
            <w:left w:val="none" w:sz="0" w:space="0" w:color="auto"/>
            <w:bottom w:val="none" w:sz="0" w:space="0" w:color="auto"/>
            <w:right w:val="none" w:sz="0" w:space="0" w:color="auto"/>
          </w:divBdr>
        </w:div>
        <w:div w:id="2031952874">
          <w:marLeft w:val="0"/>
          <w:marRight w:val="0"/>
          <w:marTop w:val="0"/>
          <w:marBottom w:val="0"/>
          <w:divBdr>
            <w:top w:val="none" w:sz="0" w:space="0" w:color="auto"/>
            <w:left w:val="none" w:sz="0" w:space="0" w:color="auto"/>
            <w:bottom w:val="none" w:sz="0" w:space="0" w:color="auto"/>
            <w:right w:val="none" w:sz="0" w:space="0" w:color="auto"/>
          </w:divBdr>
        </w:div>
        <w:div w:id="2054232854">
          <w:marLeft w:val="0"/>
          <w:marRight w:val="0"/>
          <w:marTop w:val="0"/>
          <w:marBottom w:val="0"/>
          <w:divBdr>
            <w:top w:val="none" w:sz="0" w:space="0" w:color="auto"/>
            <w:left w:val="none" w:sz="0" w:space="0" w:color="auto"/>
            <w:bottom w:val="none" w:sz="0" w:space="0" w:color="auto"/>
            <w:right w:val="none" w:sz="0" w:space="0" w:color="auto"/>
          </w:divBdr>
        </w:div>
        <w:div w:id="2062164993">
          <w:marLeft w:val="0"/>
          <w:marRight w:val="0"/>
          <w:marTop w:val="0"/>
          <w:marBottom w:val="0"/>
          <w:divBdr>
            <w:top w:val="none" w:sz="0" w:space="0" w:color="auto"/>
            <w:left w:val="none" w:sz="0" w:space="0" w:color="auto"/>
            <w:bottom w:val="none" w:sz="0" w:space="0" w:color="auto"/>
            <w:right w:val="none" w:sz="0" w:space="0" w:color="auto"/>
          </w:divBdr>
        </w:div>
        <w:div w:id="2102602649">
          <w:marLeft w:val="0"/>
          <w:marRight w:val="0"/>
          <w:marTop w:val="0"/>
          <w:marBottom w:val="0"/>
          <w:divBdr>
            <w:top w:val="none" w:sz="0" w:space="0" w:color="auto"/>
            <w:left w:val="none" w:sz="0" w:space="0" w:color="auto"/>
            <w:bottom w:val="none" w:sz="0" w:space="0" w:color="auto"/>
            <w:right w:val="none" w:sz="0" w:space="0" w:color="auto"/>
          </w:divBdr>
        </w:div>
        <w:div w:id="2114979613">
          <w:marLeft w:val="0"/>
          <w:marRight w:val="0"/>
          <w:marTop w:val="0"/>
          <w:marBottom w:val="0"/>
          <w:divBdr>
            <w:top w:val="none" w:sz="0" w:space="0" w:color="auto"/>
            <w:left w:val="none" w:sz="0" w:space="0" w:color="auto"/>
            <w:bottom w:val="none" w:sz="0" w:space="0" w:color="auto"/>
            <w:right w:val="none" w:sz="0" w:space="0" w:color="auto"/>
          </w:divBdr>
        </w:div>
        <w:div w:id="2137332804">
          <w:marLeft w:val="0"/>
          <w:marRight w:val="0"/>
          <w:marTop w:val="0"/>
          <w:marBottom w:val="0"/>
          <w:divBdr>
            <w:top w:val="none" w:sz="0" w:space="0" w:color="auto"/>
            <w:left w:val="none" w:sz="0" w:space="0" w:color="auto"/>
            <w:bottom w:val="none" w:sz="0" w:space="0" w:color="auto"/>
            <w:right w:val="none" w:sz="0" w:space="0" w:color="auto"/>
          </w:divBdr>
        </w:div>
        <w:div w:id="2137793984">
          <w:marLeft w:val="0"/>
          <w:marRight w:val="0"/>
          <w:marTop w:val="0"/>
          <w:marBottom w:val="0"/>
          <w:divBdr>
            <w:top w:val="none" w:sz="0" w:space="0" w:color="auto"/>
            <w:left w:val="none" w:sz="0" w:space="0" w:color="auto"/>
            <w:bottom w:val="none" w:sz="0" w:space="0" w:color="auto"/>
            <w:right w:val="none" w:sz="0" w:space="0" w:color="auto"/>
          </w:divBdr>
        </w:div>
      </w:divsChild>
    </w:div>
    <w:div w:id="1338725901">
      <w:bodyDiv w:val="1"/>
      <w:marLeft w:val="0"/>
      <w:marRight w:val="0"/>
      <w:marTop w:val="0"/>
      <w:marBottom w:val="0"/>
      <w:divBdr>
        <w:top w:val="none" w:sz="0" w:space="0" w:color="auto"/>
        <w:left w:val="none" w:sz="0" w:space="0" w:color="auto"/>
        <w:bottom w:val="none" w:sz="0" w:space="0" w:color="auto"/>
        <w:right w:val="none" w:sz="0" w:space="0" w:color="auto"/>
      </w:divBdr>
      <w:divsChild>
        <w:div w:id="529495250">
          <w:marLeft w:val="0"/>
          <w:marRight w:val="0"/>
          <w:marTop w:val="0"/>
          <w:marBottom w:val="0"/>
          <w:divBdr>
            <w:top w:val="none" w:sz="0" w:space="0" w:color="auto"/>
            <w:left w:val="none" w:sz="0" w:space="0" w:color="auto"/>
            <w:bottom w:val="none" w:sz="0" w:space="0" w:color="auto"/>
            <w:right w:val="none" w:sz="0" w:space="0" w:color="auto"/>
          </w:divBdr>
        </w:div>
        <w:div w:id="718094527">
          <w:marLeft w:val="0"/>
          <w:marRight w:val="0"/>
          <w:marTop w:val="0"/>
          <w:marBottom w:val="0"/>
          <w:divBdr>
            <w:top w:val="none" w:sz="0" w:space="0" w:color="auto"/>
            <w:left w:val="none" w:sz="0" w:space="0" w:color="auto"/>
            <w:bottom w:val="none" w:sz="0" w:space="0" w:color="auto"/>
            <w:right w:val="none" w:sz="0" w:space="0" w:color="auto"/>
          </w:divBdr>
        </w:div>
        <w:div w:id="734664119">
          <w:marLeft w:val="0"/>
          <w:marRight w:val="0"/>
          <w:marTop w:val="0"/>
          <w:marBottom w:val="0"/>
          <w:divBdr>
            <w:top w:val="none" w:sz="0" w:space="0" w:color="auto"/>
            <w:left w:val="none" w:sz="0" w:space="0" w:color="auto"/>
            <w:bottom w:val="none" w:sz="0" w:space="0" w:color="auto"/>
            <w:right w:val="none" w:sz="0" w:space="0" w:color="auto"/>
          </w:divBdr>
        </w:div>
        <w:div w:id="928807982">
          <w:marLeft w:val="0"/>
          <w:marRight w:val="0"/>
          <w:marTop w:val="0"/>
          <w:marBottom w:val="0"/>
          <w:divBdr>
            <w:top w:val="none" w:sz="0" w:space="0" w:color="auto"/>
            <w:left w:val="none" w:sz="0" w:space="0" w:color="auto"/>
            <w:bottom w:val="none" w:sz="0" w:space="0" w:color="auto"/>
            <w:right w:val="none" w:sz="0" w:space="0" w:color="auto"/>
          </w:divBdr>
        </w:div>
        <w:div w:id="1124737099">
          <w:marLeft w:val="0"/>
          <w:marRight w:val="0"/>
          <w:marTop w:val="0"/>
          <w:marBottom w:val="0"/>
          <w:divBdr>
            <w:top w:val="none" w:sz="0" w:space="0" w:color="auto"/>
            <w:left w:val="none" w:sz="0" w:space="0" w:color="auto"/>
            <w:bottom w:val="none" w:sz="0" w:space="0" w:color="auto"/>
            <w:right w:val="none" w:sz="0" w:space="0" w:color="auto"/>
          </w:divBdr>
        </w:div>
        <w:div w:id="1737900123">
          <w:marLeft w:val="0"/>
          <w:marRight w:val="0"/>
          <w:marTop w:val="0"/>
          <w:marBottom w:val="0"/>
          <w:divBdr>
            <w:top w:val="none" w:sz="0" w:space="0" w:color="auto"/>
            <w:left w:val="none" w:sz="0" w:space="0" w:color="auto"/>
            <w:bottom w:val="none" w:sz="0" w:space="0" w:color="auto"/>
            <w:right w:val="none" w:sz="0" w:space="0" w:color="auto"/>
          </w:divBdr>
        </w:div>
        <w:div w:id="1826044793">
          <w:marLeft w:val="0"/>
          <w:marRight w:val="0"/>
          <w:marTop w:val="0"/>
          <w:marBottom w:val="0"/>
          <w:divBdr>
            <w:top w:val="none" w:sz="0" w:space="0" w:color="auto"/>
            <w:left w:val="none" w:sz="0" w:space="0" w:color="auto"/>
            <w:bottom w:val="none" w:sz="0" w:space="0" w:color="auto"/>
            <w:right w:val="none" w:sz="0" w:space="0" w:color="auto"/>
          </w:divBdr>
        </w:div>
        <w:div w:id="1915361063">
          <w:marLeft w:val="0"/>
          <w:marRight w:val="0"/>
          <w:marTop w:val="0"/>
          <w:marBottom w:val="0"/>
          <w:divBdr>
            <w:top w:val="none" w:sz="0" w:space="0" w:color="auto"/>
            <w:left w:val="none" w:sz="0" w:space="0" w:color="auto"/>
            <w:bottom w:val="none" w:sz="0" w:space="0" w:color="auto"/>
            <w:right w:val="none" w:sz="0" w:space="0" w:color="auto"/>
          </w:divBdr>
        </w:div>
      </w:divsChild>
    </w:div>
    <w:div w:id="1344820938">
      <w:bodyDiv w:val="1"/>
      <w:marLeft w:val="0"/>
      <w:marRight w:val="0"/>
      <w:marTop w:val="0"/>
      <w:marBottom w:val="0"/>
      <w:divBdr>
        <w:top w:val="none" w:sz="0" w:space="0" w:color="auto"/>
        <w:left w:val="none" w:sz="0" w:space="0" w:color="auto"/>
        <w:bottom w:val="none" w:sz="0" w:space="0" w:color="auto"/>
        <w:right w:val="none" w:sz="0" w:space="0" w:color="auto"/>
      </w:divBdr>
    </w:div>
    <w:div w:id="1352609204">
      <w:bodyDiv w:val="1"/>
      <w:marLeft w:val="0"/>
      <w:marRight w:val="0"/>
      <w:marTop w:val="0"/>
      <w:marBottom w:val="0"/>
      <w:divBdr>
        <w:top w:val="none" w:sz="0" w:space="0" w:color="auto"/>
        <w:left w:val="none" w:sz="0" w:space="0" w:color="auto"/>
        <w:bottom w:val="none" w:sz="0" w:space="0" w:color="auto"/>
        <w:right w:val="none" w:sz="0" w:space="0" w:color="auto"/>
      </w:divBdr>
    </w:div>
    <w:div w:id="1357999417">
      <w:bodyDiv w:val="1"/>
      <w:marLeft w:val="0"/>
      <w:marRight w:val="0"/>
      <w:marTop w:val="0"/>
      <w:marBottom w:val="0"/>
      <w:divBdr>
        <w:top w:val="none" w:sz="0" w:space="0" w:color="auto"/>
        <w:left w:val="none" w:sz="0" w:space="0" w:color="auto"/>
        <w:bottom w:val="none" w:sz="0" w:space="0" w:color="auto"/>
        <w:right w:val="none" w:sz="0" w:space="0" w:color="auto"/>
      </w:divBdr>
      <w:divsChild>
        <w:div w:id="197280378">
          <w:marLeft w:val="547"/>
          <w:marRight w:val="0"/>
          <w:marTop w:val="360"/>
          <w:marBottom w:val="0"/>
          <w:divBdr>
            <w:top w:val="none" w:sz="0" w:space="0" w:color="auto"/>
            <w:left w:val="none" w:sz="0" w:space="0" w:color="auto"/>
            <w:bottom w:val="none" w:sz="0" w:space="0" w:color="auto"/>
            <w:right w:val="none" w:sz="0" w:space="0" w:color="auto"/>
          </w:divBdr>
        </w:div>
        <w:div w:id="886725963">
          <w:marLeft w:val="547"/>
          <w:marRight w:val="0"/>
          <w:marTop w:val="360"/>
          <w:marBottom w:val="0"/>
          <w:divBdr>
            <w:top w:val="none" w:sz="0" w:space="0" w:color="auto"/>
            <w:left w:val="none" w:sz="0" w:space="0" w:color="auto"/>
            <w:bottom w:val="none" w:sz="0" w:space="0" w:color="auto"/>
            <w:right w:val="none" w:sz="0" w:space="0" w:color="auto"/>
          </w:divBdr>
        </w:div>
        <w:div w:id="1217736118">
          <w:marLeft w:val="547"/>
          <w:marRight w:val="0"/>
          <w:marTop w:val="360"/>
          <w:marBottom w:val="0"/>
          <w:divBdr>
            <w:top w:val="none" w:sz="0" w:space="0" w:color="auto"/>
            <w:left w:val="none" w:sz="0" w:space="0" w:color="auto"/>
            <w:bottom w:val="none" w:sz="0" w:space="0" w:color="auto"/>
            <w:right w:val="none" w:sz="0" w:space="0" w:color="auto"/>
          </w:divBdr>
        </w:div>
        <w:div w:id="1403024487">
          <w:marLeft w:val="547"/>
          <w:marRight w:val="0"/>
          <w:marTop w:val="360"/>
          <w:marBottom w:val="0"/>
          <w:divBdr>
            <w:top w:val="none" w:sz="0" w:space="0" w:color="auto"/>
            <w:left w:val="none" w:sz="0" w:space="0" w:color="auto"/>
            <w:bottom w:val="none" w:sz="0" w:space="0" w:color="auto"/>
            <w:right w:val="none" w:sz="0" w:space="0" w:color="auto"/>
          </w:divBdr>
        </w:div>
        <w:div w:id="1439324994">
          <w:marLeft w:val="547"/>
          <w:marRight w:val="0"/>
          <w:marTop w:val="360"/>
          <w:marBottom w:val="0"/>
          <w:divBdr>
            <w:top w:val="none" w:sz="0" w:space="0" w:color="auto"/>
            <w:left w:val="none" w:sz="0" w:space="0" w:color="auto"/>
            <w:bottom w:val="none" w:sz="0" w:space="0" w:color="auto"/>
            <w:right w:val="none" w:sz="0" w:space="0" w:color="auto"/>
          </w:divBdr>
        </w:div>
        <w:div w:id="1740253538">
          <w:marLeft w:val="547"/>
          <w:marRight w:val="0"/>
          <w:marTop w:val="360"/>
          <w:marBottom w:val="0"/>
          <w:divBdr>
            <w:top w:val="none" w:sz="0" w:space="0" w:color="auto"/>
            <w:left w:val="none" w:sz="0" w:space="0" w:color="auto"/>
            <w:bottom w:val="none" w:sz="0" w:space="0" w:color="auto"/>
            <w:right w:val="none" w:sz="0" w:space="0" w:color="auto"/>
          </w:divBdr>
        </w:div>
        <w:div w:id="1850438912">
          <w:marLeft w:val="547"/>
          <w:marRight w:val="0"/>
          <w:marTop w:val="360"/>
          <w:marBottom w:val="0"/>
          <w:divBdr>
            <w:top w:val="none" w:sz="0" w:space="0" w:color="auto"/>
            <w:left w:val="none" w:sz="0" w:space="0" w:color="auto"/>
            <w:bottom w:val="none" w:sz="0" w:space="0" w:color="auto"/>
            <w:right w:val="none" w:sz="0" w:space="0" w:color="auto"/>
          </w:divBdr>
        </w:div>
        <w:div w:id="1897860606">
          <w:marLeft w:val="547"/>
          <w:marRight w:val="0"/>
          <w:marTop w:val="360"/>
          <w:marBottom w:val="0"/>
          <w:divBdr>
            <w:top w:val="none" w:sz="0" w:space="0" w:color="auto"/>
            <w:left w:val="none" w:sz="0" w:space="0" w:color="auto"/>
            <w:bottom w:val="none" w:sz="0" w:space="0" w:color="auto"/>
            <w:right w:val="none" w:sz="0" w:space="0" w:color="auto"/>
          </w:divBdr>
        </w:div>
      </w:divsChild>
    </w:div>
    <w:div w:id="1361125863">
      <w:bodyDiv w:val="1"/>
      <w:marLeft w:val="0"/>
      <w:marRight w:val="0"/>
      <w:marTop w:val="0"/>
      <w:marBottom w:val="0"/>
      <w:divBdr>
        <w:top w:val="none" w:sz="0" w:space="0" w:color="auto"/>
        <w:left w:val="none" w:sz="0" w:space="0" w:color="auto"/>
        <w:bottom w:val="none" w:sz="0" w:space="0" w:color="auto"/>
        <w:right w:val="none" w:sz="0" w:space="0" w:color="auto"/>
      </w:divBdr>
      <w:divsChild>
        <w:div w:id="649481557">
          <w:marLeft w:val="547"/>
          <w:marRight w:val="0"/>
          <w:marTop w:val="115"/>
          <w:marBottom w:val="0"/>
          <w:divBdr>
            <w:top w:val="none" w:sz="0" w:space="0" w:color="auto"/>
            <w:left w:val="none" w:sz="0" w:space="0" w:color="auto"/>
            <w:bottom w:val="none" w:sz="0" w:space="0" w:color="auto"/>
            <w:right w:val="none" w:sz="0" w:space="0" w:color="auto"/>
          </w:divBdr>
        </w:div>
        <w:div w:id="987586435">
          <w:marLeft w:val="547"/>
          <w:marRight w:val="0"/>
          <w:marTop w:val="115"/>
          <w:marBottom w:val="0"/>
          <w:divBdr>
            <w:top w:val="none" w:sz="0" w:space="0" w:color="auto"/>
            <w:left w:val="none" w:sz="0" w:space="0" w:color="auto"/>
            <w:bottom w:val="none" w:sz="0" w:space="0" w:color="auto"/>
            <w:right w:val="none" w:sz="0" w:space="0" w:color="auto"/>
          </w:divBdr>
        </w:div>
        <w:div w:id="1158419873">
          <w:marLeft w:val="547"/>
          <w:marRight w:val="0"/>
          <w:marTop w:val="115"/>
          <w:marBottom w:val="0"/>
          <w:divBdr>
            <w:top w:val="none" w:sz="0" w:space="0" w:color="auto"/>
            <w:left w:val="none" w:sz="0" w:space="0" w:color="auto"/>
            <w:bottom w:val="none" w:sz="0" w:space="0" w:color="auto"/>
            <w:right w:val="none" w:sz="0" w:space="0" w:color="auto"/>
          </w:divBdr>
        </w:div>
        <w:div w:id="1389647952">
          <w:marLeft w:val="547"/>
          <w:marRight w:val="0"/>
          <w:marTop w:val="115"/>
          <w:marBottom w:val="0"/>
          <w:divBdr>
            <w:top w:val="none" w:sz="0" w:space="0" w:color="auto"/>
            <w:left w:val="none" w:sz="0" w:space="0" w:color="auto"/>
            <w:bottom w:val="none" w:sz="0" w:space="0" w:color="auto"/>
            <w:right w:val="none" w:sz="0" w:space="0" w:color="auto"/>
          </w:divBdr>
        </w:div>
        <w:div w:id="1671180000">
          <w:marLeft w:val="547"/>
          <w:marRight w:val="0"/>
          <w:marTop w:val="115"/>
          <w:marBottom w:val="0"/>
          <w:divBdr>
            <w:top w:val="none" w:sz="0" w:space="0" w:color="auto"/>
            <w:left w:val="none" w:sz="0" w:space="0" w:color="auto"/>
            <w:bottom w:val="none" w:sz="0" w:space="0" w:color="auto"/>
            <w:right w:val="none" w:sz="0" w:space="0" w:color="auto"/>
          </w:divBdr>
        </w:div>
      </w:divsChild>
    </w:div>
    <w:div w:id="1361206750">
      <w:bodyDiv w:val="1"/>
      <w:marLeft w:val="0"/>
      <w:marRight w:val="0"/>
      <w:marTop w:val="0"/>
      <w:marBottom w:val="0"/>
      <w:divBdr>
        <w:top w:val="none" w:sz="0" w:space="0" w:color="auto"/>
        <w:left w:val="none" w:sz="0" w:space="0" w:color="auto"/>
        <w:bottom w:val="none" w:sz="0" w:space="0" w:color="auto"/>
        <w:right w:val="none" w:sz="0" w:space="0" w:color="auto"/>
      </w:divBdr>
    </w:div>
    <w:div w:id="1364019585">
      <w:bodyDiv w:val="1"/>
      <w:marLeft w:val="0"/>
      <w:marRight w:val="0"/>
      <w:marTop w:val="0"/>
      <w:marBottom w:val="0"/>
      <w:divBdr>
        <w:top w:val="none" w:sz="0" w:space="0" w:color="auto"/>
        <w:left w:val="none" w:sz="0" w:space="0" w:color="auto"/>
        <w:bottom w:val="none" w:sz="0" w:space="0" w:color="auto"/>
        <w:right w:val="none" w:sz="0" w:space="0" w:color="auto"/>
      </w:divBdr>
    </w:div>
    <w:div w:id="1373001869">
      <w:bodyDiv w:val="1"/>
      <w:marLeft w:val="0"/>
      <w:marRight w:val="0"/>
      <w:marTop w:val="0"/>
      <w:marBottom w:val="0"/>
      <w:divBdr>
        <w:top w:val="none" w:sz="0" w:space="0" w:color="auto"/>
        <w:left w:val="none" w:sz="0" w:space="0" w:color="auto"/>
        <w:bottom w:val="none" w:sz="0" w:space="0" w:color="auto"/>
        <w:right w:val="none" w:sz="0" w:space="0" w:color="auto"/>
      </w:divBdr>
    </w:div>
    <w:div w:id="1375813299">
      <w:bodyDiv w:val="1"/>
      <w:marLeft w:val="0"/>
      <w:marRight w:val="0"/>
      <w:marTop w:val="0"/>
      <w:marBottom w:val="0"/>
      <w:divBdr>
        <w:top w:val="none" w:sz="0" w:space="0" w:color="auto"/>
        <w:left w:val="none" w:sz="0" w:space="0" w:color="auto"/>
        <w:bottom w:val="none" w:sz="0" w:space="0" w:color="auto"/>
        <w:right w:val="none" w:sz="0" w:space="0" w:color="auto"/>
      </w:divBdr>
      <w:divsChild>
        <w:div w:id="620259425">
          <w:marLeft w:val="0"/>
          <w:marRight w:val="0"/>
          <w:marTop w:val="0"/>
          <w:marBottom w:val="0"/>
          <w:divBdr>
            <w:top w:val="none" w:sz="0" w:space="0" w:color="auto"/>
            <w:left w:val="none" w:sz="0" w:space="0" w:color="auto"/>
            <w:bottom w:val="none" w:sz="0" w:space="0" w:color="auto"/>
            <w:right w:val="none" w:sz="0" w:space="0" w:color="auto"/>
          </w:divBdr>
        </w:div>
        <w:div w:id="93017950">
          <w:marLeft w:val="0"/>
          <w:marRight w:val="0"/>
          <w:marTop w:val="0"/>
          <w:marBottom w:val="0"/>
          <w:divBdr>
            <w:top w:val="none" w:sz="0" w:space="0" w:color="auto"/>
            <w:left w:val="none" w:sz="0" w:space="0" w:color="auto"/>
            <w:bottom w:val="none" w:sz="0" w:space="0" w:color="auto"/>
            <w:right w:val="none" w:sz="0" w:space="0" w:color="auto"/>
          </w:divBdr>
        </w:div>
      </w:divsChild>
    </w:div>
    <w:div w:id="1384795522">
      <w:bodyDiv w:val="1"/>
      <w:marLeft w:val="0"/>
      <w:marRight w:val="0"/>
      <w:marTop w:val="0"/>
      <w:marBottom w:val="0"/>
      <w:divBdr>
        <w:top w:val="none" w:sz="0" w:space="0" w:color="auto"/>
        <w:left w:val="none" w:sz="0" w:space="0" w:color="auto"/>
        <w:bottom w:val="none" w:sz="0" w:space="0" w:color="auto"/>
        <w:right w:val="none" w:sz="0" w:space="0" w:color="auto"/>
      </w:divBdr>
    </w:div>
    <w:div w:id="1399017001">
      <w:bodyDiv w:val="1"/>
      <w:marLeft w:val="0"/>
      <w:marRight w:val="0"/>
      <w:marTop w:val="0"/>
      <w:marBottom w:val="0"/>
      <w:divBdr>
        <w:top w:val="none" w:sz="0" w:space="0" w:color="auto"/>
        <w:left w:val="none" w:sz="0" w:space="0" w:color="auto"/>
        <w:bottom w:val="none" w:sz="0" w:space="0" w:color="auto"/>
        <w:right w:val="none" w:sz="0" w:space="0" w:color="auto"/>
      </w:divBdr>
      <w:divsChild>
        <w:div w:id="244804570">
          <w:marLeft w:val="0"/>
          <w:marRight w:val="0"/>
          <w:marTop w:val="0"/>
          <w:marBottom w:val="0"/>
          <w:divBdr>
            <w:top w:val="none" w:sz="0" w:space="0" w:color="auto"/>
            <w:left w:val="none" w:sz="0" w:space="0" w:color="auto"/>
            <w:bottom w:val="none" w:sz="0" w:space="0" w:color="auto"/>
            <w:right w:val="none" w:sz="0" w:space="0" w:color="auto"/>
          </w:divBdr>
        </w:div>
        <w:div w:id="703097292">
          <w:marLeft w:val="0"/>
          <w:marRight w:val="0"/>
          <w:marTop w:val="0"/>
          <w:marBottom w:val="0"/>
          <w:divBdr>
            <w:top w:val="none" w:sz="0" w:space="0" w:color="auto"/>
            <w:left w:val="none" w:sz="0" w:space="0" w:color="auto"/>
            <w:bottom w:val="none" w:sz="0" w:space="0" w:color="auto"/>
            <w:right w:val="none" w:sz="0" w:space="0" w:color="auto"/>
          </w:divBdr>
        </w:div>
        <w:div w:id="777801168">
          <w:marLeft w:val="0"/>
          <w:marRight w:val="0"/>
          <w:marTop w:val="0"/>
          <w:marBottom w:val="0"/>
          <w:divBdr>
            <w:top w:val="none" w:sz="0" w:space="0" w:color="auto"/>
            <w:left w:val="none" w:sz="0" w:space="0" w:color="auto"/>
            <w:bottom w:val="none" w:sz="0" w:space="0" w:color="auto"/>
            <w:right w:val="none" w:sz="0" w:space="0" w:color="auto"/>
          </w:divBdr>
        </w:div>
        <w:div w:id="786122947">
          <w:marLeft w:val="0"/>
          <w:marRight w:val="0"/>
          <w:marTop w:val="0"/>
          <w:marBottom w:val="0"/>
          <w:divBdr>
            <w:top w:val="none" w:sz="0" w:space="0" w:color="auto"/>
            <w:left w:val="none" w:sz="0" w:space="0" w:color="auto"/>
            <w:bottom w:val="none" w:sz="0" w:space="0" w:color="auto"/>
            <w:right w:val="none" w:sz="0" w:space="0" w:color="auto"/>
          </w:divBdr>
        </w:div>
        <w:div w:id="1128473940">
          <w:marLeft w:val="0"/>
          <w:marRight w:val="0"/>
          <w:marTop w:val="0"/>
          <w:marBottom w:val="0"/>
          <w:divBdr>
            <w:top w:val="none" w:sz="0" w:space="0" w:color="auto"/>
            <w:left w:val="none" w:sz="0" w:space="0" w:color="auto"/>
            <w:bottom w:val="none" w:sz="0" w:space="0" w:color="auto"/>
            <w:right w:val="none" w:sz="0" w:space="0" w:color="auto"/>
          </w:divBdr>
        </w:div>
        <w:div w:id="1174033865">
          <w:marLeft w:val="0"/>
          <w:marRight w:val="0"/>
          <w:marTop w:val="0"/>
          <w:marBottom w:val="0"/>
          <w:divBdr>
            <w:top w:val="none" w:sz="0" w:space="0" w:color="auto"/>
            <w:left w:val="none" w:sz="0" w:space="0" w:color="auto"/>
            <w:bottom w:val="none" w:sz="0" w:space="0" w:color="auto"/>
            <w:right w:val="none" w:sz="0" w:space="0" w:color="auto"/>
          </w:divBdr>
        </w:div>
        <w:div w:id="2045132172">
          <w:marLeft w:val="0"/>
          <w:marRight w:val="0"/>
          <w:marTop w:val="0"/>
          <w:marBottom w:val="0"/>
          <w:divBdr>
            <w:top w:val="none" w:sz="0" w:space="0" w:color="auto"/>
            <w:left w:val="none" w:sz="0" w:space="0" w:color="auto"/>
            <w:bottom w:val="none" w:sz="0" w:space="0" w:color="auto"/>
            <w:right w:val="none" w:sz="0" w:space="0" w:color="auto"/>
          </w:divBdr>
        </w:div>
      </w:divsChild>
    </w:div>
    <w:div w:id="1401487746">
      <w:bodyDiv w:val="1"/>
      <w:marLeft w:val="0"/>
      <w:marRight w:val="0"/>
      <w:marTop w:val="0"/>
      <w:marBottom w:val="0"/>
      <w:divBdr>
        <w:top w:val="none" w:sz="0" w:space="0" w:color="auto"/>
        <w:left w:val="none" w:sz="0" w:space="0" w:color="auto"/>
        <w:bottom w:val="none" w:sz="0" w:space="0" w:color="auto"/>
        <w:right w:val="none" w:sz="0" w:space="0" w:color="auto"/>
      </w:divBdr>
    </w:div>
    <w:div w:id="1404059506">
      <w:bodyDiv w:val="1"/>
      <w:marLeft w:val="0"/>
      <w:marRight w:val="0"/>
      <w:marTop w:val="0"/>
      <w:marBottom w:val="0"/>
      <w:divBdr>
        <w:top w:val="none" w:sz="0" w:space="0" w:color="auto"/>
        <w:left w:val="none" w:sz="0" w:space="0" w:color="auto"/>
        <w:bottom w:val="none" w:sz="0" w:space="0" w:color="auto"/>
        <w:right w:val="none" w:sz="0" w:space="0" w:color="auto"/>
      </w:divBdr>
    </w:div>
    <w:div w:id="1411923125">
      <w:bodyDiv w:val="1"/>
      <w:marLeft w:val="0"/>
      <w:marRight w:val="0"/>
      <w:marTop w:val="0"/>
      <w:marBottom w:val="0"/>
      <w:divBdr>
        <w:top w:val="none" w:sz="0" w:space="0" w:color="auto"/>
        <w:left w:val="none" w:sz="0" w:space="0" w:color="auto"/>
        <w:bottom w:val="none" w:sz="0" w:space="0" w:color="auto"/>
        <w:right w:val="none" w:sz="0" w:space="0" w:color="auto"/>
      </w:divBdr>
    </w:div>
    <w:div w:id="1434470776">
      <w:bodyDiv w:val="1"/>
      <w:marLeft w:val="0"/>
      <w:marRight w:val="0"/>
      <w:marTop w:val="0"/>
      <w:marBottom w:val="0"/>
      <w:divBdr>
        <w:top w:val="none" w:sz="0" w:space="0" w:color="auto"/>
        <w:left w:val="none" w:sz="0" w:space="0" w:color="auto"/>
        <w:bottom w:val="none" w:sz="0" w:space="0" w:color="auto"/>
        <w:right w:val="none" w:sz="0" w:space="0" w:color="auto"/>
      </w:divBdr>
      <w:divsChild>
        <w:div w:id="97914512">
          <w:marLeft w:val="0"/>
          <w:marRight w:val="0"/>
          <w:marTop w:val="0"/>
          <w:marBottom w:val="0"/>
          <w:divBdr>
            <w:top w:val="none" w:sz="0" w:space="0" w:color="auto"/>
            <w:left w:val="none" w:sz="0" w:space="0" w:color="auto"/>
            <w:bottom w:val="none" w:sz="0" w:space="0" w:color="auto"/>
            <w:right w:val="none" w:sz="0" w:space="0" w:color="auto"/>
          </w:divBdr>
        </w:div>
        <w:div w:id="441724309">
          <w:marLeft w:val="0"/>
          <w:marRight w:val="0"/>
          <w:marTop w:val="0"/>
          <w:marBottom w:val="0"/>
          <w:divBdr>
            <w:top w:val="none" w:sz="0" w:space="0" w:color="auto"/>
            <w:left w:val="none" w:sz="0" w:space="0" w:color="auto"/>
            <w:bottom w:val="none" w:sz="0" w:space="0" w:color="auto"/>
            <w:right w:val="none" w:sz="0" w:space="0" w:color="auto"/>
          </w:divBdr>
        </w:div>
        <w:div w:id="697586312">
          <w:marLeft w:val="0"/>
          <w:marRight w:val="0"/>
          <w:marTop w:val="0"/>
          <w:marBottom w:val="0"/>
          <w:divBdr>
            <w:top w:val="none" w:sz="0" w:space="0" w:color="auto"/>
            <w:left w:val="none" w:sz="0" w:space="0" w:color="auto"/>
            <w:bottom w:val="none" w:sz="0" w:space="0" w:color="auto"/>
            <w:right w:val="none" w:sz="0" w:space="0" w:color="auto"/>
          </w:divBdr>
        </w:div>
        <w:div w:id="807163149">
          <w:marLeft w:val="0"/>
          <w:marRight w:val="0"/>
          <w:marTop w:val="0"/>
          <w:marBottom w:val="0"/>
          <w:divBdr>
            <w:top w:val="none" w:sz="0" w:space="0" w:color="auto"/>
            <w:left w:val="none" w:sz="0" w:space="0" w:color="auto"/>
            <w:bottom w:val="none" w:sz="0" w:space="0" w:color="auto"/>
            <w:right w:val="none" w:sz="0" w:space="0" w:color="auto"/>
          </w:divBdr>
        </w:div>
        <w:div w:id="862131648">
          <w:marLeft w:val="0"/>
          <w:marRight w:val="0"/>
          <w:marTop w:val="0"/>
          <w:marBottom w:val="0"/>
          <w:divBdr>
            <w:top w:val="none" w:sz="0" w:space="0" w:color="auto"/>
            <w:left w:val="none" w:sz="0" w:space="0" w:color="auto"/>
            <w:bottom w:val="none" w:sz="0" w:space="0" w:color="auto"/>
            <w:right w:val="none" w:sz="0" w:space="0" w:color="auto"/>
          </w:divBdr>
        </w:div>
        <w:div w:id="976448350">
          <w:marLeft w:val="0"/>
          <w:marRight w:val="0"/>
          <w:marTop w:val="0"/>
          <w:marBottom w:val="0"/>
          <w:divBdr>
            <w:top w:val="none" w:sz="0" w:space="0" w:color="auto"/>
            <w:left w:val="none" w:sz="0" w:space="0" w:color="auto"/>
            <w:bottom w:val="none" w:sz="0" w:space="0" w:color="auto"/>
            <w:right w:val="none" w:sz="0" w:space="0" w:color="auto"/>
          </w:divBdr>
        </w:div>
        <w:div w:id="991105433">
          <w:marLeft w:val="0"/>
          <w:marRight w:val="0"/>
          <w:marTop w:val="0"/>
          <w:marBottom w:val="0"/>
          <w:divBdr>
            <w:top w:val="none" w:sz="0" w:space="0" w:color="auto"/>
            <w:left w:val="none" w:sz="0" w:space="0" w:color="auto"/>
            <w:bottom w:val="none" w:sz="0" w:space="0" w:color="auto"/>
            <w:right w:val="none" w:sz="0" w:space="0" w:color="auto"/>
          </w:divBdr>
        </w:div>
        <w:div w:id="1150903745">
          <w:marLeft w:val="0"/>
          <w:marRight w:val="0"/>
          <w:marTop w:val="0"/>
          <w:marBottom w:val="0"/>
          <w:divBdr>
            <w:top w:val="none" w:sz="0" w:space="0" w:color="auto"/>
            <w:left w:val="none" w:sz="0" w:space="0" w:color="auto"/>
            <w:bottom w:val="none" w:sz="0" w:space="0" w:color="auto"/>
            <w:right w:val="none" w:sz="0" w:space="0" w:color="auto"/>
          </w:divBdr>
        </w:div>
        <w:div w:id="1722316049">
          <w:marLeft w:val="0"/>
          <w:marRight w:val="0"/>
          <w:marTop w:val="0"/>
          <w:marBottom w:val="0"/>
          <w:divBdr>
            <w:top w:val="none" w:sz="0" w:space="0" w:color="auto"/>
            <w:left w:val="none" w:sz="0" w:space="0" w:color="auto"/>
            <w:bottom w:val="none" w:sz="0" w:space="0" w:color="auto"/>
            <w:right w:val="none" w:sz="0" w:space="0" w:color="auto"/>
          </w:divBdr>
        </w:div>
        <w:div w:id="1894657259">
          <w:marLeft w:val="0"/>
          <w:marRight w:val="0"/>
          <w:marTop w:val="0"/>
          <w:marBottom w:val="0"/>
          <w:divBdr>
            <w:top w:val="none" w:sz="0" w:space="0" w:color="auto"/>
            <w:left w:val="none" w:sz="0" w:space="0" w:color="auto"/>
            <w:bottom w:val="none" w:sz="0" w:space="0" w:color="auto"/>
            <w:right w:val="none" w:sz="0" w:space="0" w:color="auto"/>
          </w:divBdr>
        </w:div>
      </w:divsChild>
    </w:div>
    <w:div w:id="1443113355">
      <w:bodyDiv w:val="1"/>
      <w:marLeft w:val="0"/>
      <w:marRight w:val="0"/>
      <w:marTop w:val="0"/>
      <w:marBottom w:val="0"/>
      <w:divBdr>
        <w:top w:val="none" w:sz="0" w:space="0" w:color="auto"/>
        <w:left w:val="none" w:sz="0" w:space="0" w:color="auto"/>
        <w:bottom w:val="none" w:sz="0" w:space="0" w:color="auto"/>
        <w:right w:val="none" w:sz="0" w:space="0" w:color="auto"/>
      </w:divBdr>
    </w:div>
    <w:div w:id="1448548125">
      <w:bodyDiv w:val="1"/>
      <w:marLeft w:val="0"/>
      <w:marRight w:val="0"/>
      <w:marTop w:val="0"/>
      <w:marBottom w:val="0"/>
      <w:divBdr>
        <w:top w:val="none" w:sz="0" w:space="0" w:color="auto"/>
        <w:left w:val="none" w:sz="0" w:space="0" w:color="auto"/>
        <w:bottom w:val="none" w:sz="0" w:space="0" w:color="auto"/>
        <w:right w:val="none" w:sz="0" w:space="0" w:color="auto"/>
      </w:divBdr>
    </w:div>
    <w:div w:id="1451166810">
      <w:bodyDiv w:val="1"/>
      <w:marLeft w:val="0"/>
      <w:marRight w:val="0"/>
      <w:marTop w:val="0"/>
      <w:marBottom w:val="0"/>
      <w:divBdr>
        <w:top w:val="none" w:sz="0" w:space="0" w:color="auto"/>
        <w:left w:val="none" w:sz="0" w:space="0" w:color="auto"/>
        <w:bottom w:val="none" w:sz="0" w:space="0" w:color="auto"/>
        <w:right w:val="none" w:sz="0" w:space="0" w:color="auto"/>
      </w:divBdr>
    </w:div>
    <w:div w:id="1459684772">
      <w:bodyDiv w:val="1"/>
      <w:marLeft w:val="0"/>
      <w:marRight w:val="0"/>
      <w:marTop w:val="0"/>
      <w:marBottom w:val="0"/>
      <w:divBdr>
        <w:top w:val="none" w:sz="0" w:space="0" w:color="auto"/>
        <w:left w:val="none" w:sz="0" w:space="0" w:color="auto"/>
        <w:bottom w:val="none" w:sz="0" w:space="0" w:color="auto"/>
        <w:right w:val="none" w:sz="0" w:space="0" w:color="auto"/>
      </w:divBdr>
    </w:div>
    <w:div w:id="1467549282">
      <w:bodyDiv w:val="1"/>
      <w:marLeft w:val="0"/>
      <w:marRight w:val="0"/>
      <w:marTop w:val="0"/>
      <w:marBottom w:val="0"/>
      <w:divBdr>
        <w:top w:val="none" w:sz="0" w:space="0" w:color="auto"/>
        <w:left w:val="none" w:sz="0" w:space="0" w:color="auto"/>
        <w:bottom w:val="none" w:sz="0" w:space="0" w:color="auto"/>
        <w:right w:val="none" w:sz="0" w:space="0" w:color="auto"/>
      </w:divBdr>
    </w:div>
    <w:div w:id="1475640263">
      <w:bodyDiv w:val="1"/>
      <w:marLeft w:val="0"/>
      <w:marRight w:val="0"/>
      <w:marTop w:val="0"/>
      <w:marBottom w:val="0"/>
      <w:divBdr>
        <w:top w:val="none" w:sz="0" w:space="0" w:color="auto"/>
        <w:left w:val="none" w:sz="0" w:space="0" w:color="auto"/>
        <w:bottom w:val="none" w:sz="0" w:space="0" w:color="auto"/>
        <w:right w:val="none" w:sz="0" w:space="0" w:color="auto"/>
      </w:divBdr>
    </w:div>
    <w:div w:id="1481533145">
      <w:bodyDiv w:val="1"/>
      <w:marLeft w:val="0"/>
      <w:marRight w:val="0"/>
      <w:marTop w:val="0"/>
      <w:marBottom w:val="0"/>
      <w:divBdr>
        <w:top w:val="none" w:sz="0" w:space="0" w:color="auto"/>
        <w:left w:val="none" w:sz="0" w:space="0" w:color="auto"/>
        <w:bottom w:val="none" w:sz="0" w:space="0" w:color="auto"/>
        <w:right w:val="none" w:sz="0" w:space="0" w:color="auto"/>
      </w:divBdr>
      <w:divsChild>
        <w:div w:id="512761673">
          <w:marLeft w:val="0"/>
          <w:marRight w:val="0"/>
          <w:marTop w:val="0"/>
          <w:marBottom w:val="0"/>
          <w:divBdr>
            <w:top w:val="none" w:sz="0" w:space="0" w:color="auto"/>
            <w:left w:val="none" w:sz="0" w:space="0" w:color="auto"/>
            <w:bottom w:val="none" w:sz="0" w:space="0" w:color="auto"/>
            <w:right w:val="none" w:sz="0" w:space="0" w:color="auto"/>
          </w:divBdr>
        </w:div>
        <w:div w:id="755323591">
          <w:marLeft w:val="0"/>
          <w:marRight w:val="0"/>
          <w:marTop w:val="0"/>
          <w:marBottom w:val="0"/>
          <w:divBdr>
            <w:top w:val="none" w:sz="0" w:space="0" w:color="auto"/>
            <w:left w:val="none" w:sz="0" w:space="0" w:color="auto"/>
            <w:bottom w:val="none" w:sz="0" w:space="0" w:color="auto"/>
            <w:right w:val="none" w:sz="0" w:space="0" w:color="auto"/>
          </w:divBdr>
        </w:div>
        <w:div w:id="925917162">
          <w:marLeft w:val="0"/>
          <w:marRight w:val="0"/>
          <w:marTop w:val="0"/>
          <w:marBottom w:val="0"/>
          <w:divBdr>
            <w:top w:val="none" w:sz="0" w:space="0" w:color="auto"/>
            <w:left w:val="none" w:sz="0" w:space="0" w:color="auto"/>
            <w:bottom w:val="none" w:sz="0" w:space="0" w:color="auto"/>
            <w:right w:val="none" w:sz="0" w:space="0" w:color="auto"/>
          </w:divBdr>
        </w:div>
        <w:div w:id="1123647199">
          <w:marLeft w:val="0"/>
          <w:marRight w:val="0"/>
          <w:marTop w:val="0"/>
          <w:marBottom w:val="0"/>
          <w:divBdr>
            <w:top w:val="none" w:sz="0" w:space="0" w:color="auto"/>
            <w:left w:val="none" w:sz="0" w:space="0" w:color="auto"/>
            <w:bottom w:val="none" w:sz="0" w:space="0" w:color="auto"/>
            <w:right w:val="none" w:sz="0" w:space="0" w:color="auto"/>
          </w:divBdr>
        </w:div>
        <w:div w:id="1147017256">
          <w:marLeft w:val="0"/>
          <w:marRight w:val="0"/>
          <w:marTop w:val="0"/>
          <w:marBottom w:val="0"/>
          <w:divBdr>
            <w:top w:val="none" w:sz="0" w:space="0" w:color="auto"/>
            <w:left w:val="none" w:sz="0" w:space="0" w:color="auto"/>
            <w:bottom w:val="none" w:sz="0" w:space="0" w:color="auto"/>
            <w:right w:val="none" w:sz="0" w:space="0" w:color="auto"/>
          </w:divBdr>
        </w:div>
        <w:div w:id="1293174397">
          <w:marLeft w:val="0"/>
          <w:marRight w:val="0"/>
          <w:marTop w:val="0"/>
          <w:marBottom w:val="0"/>
          <w:divBdr>
            <w:top w:val="none" w:sz="0" w:space="0" w:color="auto"/>
            <w:left w:val="none" w:sz="0" w:space="0" w:color="auto"/>
            <w:bottom w:val="none" w:sz="0" w:space="0" w:color="auto"/>
            <w:right w:val="none" w:sz="0" w:space="0" w:color="auto"/>
          </w:divBdr>
        </w:div>
      </w:divsChild>
    </w:div>
    <w:div w:id="1495951621">
      <w:bodyDiv w:val="1"/>
      <w:marLeft w:val="0"/>
      <w:marRight w:val="0"/>
      <w:marTop w:val="0"/>
      <w:marBottom w:val="0"/>
      <w:divBdr>
        <w:top w:val="none" w:sz="0" w:space="0" w:color="auto"/>
        <w:left w:val="none" w:sz="0" w:space="0" w:color="auto"/>
        <w:bottom w:val="none" w:sz="0" w:space="0" w:color="auto"/>
        <w:right w:val="none" w:sz="0" w:space="0" w:color="auto"/>
      </w:divBdr>
    </w:div>
    <w:div w:id="1497573546">
      <w:bodyDiv w:val="1"/>
      <w:marLeft w:val="0"/>
      <w:marRight w:val="0"/>
      <w:marTop w:val="0"/>
      <w:marBottom w:val="0"/>
      <w:divBdr>
        <w:top w:val="none" w:sz="0" w:space="0" w:color="auto"/>
        <w:left w:val="none" w:sz="0" w:space="0" w:color="auto"/>
        <w:bottom w:val="none" w:sz="0" w:space="0" w:color="auto"/>
        <w:right w:val="none" w:sz="0" w:space="0" w:color="auto"/>
      </w:divBdr>
    </w:div>
    <w:div w:id="1502427227">
      <w:bodyDiv w:val="1"/>
      <w:marLeft w:val="0"/>
      <w:marRight w:val="0"/>
      <w:marTop w:val="0"/>
      <w:marBottom w:val="0"/>
      <w:divBdr>
        <w:top w:val="none" w:sz="0" w:space="0" w:color="auto"/>
        <w:left w:val="none" w:sz="0" w:space="0" w:color="auto"/>
        <w:bottom w:val="none" w:sz="0" w:space="0" w:color="auto"/>
        <w:right w:val="none" w:sz="0" w:space="0" w:color="auto"/>
      </w:divBdr>
    </w:div>
    <w:div w:id="1514109031">
      <w:bodyDiv w:val="1"/>
      <w:marLeft w:val="0"/>
      <w:marRight w:val="0"/>
      <w:marTop w:val="0"/>
      <w:marBottom w:val="0"/>
      <w:divBdr>
        <w:top w:val="none" w:sz="0" w:space="0" w:color="auto"/>
        <w:left w:val="none" w:sz="0" w:space="0" w:color="auto"/>
        <w:bottom w:val="none" w:sz="0" w:space="0" w:color="auto"/>
        <w:right w:val="none" w:sz="0" w:space="0" w:color="auto"/>
      </w:divBdr>
    </w:div>
    <w:div w:id="1518738703">
      <w:bodyDiv w:val="1"/>
      <w:marLeft w:val="0"/>
      <w:marRight w:val="0"/>
      <w:marTop w:val="0"/>
      <w:marBottom w:val="0"/>
      <w:divBdr>
        <w:top w:val="none" w:sz="0" w:space="0" w:color="auto"/>
        <w:left w:val="none" w:sz="0" w:space="0" w:color="auto"/>
        <w:bottom w:val="none" w:sz="0" w:space="0" w:color="auto"/>
        <w:right w:val="none" w:sz="0" w:space="0" w:color="auto"/>
      </w:divBdr>
    </w:div>
    <w:div w:id="1531332549">
      <w:bodyDiv w:val="1"/>
      <w:marLeft w:val="0"/>
      <w:marRight w:val="0"/>
      <w:marTop w:val="0"/>
      <w:marBottom w:val="0"/>
      <w:divBdr>
        <w:top w:val="none" w:sz="0" w:space="0" w:color="auto"/>
        <w:left w:val="none" w:sz="0" w:space="0" w:color="auto"/>
        <w:bottom w:val="none" w:sz="0" w:space="0" w:color="auto"/>
        <w:right w:val="none" w:sz="0" w:space="0" w:color="auto"/>
      </w:divBdr>
    </w:div>
    <w:div w:id="1548950733">
      <w:bodyDiv w:val="1"/>
      <w:marLeft w:val="0"/>
      <w:marRight w:val="0"/>
      <w:marTop w:val="0"/>
      <w:marBottom w:val="0"/>
      <w:divBdr>
        <w:top w:val="none" w:sz="0" w:space="0" w:color="auto"/>
        <w:left w:val="none" w:sz="0" w:space="0" w:color="auto"/>
        <w:bottom w:val="none" w:sz="0" w:space="0" w:color="auto"/>
        <w:right w:val="none" w:sz="0" w:space="0" w:color="auto"/>
      </w:divBdr>
    </w:div>
    <w:div w:id="1555771836">
      <w:bodyDiv w:val="1"/>
      <w:marLeft w:val="0"/>
      <w:marRight w:val="0"/>
      <w:marTop w:val="0"/>
      <w:marBottom w:val="0"/>
      <w:divBdr>
        <w:top w:val="none" w:sz="0" w:space="0" w:color="auto"/>
        <w:left w:val="none" w:sz="0" w:space="0" w:color="auto"/>
        <w:bottom w:val="none" w:sz="0" w:space="0" w:color="auto"/>
        <w:right w:val="none" w:sz="0" w:space="0" w:color="auto"/>
      </w:divBdr>
    </w:div>
    <w:div w:id="1562908598">
      <w:bodyDiv w:val="1"/>
      <w:marLeft w:val="0"/>
      <w:marRight w:val="0"/>
      <w:marTop w:val="0"/>
      <w:marBottom w:val="0"/>
      <w:divBdr>
        <w:top w:val="none" w:sz="0" w:space="0" w:color="auto"/>
        <w:left w:val="none" w:sz="0" w:space="0" w:color="auto"/>
        <w:bottom w:val="none" w:sz="0" w:space="0" w:color="auto"/>
        <w:right w:val="none" w:sz="0" w:space="0" w:color="auto"/>
      </w:divBdr>
    </w:div>
    <w:div w:id="1563247597">
      <w:bodyDiv w:val="1"/>
      <w:marLeft w:val="0"/>
      <w:marRight w:val="0"/>
      <w:marTop w:val="0"/>
      <w:marBottom w:val="0"/>
      <w:divBdr>
        <w:top w:val="none" w:sz="0" w:space="0" w:color="auto"/>
        <w:left w:val="none" w:sz="0" w:space="0" w:color="auto"/>
        <w:bottom w:val="none" w:sz="0" w:space="0" w:color="auto"/>
        <w:right w:val="none" w:sz="0" w:space="0" w:color="auto"/>
      </w:divBdr>
    </w:div>
    <w:div w:id="1577520523">
      <w:bodyDiv w:val="1"/>
      <w:marLeft w:val="0"/>
      <w:marRight w:val="0"/>
      <w:marTop w:val="0"/>
      <w:marBottom w:val="0"/>
      <w:divBdr>
        <w:top w:val="none" w:sz="0" w:space="0" w:color="auto"/>
        <w:left w:val="none" w:sz="0" w:space="0" w:color="auto"/>
        <w:bottom w:val="none" w:sz="0" w:space="0" w:color="auto"/>
        <w:right w:val="none" w:sz="0" w:space="0" w:color="auto"/>
      </w:divBdr>
    </w:div>
    <w:div w:id="1580284947">
      <w:bodyDiv w:val="1"/>
      <w:marLeft w:val="0"/>
      <w:marRight w:val="5"/>
      <w:marTop w:val="0"/>
      <w:marBottom w:val="600"/>
      <w:divBdr>
        <w:top w:val="none" w:sz="0" w:space="0" w:color="auto"/>
        <w:left w:val="none" w:sz="0" w:space="0" w:color="auto"/>
        <w:bottom w:val="none" w:sz="0" w:space="0" w:color="auto"/>
        <w:right w:val="none" w:sz="0" w:space="0" w:color="auto"/>
      </w:divBdr>
      <w:divsChild>
        <w:div w:id="1298685097">
          <w:marLeft w:val="2"/>
          <w:marRight w:val="0"/>
          <w:marTop w:val="450"/>
          <w:marBottom w:val="300"/>
          <w:divBdr>
            <w:top w:val="none" w:sz="0" w:space="0" w:color="auto"/>
            <w:left w:val="none" w:sz="0" w:space="0" w:color="auto"/>
            <w:bottom w:val="none" w:sz="0" w:space="0" w:color="auto"/>
            <w:right w:val="none" w:sz="0" w:space="0" w:color="auto"/>
          </w:divBdr>
          <w:divsChild>
            <w:div w:id="69600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75181">
      <w:bodyDiv w:val="1"/>
      <w:marLeft w:val="0"/>
      <w:marRight w:val="0"/>
      <w:marTop w:val="0"/>
      <w:marBottom w:val="0"/>
      <w:divBdr>
        <w:top w:val="none" w:sz="0" w:space="0" w:color="auto"/>
        <w:left w:val="none" w:sz="0" w:space="0" w:color="auto"/>
        <w:bottom w:val="none" w:sz="0" w:space="0" w:color="auto"/>
        <w:right w:val="none" w:sz="0" w:space="0" w:color="auto"/>
      </w:divBdr>
    </w:div>
    <w:div w:id="1591429020">
      <w:bodyDiv w:val="1"/>
      <w:marLeft w:val="0"/>
      <w:marRight w:val="0"/>
      <w:marTop w:val="0"/>
      <w:marBottom w:val="0"/>
      <w:divBdr>
        <w:top w:val="none" w:sz="0" w:space="0" w:color="auto"/>
        <w:left w:val="none" w:sz="0" w:space="0" w:color="auto"/>
        <w:bottom w:val="none" w:sz="0" w:space="0" w:color="auto"/>
        <w:right w:val="none" w:sz="0" w:space="0" w:color="auto"/>
      </w:divBdr>
    </w:div>
    <w:div w:id="1594121452">
      <w:bodyDiv w:val="1"/>
      <w:marLeft w:val="0"/>
      <w:marRight w:val="0"/>
      <w:marTop w:val="0"/>
      <w:marBottom w:val="0"/>
      <w:divBdr>
        <w:top w:val="none" w:sz="0" w:space="0" w:color="auto"/>
        <w:left w:val="none" w:sz="0" w:space="0" w:color="auto"/>
        <w:bottom w:val="none" w:sz="0" w:space="0" w:color="auto"/>
        <w:right w:val="none" w:sz="0" w:space="0" w:color="auto"/>
      </w:divBdr>
    </w:div>
    <w:div w:id="1605186227">
      <w:bodyDiv w:val="1"/>
      <w:marLeft w:val="0"/>
      <w:marRight w:val="0"/>
      <w:marTop w:val="0"/>
      <w:marBottom w:val="0"/>
      <w:divBdr>
        <w:top w:val="none" w:sz="0" w:space="0" w:color="auto"/>
        <w:left w:val="none" w:sz="0" w:space="0" w:color="auto"/>
        <w:bottom w:val="none" w:sz="0" w:space="0" w:color="auto"/>
        <w:right w:val="none" w:sz="0" w:space="0" w:color="auto"/>
      </w:divBdr>
    </w:div>
    <w:div w:id="1613441010">
      <w:bodyDiv w:val="1"/>
      <w:marLeft w:val="0"/>
      <w:marRight w:val="0"/>
      <w:marTop w:val="0"/>
      <w:marBottom w:val="0"/>
      <w:divBdr>
        <w:top w:val="none" w:sz="0" w:space="0" w:color="auto"/>
        <w:left w:val="none" w:sz="0" w:space="0" w:color="auto"/>
        <w:bottom w:val="none" w:sz="0" w:space="0" w:color="auto"/>
        <w:right w:val="none" w:sz="0" w:space="0" w:color="auto"/>
      </w:divBdr>
    </w:div>
    <w:div w:id="1619795211">
      <w:bodyDiv w:val="1"/>
      <w:marLeft w:val="0"/>
      <w:marRight w:val="0"/>
      <w:marTop w:val="0"/>
      <w:marBottom w:val="0"/>
      <w:divBdr>
        <w:top w:val="none" w:sz="0" w:space="0" w:color="auto"/>
        <w:left w:val="none" w:sz="0" w:space="0" w:color="auto"/>
        <w:bottom w:val="none" w:sz="0" w:space="0" w:color="auto"/>
        <w:right w:val="none" w:sz="0" w:space="0" w:color="auto"/>
      </w:divBdr>
    </w:div>
    <w:div w:id="1636444361">
      <w:bodyDiv w:val="1"/>
      <w:marLeft w:val="0"/>
      <w:marRight w:val="0"/>
      <w:marTop w:val="0"/>
      <w:marBottom w:val="0"/>
      <w:divBdr>
        <w:top w:val="none" w:sz="0" w:space="0" w:color="auto"/>
        <w:left w:val="none" w:sz="0" w:space="0" w:color="auto"/>
        <w:bottom w:val="none" w:sz="0" w:space="0" w:color="auto"/>
        <w:right w:val="none" w:sz="0" w:space="0" w:color="auto"/>
      </w:divBdr>
    </w:div>
    <w:div w:id="1640258833">
      <w:bodyDiv w:val="1"/>
      <w:marLeft w:val="0"/>
      <w:marRight w:val="0"/>
      <w:marTop w:val="0"/>
      <w:marBottom w:val="0"/>
      <w:divBdr>
        <w:top w:val="none" w:sz="0" w:space="0" w:color="auto"/>
        <w:left w:val="none" w:sz="0" w:space="0" w:color="auto"/>
        <w:bottom w:val="none" w:sz="0" w:space="0" w:color="auto"/>
        <w:right w:val="none" w:sz="0" w:space="0" w:color="auto"/>
      </w:divBdr>
      <w:divsChild>
        <w:div w:id="103967724">
          <w:marLeft w:val="0"/>
          <w:marRight w:val="0"/>
          <w:marTop w:val="0"/>
          <w:marBottom w:val="0"/>
          <w:divBdr>
            <w:top w:val="none" w:sz="0" w:space="0" w:color="auto"/>
            <w:left w:val="none" w:sz="0" w:space="0" w:color="auto"/>
            <w:bottom w:val="none" w:sz="0" w:space="0" w:color="auto"/>
            <w:right w:val="none" w:sz="0" w:space="0" w:color="auto"/>
          </w:divBdr>
        </w:div>
        <w:div w:id="1690335467">
          <w:marLeft w:val="0"/>
          <w:marRight w:val="0"/>
          <w:marTop w:val="0"/>
          <w:marBottom w:val="0"/>
          <w:divBdr>
            <w:top w:val="none" w:sz="0" w:space="0" w:color="auto"/>
            <w:left w:val="none" w:sz="0" w:space="0" w:color="auto"/>
            <w:bottom w:val="none" w:sz="0" w:space="0" w:color="auto"/>
            <w:right w:val="none" w:sz="0" w:space="0" w:color="auto"/>
          </w:divBdr>
        </w:div>
      </w:divsChild>
    </w:div>
    <w:div w:id="1664311146">
      <w:bodyDiv w:val="1"/>
      <w:marLeft w:val="0"/>
      <w:marRight w:val="0"/>
      <w:marTop w:val="0"/>
      <w:marBottom w:val="0"/>
      <w:divBdr>
        <w:top w:val="none" w:sz="0" w:space="0" w:color="auto"/>
        <w:left w:val="none" w:sz="0" w:space="0" w:color="auto"/>
        <w:bottom w:val="none" w:sz="0" w:space="0" w:color="auto"/>
        <w:right w:val="none" w:sz="0" w:space="0" w:color="auto"/>
      </w:divBdr>
      <w:divsChild>
        <w:div w:id="395713711">
          <w:marLeft w:val="0"/>
          <w:marRight w:val="0"/>
          <w:marTop w:val="34"/>
          <w:marBottom w:val="34"/>
          <w:divBdr>
            <w:top w:val="none" w:sz="0" w:space="0" w:color="auto"/>
            <w:left w:val="none" w:sz="0" w:space="0" w:color="auto"/>
            <w:bottom w:val="none" w:sz="0" w:space="0" w:color="auto"/>
            <w:right w:val="none" w:sz="0" w:space="0" w:color="auto"/>
          </w:divBdr>
        </w:div>
      </w:divsChild>
    </w:div>
    <w:div w:id="1668677892">
      <w:bodyDiv w:val="1"/>
      <w:marLeft w:val="0"/>
      <w:marRight w:val="0"/>
      <w:marTop w:val="0"/>
      <w:marBottom w:val="0"/>
      <w:divBdr>
        <w:top w:val="none" w:sz="0" w:space="0" w:color="auto"/>
        <w:left w:val="none" w:sz="0" w:space="0" w:color="auto"/>
        <w:bottom w:val="none" w:sz="0" w:space="0" w:color="auto"/>
        <w:right w:val="none" w:sz="0" w:space="0" w:color="auto"/>
      </w:divBdr>
      <w:divsChild>
        <w:div w:id="278218949">
          <w:marLeft w:val="0"/>
          <w:marRight w:val="0"/>
          <w:marTop w:val="0"/>
          <w:marBottom w:val="0"/>
          <w:divBdr>
            <w:top w:val="none" w:sz="0" w:space="0" w:color="auto"/>
            <w:left w:val="none" w:sz="0" w:space="0" w:color="auto"/>
            <w:bottom w:val="none" w:sz="0" w:space="0" w:color="auto"/>
            <w:right w:val="none" w:sz="0" w:space="0" w:color="auto"/>
          </w:divBdr>
          <w:divsChild>
            <w:div w:id="149639318">
              <w:marLeft w:val="0"/>
              <w:marRight w:val="0"/>
              <w:marTop w:val="0"/>
              <w:marBottom w:val="0"/>
              <w:divBdr>
                <w:top w:val="none" w:sz="0" w:space="0" w:color="auto"/>
                <w:left w:val="none" w:sz="0" w:space="0" w:color="auto"/>
                <w:bottom w:val="none" w:sz="0" w:space="0" w:color="auto"/>
                <w:right w:val="none" w:sz="0" w:space="0" w:color="auto"/>
              </w:divBdr>
              <w:divsChild>
                <w:div w:id="726951076">
                  <w:marLeft w:val="0"/>
                  <w:marRight w:val="0"/>
                  <w:marTop w:val="0"/>
                  <w:marBottom w:val="0"/>
                  <w:divBdr>
                    <w:top w:val="none" w:sz="0" w:space="0" w:color="auto"/>
                    <w:left w:val="none" w:sz="0" w:space="0" w:color="auto"/>
                    <w:bottom w:val="none" w:sz="0" w:space="0" w:color="auto"/>
                    <w:right w:val="none" w:sz="0" w:space="0" w:color="auto"/>
                  </w:divBdr>
                  <w:divsChild>
                    <w:div w:id="1854606397">
                      <w:marLeft w:val="0"/>
                      <w:marRight w:val="0"/>
                      <w:marTop w:val="0"/>
                      <w:marBottom w:val="0"/>
                      <w:divBdr>
                        <w:top w:val="none" w:sz="0" w:space="0" w:color="auto"/>
                        <w:left w:val="none" w:sz="0" w:space="0" w:color="auto"/>
                        <w:bottom w:val="none" w:sz="0" w:space="0" w:color="auto"/>
                        <w:right w:val="none" w:sz="0" w:space="0" w:color="auto"/>
                      </w:divBdr>
                      <w:divsChild>
                        <w:div w:id="203518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997340">
      <w:bodyDiv w:val="1"/>
      <w:marLeft w:val="0"/>
      <w:marRight w:val="0"/>
      <w:marTop w:val="0"/>
      <w:marBottom w:val="0"/>
      <w:divBdr>
        <w:top w:val="none" w:sz="0" w:space="0" w:color="auto"/>
        <w:left w:val="none" w:sz="0" w:space="0" w:color="auto"/>
        <w:bottom w:val="none" w:sz="0" w:space="0" w:color="auto"/>
        <w:right w:val="none" w:sz="0" w:space="0" w:color="auto"/>
      </w:divBdr>
    </w:div>
    <w:div w:id="1679773236">
      <w:bodyDiv w:val="1"/>
      <w:marLeft w:val="0"/>
      <w:marRight w:val="0"/>
      <w:marTop w:val="0"/>
      <w:marBottom w:val="0"/>
      <w:divBdr>
        <w:top w:val="none" w:sz="0" w:space="0" w:color="auto"/>
        <w:left w:val="none" w:sz="0" w:space="0" w:color="auto"/>
        <w:bottom w:val="none" w:sz="0" w:space="0" w:color="auto"/>
        <w:right w:val="none" w:sz="0" w:space="0" w:color="auto"/>
      </w:divBdr>
    </w:div>
    <w:div w:id="1698922425">
      <w:bodyDiv w:val="1"/>
      <w:marLeft w:val="0"/>
      <w:marRight w:val="0"/>
      <w:marTop w:val="0"/>
      <w:marBottom w:val="0"/>
      <w:divBdr>
        <w:top w:val="none" w:sz="0" w:space="0" w:color="auto"/>
        <w:left w:val="none" w:sz="0" w:space="0" w:color="auto"/>
        <w:bottom w:val="none" w:sz="0" w:space="0" w:color="auto"/>
        <w:right w:val="none" w:sz="0" w:space="0" w:color="auto"/>
      </w:divBdr>
    </w:div>
    <w:div w:id="1705522054">
      <w:bodyDiv w:val="1"/>
      <w:marLeft w:val="0"/>
      <w:marRight w:val="0"/>
      <w:marTop w:val="0"/>
      <w:marBottom w:val="0"/>
      <w:divBdr>
        <w:top w:val="none" w:sz="0" w:space="0" w:color="auto"/>
        <w:left w:val="none" w:sz="0" w:space="0" w:color="auto"/>
        <w:bottom w:val="none" w:sz="0" w:space="0" w:color="auto"/>
        <w:right w:val="none" w:sz="0" w:space="0" w:color="auto"/>
      </w:divBdr>
      <w:divsChild>
        <w:div w:id="1715304989">
          <w:marLeft w:val="0"/>
          <w:marRight w:val="0"/>
          <w:marTop w:val="34"/>
          <w:marBottom w:val="34"/>
          <w:divBdr>
            <w:top w:val="none" w:sz="0" w:space="0" w:color="auto"/>
            <w:left w:val="none" w:sz="0" w:space="0" w:color="auto"/>
            <w:bottom w:val="none" w:sz="0" w:space="0" w:color="auto"/>
            <w:right w:val="none" w:sz="0" w:space="0" w:color="auto"/>
          </w:divBdr>
        </w:div>
      </w:divsChild>
    </w:div>
    <w:div w:id="1710686871">
      <w:bodyDiv w:val="1"/>
      <w:marLeft w:val="0"/>
      <w:marRight w:val="0"/>
      <w:marTop w:val="0"/>
      <w:marBottom w:val="0"/>
      <w:divBdr>
        <w:top w:val="none" w:sz="0" w:space="0" w:color="auto"/>
        <w:left w:val="none" w:sz="0" w:space="0" w:color="auto"/>
        <w:bottom w:val="none" w:sz="0" w:space="0" w:color="auto"/>
        <w:right w:val="none" w:sz="0" w:space="0" w:color="auto"/>
      </w:divBdr>
    </w:div>
    <w:div w:id="1713842601">
      <w:bodyDiv w:val="1"/>
      <w:marLeft w:val="0"/>
      <w:marRight w:val="0"/>
      <w:marTop w:val="0"/>
      <w:marBottom w:val="0"/>
      <w:divBdr>
        <w:top w:val="none" w:sz="0" w:space="0" w:color="auto"/>
        <w:left w:val="none" w:sz="0" w:space="0" w:color="auto"/>
        <w:bottom w:val="none" w:sz="0" w:space="0" w:color="auto"/>
        <w:right w:val="none" w:sz="0" w:space="0" w:color="auto"/>
      </w:divBdr>
    </w:div>
    <w:div w:id="1714649614">
      <w:bodyDiv w:val="1"/>
      <w:marLeft w:val="0"/>
      <w:marRight w:val="0"/>
      <w:marTop w:val="0"/>
      <w:marBottom w:val="0"/>
      <w:divBdr>
        <w:top w:val="none" w:sz="0" w:space="0" w:color="auto"/>
        <w:left w:val="none" w:sz="0" w:space="0" w:color="auto"/>
        <w:bottom w:val="none" w:sz="0" w:space="0" w:color="auto"/>
        <w:right w:val="none" w:sz="0" w:space="0" w:color="auto"/>
      </w:divBdr>
      <w:divsChild>
        <w:div w:id="245849280">
          <w:marLeft w:val="0"/>
          <w:marRight w:val="0"/>
          <w:marTop w:val="0"/>
          <w:marBottom w:val="0"/>
          <w:divBdr>
            <w:top w:val="none" w:sz="0" w:space="0" w:color="auto"/>
            <w:left w:val="none" w:sz="0" w:space="0" w:color="auto"/>
            <w:bottom w:val="none" w:sz="0" w:space="0" w:color="auto"/>
            <w:right w:val="none" w:sz="0" w:space="0" w:color="auto"/>
          </w:divBdr>
        </w:div>
        <w:div w:id="1942837628">
          <w:marLeft w:val="0"/>
          <w:marRight w:val="0"/>
          <w:marTop w:val="0"/>
          <w:marBottom w:val="0"/>
          <w:divBdr>
            <w:top w:val="none" w:sz="0" w:space="0" w:color="auto"/>
            <w:left w:val="none" w:sz="0" w:space="0" w:color="auto"/>
            <w:bottom w:val="none" w:sz="0" w:space="0" w:color="auto"/>
            <w:right w:val="none" w:sz="0" w:space="0" w:color="auto"/>
          </w:divBdr>
        </w:div>
      </w:divsChild>
    </w:div>
    <w:div w:id="1732536930">
      <w:bodyDiv w:val="1"/>
      <w:marLeft w:val="0"/>
      <w:marRight w:val="0"/>
      <w:marTop w:val="0"/>
      <w:marBottom w:val="0"/>
      <w:divBdr>
        <w:top w:val="none" w:sz="0" w:space="0" w:color="auto"/>
        <w:left w:val="none" w:sz="0" w:space="0" w:color="auto"/>
        <w:bottom w:val="none" w:sz="0" w:space="0" w:color="auto"/>
        <w:right w:val="none" w:sz="0" w:space="0" w:color="auto"/>
      </w:divBdr>
    </w:div>
    <w:div w:id="1736972535">
      <w:bodyDiv w:val="1"/>
      <w:marLeft w:val="0"/>
      <w:marRight w:val="0"/>
      <w:marTop w:val="0"/>
      <w:marBottom w:val="0"/>
      <w:divBdr>
        <w:top w:val="none" w:sz="0" w:space="0" w:color="auto"/>
        <w:left w:val="none" w:sz="0" w:space="0" w:color="auto"/>
        <w:bottom w:val="none" w:sz="0" w:space="0" w:color="auto"/>
        <w:right w:val="none" w:sz="0" w:space="0" w:color="auto"/>
      </w:divBdr>
    </w:div>
    <w:div w:id="1743209656">
      <w:bodyDiv w:val="1"/>
      <w:marLeft w:val="0"/>
      <w:marRight w:val="0"/>
      <w:marTop w:val="0"/>
      <w:marBottom w:val="0"/>
      <w:divBdr>
        <w:top w:val="none" w:sz="0" w:space="0" w:color="auto"/>
        <w:left w:val="none" w:sz="0" w:space="0" w:color="auto"/>
        <w:bottom w:val="none" w:sz="0" w:space="0" w:color="auto"/>
        <w:right w:val="none" w:sz="0" w:space="0" w:color="auto"/>
      </w:divBdr>
    </w:div>
    <w:div w:id="1758863424">
      <w:bodyDiv w:val="1"/>
      <w:marLeft w:val="0"/>
      <w:marRight w:val="0"/>
      <w:marTop w:val="0"/>
      <w:marBottom w:val="0"/>
      <w:divBdr>
        <w:top w:val="none" w:sz="0" w:space="0" w:color="auto"/>
        <w:left w:val="none" w:sz="0" w:space="0" w:color="auto"/>
        <w:bottom w:val="none" w:sz="0" w:space="0" w:color="auto"/>
        <w:right w:val="none" w:sz="0" w:space="0" w:color="auto"/>
      </w:divBdr>
      <w:divsChild>
        <w:div w:id="33165799">
          <w:marLeft w:val="0"/>
          <w:marRight w:val="0"/>
          <w:marTop w:val="0"/>
          <w:marBottom w:val="0"/>
          <w:divBdr>
            <w:top w:val="none" w:sz="0" w:space="0" w:color="auto"/>
            <w:left w:val="none" w:sz="0" w:space="0" w:color="auto"/>
            <w:bottom w:val="none" w:sz="0" w:space="0" w:color="auto"/>
            <w:right w:val="none" w:sz="0" w:space="0" w:color="auto"/>
          </w:divBdr>
        </w:div>
        <w:div w:id="67579313">
          <w:marLeft w:val="0"/>
          <w:marRight w:val="0"/>
          <w:marTop w:val="0"/>
          <w:marBottom w:val="0"/>
          <w:divBdr>
            <w:top w:val="none" w:sz="0" w:space="0" w:color="auto"/>
            <w:left w:val="none" w:sz="0" w:space="0" w:color="auto"/>
            <w:bottom w:val="none" w:sz="0" w:space="0" w:color="auto"/>
            <w:right w:val="none" w:sz="0" w:space="0" w:color="auto"/>
          </w:divBdr>
        </w:div>
        <w:div w:id="89275076">
          <w:marLeft w:val="0"/>
          <w:marRight w:val="0"/>
          <w:marTop w:val="0"/>
          <w:marBottom w:val="0"/>
          <w:divBdr>
            <w:top w:val="none" w:sz="0" w:space="0" w:color="auto"/>
            <w:left w:val="none" w:sz="0" w:space="0" w:color="auto"/>
            <w:bottom w:val="none" w:sz="0" w:space="0" w:color="auto"/>
            <w:right w:val="none" w:sz="0" w:space="0" w:color="auto"/>
          </w:divBdr>
        </w:div>
        <w:div w:id="202912930">
          <w:marLeft w:val="0"/>
          <w:marRight w:val="0"/>
          <w:marTop w:val="0"/>
          <w:marBottom w:val="0"/>
          <w:divBdr>
            <w:top w:val="none" w:sz="0" w:space="0" w:color="auto"/>
            <w:left w:val="none" w:sz="0" w:space="0" w:color="auto"/>
            <w:bottom w:val="none" w:sz="0" w:space="0" w:color="auto"/>
            <w:right w:val="none" w:sz="0" w:space="0" w:color="auto"/>
          </w:divBdr>
        </w:div>
        <w:div w:id="362287734">
          <w:marLeft w:val="0"/>
          <w:marRight w:val="0"/>
          <w:marTop w:val="0"/>
          <w:marBottom w:val="0"/>
          <w:divBdr>
            <w:top w:val="none" w:sz="0" w:space="0" w:color="auto"/>
            <w:left w:val="none" w:sz="0" w:space="0" w:color="auto"/>
            <w:bottom w:val="none" w:sz="0" w:space="0" w:color="auto"/>
            <w:right w:val="none" w:sz="0" w:space="0" w:color="auto"/>
          </w:divBdr>
        </w:div>
        <w:div w:id="791247303">
          <w:marLeft w:val="0"/>
          <w:marRight w:val="0"/>
          <w:marTop w:val="0"/>
          <w:marBottom w:val="0"/>
          <w:divBdr>
            <w:top w:val="none" w:sz="0" w:space="0" w:color="auto"/>
            <w:left w:val="none" w:sz="0" w:space="0" w:color="auto"/>
            <w:bottom w:val="none" w:sz="0" w:space="0" w:color="auto"/>
            <w:right w:val="none" w:sz="0" w:space="0" w:color="auto"/>
          </w:divBdr>
        </w:div>
        <w:div w:id="813332765">
          <w:marLeft w:val="0"/>
          <w:marRight w:val="0"/>
          <w:marTop w:val="0"/>
          <w:marBottom w:val="0"/>
          <w:divBdr>
            <w:top w:val="none" w:sz="0" w:space="0" w:color="auto"/>
            <w:left w:val="none" w:sz="0" w:space="0" w:color="auto"/>
            <w:bottom w:val="none" w:sz="0" w:space="0" w:color="auto"/>
            <w:right w:val="none" w:sz="0" w:space="0" w:color="auto"/>
          </w:divBdr>
        </w:div>
        <w:div w:id="865944067">
          <w:marLeft w:val="0"/>
          <w:marRight w:val="0"/>
          <w:marTop w:val="0"/>
          <w:marBottom w:val="0"/>
          <w:divBdr>
            <w:top w:val="none" w:sz="0" w:space="0" w:color="auto"/>
            <w:left w:val="none" w:sz="0" w:space="0" w:color="auto"/>
            <w:bottom w:val="none" w:sz="0" w:space="0" w:color="auto"/>
            <w:right w:val="none" w:sz="0" w:space="0" w:color="auto"/>
          </w:divBdr>
        </w:div>
        <w:div w:id="908618867">
          <w:marLeft w:val="0"/>
          <w:marRight w:val="0"/>
          <w:marTop w:val="0"/>
          <w:marBottom w:val="0"/>
          <w:divBdr>
            <w:top w:val="none" w:sz="0" w:space="0" w:color="auto"/>
            <w:left w:val="none" w:sz="0" w:space="0" w:color="auto"/>
            <w:bottom w:val="none" w:sz="0" w:space="0" w:color="auto"/>
            <w:right w:val="none" w:sz="0" w:space="0" w:color="auto"/>
          </w:divBdr>
        </w:div>
        <w:div w:id="910390626">
          <w:marLeft w:val="0"/>
          <w:marRight w:val="0"/>
          <w:marTop w:val="0"/>
          <w:marBottom w:val="0"/>
          <w:divBdr>
            <w:top w:val="none" w:sz="0" w:space="0" w:color="auto"/>
            <w:left w:val="none" w:sz="0" w:space="0" w:color="auto"/>
            <w:bottom w:val="none" w:sz="0" w:space="0" w:color="auto"/>
            <w:right w:val="none" w:sz="0" w:space="0" w:color="auto"/>
          </w:divBdr>
        </w:div>
        <w:div w:id="919758294">
          <w:marLeft w:val="0"/>
          <w:marRight w:val="0"/>
          <w:marTop w:val="0"/>
          <w:marBottom w:val="0"/>
          <w:divBdr>
            <w:top w:val="none" w:sz="0" w:space="0" w:color="auto"/>
            <w:left w:val="none" w:sz="0" w:space="0" w:color="auto"/>
            <w:bottom w:val="none" w:sz="0" w:space="0" w:color="auto"/>
            <w:right w:val="none" w:sz="0" w:space="0" w:color="auto"/>
          </w:divBdr>
        </w:div>
        <w:div w:id="921253862">
          <w:marLeft w:val="0"/>
          <w:marRight w:val="0"/>
          <w:marTop w:val="0"/>
          <w:marBottom w:val="0"/>
          <w:divBdr>
            <w:top w:val="none" w:sz="0" w:space="0" w:color="auto"/>
            <w:left w:val="none" w:sz="0" w:space="0" w:color="auto"/>
            <w:bottom w:val="none" w:sz="0" w:space="0" w:color="auto"/>
            <w:right w:val="none" w:sz="0" w:space="0" w:color="auto"/>
          </w:divBdr>
        </w:div>
        <w:div w:id="1136529598">
          <w:marLeft w:val="0"/>
          <w:marRight w:val="0"/>
          <w:marTop w:val="0"/>
          <w:marBottom w:val="0"/>
          <w:divBdr>
            <w:top w:val="none" w:sz="0" w:space="0" w:color="auto"/>
            <w:left w:val="none" w:sz="0" w:space="0" w:color="auto"/>
            <w:bottom w:val="none" w:sz="0" w:space="0" w:color="auto"/>
            <w:right w:val="none" w:sz="0" w:space="0" w:color="auto"/>
          </w:divBdr>
        </w:div>
        <w:div w:id="1162819201">
          <w:marLeft w:val="0"/>
          <w:marRight w:val="0"/>
          <w:marTop w:val="0"/>
          <w:marBottom w:val="0"/>
          <w:divBdr>
            <w:top w:val="none" w:sz="0" w:space="0" w:color="auto"/>
            <w:left w:val="none" w:sz="0" w:space="0" w:color="auto"/>
            <w:bottom w:val="none" w:sz="0" w:space="0" w:color="auto"/>
            <w:right w:val="none" w:sz="0" w:space="0" w:color="auto"/>
          </w:divBdr>
        </w:div>
        <w:div w:id="1185174062">
          <w:marLeft w:val="0"/>
          <w:marRight w:val="0"/>
          <w:marTop w:val="0"/>
          <w:marBottom w:val="0"/>
          <w:divBdr>
            <w:top w:val="none" w:sz="0" w:space="0" w:color="auto"/>
            <w:left w:val="none" w:sz="0" w:space="0" w:color="auto"/>
            <w:bottom w:val="none" w:sz="0" w:space="0" w:color="auto"/>
            <w:right w:val="none" w:sz="0" w:space="0" w:color="auto"/>
          </w:divBdr>
        </w:div>
        <w:div w:id="1226063653">
          <w:marLeft w:val="0"/>
          <w:marRight w:val="0"/>
          <w:marTop w:val="0"/>
          <w:marBottom w:val="0"/>
          <w:divBdr>
            <w:top w:val="none" w:sz="0" w:space="0" w:color="auto"/>
            <w:left w:val="none" w:sz="0" w:space="0" w:color="auto"/>
            <w:bottom w:val="none" w:sz="0" w:space="0" w:color="auto"/>
            <w:right w:val="none" w:sz="0" w:space="0" w:color="auto"/>
          </w:divBdr>
        </w:div>
        <w:div w:id="1228953062">
          <w:marLeft w:val="0"/>
          <w:marRight w:val="0"/>
          <w:marTop w:val="0"/>
          <w:marBottom w:val="0"/>
          <w:divBdr>
            <w:top w:val="none" w:sz="0" w:space="0" w:color="auto"/>
            <w:left w:val="none" w:sz="0" w:space="0" w:color="auto"/>
            <w:bottom w:val="none" w:sz="0" w:space="0" w:color="auto"/>
            <w:right w:val="none" w:sz="0" w:space="0" w:color="auto"/>
          </w:divBdr>
        </w:div>
        <w:div w:id="1318537860">
          <w:marLeft w:val="0"/>
          <w:marRight w:val="0"/>
          <w:marTop w:val="0"/>
          <w:marBottom w:val="0"/>
          <w:divBdr>
            <w:top w:val="none" w:sz="0" w:space="0" w:color="auto"/>
            <w:left w:val="none" w:sz="0" w:space="0" w:color="auto"/>
            <w:bottom w:val="none" w:sz="0" w:space="0" w:color="auto"/>
            <w:right w:val="none" w:sz="0" w:space="0" w:color="auto"/>
          </w:divBdr>
        </w:div>
        <w:div w:id="1424490851">
          <w:marLeft w:val="0"/>
          <w:marRight w:val="0"/>
          <w:marTop w:val="0"/>
          <w:marBottom w:val="0"/>
          <w:divBdr>
            <w:top w:val="none" w:sz="0" w:space="0" w:color="auto"/>
            <w:left w:val="none" w:sz="0" w:space="0" w:color="auto"/>
            <w:bottom w:val="none" w:sz="0" w:space="0" w:color="auto"/>
            <w:right w:val="none" w:sz="0" w:space="0" w:color="auto"/>
          </w:divBdr>
        </w:div>
        <w:div w:id="1631931773">
          <w:marLeft w:val="0"/>
          <w:marRight w:val="0"/>
          <w:marTop w:val="0"/>
          <w:marBottom w:val="0"/>
          <w:divBdr>
            <w:top w:val="none" w:sz="0" w:space="0" w:color="auto"/>
            <w:left w:val="none" w:sz="0" w:space="0" w:color="auto"/>
            <w:bottom w:val="none" w:sz="0" w:space="0" w:color="auto"/>
            <w:right w:val="none" w:sz="0" w:space="0" w:color="auto"/>
          </w:divBdr>
        </w:div>
        <w:div w:id="1821842712">
          <w:marLeft w:val="0"/>
          <w:marRight w:val="0"/>
          <w:marTop w:val="0"/>
          <w:marBottom w:val="0"/>
          <w:divBdr>
            <w:top w:val="none" w:sz="0" w:space="0" w:color="auto"/>
            <w:left w:val="none" w:sz="0" w:space="0" w:color="auto"/>
            <w:bottom w:val="none" w:sz="0" w:space="0" w:color="auto"/>
            <w:right w:val="none" w:sz="0" w:space="0" w:color="auto"/>
          </w:divBdr>
        </w:div>
        <w:div w:id="1926039061">
          <w:marLeft w:val="0"/>
          <w:marRight w:val="0"/>
          <w:marTop w:val="0"/>
          <w:marBottom w:val="0"/>
          <w:divBdr>
            <w:top w:val="none" w:sz="0" w:space="0" w:color="auto"/>
            <w:left w:val="none" w:sz="0" w:space="0" w:color="auto"/>
            <w:bottom w:val="none" w:sz="0" w:space="0" w:color="auto"/>
            <w:right w:val="none" w:sz="0" w:space="0" w:color="auto"/>
          </w:divBdr>
        </w:div>
        <w:div w:id="2011978743">
          <w:marLeft w:val="0"/>
          <w:marRight w:val="0"/>
          <w:marTop w:val="0"/>
          <w:marBottom w:val="0"/>
          <w:divBdr>
            <w:top w:val="none" w:sz="0" w:space="0" w:color="auto"/>
            <w:left w:val="none" w:sz="0" w:space="0" w:color="auto"/>
            <w:bottom w:val="none" w:sz="0" w:space="0" w:color="auto"/>
            <w:right w:val="none" w:sz="0" w:space="0" w:color="auto"/>
          </w:divBdr>
        </w:div>
        <w:div w:id="2042051879">
          <w:marLeft w:val="0"/>
          <w:marRight w:val="0"/>
          <w:marTop w:val="0"/>
          <w:marBottom w:val="0"/>
          <w:divBdr>
            <w:top w:val="none" w:sz="0" w:space="0" w:color="auto"/>
            <w:left w:val="none" w:sz="0" w:space="0" w:color="auto"/>
            <w:bottom w:val="none" w:sz="0" w:space="0" w:color="auto"/>
            <w:right w:val="none" w:sz="0" w:space="0" w:color="auto"/>
          </w:divBdr>
        </w:div>
        <w:div w:id="2070959966">
          <w:marLeft w:val="0"/>
          <w:marRight w:val="0"/>
          <w:marTop w:val="0"/>
          <w:marBottom w:val="0"/>
          <w:divBdr>
            <w:top w:val="none" w:sz="0" w:space="0" w:color="auto"/>
            <w:left w:val="none" w:sz="0" w:space="0" w:color="auto"/>
            <w:bottom w:val="none" w:sz="0" w:space="0" w:color="auto"/>
            <w:right w:val="none" w:sz="0" w:space="0" w:color="auto"/>
          </w:divBdr>
        </w:div>
        <w:div w:id="2147046517">
          <w:marLeft w:val="0"/>
          <w:marRight w:val="0"/>
          <w:marTop w:val="0"/>
          <w:marBottom w:val="0"/>
          <w:divBdr>
            <w:top w:val="none" w:sz="0" w:space="0" w:color="auto"/>
            <w:left w:val="none" w:sz="0" w:space="0" w:color="auto"/>
            <w:bottom w:val="none" w:sz="0" w:space="0" w:color="auto"/>
            <w:right w:val="none" w:sz="0" w:space="0" w:color="auto"/>
          </w:divBdr>
        </w:div>
      </w:divsChild>
    </w:div>
    <w:div w:id="1772237701">
      <w:bodyDiv w:val="1"/>
      <w:marLeft w:val="0"/>
      <w:marRight w:val="0"/>
      <w:marTop w:val="0"/>
      <w:marBottom w:val="0"/>
      <w:divBdr>
        <w:top w:val="none" w:sz="0" w:space="0" w:color="auto"/>
        <w:left w:val="none" w:sz="0" w:space="0" w:color="auto"/>
        <w:bottom w:val="none" w:sz="0" w:space="0" w:color="auto"/>
        <w:right w:val="none" w:sz="0" w:space="0" w:color="auto"/>
      </w:divBdr>
    </w:div>
    <w:div w:id="1785466200">
      <w:bodyDiv w:val="1"/>
      <w:marLeft w:val="0"/>
      <w:marRight w:val="0"/>
      <w:marTop w:val="0"/>
      <w:marBottom w:val="0"/>
      <w:divBdr>
        <w:top w:val="none" w:sz="0" w:space="0" w:color="auto"/>
        <w:left w:val="none" w:sz="0" w:space="0" w:color="auto"/>
        <w:bottom w:val="none" w:sz="0" w:space="0" w:color="auto"/>
        <w:right w:val="none" w:sz="0" w:space="0" w:color="auto"/>
      </w:divBdr>
      <w:divsChild>
        <w:div w:id="932124391">
          <w:marLeft w:val="0"/>
          <w:marRight w:val="0"/>
          <w:marTop w:val="0"/>
          <w:marBottom w:val="0"/>
          <w:divBdr>
            <w:top w:val="none" w:sz="0" w:space="0" w:color="auto"/>
            <w:left w:val="none" w:sz="0" w:space="0" w:color="auto"/>
            <w:bottom w:val="none" w:sz="0" w:space="0" w:color="auto"/>
            <w:right w:val="none" w:sz="0" w:space="0" w:color="auto"/>
          </w:divBdr>
          <w:divsChild>
            <w:div w:id="212214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5885968">
      <w:bodyDiv w:val="1"/>
      <w:marLeft w:val="0"/>
      <w:marRight w:val="0"/>
      <w:marTop w:val="0"/>
      <w:marBottom w:val="0"/>
      <w:divBdr>
        <w:top w:val="none" w:sz="0" w:space="0" w:color="auto"/>
        <w:left w:val="none" w:sz="0" w:space="0" w:color="auto"/>
        <w:bottom w:val="none" w:sz="0" w:space="0" w:color="auto"/>
        <w:right w:val="none" w:sz="0" w:space="0" w:color="auto"/>
      </w:divBdr>
    </w:div>
    <w:div w:id="1786459726">
      <w:bodyDiv w:val="1"/>
      <w:marLeft w:val="0"/>
      <w:marRight w:val="0"/>
      <w:marTop w:val="0"/>
      <w:marBottom w:val="0"/>
      <w:divBdr>
        <w:top w:val="none" w:sz="0" w:space="0" w:color="auto"/>
        <w:left w:val="none" w:sz="0" w:space="0" w:color="auto"/>
        <w:bottom w:val="none" w:sz="0" w:space="0" w:color="auto"/>
        <w:right w:val="none" w:sz="0" w:space="0" w:color="auto"/>
      </w:divBdr>
    </w:div>
    <w:div w:id="1786733117">
      <w:bodyDiv w:val="1"/>
      <w:marLeft w:val="0"/>
      <w:marRight w:val="0"/>
      <w:marTop w:val="0"/>
      <w:marBottom w:val="0"/>
      <w:divBdr>
        <w:top w:val="none" w:sz="0" w:space="0" w:color="auto"/>
        <w:left w:val="none" w:sz="0" w:space="0" w:color="auto"/>
        <w:bottom w:val="none" w:sz="0" w:space="0" w:color="auto"/>
        <w:right w:val="none" w:sz="0" w:space="0" w:color="auto"/>
      </w:divBdr>
      <w:divsChild>
        <w:div w:id="49312498">
          <w:marLeft w:val="0"/>
          <w:marRight w:val="0"/>
          <w:marTop w:val="34"/>
          <w:marBottom w:val="34"/>
          <w:divBdr>
            <w:top w:val="none" w:sz="0" w:space="0" w:color="auto"/>
            <w:left w:val="none" w:sz="0" w:space="0" w:color="auto"/>
            <w:bottom w:val="none" w:sz="0" w:space="0" w:color="auto"/>
            <w:right w:val="none" w:sz="0" w:space="0" w:color="auto"/>
          </w:divBdr>
        </w:div>
      </w:divsChild>
    </w:div>
    <w:div w:id="1794782418">
      <w:bodyDiv w:val="1"/>
      <w:marLeft w:val="0"/>
      <w:marRight w:val="0"/>
      <w:marTop w:val="0"/>
      <w:marBottom w:val="0"/>
      <w:divBdr>
        <w:top w:val="none" w:sz="0" w:space="0" w:color="auto"/>
        <w:left w:val="none" w:sz="0" w:space="0" w:color="auto"/>
        <w:bottom w:val="none" w:sz="0" w:space="0" w:color="auto"/>
        <w:right w:val="none" w:sz="0" w:space="0" w:color="auto"/>
      </w:divBdr>
      <w:divsChild>
        <w:div w:id="162622523">
          <w:marLeft w:val="547"/>
          <w:marRight w:val="0"/>
          <w:marTop w:val="115"/>
          <w:marBottom w:val="0"/>
          <w:divBdr>
            <w:top w:val="none" w:sz="0" w:space="0" w:color="auto"/>
            <w:left w:val="none" w:sz="0" w:space="0" w:color="auto"/>
            <w:bottom w:val="none" w:sz="0" w:space="0" w:color="auto"/>
            <w:right w:val="none" w:sz="0" w:space="0" w:color="auto"/>
          </w:divBdr>
        </w:div>
        <w:div w:id="187641367">
          <w:marLeft w:val="547"/>
          <w:marRight w:val="0"/>
          <w:marTop w:val="115"/>
          <w:marBottom w:val="0"/>
          <w:divBdr>
            <w:top w:val="none" w:sz="0" w:space="0" w:color="auto"/>
            <w:left w:val="none" w:sz="0" w:space="0" w:color="auto"/>
            <w:bottom w:val="none" w:sz="0" w:space="0" w:color="auto"/>
            <w:right w:val="none" w:sz="0" w:space="0" w:color="auto"/>
          </w:divBdr>
        </w:div>
        <w:div w:id="277836068">
          <w:marLeft w:val="547"/>
          <w:marRight w:val="0"/>
          <w:marTop w:val="115"/>
          <w:marBottom w:val="0"/>
          <w:divBdr>
            <w:top w:val="none" w:sz="0" w:space="0" w:color="auto"/>
            <w:left w:val="none" w:sz="0" w:space="0" w:color="auto"/>
            <w:bottom w:val="none" w:sz="0" w:space="0" w:color="auto"/>
            <w:right w:val="none" w:sz="0" w:space="0" w:color="auto"/>
          </w:divBdr>
        </w:div>
        <w:div w:id="522016890">
          <w:marLeft w:val="547"/>
          <w:marRight w:val="0"/>
          <w:marTop w:val="115"/>
          <w:marBottom w:val="0"/>
          <w:divBdr>
            <w:top w:val="none" w:sz="0" w:space="0" w:color="auto"/>
            <w:left w:val="none" w:sz="0" w:space="0" w:color="auto"/>
            <w:bottom w:val="none" w:sz="0" w:space="0" w:color="auto"/>
            <w:right w:val="none" w:sz="0" w:space="0" w:color="auto"/>
          </w:divBdr>
        </w:div>
        <w:div w:id="817502933">
          <w:marLeft w:val="547"/>
          <w:marRight w:val="0"/>
          <w:marTop w:val="115"/>
          <w:marBottom w:val="0"/>
          <w:divBdr>
            <w:top w:val="none" w:sz="0" w:space="0" w:color="auto"/>
            <w:left w:val="none" w:sz="0" w:space="0" w:color="auto"/>
            <w:bottom w:val="none" w:sz="0" w:space="0" w:color="auto"/>
            <w:right w:val="none" w:sz="0" w:space="0" w:color="auto"/>
          </w:divBdr>
        </w:div>
        <w:div w:id="936445683">
          <w:marLeft w:val="547"/>
          <w:marRight w:val="0"/>
          <w:marTop w:val="115"/>
          <w:marBottom w:val="0"/>
          <w:divBdr>
            <w:top w:val="none" w:sz="0" w:space="0" w:color="auto"/>
            <w:left w:val="none" w:sz="0" w:space="0" w:color="auto"/>
            <w:bottom w:val="none" w:sz="0" w:space="0" w:color="auto"/>
            <w:right w:val="none" w:sz="0" w:space="0" w:color="auto"/>
          </w:divBdr>
        </w:div>
        <w:div w:id="1550535547">
          <w:marLeft w:val="547"/>
          <w:marRight w:val="0"/>
          <w:marTop w:val="115"/>
          <w:marBottom w:val="0"/>
          <w:divBdr>
            <w:top w:val="none" w:sz="0" w:space="0" w:color="auto"/>
            <w:left w:val="none" w:sz="0" w:space="0" w:color="auto"/>
            <w:bottom w:val="none" w:sz="0" w:space="0" w:color="auto"/>
            <w:right w:val="none" w:sz="0" w:space="0" w:color="auto"/>
          </w:divBdr>
        </w:div>
        <w:div w:id="2013600651">
          <w:marLeft w:val="547"/>
          <w:marRight w:val="0"/>
          <w:marTop w:val="115"/>
          <w:marBottom w:val="0"/>
          <w:divBdr>
            <w:top w:val="none" w:sz="0" w:space="0" w:color="auto"/>
            <w:left w:val="none" w:sz="0" w:space="0" w:color="auto"/>
            <w:bottom w:val="none" w:sz="0" w:space="0" w:color="auto"/>
            <w:right w:val="none" w:sz="0" w:space="0" w:color="auto"/>
          </w:divBdr>
        </w:div>
      </w:divsChild>
    </w:div>
    <w:div w:id="1805587245">
      <w:bodyDiv w:val="1"/>
      <w:marLeft w:val="0"/>
      <w:marRight w:val="0"/>
      <w:marTop w:val="0"/>
      <w:marBottom w:val="0"/>
      <w:divBdr>
        <w:top w:val="none" w:sz="0" w:space="0" w:color="auto"/>
        <w:left w:val="none" w:sz="0" w:space="0" w:color="auto"/>
        <w:bottom w:val="none" w:sz="0" w:space="0" w:color="auto"/>
        <w:right w:val="none" w:sz="0" w:space="0" w:color="auto"/>
      </w:divBdr>
      <w:divsChild>
        <w:div w:id="98726179">
          <w:marLeft w:val="547"/>
          <w:marRight w:val="0"/>
          <w:marTop w:val="115"/>
          <w:marBottom w:val="0"/>
          <w:divBdr>
            <w:top w:val="none" w:sz="0" w:space="0" w:color="auto"/>
            <w:left w:val="none" w:sz="0" w:space="0" w:color="auto"/>
            <w:bottom w:val="none" w:sz="0" w:space="0" w:color="auto"/>
            <w:right w:val="none" w:sz="0" w:space="0" w:color="auto"/>
          </w:divBdr>
        </w:div>
        <w:div w:id="215820804">
          <w:marLeft w:val="547"/>
          <w:marRight w:val="0"/>
          <w:marTop w:val="115"/>
          <w:marBottom w:val="0"/>
          <w:divBdr>
            <w:top w:val="none" w:sz="0" w:space="0" w:color="auto"/>
            <w:left w:val="none" w:sz="0" w:space="0" w:color="auto"/>
            <w:bottom w:val="none" w:sz="0" w:space="0" w:color="auto"/>
            <w:right w:val="none" w:sz="0" w:space="0" w:color="auto"/>
          </w:divBdr>
        </w:div>
        <w:div w:id="559556513">
          <w:marLeft w:val="547"/>
          <w:marRight w:val="0"/>
          <w:marTop w:val="115"/>
          <w:marBottom w:val="0"/>
          <w:divBdr>
            <w:top w:val="none" w:sz="0" w:space="0" w:color="auto"/>
            <w:left w:val="none" w:sz="0" w:space="0" w:color="auto"/>
            <w:bottom w:val="none" w:sz="0" w:space="0" w:color="auto"/>
            <w:right w:val="none" w:sz="0" w:space="0" w:color="auto"/>
          </w:divBdr>
        </w:div>
        <w:div w:id="1029836654">
          <w:marLeft w:val="547"/>
          <w:marRight w:val="0"/>
          <w:marTop w:val="115"/>
          <w:marBottom w:val="0"/>
          <w:divBdr>
            <w:top w:val="none" w:sz="0" w:space="0" w:color="auto"/>
            <w:left w:val="none" w:sz="0" w:space="0" w:color="auto"/>
            <w:bottom w:val="none" w:sz="0" w:space="0" w:color="auto"/>
            <w:right w:val="none" w:sz="0" w:space="0" w:color="auto"/>
          </w:divBdr>
        </w:div>
        <w:div w:id="1545020286">
          <w:marLeft w:val="547"/>
          <w:marRight w:val="0"/>
          <w:marTop w:val="115"/>
          <w:marBottom w:val="0"/>
          <w:divBdr>
            <w:top w:val="none" w:sz="0" w:space="0" w:color="auto"/>
            <w:left w:val="none" w:sz="0" w:space="0" w:color="auto"/>
            <w:bottom w:val="none" w:sz="0" w:space="0" w:color="auto"/>
            <w:right w:val="none" w:sz="0" w:space="0" w:color="auto"/>
          </w:divBdr>
        </w:div>
        <w:div w:id="1727407702">
          <w:marLeft w:val="547"/>
          <w:marRight w:val="0"/>
          <w:marTop w:val="115"/>
          <w:marBottom w:val="0"/>
          <w:divBdr>
            <w:top w:val="none" w:sz="0" w:space="0" w:color="auto"/>
            <w:left w:val="none" w:sz="0" w:space="0" w:color="auto"/>
            <w:bottom w:val="none" w:sz="0" w:space="0" w:color="auto"/>
            <w:right w:val="none" w:sz="0" w:space="0" w:color="auto"/>
          </w:divBdr>
        </w:div>
      </w:divsChild>
    </w:div>
    <w:div w:id="1811823322">
      <w:bodyDiv w:val="1"/>
      <w:marLeft w:val="0"/>
      <w:marRight w:val="0"/>
      <w:marTop w:val="0"/>
      <w:marBottom w:val="0"/>
      <w:divBdr>
        <w:top w:val="none" w:sz="0" w:space="0" w:color="auto"/>
        <w:left w:val="none" w:sz="0" w:space="0" w:color="auto"/>
        <w:bottom w:val="none" w:sz="0" w:space="0" w:color="auto"/>
        <w:right w:val="none" w:sz="0" w:space="0" w:color="auto"/>
      </w:divBdr>
      <w:divsChild>
        <w:div w:id="799032758">
          <w:marLeft w:val="0"/>
          <w:marRight w:val="0"/>
          <w:marTop w:val="34"/>
          <w:marBottom w:val="34"/>
          <w:divBdr>
            <w:top w:val="none" w:sz="0" w:space="0" w:color="auto"/>
            <w:left w:val="none" w:sz="0" w:space="0" w:color="auto"/>
            <w:bottom w:val="none" w:sz="0" w:space="0" w:color="auto"/>
            <w:right w:val="none" w:sz="0" w:space="0" w:color="auto"/>
          </w:divBdr>
        </w:div>
      </w:divsChild>
    </w:div>
    <w:div w:id="1814372048">
      <w:bodyDiv w:val="1"/>
      <w:marLeft w:val="0"/>
      <w:marRight w:val="0"/>
      <w:marTop w:val="0"/>
      <w:marBottom w:val="0"/>
      <w:divBdr>
        <w:top w:val="none" w:sz="0" w:space="0" w:color="auto"/>
        <w:left w:val="none" w:sz="0" w:space="0" w:color="auto"/>
        <w:bottom w:val="none" w:sz="0" w:space="0" w:color="auto"/>
        <w:right w:val="none" w:sz="0" w:space="0" w:color="auto"/>
      </w:divBdr>
      <w:divsChild>
        <w:div w:id="125977498">
          <w:marLeft w:val="0"/>
          <w:marRight w:val="0"/>
          <w:marTop w:val="0"/>
          <w:marBottom w:val="0"/>
          <w:divBdr>
            <w:top w:val="none" w:sz="0" w:space="0" w:color="auto"/>
            <w:left w:val="none" w:sz="0" w:space="0" w:color="auto"/>
            <w:bottom w:val="none" w:sz="0" w:space="0" w:color="auto"/>
            <w:right w:val="none" w:sz="0" w:space="0" w:color="auto"/>
          </w:divBdr>
        </w:div>
        <w:div w:id="247422904">
          <w:marLeft w:val="0"/>
          <w:marRight w:val="0"/>
          <w:marTop w:val="0"/>
          <w:marBottom w:val="0"/>
          <w:divBdr>
            <w:top w:val="none" w:sz="0" w:space="0" w:color="auto"/>
            <w:left w:val="none" w:sz="0" w:space="0" w:color="auto"/>
            <w:bottom w:val="none" w:sz="0" w:space="0" w:color="auto"/>
            <w:right w:val="none" w:sz="0" w:space="0" w:color="auto"/>
          </w:divBdr>
        </w:div>
        <w:div w:id="358434179">
          <w:marLeft w:val="0"/>
          <w:marRight w:val="0"/>
          <w:marTop w:val="0"/>
          <w:marBottom w:val="0"/>
          <w:divBdr>
            <w:top w:val="none" w:sz="0" w:space="0" w:color="auto"/>
            <w:left w:val="none" w:sz="0" w:space="0" w:color="auto"/>
            <w:bottom w:val="none" w:sz="0" w:space="0" w:color="auto"/>
            <w:right w:val="none" w:sz="0" w:space="0" w:color="auto"/>
          </w:divBdr>
        </w:div>
        <w:div w:id="704988732">
          <w:marLeft w:val="0"/>
          <w:marRight w:val="0"/>
          <w:marTop w:val="0"/>
          <w:marBottom w:val="0"/>
          <w:divBdr>
            <w:top w:val="none" w:sz="0" w:space="0" w:color="auto"/>
            <w:left w:val="none" w:sz="0" w:space="0" w:color="auto"/>
            <w:bottom w:val="none" w:sz="0" w:space="0" w:color="auto"/>
            <w:right w:val="none" w:sz="0" w:space="0" w:color="auto"/>
          </w:divBdr>
        </w:div>
        <w:div w:id="736784342">
          <w:marLeft w:val="0"/>
          <w:marRight w:val="0"/>
          <w:marTop w:val="0"/>
          <w:marBottom w:val="0"/>
          <w:divBdr>
            <w:top w:val="none" w:sz="0" w:space="0" w:color="auto"/>
            <w:left w:val="none" w:sz="0" w:space="0" w:color="auto"/>
            <w:bottom w:val="none" w:sz="0" w:space="0" w:color="auto"/>
            <w:right w:val="none" w:sz="0" w:space="0" w:color="auto"/>
          </w:divBdr>
        </w:div>
        <w:div w:id="1335721695">
          <w:marLeft w:val="0"/>
          <w:marRight w:val="0"/>
          <w:marTop w:val="0"/>
          <w:marBottom w:val="0"/>
          <w:divBdr>
            <w:top w:val="none" w:sz="0" w:space="0" w:color="auto"/>
            <w:left w:val="none" w:sz="0" w:space="0" w:color="auto"/>
            <w:bottom w:val="none" w:sz="0" w:space="0" w:color="auto"/>
            <w:right w:val="none" w:sz="0" w:space="0" w:color="auto"/>
          </w:divBdr>
        </w:div>
        <w:div w:id="1485389198">
          <w:marLeft w:val="0"/>
          <w:marRight w:val="0"/>
          <w:marTop w:val="0"/>
          <w:marBottom w:val="0"/>
          <w:divBdr>
            <w:top w:val="none" w:sz="0" w:space="0" w:color="auto"/>
            <w:left w:val="none" w:sz="0" w:space="0" w:color="auto"/>
            <w:bottom w:val="none" w:sz="0" w:space="0" w:color="auto"/>
            <w:right w:val="none" w:sz="0" w:space="0" w:color="auto"/>
          </w:divBdr>
        </w:div>
        <w:div w:id="2100827867">
          <w:marLeft w:val="0"/>
          <w:marRight w:val="0"/>
          <w:marTop w:val="0"/>
          <w:marBottom w:val="0"/>
          <w:divBdr>
            <w:top w:val="none" w:sz="0" w:space="0" w:color="auto"/>
            <w:left w:val="none" w:sz="0" w:space="0" w:color="auto"/>
            <w:bottom w:val="none" w:sz="0" w:space="0" w:color="auto"/>
            <w:right w:val="none" w:sz="0" w:space="0" w:color="auto"/>
          </w:divBdr>
        </w:div>
      </w:divsChild>
    </w:div>
    <w:div w:id="1821580685">
      <w:bodyDiv w:val="1"/>
      <w:marLeft w:val="0"/>
      <w:marRight w:val="0"/>
      <w:marTop w:val="0"/>
      <w:marBottom w:val="0"/>
      <w:divBdr>
        <w:top w:val="none" w:sz="0" w:space="0" w:color="auto"/>
        <w:left w:val="none" w:sz="0" w:space="0" w:color="auto"/>
        <w:bottom w:val="none" w:sz="0" w:space="0" w:color="auto"/>
        <w:right w:val="none" w:sz="0" w:space="0" w:color="auto"/>
      </w:divBdr>
    </w:div>
    <w:div w:id="1827503917">
      <w:bodyDiv w:val="1"/>
      <w:marLeft w:val="0"/>
      <w:marRight w:val="0"/>
      <w:marTop w:val="0"/>
      <w:marBottom w:val="0"/>
      <w:divBdr>
        <w:top w:val="none" w:sz="0" w:space="0" w:color="auto"/>
        <w:left w:val="none" w:sz="0" w:space="0" w:color="auto"/>
        <w:bottom w:val="none" w:sz="0" w:space="0" w:color="auto"/>
        <w:right w:val="none" w:sz="0" w:space="0" w:color="auto"/>
      </w:divBdr>
    </w:div>
    <w:div w:id="1831214330">
      <w:bodyDiv w:val="1"/>
      <w:marLeft w:val="0"/>
      <w:marRight w:val="0"/>
      <w:marTop w:val="0"/>
      <w:marBottom w:val="0"/>
      <w:divBdr>
        <w:top w:val="none" w:sz="0" w:space="0" w:color="auto"/>
        <w:left w:val="none" w:sz="0" w:space="0" w:color="auto"/>
        <w:bottom w:val="none" w:sz="0" w:space="0" w:color="auto"/>
        <w:right w:val="none" w:sz="0" w:space="0" w:color="auto"/>
      </w:divBdr>
      <w:divsChild>
        <w:div w:id="453909799">
          <w:marLeft w:val="720"/>
          <w:marRight w:val="0"/>
          <w:marTop w:val="0"/>
          <w:marBottom w:val="0"/>
          <w:divBdr>
            <w:top w:val="none" w:sz="0" w:space="0" w:color="auto"/>
            <w:left w:val="none" w:sz="0" w:space="0" w:color="auto"/>
            <w:bottom w:val="none" w:sz="0" w:space="0" w:color="auto"/>
            <w:right w:val="none" w:sz="0" w:space="0" w:color="auto"/>
          </w:divBdr>
        </w:div>
        <w:div w:id="1068113971">
          <w:marLeft w:val="720"/>
          <w:marRight w:val="0"/>
          <w:marTop w:val="0"/>
          <w:marBottom w:val="0"/>
          <w:divBdr>
            <w:top w:val="none" w:sz="0" w:space="0" w:color="auto"/>
            <w:left w:val="none" w:sz="0" w:space="0" w:color="auto"/>
            <w:bottom w:val="none" w:sz="0" w:space="0" w:color="auto"/>
            <w:right w:val="none" w:sz="0" w:space="0" w:color="auto"/>
          </w:divBdr>
        </w:div>
        <w:div w:id="1492523863">
          <w:marLeft w:val="1440"/>
          <w:marRight w:val="0"/>
          <w:marTop w:val="0"/>
          <w:marBottom w:val="0"/>
          <w:divBdr>
            <w:top w:val="none" w:sz="0" w:space="0" w:color="auto"/>
            <w:left w:val="none" w:sz="0" w:space="0" w:color="auto"/>
            <w:bottom w:val="none" w:sz="0" w:space="0" w:color="auto"/>
            <w:right w:val="none" w:sz="0" w:space="0" w:color="auto"/>
          </w:divBdr>
        </w:div>
        <w:div w:id="1727799044">
          <w:marLeft w:val="720"/>
          <w:marRight w:val="0"/>
          <w:marTop w:val="0"/>
          <w:marBottom w:val="0"/>
          <w:divBdr>
            <w:top w:val="none" w:sz="0" w:space="0" w:color="auto"/>
            <w:left w:val="none" w:sz="0" w:space="0" w:color="auto"/>
            <w:bottom w:val="none" w:sz="0" w:space="0" w:color="auto"/>
            <w:right w:val="none" w:sz="0" w:space="0" w:color="auto"/>
          </w:divBdr>
        </w:div>
        <w:div w:id="1911647875">
          <w:marLeft w:val="720"/>
          <w:marRight w:val="0"/>
          <w:marTop w:val="0"/>
          <w:marBottom w:val="0"/>
          <w:divBdr>
            <w:top w:val="none" w:sz="0" w:space="0" w:color="auto"/>
            <w:left w:val="none" w:sz="0" w:space="0" w:color="auto"/>
            <w:bottom w:val="none" w:sz="0" w:space="0" w:color="auto"/>
            <w:right w:val="none" w:sz="0" w:space="0" w:color="auto"/>
          </w:divBdr>
        </w:div>
        <w:div w:id="2032224808">
          <w:marLeft w:val="1440"/>
          <w:marRight w:val="0"/>
          <w:marTop w:val="0"/>
          <w:marBottom w:val="0"/>
          <w:divBdr>
            <w:top w:val="none" w:sz="0" w:space="0" w:color="auto"/>
            <w:left w:val="none" w:sz="0" w:space="0" w:color="auto"/>
            <w:bottom w:val="none" w:sz="0" w:space="0" w:color="auto"/>
            <w:right w:val="none" w:sz="0" w:space="0" w:color="auto"/>
          </w:divBdr>
        </w:div>
      </w:divsChild>
    </w:div>
    <w:div w:id="1833788707">
      <w:bodyDiv w:val="1"/>
      <w:marLeft w:val="0"/>
      <w:marRight w:val="0"/>
      <w:marTop w:val="0"/>
      <w:marBottom w:val="0"/>
      <w:divBdr>
        <w:top w:val="none" w:sz="0" w:space="0" w:color="auto"/>
        <w:left w:val="none" w:sz="0" w:space="0" w:color="auto"/>
        <w:bottom w:val="none" w:sz="0" w:space="0" w:color="auto"/>
        <w:right w:val="none" w:sz="0" w:space="0" w:color="auto"/>
      </w:divBdr>
    </w:div>
    <w:div w:id="1885555745">
      <w:bodyDiv w:val="1"/>
      <w:marLeft w:val="0"/>
      <w:marRight w:val="0"/>
      <w:marTop w:val="0"/>
      <w:marBottom w:val="0"/>
      <w:divBdr>
        <w:top w:val="none" w:sz="0" w:space="0" w:color="auto"/>
        <w:left w:val="none" w:sz="0" w:space="0" w:color="auto"/>
        <w:bottom w:val="none" w:sz="0" w:space="0" w:color="auto"/>
        <w:right w:val="none" w:sz="0" w:space="0" w:color="auto"/>
      </w:divBdr>
    </w:div>
    <w:div w:id="1895963630">
      <w:bodyDiv w:val="1"/>
      <w:marLeft w:val="0"/>
      <w:marRight w:val="0"/>
      <w:marTop w:val="0"/>
      <w:marBottom w:val="0"/>
      <w:divBdr>
        <w:top w:val="none" w:sz="0" w:space="0" w:color="auto"/>
        <w:left w:val="none" w:sz="0" w:space="0" w:color="auto"/>
        <w:bottom w:val="none" w:sz="0" w:space="0" w:color="auto"/>
        <w:right w:val="none" w:sz="0" w:space="0" w:color="auto"/>
      </w:divBdr>
    </w:div>
    <w:div w:id="1915624857">
      <w:bodyDiv w:val="1"/>
      <w:marLeft w:val="0"/>
      <w:marRight w:val="0"/>
      <w:marTop w:val="0"/>
      <w:marBottom w:val="0"/>
      <w:divBdr>
        <w:top w:val="none" w:sz="0" w:space="0" w:color="auto"/>
        <w:left w:val="none" w:sz="0" w:space="0" w:color="auto"/>
        <w:bottom w:val="none" w:sz="0" w:space="0" w:color="auto"/>
        <w:right w:val="none" w:sz="0" w:space="0" w:color="auto"/>
      </w:divBdr>
    </w:div>
    <w:div w:id="1917011839">
      <w:bodyDiv w:val="1"/>
      <w:marLeft w:val="0"/>
      <w:marRight w:val="0"/>
      <w:marTop w:val="0"/>
      <w:marBottom w:val="0"/>
      <w:divBdr>
        <w:top w:val="none" w:sz="0" w:space="0" w:color="auto"/>
        <w:left w:val="none" w:sz="0" w:space="0" w:color="auto"/>
        <w:bottom w:val="none" w:sz="0" w:space="0" w:color="auto"/>
        <w:right w:val="none" w:sz="0" w:space="0" w:color="auto"/>
      </w:divBdr>
    </w:div>
    <w:div w:id="1936673872">
      <w:bodyDiv w:val="1"/>
      <w:marLeft w:val="0"/>
      <w:marRight w:val="0"/>
      <w:marTop w:val="0"/>
      <w:marBottom w:val="0"/>
      <w:divBdr>
        <w:top w:val="none" w:sz="0" w:space="0" w:color="auto"/>
        <w:left w:val="none" w:sz="0" w:space="0" w:color="auto"/>
        <w:bottom w:val="none" w:sz="0" w:space="0" w:color="auto"/>
        <w:right w:val="none" w:sz="0" w:space="0" w:color="auto"/>
      </w:divBdr>
    </w:div>
    <w:div w:id="1939019341">
      <w:bodyDiv w:val="1"/>
      <w:marLeft w:val="0"/>
      <w:marRight w:val="0"/>
      <w:marTop w:val="0"/>
      <w:marBottom w:val="0"/>
      <w:divBdr>
        <w:top w:val="none" w:sz="0" w:space="0" w:color="auto"/>
        <w:left w:val="none" w:sz="0" w:space="0" w:color="auto"/>
        <w:bottom w:val="none" w:sz="0" w:space="0" w:color="auto"/>
        <w:right w:val="none" w:sz="0" w:space="0" w:color="auto"/>
      </w:divBdr>
      <w:divsChild>
        <w:div w:id="184057725">
          <w:marLeft w:val="0"/>
          <w:marRight w:val="0"/>
          <w:marTop w:val="0"/>
          <w:marBottom w:val="0"/>
          <w:divBdr>
            <w:top w:val="none" w:sz="0" w:space="0" w:color="auto"/>
            <w:left w:val="none" w:sz="0" w:space="0" w:color="auto"/>
            <w:bottom w:val="none" w:sz="0" w:space="0" w:color="auto"/>
            <w:right w:val="none" w:sz="0" w:space="0" w:color="auto"/>
          </w:divBdr>
        </w:div>
        <w:div w:id="311369650">
          <w:marLeft w:val="0"/>
          <w:marRight w:val="0"/>
          <w:marTop w:val="0"/>
          <w:marBottom w:val="0"/>
          <w:divBdr>
            <w:top w:val="none" w:sz="0" w:space="0" w:color="auto"/>
            <w:left w:val="none" w:sz="0" w:space="0" w:color="auto"/>
            <w:bottom w:val="none" w:sz="0" w:space="0" w:color="auto"/>
            <w:right w:val="none" w:sz="0" w:space="0" w:color="auto"/>
          </w:divBdr>
        </w:div>
        <w:div w:id="1309702062">
          <w:marLeft w:val="0"/>
          <w:marRight w:val="0"/>
          <w:marTop w:val="0"/>
          <w:marBottom w:val="0"/>
          <w:divBdr>
            <w:top w:val="none" w:sz="0" w:space="0" w:color="auto"/>
            <w:left w:val="none" w:sz="0" w:space="0" w:color="auto"/>
            <w:bottom w:val="none" w:sz="0" w:space="0" w:color="auto"/>
            <w:right w:val="none" w:sz="0" w:space="0" w:color="auto"/>
          </w:divBdr>
        </w:div>
        <w:div w:id="1897349210">
          <w:marLeft w:val="0"/>
          <w:marRight w:val="0"/>
          <w:marTop w:val="0"/>
          <w:marBottom w:val="0"/>
          <w:divBdr>
            <w:top w:val="none" w:sz="0" w:space="0" w:color="auto"/>
            <w:left w:val="none" w:sz="0" w:space="0" w:color="auto"/>
            <w:bottom w:val="none" w:sz="0" w:space="0" w:color="auto"/>
            <w:right w:val="none" w:sz="0" w:space="0" w:color="auto"/>
          </w:divBdr>
        </w:div>
      </w:divsChild>
    </w:div>
    <w:div w:id="1974168296">
      <w:bodyDiv w:val="1"/>
      <w:marLeft w:val="0"/>
      <w:marRight w:val="0"/>
      <w:marTop w:val="0"/>
      <w:marBottom w:val="0"/>
      <w:divBdr>
        <w:top w:val="none" w:sz="0" w:space="0" w:color="auto"/>
        <w:left w:val="none" w:sz="0" w:space="0" w:color="auto"/>
        <w:bottom w:val="none" w:sz="0" w:space="0" w:color="auto"/>
        <w:right w:val="none" w:sz="0" w:space="0" w:color="auto"/>
      </w:divBdr>
    </w:div>
    <w:div w:id="1975519037">
      <w:bodyDiv w:val="1"/>
      <w:marLeft w:val="0"/>
      <w:marRight w:val="0"/>
      <w:marTop w:val="0"/>
      <w:marBottom w:val="0"/>
      <w:divBdr>
        <w:top w:val="none" w:sz="0" w:space="0" w:color="auto"/>
        <w:left w:val="none" w:sz="0" w:space="0" w:color="auto"/>
        <w:bottom w:val="none" w:sz="0" w:space="0" w:color="auto"/>
        <w:right w:val="none" w:sz="0" w:space="0" w:color="auto"/>
      </w:divBdr>
      <w:divsChild>
        <w:div w:id="977807082">
          <w:marLeft w:val="0"/>
          <w:marRight w:val="0"/>
          <w:marTop w:val="34"/>
          <w:marBottom w:val="34"/>
          <w:divBdr>
            <w:top w:val="none" w:sz="0" w:space="0" w:color="auto"/>
            <w:left w:val="none" w:sz="0" w:space="0" w:color="auto"/>
            <w:bottom w:val="none" w:sz="0" w:space="0" w:color="auto"/>
            <w:right w:val="none" w:sz="0" w:space="0" w:color="auto"/>
          </w:divBdr>
        </w:div>
      </w:divsChild>
    </w:div>
    <w:div w:id="2002656813">
      <w:bodyDiv w:val="1"/>
      <w:marLeft w:val="0"/>
      <w:marRight w:val="0"/>
      <w:marTop w:val="0"/>
      <w:marBottom w:val="0"/>
      <w:divBdr>
        <w:top w:val="none" w:sz="0" w:space="0" w:color="auto"/>
        <w:left w:val="none" w:sz="0" w:space="0" w:color="auto"/>
        <w:bottom w:val="none" w:sz="0" w:space="0" w:color="auto"/>
        <w:right w:val="none" w:sz="0" w:space="0" w:color="auto"/>
      </w:divBdr>
      <w:divsChild>
        <w:div w:id="1578129647">
          <w:marLeft w:val="0"/>
          <w:marRight w:val="0"/>
          <w:marTop w:val="34"/>
          <w:marBottom w:val="34"/>
          <w:divBdr>
            <w:top w:val="none" w:sz="0" w:space="0" w:color="auto"/>
            <w:left w:val="none" w:sz="0" w:space="0" w:color="auto"/>
            <w:bottom w:val="none" w:sz="0" w:space="0" w:color="auto"/>
            <w:right w:val="none" w:sz="0" w:space="0" w:color="auto"/>
          </w:divBdr>
        </w:div>
      </w:divsChild>
    </w:div>
    <w:div w:id="2013027748">
      <w:bodyDiv w:val="1"/>
      <w:marLeft w:val="0"/>
      <w:marRight w:val="0"/>
      <w:marTop w:val="0"/>
      <w:marBottom w:val="0"/>
      <w:divBdr>
        <w:top w:val="none" w:sz="0" w:space="0" w:color="auto"/>
        <w:left w:val="none" w:sz="0" w:space="0" w:color="auto"/>
        <w:bottom w:val="none" w:sz="0" w:space="0" w:color="auto"/>
        <w:right w:val="none" w:sz="0" w:space="0" w:color="auto"/>
      </w:divBdr>
    </w:div>
    <w:div w:id="2017688165">
      <w:bodyDiv w:val="1"/>
      <w:marLeft w:val="0"/>
      <w:marRight w:val="0"/>
      <w:marTop w:val="0"/>
      <w:marBottom w:val="0"/>
      <w:divBdr>
        <w:top w:val="none" w:sz="0" w:space="0" w:color="auto"/>
        <w:left w:val="none" w:sz="0" w:space="0" w:color="auto"/>
        <w:bottom w:val="none" w:sz="0" w:space="0" w:color="auto"/>
        <w:right w:val="none" w:sz="0" w:space="0" w:color="auto"/>
      </w:divBdr>
    </w:div>
    <w:div w:id="2019501932">
      <w:bodyDiv w:val="1"/>
      <w:marLeft w:val="0"/>
      <w:marRight w:val="0"/>
      <w:marTop w:val="0"/>
      <w:marBottom w:val="0"/>
      <w:divBdr>
        <w:top w:val="none" w:sz="0" w:space="0" w:color="auto"/>
        <w:left w:val="none" w:sz="0" w:space="0" w:color="auto"/>
        <w:bottom w:val="none" w:sz="0" w:space="0" w:color="auto"/>
        <w:right w:val="none" w:sz="0" w:space="0" w:color="auto"/>
      </w:divBdr>
    </w:div>
    <w:div w:id="2044087600">
      <w:bodyDiv w:val="1"/>
      <w:marLeft w:val="0"/>
      <w:marRight w:val="0"/>
      <w:marTop w:val="0"/>
      <w:marBottom w:val="0"/>
      <w:divBdr>
        <w:top w:val="none" w:sz="0" w:space="0" w:color="auto"/>
        <w:left w:val="none" w:sz="0" w:space="0" w:color="auto"/>
        <w:bottom w:val="none" w:sz="0" w:space="0" w:color="auto"/>
        <w:right w:val="none" w:sz="0" w:space="0" w:color="auto"/>
      </w:divBdr>
    </w:div>
    <w:div w:id="2065984727">
      <w:bodyDiv w:val="1"/>
      <w:marLeft w:val="0"/>
      <w:marRight w:val="0"/>
      <w:marTop w:val="0"/>
      <w:marBottom w:val="0"/>
      <w:divBdr>
        <w:top w:val="none" w:sz="0" w:space="0" w:color="auto"/>
        <w:left w:val="none" w:sz="0" w:space="0" w:color="auto"/>
        <w:bottom w:val="none" w:sz="0" w:space="0" w:color="auto"/>
        <w:right w:val="none" w:sz="0" w:space="0" w:color="auto"/>
      </w:divBdr>
    </w:div>
    <w:div w:id="2082021872">
      <w:bodyDiv w:val="1"/>
      <w:marLeft w:val="0"/>
      <w:marRight w:val="0"/>
      <w:marTop w:val="0"/>
      <w:marBottom w:val="0"/>
      <w:divBdr>
        <w:top w:val="none" w:sz="0" w:space="0" w:color="auto"/>
        <w:left w:val="none" w:sz="0" w:space="0" w:color="auto"/>
        <w:bottom w:val="none" w:sz="0" w:space="0" w:color="auto"/>
        <w:right w:val="none" w:sz="0" w:space="0" w:color="auto"/>
      </w:divBdr>
    </w:div>
    <w:div w:id="2090418864">
      <w:bodyDiv w:val="1"/>
      <w:marLeft w:val="0"/>
      <w:marRight w:val="0"/>
      <w:marTop w:val="0"/>
      <w:marBottom w:val="0"/>
      <w:divBdr>
        <w:top w:val="none" w:sz="0" w:space="0" w:color="auto"/>
        <w:left w:val="none" w:sz="0" w:space="0" w:color="auto"/>
        <w:bottom w:val="none" w:sz="0" w:space="0" w:color="auto"/>
        <w:right w:val="none" w:sz="0" w:space="0" w:color="auto"/>
      </w:divBdr>
    </w:div>
    <w:div w:id="2094426029">
      <w:bodyDiv w:val="1"/>
      <w:marLeft w:val="0"/>
      <w:marRight w:val="0"/>
      <w:marTop w:val="0"/>
      <w:marBottom w:val="0"/>
      <w:divBdr>
        <w:top w:val="none" w:sz="0" w:space="0" w:color="auto"/>
        <w:left w:val="none" w:sz="0" w:space="0" w:color="auto"/>
        <w:bottom w:val="none" w:sz="0" w:space="0" w:color="auto"/>
        <w:right w:val="none" w:sz="0" w:space="0" w:color="auto"/>
      </w:divBdr>
      <w:divsChild>
        <w:div w:id="131871731">
          <w:marLeft w:val="0"/>
          <w:marRight w:val="0"/>
          <w:marTop w:val="0"/>
          <w:marBottom w:val="0"/>
          <w:divBdr>
            <w:top w:val="none" w:sz="0" w:space="0" w:color="auto"/>
            <w:left w:val="none" w:sz="0" w:space="0" w:color="auto"/>
            <w:bottom w:val="none" w:sz="0" w:space="0" w:color="auto"/>
            <w:right w:val="none" w:sz="0" w:space="0" w:color="auto"/>
          </w:divBdr>
        </w:div>
        <w:div w:id="355080983">
          <w:marLeft w:val="0"/>
          <w:marRight w:val="0"/>
          <w:marTop w:val="0"/>
          <w:marBottom w:val="0"/>
          <w:divBdr>
            <w:top w:val="none" w:sz="0" w:space="0" w:color="auto"/>
            <w:left w:val="none" w:sz="0" w:space="0" w:color="auto"/>
            <w:bottom w:val="none" w:sz="0" w:space="0" w:color="auto"/>
            <w:right w:val="none" w:sz="0" w:space="0" w:color="auto"/>
          </w:divBdr>
        </w:div>
        <w:div w:id="1483691527">
          <w:marLeft w:val="0"/>
          <w:marRight w:val="0"/>
          <w:marTop w:val="0"/>
          <w:marBottom w:val="0"/>
          <w:divBdr>
            <w:top w:val="none" w:sz="0" w:space="0" w:color="auto"/>
            <w:left w:val="none" w:sz="0" w:space="0" w:color="auto"/>
            <w:bottom w:val="none" w:sz="0" w:space="0" w:color="auto"/>
            <w:right w:val="none" w:sz="0" w:space="0" w:color="auto"/>
          </w:divBdr>
        </w:div>
        <w:div w:id="1749111544">
          <w:marLeft w:val="0"/>
          <w:marRight w:val="0"/>
          <w:marTop w:val="0"/>
          <w:marBottom w:val="0"/>
          <w:divBdr>
            <w:top w:val="none" w:sz="0" w:space="0" w:color="auto"/>
            <w:left w:val="none" w:sz="0" w:space="0" w:color="auto"/>
            <w:bottom w:val="none" w:sz="0" w:space="0" w:color="auto"/>
            <w:right w:val="none" w:sz="0" w:space="0" w:color="auto"/>
          </w:divBdr>
        </w:div>
      </w:divsChild>
    </w:div>
    <w:div w:id="2111196779">
      <w:bodyDiv w:val="1"/>
      <w:marLeft w:val="0"/>
      <w:marRight w:val="0"/>
      <w:marTop w:val="0"/>
      <w:marBottom w:val="0"/>
      <w:divBdr>
        <w:top w:val="none" w:sz="0" w:space="0" w:color="auto"/>
        <w:left w:val="none" w:sz="0" w:space="0" w:color="auto"/>
        <w:bottom w:val="none" w:sz="0" w:space="0" w:color="auto"/>
        <w:right w:val="none" w:sz="0" w:space="0" w:color="auto"/>
      </w:divBdr>
    </w:div>
    <w:div w:id="2112889195">
      <w:bodyDiv w:val="1"/>
      <w:marLeft w:val="0"/>
      <w:marRight w:val="0"/>
      <w:marTop w:val="0"/>
      <w:marBottom w:val="0"/>
      <w:divBdr>
        <w:top w:val="none" w:sz="0" w:space="0" w:color="auto"/>
        <w:left w:val="none" w:sz="0" w:space="0" w:color="auto"/>
        <w:bottom w:val="none" w:sz="0" w:space="0" w:color="auto"/>
        <w:right w:val="none" w:sz="0" w:space="0" w:color="auto"/>
      </w:divBdr>
    </w:div>
    <w:div w:id="2116316701">
      <w:bodyDiv w:val="1"/>
      <w:marLeft w:val="0"/>
      <w:marRight w:val="0"/>
      <w:marTop w:val="0"/>
      <w:marBottom w:val="0"/>
      <w:divBdr>
        <w:top w:val="none" w:sz="0" w:space="0" w:color="auto"/>
        <w:left w:val="none" w:sz="0" w:space="0" w:color="auto"/>
        <w:bottom w:val="none" w:sz="0" w:space="0" w:color="auto"/>
        <w:right w:val="none" w:sz="0" w:space="0" w:color="auto"/>
      </w:divBdr>
      <w:divsChild>
        <w:div w:id="1656950244">
          <w:marLeft w:val="547"/>
          <w:marRight w:val="0"/>
          <w:marTop w:val="360"/>
          <w:marBottom w:val="0"/>
          <w:divBdr>
            <w:top w:val="none" w:sz="0" w:space="0" w:color="auto"/>
            <w:left w:val="none" w:sz="0" w:space="0" w:color="auto"/>
            <w:bottom w:val="none" w:sz="0" w:space="0" w:color="auto"/>
            <w:right w:val="none" w:sz="0" w:space="0" w:color="auto"/>
          </w:divBdr>
        </w:div>
      </w:divsChild>
    </w:div>
    <w:div w:id="2119907971">
      <w:bodyDiv w:val="1"/>
      <w:marLeft w:val="0"/>
      <w:marRight w:val="0"/>
      <w:marTop w:val="0"/>
      <w:marBottom w:val="0"/>
      <w:divBdr>
        <w:top w:val="none" w:sz="0" w:space="0" w:color="auto"/>
        <w:left w:val="none" w:sz="0" w:space="0" w:color="auto"/>
        <w:bottom w:val="none" w:sz="0" w:space="0" w:color="auto"/>
        <w:right w:val="none" w:sz="0" w:space="0" w:color="auto"/>
      </w:divBdr>
    </w:div>
    <w:div w:id="2130053622">
      <w:bodyDiv w:val="1"/>
      <w:marLeft w:val="0"/>
      <w:marRight w:val="0"/>
      <w:marTop w:val="0"/>
      <w:marBottom w:val="0"/>
      <w:divBdr>
        <w:top w:val="none" w:sz="0" w:space="0" w:color="auto"/>
        <w:left w:val="none" w:sz="0" w:space="0" w:color="auto"/>
        <w:bottom w:val="none" w:sz="0" w:space="0" w:color="auto"/>
        <w:right w:val="none" w:sz="0" w:space="0" w:color="auto"/>
      </w:divBdr>
      <w:divsChild>
        <w:div w:id="36589282">
          <w:marLeft w:val="0"/>
          <w:marRight w:val="0"/>
          <w:marTop w:val="0"/>
          <w:marBottom w:val="0"/>
          <w:divBdr>
            <w:top w:val="none" w:sz="0" w:space="0" w:color="auto"/>
            <w:left w:val="none" w:sz="0" w:space="0" w:color="auto"/>
            <w:bottom w:val="none" w:sz="0" w:space="0" w:color="auto"/>
            <w:right w:val="none" w:sz="0" w:space="0" w:color="auto"/>
          </w:divBdr>
        </w:div>
        <w:div w:id="160321031">
          <w:marLeft w:val="0"/>
          <w:marRight w:val="0"/>
          <w:marTop w:val="0"/>
          <w:marBottom w:val="0"/>
          <w:divBdr>
            <w:top w:val="none" w:sz="0" w:space="0" w:color="auto"/>
            <w:left w:val="none" w:sz="0" w:space="0" w:color="auto"/>
            <w:bottom w:val="none" w:sz="0" w:space="0" w:color="auto"/>
            <w:right w:val="none" w:sz="0" w:space="0" w:color="auto"/>
          </w:divBdr>
        </w:div>
        <w:div w:id="242222771">
          <w:marLeft w:val="0"/>
          <w:marRight w:val="0"/>
          <w:marTop w:val="0"/>
          <w:marBottom w:val="0"/>
          <w:divBdr>
            <w:top w:val="none" w:sz="0" w:space="0" w:color="auto"/>
            <w:left w:val="none" w:sz="0" w:space="0" w:color="auto"/>
            <w:bottom w:val="none" w:sz="0" w:space="0" w:color="auto"/>
            <w:right w:val="none" w:sz="0" w:space="0" w:color="auto"/>
          </w:divBdr>
        </w:div>
        <w:div w:id="545529934">
          <w:marLeft w:val="0"/>
          <w:marRight w:val="0"/>
          <w:marTop w:val="0"/>
          <w:marBottom w:val="0"/>
          <w:divBdr>
            <w:top w:val="none" w:sz="0" w:space="0" w:color="auto"/>
            <w:left w:val="none" w:sz="0" w:space="0" w:color="auto"/>
            <w:bottom w:val="none" w:sz="0" w:space="0" w:color="auto"/>
            <w:right w:val="none" w:sz="0" w:space="0" w:color="auto"/>
          </w:divBdr>
        </w:div>
        <w:div w:id="1174492052">
          <w:marLeft w:val="0"/>
          <w:marRight w:val="0"/>
          <w:marTop w:val="0"/>
          <w:marBottom w:val="0"/>
          <w:divBdr>
            <w:top w:val="none" w:sz="0" w:space="0" w:color="auto"/>
            <w:left w:val="none" w:sz="0" w:space="0" w:color="auto"/>
            <w:bottom w:val="none" w:sz="0" w:space="0" w:color="auto"/>
            <w:right w:val="none" w:sz="0" w:space="0" w:color="auto"/>
          </w:divBdr>
        </w:div>
        <w:div w:id="1309893656">
          <w:marLeft w:val="0"/>
          <w:marRight w:val="0"/>
          <w:marTop w:val="0"/>
          <w:marBottom w:val="0"/>
          <w:divBdr>
            <w:top w:val="none" w:sz="0" w:space="0" w:color="auto"/>
            <w:left w:val="none" w:sz="0" w:space="0" w:color="auto"/>
            <w:bottom w:val="none" w:sz="0" w:space="0" w:color="auto"/>
            <w:right w:val="none" w:sz="0" w:space="0" w:color="auto"/>
          </w:divBdr>
        </w:div>
        <w:div w:id="1386874552">
          <w:marLeft w:val="0"/>
          <w:marRight w:val="0"/>
          <w:marTop w:val="0"/>
          <w:marBottom w:val="0"/>
          <w:divBdr>
            <w:top w:val="none" w:sz="0" w:space="0" w:color="auto"/>
            <w:left w:val="none" w:sz="0" w:space="0" w:color="auto"/>
            <w:bottom w:val="none" w:sz="0" w:space="0" w:color="auto"/>
            <w:right w:val="none" w:sz="0" w:space="0" w:color="auto"/>
          </w:divBdr>
        </w:div>
        <w:div w:id="1425034536">
          <w:marLeft w:val="0"/>
          <w:marRight w:val="0"/>
          <w:marTop w:val="0"/>
          <w:marBottom w:val="0"/>
          <w:divBdr>
            <w:top w:val="none" w:sz="0" w:space="0" w:color="auto"/>
            <w:left w:val="none" w:sz="0" w:space="0" w:color="auto"/>
            <w:bottom w:val="none" w:sz="0" w:space="0" w:color="auto"/>
            <w:right w:val="none" w:sz="0" w:space="0" w:color="auto"/>
          </w:divBdr>
        </w:div>
        <w:div w:id="1478453909">
          <w:marLeft w:val="0"/>
          <w:marRight w:val="0"/>
          <w:marTop w:val="0"/>
          <w:marBottom w:val="0"/>
          <w:divBdr>
            <w:top w:val="none" w:sz="0" w:space="0" w:color="auto"/>
            <w:left w:val="none" w:sz="0" w:space="0" w:color="auto"/>
            <w:bottom w:val="none" w:sz="0" w:space="0" w:color="auto"/>
            <w:right w:val="none" w:sz="0" w:space="0" w:color="auto"/>
          </w:divBdr>
        </w:div>
        <w:div w:id="1714233892">
          <w:marLeft w:val="0"/>
          <w:marRight w:val="0"/>
          <w:marTop w:val="0"/>
          <w:marBottom w:val="0"/>
          <w:divBdr>
            <w:top w:val="none" w:sz="0" w:space="0" w:color="auto"/>
            <w:left w:val="none" w:sz="0" w:space="0" w:color="auto"/>
            <w:bottom w:val="none" w:sz="0" w:space="0" w:color="auto"/>
            <w:right w:val="none" w:sz="0" w:space="0" w:color="auto"/>
          </w:divBdr>
        </w:div>
        <w:div w:id="1783723031">
          <w:marLeft w:val="0"/>
          <w:marRight w:val="0"/>
          <w:marTop w:val="0"/>
          <w:marBottom w:val="0"/>
          <w:divBdr>
            <w:top w:val="none" w:sz="0" w:space="0" w:color="auto"/>
            <w:left w:val="none" w:sz="0" w:space="0" w:color="auto"/>
            <w:bottom w:val="none" w:sz="0" w:space="0" w:color="auto"/>
            <w:right w:val="none" w:sz="0" w:space="0" w:color="auto"/>
          </w:divBdr>
        </w:div>
      </w:divsChild>
    </w:div>
    <w:div w:id="2134250209">
      <w:bodyDiv w:val="1"/>
      <w:marLeft w:val="0"/>
      <w:marRight w:val="0"/>
      <w:marTop w:val="0"/>
      <w:marBottom w:val="0"/>
      <w:divBdr>
        <w:top w:val="none" w:sz="0" w:space="0" w:color="auto"/>
        <w:left w:val="none" w:sz="0" w:space="0" w:color="auto"/>
        <w:bottom w:val="none" w:sz="0" w:space="0" w:color="auto"/>
        <w:right w:val="none" w:sz="0" w:space="0" w:color="auto"/>
      </w:divBdr>
    </w:div>
    <w:div w:id="2135980430">
      <w:bodyDiv w:val="1"/>
      <w:marLeft w:val="0"/>
      <w:marRight w:val="0"/>
      <w:marTop w:val="0"/>
      <w:marBottom w:val="0"/>
      <w:divBdr>
        <w:top w:val="none" w:sz="0" w:space="0" w:color="auto"/>
        <w:left w:val="none" w:sz="0" w:space="0" w:color="auto"/>
        <w:bottom w:val="none" w:sz="0" w:space="0" w:color="auto"/>
        <w:right w:val="none" w:sz="0" w:space="0" w:color="auto"/>
      </w:divBdr>
    </w:div>
    <w:div w:id="2144929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9" Type="http://schemas.openxmlformats.org/officeDocument/2006/relationships/image" Target="media/image15.tiff"/><Relationship Id="rId3" Type="http://schemas.openxmlformats.org/officeDocument/2006/relationships/styles" Target="styles.xml"/><Relationship Id="rId21" Type="http://schemas.openxmlformats.org/officeDocument/2006/relationships/image" Target="media/image3.png"/><Relationship Id="rId34" Type="http://schemas.openxmlformats.org/officeDocument/2006/relationships/image" Target="media/image10.jpeg"/><Relationship Id="rId42" Type="http://schemas.openxmlformats.org/officeDocument/2006/relationships/image" Target="media/image18.png"/><Relationship Id="rId47" Type="http://schemas.openxmlformats.org/officeDocument/2006/relationships/hyperlink" Target="http://www.scienceadvice.ca/en/assessments/completed/pesticides.aspx"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en.wikipedia.org/wiki/Null_hypothesis" TargetMode="External"/><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image" Target="media/image9.jpeg"/><Relationship Id="rId38" Type="http://schemas.openxmlformats.org/officeDocument/2006/relationships/image" Target="media/image14.png"/><Relationship Id="rId46"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2.emf"/><Relationship Id="rId29" Type="http://schemas.openxmlformats.org/officeDocument/2006/relationships/image" Target="media/image5.jpe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iagen.com/ingenuity" TargetMode="External"/><Relationship Id="rId24" Type="http://schemas.openxmlformats.org/officeDocument/2006/relationships/footer" Target="footer4.xml"/><Relationship Id="rId32" Type="http://schemas.openxmlformats.org/officeDocument/2006/relationships/image" Target="media/image8.EMF"/><Relationship Id="rId37" Type="http://schemas.openxmlformats.org/officeDocument/2006/relationships/image" Target="media/image13.jpeg"/><Relationship Id="rId40" Type="http://schemas.openxmlformats.org/officeDocument/2006/relationships/image" Target="media/image16.png"/><Relationship Id="rId45" Type="http://schemas.openxmlformats.org/officeDocument/2006/relationships/image" Target="media/image21.tiff"/><Relationship Id="rId53" Type="http://schemas.microsoft.com/office/2011/relationships/people" Target="people.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image" Target="media/image4.emf"/><Relationship Id="rId36" Type="http://schemas.openxmlformats.org/officeDocument/2006/relationships/image" Target="media/image12.jpeg"/><Relationship Id="rId49" Type="http://schemas.openxmlformats.org/officeDocument/2006/relationships/fontTable" Target="fontTable.xml"/><Relationship Id="rId10" Type="http://schemas.openxmlformats.org/officeDocument/2006/relationships/hyperlink" Target="http://www.epa.gov/iris" TargetMode="External"/><Relationship Id="rId19" Type="http://schemas.openxmlformats.org/officeDocument/2006/relationships/image" Target="media/image1.emf"/><Relationship Id="rId31" Type="http://schemas.openxmlformats.org/officeDocument/2006/relationships/image" Target="media/image7.EMF"/><Relationship Id="rId44" Type="http://schemas.openxmlformats.org/officeDocument/2006/relationships/image" Target="media/image20.png"/><Relationship Id="rId52"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mailto:carole.yauk@canada.ca" TargetMode="Externa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image" Target="media/image6.png"/><Relationship Id="rId35" Type="http://schemas.openxmlformats.org/officeDocument/2006/relationships/image" Target="media/image11.jpeg"/><Relationship Id="rId43" Type="http://schemas.openxmlformats.org/officeDocument/2006/relationships/image" Target="media/image19.png"/><Relationship Id="rId48" Type="http://schemas.openxmlformats.org/officeDocument/2006/relationships/hyperlink" Target="http://www.epa.gov/iris" TargetMode="Externa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EC5EE-8861-4D8B-AEC0-9E7EE5FC9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70</Pages>
  <Words>18356</Words>
  <Characters>104634</Characters>
  <Application>Microsoft Office Word</Application>
  <DocSecurity>0</DocSecurity>
  <Lines>871</Lines>
  <Paragraphs>245</Paragraphs>
  <ScaleCrop>false</ScaleCrop>
  <HeadingPairs>
    <vt:vector size="2" baseType="variant">
      <vt:variant>
        <vt:lpstr>Title</vt:lpstr>
      </vt:variant>
      <vt:variant>
        <vt:i4>1</vt:i4>
      </vt:variant>
    </vt:vector>
  </HeadingPairs>
  <TitlesOfParts>
    <vt:vector size="1" baseType="lpstr">
      <vt:lpstr>-</vt:lpstr>
    </vt:vector>
  </TitlesOfParts>
  <Company>Health Canada - Santé Canada</Company>
  <LinksUpToDate>false</LinksUpToDate>
  <CharactersWithSpaces>122745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hcuser</dc:creator>
  <cp:lastModifiedBy>Reza Farmahin</cp:lastModifiedBy>
  <cp:revision>4</cp:revision>
  <cp:lastPrinted>2016-08-05T18:17:00Z</cp:lastPrinted>
  <dcterms:created xsi:type="dcterms:W3CDTF">2016-10-17T12:44:00Z</dcterms:created>
  <dcterms:modified xsi:type="dcterms:W3CDTF">2016-10-17T13:23:00Z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farmahin@gmail.com@www.mendeley.com</vt:lpwstr>
  </property>
  <property fmtid="{D5CDD505-2E9C-101B-9397-08002B2CF9AE}" pid="4" name="Mendeley Recent Style Id 0_1">
    <vt:lpwstr>http://www.zotero.org/styles/american-sociological-association</vt:lpwstr>
  </property>
  <property fmtid="{D5CDD505-2E9C-101B-9397-08002B2CF9AE}" pid="5" name="Mendeley Recent Style Name 0_1">
    <vt:lpwstr>American Sociological Association</vt:lpwstr>
  </property>
  <property fmtid="{D5CDD505-2E9C-101B-9397-08002B2CF9AE}" pid="6" name="Mendeley Recent Style Id 1_1">
    <vt:lpwstr>http://www.zotero.org/styles/chicago-author-date</vt:lpwstr>
  </property>
  <property fmtid="{D5CDD505-2E9C-101B-9397-08002B2CF9AE}" pid="7" name="Mendeley Recent Style Name 1_1">
    <vt:lpwstr>Chicago Manual of Style 16th edition (author-date)</vt:lpwstr>
  </property>
  <property fmtid="{D5CDD505-2E9C-101B-9397-08002B2CF9AE}" pid="8" name="Mendeley Recent Style Id 2_1">
    <vt:lpwstr>http://www.zotero.org/styles/chicago-note-bibliography</vt:lpwstr>
  </property>
  <property fmtid="{D5CDD505-2E9C-101B-9397-08002B2CF9AE}" pid="9" name="Mendeley Recent Style Name 2_1">
    <vt:lpwstr>Chicago Manual of Style 16th edition (note)</vt:lpwstr>
  </property>
  <property fmtid="{D5CDD505-2E9C-101B-9397-08002B2CF9AE}" pid="10" name="Mendeley Recent Style Id 3_1">
    <vt:lpwstr>http://www.zotero.org/styles/environmental-toxicology-and-chemistry</vt:lpwstr>
  </property>
  <property fmtid="{D5CDD505-2E9C-101B-9397-08002B2CF9AE}" pid="11" name="Mendeley Recent Style Name 3_1">
    <vt:lpwstr>Environmental Toxicology and Chemistry</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(author-date)</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7th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http://www.zotero.org/styles/toxicology-letters</vt:lpwstr>
  </property>
  <property fmtid="{D5CDD505-2E9C-101B-9397-08002B2CF9AE}" pid="23" name="Mendeley Recent Style Name 9_1">
    <vt:lpwstr>Toxicology Letters</vt:lpwstr>
  </property>
  <property fmtid="{D5CDD505-2E9C-101B-9397-08002B2CF9AE}" pid="24" name="Mendeley Citation Style_1">
    <vt:lpwstr>http://www.zotero.org/styles/toxicology-letters</vt:lpwstr>
  </property>
  <property fmtid="{D5CDD505-2E9C-101B-9397-08002B2CF9AE}" pid="25" name="WnCUserId">
    <vt:lpwstr>2704</vt:lpwstr>
  </property>
  <property fmtid="{D5CDD505-2E9C-101B-9397-08002B2CF9AE}" pid="26" name="WnCSubscriberId">
    <vt:lpwstr>3102</vt:lpwstr>
  </property>
  <property fmtid="{D5CDD505-2E9C-101B-9397-08002B2CF9AE}" pid="27" name="WnCOutputStyleId">
    <vt:lpwstr>1008</vt:lpwstr>
  </property>
  <property fmtid="{D5CDD505-2E9C-101B-9397-08002B2CF9AE}" pid="28" name="RWProductId">
    <vt:lpwstr>WnC</vt:lpwstr>
  </property>
  <property fmtid="{D5CDD505-2E9C-101B-9397-08002B2CF9AE}" pid="29" name="WnC4Folder">
    <vt:lpwstr/>
  </property>
</Properties>
</file>