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D15" w:rsidRPr="00CA6327" w:rsidRDefault="00392BF3" w:rsidP="00D75D15">
      <w:r>
        <w:rPr>
          <w:noProof/>
        </w:rPr>
        <w:drawing>
          <wp:inline distT="0" distB="0" distL="0" distR="0" wp14:anchorId="1E69954A" wp14:editId="5390F2A0">
            <wp:extent cx="5760720" cy="2658745"/>
            <wp:effectExtent l="0" t="0" r="0" b="825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1_rev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D15" w:rsidRPr="00860209" w:rsidRDefault="00D75D15" w:rsidP="00D75D15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B6A3E">
        <w:rPr>
          <w:rFonts w:ascii="Times New Roman" w:hAnsi="Times New Roman" w:cs="Times New Roman"/>
          <w:b/>
          <w:sz w:val="24"/>
          <w:szCs w:val="24"/>
        </w:rPr>
        <w:t>S2</w:t>
      </w:r>
      <w:r w:rsidRPr="00860209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Correlation </w:t>
      </w:r>
      <w:r w:rsidR="005E2AE2">
        <w:rPr>
          <w:rFonts w:ascii="Times New Roman" w:hAnsi="Times New Roman" w:cs="Times New Roman"/>
          <w:b/>
          <w:sz w:val="24"/>
          <w:szCs w:val="24"/>
        </w:rPr>
        <w:t>between the</w:t>
      </w:r>
      <w:r>
        <w:rPr>
          <w:rFonts w:ascii="Times New Roman" w:hAnsi="Times New Roman" w:cs="Times New Roman"/>
          <w:b/>
          <w:sz w:val="24"/>
          <w:szCs w:val="24"/>
        </w:rPr>
        <w:t xml:space="preserve"> viability and bisphenol concentration</w:t>
      </w:r>
      <w:r w:rsidRPr="00860209">
        <w:rPr>
          <w:rFonts w:ascii="Times New Roman" w:hAnsi="Times New Roman" w:cs="Times New Roman"/>
          <w:b/>
          <w:sz w:val="24"/>
          <w:szCs w:val="24"/>
        </w:rPr>
        <w:t>.</w:t>
      </w:r>
      <w:r w:rsidRPr="00860209">
        <w:rPr>
          <w:rFonts w:ascii="Times New Roman" w:hAnsi="Times New Roman" w:cs="Times New Roman"/>
          <w:sz w:val="24"/>
          <w:szCs w:val="24"/>
        </w:rPr>
        <w:t xml:space="preserve"> HepG2 cells were treated with </w:t>
      </w:r>
      <w:r>
        <w:rPr>
          <w:rFonts w:ascii="Times New Roman" w:hAnsi="Times New Roman" w:cs="Times New Roman"/>
          <w:sz w:val="24"/>
          <w:szCs w:val="24"/>
        </w:rPr>
        <w:t xml:space="preserve">different </w:t>
      </w:r>
      <w:r w:rsidRPr="00860209">
        <w:rPr>
          <w:rFonts w:ascii="Times New Roman" w:hAnsi="Times New Roman" w:cs="Times New Roman"/>
          <w:sz w:val="24"/>
          <w:szCs w:val="24"/>
        </w:rPr>
        <w:t>concentration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60209">
        <w:rPr>
          <w:rFonts w:ascii="Times New Roman" w:hAnsi="Times New Roman" w:cs="Times New Roman"/>
          <w:sz w:val="24"/>
          <w:szCs w:val="24"/>
        </w:rPr>
        <w:t xml:space="preserve"> of bisphenol A (BPA), bisphenol A/C (BPA/C), bisphenol C (BPC)</w:t>
      </w:r>
      <w:r w:rsidR="00392BF3">
        <w:rPr>
          <w:rFonts w:ascii="Times New Roman" w:hAnsi="Times New Roman" w:cs="Times New Roman"/>
          <w:sz w:val="24"/>
          <w:szCs w:val="24"/>
        </w:rPr>
        <w:t>,</w:t>
      </w:r>
      <w:r w:rsidR="005E2AE2">
        <w:rPr>
          <w:rFonts w:ascii="Times New Roman" w:hAnsi="Times New Roman" w:cs="Times New Roman"/>
          <w:sz w:val="24"/>
          <w:szCs w:val="24"/>
        </w:rPr>
        <w:t xml:space="preserve"> </w:t>
      </w:r>
      <w:r w:rsidRPr="00860209">
        <w:rPr>
          <w:rFonts w:ascii="Times New Roman" w:hAnsi="Times New Roman" w:cs="Times New Roman"/>
          <w:sz w:val="24"/>
          <w:szCs w:val="24"/>
        </w:rPr>
        <w:t>bisphenol S (BPS)</w:t>
      </w:r>
      <w:r w:rsidR="00392BF3">
        <w:rPr>
          <w:rFonts w:ascii="Times New Roman" w:hAnsi="Times New Roman" w:cs="Times New Roman"/>
          <w:sz w:val="24"/>
          <w:szCs w:val="24"/>
        </w:rPr>
        <w:t>, bisphenol F (BPF) and bisphenol G (BPG)</w:t>
      </w:r>
      <w:r w:rsidRPr="00860209">
        <w:rPr>
          <w:rFonts w:ascii="Times New Roman" w:hAnsi="Times New Roman" w:cs="Times New Roman"/>
          <w:sz w:val="24"/>
          <w:szCs w:val="24"/>
        </w:rPr>
        <w:t xml:space="preserve"> for 24 h (n=3). </w:t>
      </w:r>
      <w:r>
        <w:rPr>
          <w:rFonts w:ascii="Times New Roman" w:hAnsi="Times New Roman" w:cs="Times New Roman"/>
          <w:sz w:val="24"/>
          <w:szCs w:val="24"/>
        </w:rPr>
        <w:t xml:space="preserve">The viability was derived via MTT-assay. Shown are </w:t>
      </w:r>
      <w:r w:rsidRPr="00860209">
        <w:rPr>
          <w:rFonts w:ascii="Times New Roman" w:hAnsi="Times New Roman" w:cs="Times New Roman"/>
          <w:sz w:val="24"/>
          <w:szCs w:val="24"/>
        </w:rPr>
        <w:t xml:space="preserve">10 % </w:t>
      </w:r>
      <w:r>
        <w:rPr>
          <w:rFonts w:ascii="Times New Roman" w:hAnsi="Times New Roman" w:cs="Times New Roman"/>
          <w:sz w:val="24"/>
          <w:szCs w:val="24"/>
        </w:rPr>
        <w:t xml:space="preserve">and 50 % </w:t>
      </w:r>
      <w:r w:rsidRPr="00860209">
        <w:rPr>
          <w:rFonts w:ascii="Times New Roman" w:hAnsi="Times New Roman" w:cs="Times New Roman"/>
          <w:sz w:val="24"/>
          <w:szCs w:val="24"/>
        </w:rPr>
        <w:t>of the effective concentration</w:t>
      </w:r>
      <w:r>
        <w:rPr>
          <w:rFonts w:ascii="Times New Roman" w:hAnsi="Times New Roman" w:cs="Times New Roman"/>
          <w:sz w:val="24"/>
          <w:szCs w:val="24"/>
        </w:rPr>
        <w:t xml:space="preserve"> (···), mean</w:t>
      </w:r>
      <w:r w:rsidRPr="00860209">
        <w:rPr>
          <w:rFonts w:ascii="Times New Roman" w:hAnsi="Times New Roman" w:cs="Times New Roman"/>
          <w:sz w:val="24"/>
          <w:szCs w:val="24"/>
        </w:rPr>
        <w:t xml:space="preserve"> and SD (‒)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2D2D98" w:rsidRDefault="002D2D98"/>
    <w:sectPr w:rsidR="002D2D9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D15"/>
    <w:rsid w:val="000B6A3E"/>
    <w:rsid w:val="00123586"/>
    <w:rsid w:val="00175179"/>
    <w:rsid w:val="002C2AB1"/>
    <w:rsid w:val="002D2D98"/>
    <w:rsid w:val="00392BF3"/>
    <w:rsid w:val="005E2AE2"/>
    <w:rsid w:val="005F191B"/>
    <w:rsid w:val="00D75D15"/>
    <w:rsid w:val="00E83A8E"/>
    <w:rsid w:val="00EC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75D15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75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75D15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75D15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75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75D1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D81F90D7.dotm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Bundesinstitut fuer Risikobewertung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 Padberg</dc:creator>
  <cp:lastModifiedBy>Florian Padberg</cp:lastModifiedBy>
  <cp:revision>3</cp:revision>
  <dcterms:created xsi:type="dcterms:W3CDTF">2019-04-25T11:59:00Z</dcterms:created>
  <dcterms:modified xsi:type="dcterms:W3CDTF">2019-04-25T12:00:00Z</dcterms:modified>
</cp:coreProperties>
</file>