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A162A" w14:textId="77777777" w:rsidR="00CF7C1A" w:rsidRDefault="00CF7C1A" w:rsidP="00CF7C1A">
      <w:pPr>
        <w:pStyle w:val="Authors"/>
        <w:jc w:val="both"/>
        <w:rPr>
          <w:b/>
        </w:rPr>
      </w:pPr>
      <w:r w:rsidRPr="00CD4ECA">
        <w:rPr>
          <w:b/>
          <w:bCs/>
          <w:kern w:val="28"/>
          <w:sz w:val="28"/>
          <w:szCs w:val="28"/>
        </w:rPr>
        <w:t>Discovery of treatment for nerve agents targeting a new metabolic pathway</w:t>
      </w:r>
    </w:p>
    <w:p w14:paraId="3BA14D22" w14:textId="77777777" w:rsidR="00CF7C1A" w:rsidRDefault="00CF7C1A" w:rsidP="00CF7C1A">
      <w:pPr>
        <w:pStyle w:val="Authors"/>
        <w:jc w:val="both"/>
        <w:rPr>
          <w:vertAlign w:val="superscript"/>
        </w:rPr>
      </w:pPr>
      <w:r>
        <w:t>Trevor Glaros</w:t>
      </w:r>
      <w:r w:rsidRPr="00BE43B9">
        <w:rPr>
          <w:vertAlign w:val="superscript"/>
        </w:rPr>
        <w:t>1</w:t>
      </w:r>
      <w:r w:rsidRPr="00590BB5">
        <w:rPr>
          <w:vertAlign w:val="superscript"/>
        </w:rPr>
        <w:t>†</w:t>
      </w:r>
      <w:r>
        <w:rPr>
          <w:vertAlign w:val="superscript"/>
        </w:rPr>
        <w:t>*</w:t>
      </w:r>
      <w:r>
        <w:t xml:space="preserve">, </w:t>
      </w:r>
      <w:r w:rsidRPr="00F0067F">
        <w:t>Elizabeth S. Dhummakupt</w:t>
      </w:r>
      <w:r w:rsidRPr="00F0067F">
        <w:rPr>
          <w:vertAlign w:val="superscript"/>
        </w:rPr>
        <w:t>1</w:t>
      </w:r>
      <w:r>
        <w:t>, Gabrielle M. Rizzo</w:t>
      </w:r>
      <w:r w:rsidRPr="00C942C4">
        <w:rPr>
          <w:vertAlign w:val="superscript"/>
        </w:rPr>
        <w:t>2</w:t>
      </w:r>
      <w:r>
        <w:t>, Ethan McBride</w:t>
      </w:r>
      <w:r w:rsidRPr="00BE43B9">
        <w:rPr>
          <w:vertAlign w:val="superscript"/>
        </w:rPr>
        <w:t>1</w:t>
      </w:r>
      <w:r>
        <w:rPr>
          <w:vertAlign w:val="superscript"/>
        </w:rPr>
        <w:t>,3</w:t>
      </w:r>
      <w:r>
        <w:t>, Daniel O. Carmany</w:t>
      </w:r>
      <w:r w:rsidRPr="00BE43B9">
        <w:rPr>
          <w:vertAlign w:val="superscript"/>
        </w:rPr>
        <w:t>2</w:t>
      </w:r>
      <w:r>
        <w:t xml:space="preserve">, </w:t>
      </w:r>
      <w:r w:rsidRPr="0056335E">
        <w:t xml:space="preserve">Linnzi </w:t>
      </w:r>
      <w:r>
        <w:t xml:space="preserve">K.M. </w:t>
      </w:r>
      <w:r w:rsidRPr="0056335E">
        <w:t>Wright</w:t>
      </w:r>
      <w:r w:rsidRPr="0056335E">
        <w:rPr>
          <w:vertAlign w:val="superscript"/>
        </w:rPr>
        <w:t>4</w:t>
      </w:r>
      <w:r w:rsidRPr="0056335E">
        <w:t>, Jeffry S. Forster</w:t>
      </w:r>
      <w:r w:rsidRPr="0056335E">
        <w:rPr>
          <w:vertAlign w:val="superscript"/>
        </w:rPr>
        <w:t>4</w:t>
      </w:r>
      <w:r w:rsidRPr="0056335E">
        <w:t>, Julie A. Renner</w:t>
      </w:r>
      <w:r w:rsidRPr="0056335E">
        <w:rPr>
          <w:vertAlign w:val="superscript"/>
        </w:rPr>
        <w:t>4</w:t>
      </w:r>
      <w:r w:rsidRPr="0056335E">
        <w:t>, Ruth W Moretz</w:t>
      </w:r>
      <w:r w:rsidRPr="0056335E">
        <w:rPr>
          <w:vertAlign w:val="superscript"/>
        </w:rPr>
        <w:t>4</w:t>
      </w:r>
      <w:r w:rsidRPr="0056335E">
        <w:t>, Russel</w:t>
      </w:r>
      <w:r>
        <w:t>l</w:t>
      </w:r>
      <w:r w:rsidRPr="0056335E">
        <w:t xml:space="preserve"> Dorsey</w:t>
      </w:r>
      <w:r w:rsidRPr="0056335E">
        <w:rPr>
          <w:vertAlign w:val="superscript"/>
        </w:rPr>
        <w:t>4</w:t>
      </w:r>
      <w:r w:rsidRPr="0056335E">
        <w:t xml:space="preserve">, </w:t>
      </w:r>
      <w:r>
        <w:t>Mark R. Marten</w:t>
      </w:r>
      <w:r w:rsidRPr="00E8638F">
        <w:rPr>
          <w:vertAlign w:val="superscript"/>
        </w:rPr>
        <w:t>6</w:t>
      </w:r>
      <w:r>
        <w:t>, Walker Huso</w:t>
      </w:r>
      <w:r w:rsidRPr="00E8638F">
        <w:rPr>
          <w:vertAlign w:val="superscript"/>
        </w:rPr>
        <w:t>6</w:t>
      </w:r>
      <w:r>
        <w:t xml:space="preserve">, </w:t>
      </w:r>
      <w:r w:rsidRPr="00B00376">
        <w:t>Alexander Doan</w:t>
      </w:r>
      <w:r w:rsidRPr="00E8638F">
        <w:rPr>
          <w:vertAlign w:val="superscript"/>
        </w:rPr>
        <w:t>6</w:t>
      </w:r>
      <w:r>
        <w:t>,</w:t>
      </w:r>
      <w:r w:rsidRPr="00B00376">
        <w:t xml:space="preserve"> </w:t>
      </w:r>
      <w:r w:rsidRPr="0056335E">
        <w:t>Carrie D. Dorsey</w:t>
      </w:r>
      <w:r w:rsidRPr="0056335E">
        <w:rPr>
          <w:vertAlign w:val="superscript"/>
        </w:rPr>
        <w:t>5</w:t>
      </w:r>
      <w:r w:rsidRPr="0056335E">
        <w:t>, Christopher</w:t>
      </w:r>
      <w:r>
        <w:t xml:space="preserve"> Phillips</w:t>
      </w:r>
      <w:r>
        <w:rPr>
          <w:vertAlign w:val="superscript"/>
        </w:rPr>
        <w:t>4</w:t>
      </w:r>
      <w:r>
        <w:t>, Bernard Ben</w:t>
      </w:r>
      <w:bookmarkStart w:id="0" w:name="_GoBack"/>
      <w:bookmarkEnd w:id="0"/>
      <w:r>
        <w:t>ton</w:t>
      </w:r>
      <w:r>
        <w:rPr>
          <w:vertAlign w:val="superscript"/>
        </w:rPr>
        <w:t>4</w:t>
      </w:r>
      <w:r>
        <w:t>, Phillip M. Mach</w:t>
      </w:r>
      <w:r w:rsidRPr="00BE43B9">
        <w:rPr>
          <w:vertAlign w:val="superscript"/>
        </w:rPr>
        <w:t>1</w:t>
      </w:r>
      <w:r>
        <w:rPr>
          <w:vertAlign w:val="superscript"/>
        </w:rPr>
        <w:t>*</w:t>
      </w:r>
    </w:p>
    <w:p w14:paraId="3618DF34" w14:textId="77777777" w:rsidR="00CF7C1A" w:rsidRPr="008E391A" w:rsidRDefault="00CF7C1A" w:rsidP="00CF7C1A">
      <w:pPr>
        <w:pStyle w:val="Paragraph"/>
        <w:ind w:firstLine="0"/>
        <w:jc w:val="both"/>
        <w:rPr>
          <w:b/>
        </w:rPr>
      </w:pPr>
    </w:p>
    <w:p w14:paraId="73379D29" w14:textId="77777777" w:rsidR="00CF7C1A" w:rsidRDefault="00CF7C1A" w:rsidP="00CF7C1A">
      <w:pPr>
        <w:pStyle w:val="Paragraph"/>
        <w:ind w:firstLine="0"/>
        <w:jc w:val="both"/>
      </w:pPr>
      <w:r w:rsidRPr="00B43FDE">
        <w:rPr>
          <w:vertAlign w:val="superscript"/>
        </w:rPr>
        <w:t>1</w:t>
      </w:r>
      <w:r w:rsidRPr="00011F5A">
        <w:t xml:space="preserve">Research and Technology Directorate, </w:t>
      </w:r>
      <w:r>
        <w:t xml:space="preserve">BioSciences Division, </w:t>
      </w:r>
      <w:r w:rsidRPr="00011F5A">
        <w:t xml:space="preserve">Combat Capabilities Development Command (CCDC) Chemical Biological Center, </w:t>
      </w:r>
      <w:r>
        <w:t xml:space="preserve">5183 Blackhawk Rd., </w:t>
      </w:r>
      <w:r w:rsidRPr="00011F5A">
        <w:t>Aberdeen Proving Ground, MD 21010, USA</w:t>
      </w:r>
    </w:p>
    <w:p w14:paraId="379534D7" w14:textId="77777777" w:rsidR="00CF7C1A" w:rsidRDefault="00CF7C1A" w:rsidP="00CF7C1A">
      <w:pPr>
        <w:pStyle w:val="Paragraph"/>
        <w:ind w:firstLine="0"/>
        <w:jc w:val="both"/>
      </w:pPr>
      <w:r w:rsidRPr="003D3C31">
        <w:rPr>
          <w:vertAlign w:val="superscript"/>
        </w:rPr>
        <w:t>2</w:t>
      </w:r>
      <w:r w:rsidRPr="00B51F1C">
        <w:t>Excet, Inc. 6225 Brandon Ave, Suite 360, Springfield, VA 22150, USA</w:t>
      </w:r>
      <w:r>
        <w:t>.</w:t>
      </w:r>
    </w:p>
    <w:p w14:paraId="7218FB30" w14:textId="77777777" w:rsidR="00CF7C1A" w:rsidRDefault="00CF7C1A" w:rsidP="00CF7C1A">
      <w:pPr>
        <w:pStyle w:val="Paragraph"/>
        <w:ind w:firstLine="0"/>
        <w:jc w:val="both"/>
      </w:pPr>
      <w:r w:rsidRPr="003D3C31">
        <w:rPr>
          <w:vertAlign w:val="superscript"/>
        </w:rPr>
        <w:t>3</w:t>
      </w:r>
      <w:r w:rsidRPr="00011F5A">
        <w:t>National Academies of Sciences, Engineering, and Medicine, NRC Research Associateship Programs, 500 Fifth Street, NW, Washington, DC 20001</w:t>
      </w:r>
    </w:p>
    <w:p w14:paraId="43694D89" w14:textId="77777777" w:rsidR="00CF7C1A" w:rsidRDefault="00CF7C1A" w:rsidP="00CF7C1A">
      <w:pPr>
        <w:pStyle w:val="Paragraph"/>
        <w:ind w:firstLine="0"/>
        <w:jc w:val="both"/>
      </w:pPr>
      <w:r w:rsidRPr="003D3C31">
        <w:rPr>
          <w:vertAlign w:val="superscript"/>
        </w:rPr>
        <w:t>4</w:t>
      </w:r>
      <w:r w:rsidRPr="00011F5A">
        <w:t xml:space="preserve">Research and Technology Directorate, </w:t>
      </w:r>
      <w:r>
        <w:t xml:space="preserve">Toxicology &amp; Obscurants Division, </w:t>
      </w:r>
      <w:r w:rsidRPr="00011F5A">
        <w:t xml:space="preserve">Combat Capabilities Development Command (CCDC) Chemical Biological Center, </w:t>
      </w:r>
      <w:r>
        <w:t xml:space="preserve">5183 Blackhawk Rd., </w:t>
      </w:r>
      <w:r w:rsidRPr="00011F5A">
        <w:t>Aberdeen Proving Ground, MD 21010, USA</w:t>
      </w:r>
    </w:p>
    <w:p w14:paraId="39D0463B" w14:textId="77777777" w:rsidR="00CF7C1A" w:rsidRDefault="00CF7C1A" w:rsidP="00CF7C1A">
      <w:pPr>
        <w:pStyle w:val="Paragraph"/>
        <w:ind w:firstLine="0"/>
        <w:jc w:val="both"/>
      </w:pPr>
      <w:r w:rsidRPr="00F93371">
        <w:rPr>
          <w:vertAlign w:val="superscript"/>
        </w:rPr>
        <w:t>5</w:t>
      </w:r>
      <w:r w:rsidRPr="00F93371">
        <w:t>Kirk U.S. Army Health Clinic</w:t>
      </w:r>
      <w:r>
        <w:t xml:space="preserve">, 6455 Machine Rd., </w:t>
      </w:r>
      <w:r w:rsidRPr="00011F5A">
        <w:t>Aberdeen Proving Ground, MD 2100</w:t>
      </w:r>
      <w:r>
        <w:t>5</w:t>
      </w:r>
      <w:r w:rsidRPr="00011F5A">
        <w:t>, USA</w:t>
      </w:r>
    </w:p>
    <w:p w14:paraId="06230786" w14:textId="77777777" w:rsidR="00CF7C1A" w:rsidRPr="00E8638F" w:rsidRDefault="00CF7C1A" w:rsidP="00CF7C1A">
      <w:pPr>
        <w:pStyle w:val="Paragraph"/>
        <w:ind w:firstLine="0"/>
        <w:jc w:val="both"/>
      </w:pPr>
      <w:r w:rsidRPr="00E8638F">
        <w:rPr>
          <w:vertAlign w:val="superscript"/>
        </w:rPr>
        <w:t>6</w:t>
      </w:r>
      <w:r w:rsidRPr="00E8638F">
        <w:t>Department of Chemical, Biochemical and Environmental Engineering, University of Maryland, Baltimore County (UMBC</w:t>
      </w:r>
      <w:r>
        <w:t xml:space="preserve">), Engineering Building, </w:t>
      </w:r>
      <w:r w:rsidRPr="00E8638F">
        <w:t>Baltimore, Maryland, USA</w:t>
      </w:r>
    </w:p>
    <w:p w14:paraId="08E45B1A" w14:textId="77777777" w:rsidR="00CF7C1A" w:rsidRDefault="00CF7C1A" w:rsidP="00CF7C1A">
      <w:pPr>
        <w:pStyle w:val="Paragraph"/>
        <w:ind w:firstLine="0"/>
        <w:jc w:val="both"/>
      </w:pPr>
    </w:p>
    <w:p w14:paraId="3B87A97F" w14:textId="77777777" w:rsidR="00CF7C1A" w:rsidRDefault="00CF7C1A" w:rsidP="00CF7C1A">
      <w:pPr>
        <w:pStyle w:val="Paragraph"/>
        <w:ind w:firstLine="0"/>
        <w:jc w:val="both"/>
      </w:pPr>
    </w:p>
    <w:p w14:paraId="5E7E37B0" w14:textId="77777777" w:rsidR="00CF7C1A" w:rsidRPr="00300D41" w:rsidRDefault="00CF7C1A" w:rsidP="00CF7C1A">
      <w:pPr>
        <w:pStyle w:val="Paragraph"/>
        <w:ind w:firstLine="0"/>
        <w:jc w:val="both"/>
        <w:rPr>
          <w:b/>
        </w:rPr>
      </w:pPr>
      <w:r>
        <w:t>*</w:t>
      </w:r>
      <w:r w:rsidRPr="00300D41">
        <w:rPr>
          <w:b/>
        </w:rPr>
        <w:t>Corresponding Author</w:t>
      </w:r>
      <w:r>
        <w:rPr>
          <w:b/>
        </w:rPr>
        <w:t>s</w:t>
      </w:r>
      <w:r w:rsidRPr="00300D41">
        <w:rPr>
          <w:b/>
        </w:rPr>
        <w:t>:</w:t>
      </w:r>
    </w:p>
    <w:p w14:paraId="2B2B50E0" w14:textId="77777777" w:rsidR="00CF7C1A" w:rsidRDefault="00CF7C1A" w:rsidP="00CF7C1A">
      <w:pPr>
        <w:pStyle w:val="Paragraph"/>
        <w:ind w:firstLine="0"/>
        <w:jc w:val="both"/>
      </w:pPr>
      <w:r>
        <w:t>Trevor Glaros, PO Box 1663, SM30, Mailstop E529, Los Alamos National Laboratory, Los Alamos, NM 87545, 540-425-6462, tglaros@lanl.gov</w:t>
      </w:r>
    </w:p>
    <w:p w14:paraId="37CA7778" w14:textId="77777777" w:rsidR="00CF7C1A" w:rsidRDefault="00CF7C1A" w:rsidP="00CF7C1A">
      <w:pPr>
        <w:pStyle w:val="Paragraph"/>
        <w:ind w:firstLine="0"/>
        <w:jc w:val="both"/>
      </w:pPr>
    </w:p>
    <w:p w14:paraId="6D56051E" w14:textId="77777777" w:rsidR="00CF7C1A" w:rsidRDefault="00CF7C1A" w:rsidP="00CF7C1A">
      <w:pPr>
        <w:pStyle w:val="Paragraph"/>
        <w:spacing w:before="0"/>
        <w:ind w:firstLine="0"/>
        <w:jc w:val="both"/>
      </w:pPr>
      <w:r>
        <w:t>Phillip M Mach, 5183 Blackhawk Rd, Building E3150, Gunpowder, MD 21010, 410-417-4527,</w:t>
      </w:r>
    </w:p>
    <w:p w14:paraId="180F3787" w14:textId="77777777" w:rsidR="00CF7C1A" w:rsidRDefault="00CF7C1A" w:rsidP="00CF7C1A">
      <w:pPr>
        <w:pStyle w:val="Paragraph"/>
        <w:spacing w:before="0"/>
        <w:ind w:firstLine="0"/>
        <w:jc w:val="both"/>
      </w:pPr>
      <w:r>
        <w:t>phillip.m.mach.civ@mail.mil</w:t>
      </w:r>
    </w:p>
    <w:p w14:paraId="1AD1F19D" w14:textId="77777777" w:rsidR="00CF7C1A" w:rsidRDefault="00CF7C1A" w:rsidP="00CF7C1A">
      <w:pPr>
        <w:jc w:val="both"/>
        <w:rPr>
          <w:b/>
        </w:rPr>
      </w:pPr>
    </w:p>
    <w:p w14:paraId="032ED706" w14:textId="77777777" w:rsidR="00CF7C1A" w:rsidRDefault="00CF7C1A" w:rsidP="00CF7C1A">
      <w:pPr>
        <w:jc w:val="both"/>
        <w:rPr>
          <w:b/>
        </w:rPr>
      </w:pPr>
    </w:p>
    <w:p w14:paraId="36FBC37E" w14:textId="46AE09DA" w:rsidR="00CF7C1A" w:rsidRPr="002C62E3" w:rsidRDefault="00CF7C1A" w:rsidP="00CF7C1A">
      <w:pPr>
        <w:rPr>
          <w:sz w:val="24"/>
          <w:szCs w:val="24"/>
        </w:rPr>
      </w:pPr>
      <w:r>
        <w:rPr>
          <w:sz w:val="24"/>
          <w:szCs w:val="24"/>
        </w:rPr>
        <w:t xml:space="preserve">† Present address: BioSciences </w:t>
      </w:r>
      <w:r w:rsidR="004B25C6">
        <w:rPr>
          <w:sz w:val="24"/>
          <w:szCs w:val="24"/>
        </w:rPr>
        <w:t>Division</w:t>
      </w:r>
      <w:r>
        <w:rPr>
          <w:sz w:val="24"/>
          <w:szCs w:val="24"/>
        </w:rPr>
        <w:t>, B11 Bioenergy &amp; Biome Sciences, PO Box 1663, SM30, Mailstop E529, Los Alamos National Laboratory, Los Alamos, NM 87545</w:t>
      </w:r>
    </w:p>
    <w:p w14:paraId="73878919" w14:textId="77777777" w:rsidR="00CF7C1A" w:rsidRDefault="00CF7C1A" w:rsidP="00CF7C1A">
      <w:pPr>
        <w:jc w:val="both"/>
        <w:rPr>
          <w:b/>
        </w:rPr>
      </w:pPr>
    </w:p>
    <w:p w14:paraId="31A36A23" w14:textId="77777777" w:rsidR="00CF7C1A" w:rsidRDefault="00CF7C1A" w:rsidP="00CF7C1A">
      <w:pPr>
        <w:jc w:val="both"/>
        <w:rPr>
          <w:b/>
        </w:rPr>
      </w:pPr>
    </w:p>
    <w:p w14:paraId="652B8379" w14:textId="77777777" w:rsidR="00CF7C1A" w:rsidRDefault="00CF7C1A" w:rsidP="00CF7C1A">
      <w:pPr>
        <w:jc w:val="both"/>
        <w:rPr>
          <w:b/>
        </w:rPr>
      </w:pPr>
    </w:p>
    <w:p w14:paraId="63FFE8F2" w14:textId="77777777" w:rsidR="00CF7C1A" w:rsidRDefault="00CF7C1A" w:rsidP="00AC6B11">
      <w:pPr>
        <w:pStyle w:val="Teaser"/>
        <w:jc w:val="both"/>
        <w:rPr>
          <w:b/>
        </w:rPr>
      </w:pPr>
    </w:p>
    <w:p w14:paraId="6B988991" w14:textId="77777777" w:rsidR="00CF7C1A" w:rsidRDefault="00CF7C1A" w:rsidP="00AC6B11">
      <w:pPr>
        <w:pStyle w:val="Teaser"/>
        <w:jc w:val="both"/>
        <w:rPr>
          <w:b/>
        </w:rPr>
      </w:pPr>
    </w:p>
    <w:p w14:paraId="55E270F7" w14:textId="77777777" w:rsidR="00CF7C1A" w:rsidRDefault="00CF7C1A" w:rsidP="00AC6B11">
      <w:pPr>
        <w:pStyle w:val="Teaser"/>
        <w:jc w:val="both"/>
        <w:rPr>
          <w:b/>
        </w:rPr>
      </w:pPr>
    </w:p>
    <w:p w14:paraId="6B14A625" w14:textId="77777777" w:rsidR="00CF7C1A" w:rsidRDefault="00CF7C1A" w:rsidP="00AC6B11">
      <w:pPr>
        <w:pStyle w:val="Teaser"/>
        <w:jc w:val="both"/>
        <w:rPr>
          <w:b/>
        </w:rPr>
      </w:pPr>
    </w:p>
    <w:p w14:paraId="59A22ACB" w14:textId="77777777" w:rsidR="00CF7C1A" w:rsidRDefault="00CF7C1A">
      <w:pPr>
        <w:rPr>
          <w:rFonts w:ascii="Times New Roman" w:eastAsia="Times New Roman" w:hAnsi="Times New Roman" w:cs="Times New Roman"/>
          <w:b/>
          <w:sz w:val="24"/>
          <w:szCs w:val="24"/>
        </w:rPr>
      </w:pPr>
      <w:r>
        <w:rPr>
          <w:b/>
        </w:rPr>
        <w:br w:type="page"/>
      </w:r>
    </w:p>
    <w:p w14:paraId="4DD70FD0" w14:textId="1236C14C" w:rsidR="007145C5" w:rsidRDefault="007145C5" w:rsidP="00AC6B11">
      <w:pPr>
        <w:pStyle w:val="Teaser"/>
        <w:jc w:val="both"/>
        <w:rPr>
          <w:b/>
        </w:rPr>
      </w:pPr>
      <w:r>
        <w:rPr>
          <w:b/>
        </w:rPr>
        <w:t>SUPPLEMENTAL MATERIAL</w:t>
      </w:r>
    </w:p>
    <w:p w14:paraId="4E8676FA" w14:textId="77777777" w:rsidR="007145C5" w:rsidRDefault="007145C5" w:rsidP="00AC6B11">
      <w:pPr>
        <w:pStyle w:val="Teaser"/>
        <w:jc w:val="both"/>
        <w:rPr>
          <w:b/>
        </w:rPr>
      </w:pPr>
    </w:p>
    <w:p w14:paraId="2E257CDE" w14:textId="3DAB21F7" w:rsidR="004E3E43" w:rsidRPr="00445169" w:rsidRDefault="004E3E43" w:rsidP="00AC6B11">
      <w:pPr>
        <w:pStyle w:val="Teaser"/>
        <w:jc w:val="both"/>
        <w:rPr>
          <w:b/>
        </w:rPr>
      </w:pPr>
      <w:r w:rsidRPr="00445169">
        <w:rPr>
          <w:b/>
        </w:rPr>
        <w:t>METHODS:</w:t>
      </w:r>
    </w:p>
    <w:p w14:paraId="6F341F8C" w14:textId="77777777" w:rsidR="004E3E43" w:rsidRDefault="004E3E43" w:rsidP="00AC6B11">
      <w:pPr>
        <w:pStyle w:val="Teaser"/>
        <w:jc w:val="both"/>
        <w:rPr>
          <w:i/>
        </w:rPr>
      </w:pPr>
    </w:p>
    <w:p w14:paraId="1D232E06" w14:textId="69A9568C" w:rsidR="00A75BAB" w:rsidRDefault="00A75BAB" w:rsidP="00AC6B11">
      <w:pPr>
        <w:pStyle w:val="Teaser"/>
        <w:jc w:val="both"/>
        <w:rPr>
          <w:i/>
          <w:vertAlign w:val="subscript"/>
        </w:rPr>
      </w:pPr>
      <w:r>
        <w:rPr>
          <w:i/>
        </w:rPr>
        <w:t>Animal Exposures- Establishing LD</w:t>
      </w:r>
      <w:r w:rsidRPr="00A75BAB">
        <w:rPr>
          <w:i/>
          <w:vertAlign w:val="subscript"/>
        </w:rPr>
        <w:t>50</w:t>
      </w:r>
    </w:p>
    <w:p w14:paraId="0B6FE1DD" w14:textId="17211DC0" w:rsidR="00A75BAB" w:rsidRDefault="00A75BAB" w:rsidP="00A75BAB">
      <w:pPr>
        <w:pStyle w:val="Teaser"/>
        <w:jc w:val="both"/>
      </w:pPr>
      <w:r>
        <w:t>The median lethal dose (LD</w:t>
      </w:r>
      <w:r w:rsidRPr="00016EDC">
        <w:rPr>
          <w:vertAlign w:val="subscript"/>
        </w:rPr>
        <w:t>50</w:t>
      </w:r>
      <w:r>
        <w:t>), as well as the median effective dose (ED</w:t>
      </w:r>
      <w:r w:rsidRPr="00DC6F8D">
        <w:rPr>
          <w:vertAlign w:val="subscript"/>
        </w:rPr>
        <w:t>50</w:t>
      </w:r>
      <w:r>
        <w:t>) for moderate toxic signs, associated with intravenous exposure to VX was determined for hairless guinea pigs using an up-and-down procedure</w:t>
      </w:r>
      <w:r w:rsidR="00FC43E6" w:rsidRPr="00FC43E6">
        <w:rPr>
          <w:vertAlign w:val="superscript"/>
        </w:rPr>
        <w:t>1,2</w:t>
      </w:r>
      <w:r>
        <w:t>. Six hairless guinea pigs weighing 345 ± 18 g (average ± standard deviation) were intravenously exposed one at a time to doses of VX ranging from 3.7 to 21.6 µg/kg. The maximum injection volume was 0.5 mL/kg. Toxic signs (</w:t>
      </w:r>
      <w:r w:rsidRPr="004E3E43">
        <w:t xml:space="preserve">Table </w:t>
      </w:r>
      <w:r w:rsidR="00A57346">
        <w:t>S</w:t>
      </w:r>
      <w:r w:rsidRPr="004E3E43">
        <w:t>1) were</w:t>
      </w:r>
      <w:r>
        <w:t xml:space="preserve"> continuously monitored for the first 2 h post-exposure, and the onset of each sign was recorded. Lethality was assessed at 24 h post-exposure, and survivors were euthanized with the intravenous administration of a barbiturate euthanasia solution (390 mg/mL sodium pentobarbital). Using the AOT425StatPgm available from the U.S. Environmental Protection Agency (</w:t>
      </w:r>
      <w:r w:rsidRPr="007145C5">
        <w:rPr>
          <w:rStyle w:val="Hyperlink"/>
        </w:rPr>
        <w:t>https://www.epa.gov/sites/production/files/2015-06/aot425setup_0.exe</w:t>
      </w:r>
      <w:r>
        <w:t>) and an assumed sigma of 0.10, the 24 h LD</w:t>
      </w:r>
      <w:r w:rsidRPr="00081EC0">
        <w:rPr>
          <w:vertAlign w:val="subscript"/>
        </w:rPr>
        <w:t>50</w:t>
      </w:r>
      <w:r>
        <w:t xml:space="preserve"> for intravenous exposure to VX was determined to be 12.1 µg/kg with a 95% confidence limit of 7.3 to 22.1 µg/kg. The ED</w:t>
      </w:r>
      <w:r w:rsidRPr="00E16DF0">
        <w:rPr>
          <w:vertAlign w:val="subscript"/>
        </w:rPr>
        <w:t>50</w:t>
      </w:r>
      <w:r>
        <w:t xml:space="preserve"> for moderate toxic signs was determined to be 4.1 µg/kg with a 95% confidence limit of 3.7 to 4.3 µg/kg. </w:t>
      </w:r>
    </w:p>
    <w:p w14:paraId="206A25CF" w14:textId="77777777" w:rsidR="00A75BAB" w:rsidRDefault="00A75BAB" w:rsidP="00AC6B11">
      <w:pPr>
        <w:pStyle w:val="Teaser"/>
        <w:jc w:val="both"/>
      </w:pPr>
    </w:p>
    <w:p w14:paraId="08C550D1" w14:textId="77777777" w:rsidR="00445169" w:rsidRPr="00A75BAB" w:rsidRDefault="00445169" w:rsidP="00445169">
      <w:pPr>
        <w:spacing w:before="120" w:after="0" w:line="240" w:lineRule="auto"/>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 xml:space="preserve">Table </w:t>
      </w:r>
      <w:r>
        <w:rPr>
          <w:rFonts w:ascii="Times New Roman" w:eastAsia="Times New Roman" w:hAnsi="Times New Roman" w:cs="Times New Roman"/>
          <w:sz w:val="24"/>
          <w:szCs w:val="24"/>
        </w:rPr>
        <w:t>S</w:t>
      </w:r>
      <w:r w:rsidRPr="00A75BAB">
        <w:rPr>
          <w:rFonts w:ascii="Times New Roman" w:eastAsia="Times New Roman" w:hAnsi="Times New Roman" w:cs="Times New Roman"/>
          <w:sz w:val="24"/>
          <w:szCs w:val="24"/>
        </w:rPr>
        <w:t>1. Ethogram of the behavioral toxic signs associated with intravenous exposure to VX for hairless guinea pigs</w:t>
      </w:r>
      <w:r>
        <w:rPr>
          <w:rFonts w:ascii="Times New Roman" w:eastAsia="Times New Roman" w:hAnsi="Times New Roman" w:cs="Times New Roman"/>
          <w:sz w:val="24"/>
          <w:szCs w:val="24"/>
        </w:rPr>
        <w:t>.</w:t>
      </w:r>
    </w:p>
    <w:tbl>
      <w:tblPr>
        <w:tblStyle w:val="TableGrid"/>
        <w:tblW w:w="5000" w:type="pct"/>
        <w:tblLook w:val="04A0" w:firstRow="1" w:lastRow="0" w:firstColumn="1" w:lastColumn="0" w:noHBand="0" w:noVBand="1"/>
      </w:tblPr>
      <w:tblGrid>
        <w:gridCol w:w="1769"/>
        <w:gridCol w:w="2276"/>
        <w:gridCol w:w="5305"/>
      </w:tblGrid>
      <w:tr w:rsidR="00445169" w:rsidRPr="00A75BAB" w14:paraId="5E309280" w14:textId="77777777" w:rsidTr="00564DDD">
        <w:tc>
          <w:tcPr>
            <w:tcW w:w="946" w:type="pct"/>
          </w:tcPr>
          <w:p w14:paraId="14BA22AB" w14:textId="77777777" w:rsidR="00445169" w:rsidRPr="00A75BAB" w:rsidRDefault="00445169" w:rsidP="00564DDD">
            <w:pPr>
              <w:spacing w:before="120"/>
              <w:jc w:val="both"/>
              <w:rPr>
                <w:rFonts w:ascii="Times New Roman" w:eastAsia="Times New Roman" w:hAnsi="Times New Roman" w:cs="Times New Roman"/>
                <w:b/>
                <w:sz w:val="24"/>
                <w:szCs w:val="24"/>
              </w:rPr>
            </w:pPr>
            <w:r w:rsidRPr="00A75BAB">
              <w:rPr>
                <w:rFonts w:ascii="Times New Roman" w:eastAsia="Times New Roman" w:hAnsi="Times New Roman" w:cs="Times New Roman"/>
                <w:b/>
                <w:sz w:val="24"/>
                <w:szCs w:val="24"/>
              </w:rPr>
              <w:t>Category</w:t>
            </w:r>
          </w:p>
        </w:tc>
        <w:tc>
          <w:tcPr>
            <w:tcW w:w="1217" w:type="pct"/>
          </w:tcPr>
          <w:p w14:paraId="43D0AB33" w14:textId="77777777" w:rsidR="00445169" w:rsidRPr="00A75BAB" w:rsidRDefault="00445169" w:rsidP="00564DDD">
            <w:pPr>
              <w:spacing w:before="120"/>
              <w:jc w:val="both"/>
              <w:rPr>
                <w:rFonts w:ascii="Times New Roman" w:eastAsia="Times New Roman" w:hAnsi="Times New Roman" w:cs="Times New Roman"/>
                <w:b/>
                <w:sz w:val="24"/>
                <w:szCs w:val="24"/>
              </w:rPr>
            </w:pPr>
            <w:r w:rsidRPr="00A75BAB">
              <w:rPr>
                <w:rFonts w:ascii="Times New Roman" w:eastAsia="Times New Roman" w:hAnsi="Times New Roman" w:cs="Times New Roman"/>
                <w:b/>
                <w:sz w:val="24"/>
                <w:szCs w:val="24"/>
              </w:rPr>
              <w:t>Toxic Sign</w:t>
            </w:r>
          </w:p>
        </w:tc>
        <w:tc>
          <w:tcPr>
            <w:tcW w:w="2837" w:type="pct"/>
          </w:tcPr>
          <w:p w14:paraId="37449C65" w14:textId="77777777" w:rsidR="00445169" w:rsidRPr="00A75BAB" w:rsidRDefault="00445169" w:rsidP="00564DDD">
            <w:pPr>
              <w:spacing w:before="120"/>
              <w:jc w:val="both"/>
              <w:rPr>
                <w:rFonts w:ascii="Times New Roman" w:eastAsia="Times New Roman" w:hAnsi="Times New Roman" w:cs="Times New Roman"/>
                <w:b/>
                <w:sz w:val="24"/>
                <w:szCs w:val="24"/>
              </w:rPr>
            </w:pPr>
            <w:r w:rsidRPr="00A75BAB">
              <w:rPr>
                <w:rFonts w:ascii="Times New Roman" w:eastAsia="Times New Roman" w:hAnsi="Times New Roman" w:cs="Times New Roman"/>
                <w:b/>
                <w:sz w:val="24"/>
                <w:szCs w:val="24"/>
              </w:rPr>
              <w:t>Description</w:t>
            </w:r>
          </w:p>
        </w:tc>
      </w:tr>
      <w:tr w:rsidR="00445169" w:rsidRPr="00A75BAB" w14:paraId="12254766" w14:textId="77777777" w:rsidTr="00564DDD">
        <w:tc>
          <w:tcPr>
            <w:tcW w:w="946" w:type="pct"/>
            <w:vMerge w:val="restart"/>
          </w:tcPr>
          <w:p w14:paraId="0871211B"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Mild</w:t>
            </w:r>
          </w:p>
        </w:tc>
        <w:tc>
          <w:tcPr>
            <w:tcW w:w="1217" w:type="pct"/>
          </w:tcPr>
          <w:p w14:paraId="770FABCC"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Ataxia</w:t>
            </w:r>
          </w:p>
        </w:tc>
        <w:tc>
          <w:tcPr>
            <w:tcW w:w="2837" w:type="pct"/>
          </w:tcPr>
          <w:p w14:paraId="2F3EAAA5"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Inability to coordinate muscle movements</w:t>
            </w:r>
          </w:p>
        </w:tc>
      </w:tr>
      <w:tr w:rsidR="00445169" w:rsidRPr="00A75BAB" w14:paraId="5AB14821" w14:textId="77777777" w:rsidTr="00564DDD">
        <w:tc>
          <w:tcPr>
            <w:tcW w:w="946" w:type="pct"/>
            <w:vMerge/>
          </w:tcPr>
          <w:p w14:paraId="3B30C429" w14:textId="77777777" w:rsidR="00445169" w:rsidRPr="00A75BAB" w:rsidRDefault="00445169" w:rsidP="00564DDD">
            <w:pPr>
              <w:spacing w:before="120"/>
              <w:jc w:val="both"/>
              <w:rPr>
                <w:rFonts w:ascii="Times New Roman" w:eastAsia="Times New Roman" w:hAnsi="Times New Roman" w:cs="Times New Roman"/>
                <w:sz w:val="24"/>
                <w:szCs w:val="24"/>
              </w:rPr>
            </w:pPr>
          </w:p>
        </w:tc>
        <w:tc>
          <w:tcPr>
            <w:tcW w:w="1217" w:type="pct"/>
          </w:tcPr>
          <w:p w14:paraId="58E223E6"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Exopthalmus</w:t>
            </w:r>
          </w:p>
        </w:tc>
        <w:tc>
          <w:tcPr>
            <w:tcW w:w="2837" w:type="pct"/>
          </w:tcPr>
          <w:p w14:paraId="76880192"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Abnormal protrusion of the eyeballs</w:t>
            </w:r>
          </w:p>
        </w:tc>
      </w:tr>
      <w:tr w:rsidR="00445169" w:rsidRPr="00A75BAB" w14:paraId="200E6E3A" w14:textId="77777777" w:rsidTr="00564DDD">
        <w:tc>
          <w:tcPr>
            <w:tcW w:w="946" w:type="pct"/>
            <w:vMerge/>
          </w:tcPr>
          <w:p w14:paraId="5E291133" w14:textId="77777777" w:rsidR="00445169" w:rsidRPr="00A75BAB" w:rsidRDefault="00445169" w:rsidP="00564DDD">
            <w:pPr>
              <w:spacing w:before="120"/>
              <w:jc w:val="both"/>
              <w:rPr>
                <w:rFonts w:ascii="Times New Roman" w:eastAsia="Times New Roman" w:hAnsi="Times New Roman" w:cs="Times New Roman"/>
                <w:sz w:val="24"/>
                <w:szCs w:val="24"/>
              </w:rPr>
            </w:pPr>
          </w:p>
        </w:tc>
        <w:tc>
          <w:tcPr>
            <w:tcW w:w="1217" w:type="pct"/>
          </w:tcPr>
          <w:p w14:paraId="6885AAFD"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Salivation</w:t>
            </w:r>
          </w:p>
        </w:tc>
        <w:tc>
          <w:tcPr>
            <w:tcW w:w="2837" w:type="pct"/>
          </w:tcPr>
          <w:p w14:paraId="6AFDA777"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Secretion of saliva</w:t>
            </w:r>
          </w:p>
        </w:tc>
      </w:tr>
      <w:tr w:rsidR="00445169" w:rsidRPr="00A75BAB" w14:paraId="048B63A8" w14:textId="77777777" w:rsidTr="00564DDD">
        <w:tc>
          <w:tcPr>
            <w:tcW w:w="946" w:type="pct"/>
            <w:vMerge w:val="restart"/>
          </w:tcPr>
          <w:p w14:paraId="64A7736C"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Moderate</w:t>
            </w:r>
          </w:p>
        </w:tc>
        <w:tc>
          <w:tcPr>
            <w:tcW w:w="1217" w:type="pct"/>
          </w:tcPr>
          <w:p w14:paraId="0703D399"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Tearing</w:t>
            </w:r>
          </w:p>
        </w:tc>
        <w:tc>
          <w:tcPr>
            <w:tcW w:w="2837" w:type="pct"/>
          </w:tcPr>
          <w:p w14:paraId="38D9547F"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Secretion of milky white tears</w:t>
            </w:r>
          </w:p>
        </w:tc>
      </w:tr>
      <w:tr w:rsidR="00445169" w:rsidRPr="00A75BAB" w14:paraId="4AF5D12D" w14:textId="77777777" w:rsidTr="00564DDD">
        <w:tc>
          <w:tcPr>
            <w:tcW w:w="946" w:type="pct"/>
            <w:vMerge/>
          </w:tcPr>
          <w:p w14:paraId="727ADD80" w14:textId="77777777" w:rsidR="00445169" w:rsidRPr="00A75BAB" w:rsidRDefault="00445169" w:rsidP="00564DDD">
            <w:pPr>
              <w:spacing w:before="120"/>
              <w:jc w:val="both"/>
              <w:rPr>
                <w:rFonts w:ascii="Times New Roman" w:eastAsia="Times New Roman" w:hAnsi="Times New Roman" w:cs="Times New Roman"/>
                <w:sz w:val="24"/>
                <w:szCs w:val="24"/>
              </w:rPr>
            </w:pPr>
          </w:p>
        </w:tc>
        <w:tc>
          <w:tcPr>
            <w:tcW w:w="1217" w:type="pct"/>
          </w:tcPr>
          <w:p w14:paraId="6E905D8D"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Muscle Fasciculation</w:t>
            </w:r>
          </w:p>
        </w:tc>
        <w:tc>
          <w:tcPr>
            <w:tcW w:w="2837" w:type="pct"/>
          </w:tcPr>
          <w:p w14:paraId="3361D359"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A small, local, involuntary muscle contraction</w:t>
            </w:r>
          </w:p>
        </w:tc>
      </w:tr>
      <w:tr w:rsidR="00445169" w:rsidRPr="00A75BAB" w14:paraId="45D8601A" w14:textId="77777777" w:rsidTr="00564DDD">
        <w:tc>
          <w:tcPr>
            <w:tcW w:w="946" w:type="pct"/>
            <w:vMerge/>
          </w:tcPr>
          <w:p w14:paraId="53668F00" w14:textId="77777777" w:rsidR="00445169" w:rsidRPr="00A75BAB" w:rsidRDefault="00445169" w:rsidP="00564DDD">
            <w:pPr>
              <w:spacing w:before="120"/>
              <w:jc w:val="both"/>
              <w:rPr>
                <w:rFonts w:ascii="Times New Roman" w:eastAsia="Times New Roman" w:hAnsi="Times New Roman" w:cs="Times New Roman"/>
                <w:sz w:val="24"/>
                <w:szCs w:val="24"/>
              </w:rPr>
            </w:pPr>
          </w:p>
        </w:tc>
        <w:tc>
          <w:tcPr>
            <w:tcW w:w="1217" w:type="pct"/>
          </w:tcPr>
          <w:p w14:paraId="2088E32B"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Tremor</w:t>
            </w:r>
          </w:p>
        </w:tc>
        <w:tc>
          <w:tcPr>
            <w:tcW w:w="2837" w:type="pct"/>
          </w:tcPr>
          <w:p w14:paraId="3E7FBF3D"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Involuntary trembling or quivering; uncontrolled muscle activity</w:t>
            </w:r>
          </w:p>
        </w:tc>
      </w:tr>
      <w:tr w:rsidR="00445169" w:rsidRPr="00A75BAB" w14:paraId="05786746" w14:textId="77777777" w:rsidTr="00564DDD">
        <w:tc>
          <w:tcPr>
            <w:tcW w:w="946" w:type="pct"/>
            <w:vMerge/>
          </w:tcPr>
          <w:p w14:paraId="18EB903A" w14:textId="77777777" w:rsidR="00445169" w:rsidRPr="00A75BAB" w:rsidRDefault="00445169" w:rsidP="00564DDD">
            <w:pPr>
              <w:spacing w:before="120"/>
              <w:jc w:val="both"/>
              <w:rPr>
                <w:rFonts w:ascii="Times New Roman" w:eastAsia="Times New Roman" w:hAnsi="Times New Roman" w:cs="Times New Roman"/>
                <w:sz w:val="24"/>
                <w:szCs w:val="24"/>
              </w:rPr>
            </w:pPr>
          </w:p>
        </w:tc>
        <w:tc>
          <w:tcPr>
            <w:tcW w:w="1217" w:type="pct"/>
          </w:tcPr>
          <w:p w14:paraId="2008BF30"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Subjerking</w:t>
            </w:r>
          </w:p>
        </w:tc>
        <w:tc>
          <w:tcPr>
            <w:tcW w:w="2837" w:type="pct"/>
          </w:tcPr>
          <w:p w14:paraId="0A9B5E2C"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Uncontrolled jerking of the head</w:t>
            </w:r>
          </w:p>
        </w:tc>
      </w:tr>
      <w:tr w:rsidR="00445169" w:rsidRPr="00A75BAB" w14:paraId="019FDFCD" w14:textId="77777777" w:rsidTr="00564DDD">
        <w:tc>
          <w:tcPr>
            <w:tcW w:w="946" w:type="pct"/>
            <w:vMerge w:val="restart"/>
          </w:tcPr>
          <w:p w14:paraId="771E9F20"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Severe</w:t>
            </w:r>
          </w:p>
        </w:tc>
        <w:tc>
          <w:tcPr>
            <w:tcW w:w="1217" w:type="pct"/>
          </w:tcPr>
          <w:p w14:paraId="6CCB7F64"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Collapse</w:t>
            </w:r>
          </w:p>
        </w:tc>
        <w:tc>
          <w:tcPr>
            <w:tcW w:w="2837" w:type="pct"/>
          </w:tcPr>
          <w:p w14:paraId="55E30767"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Unable to support body weight but head can still be held up</w:t>
            </w:r>
          </w:p>
        </w:tc>
      </w:tr>
      <w:tr w:rsidR="00445169" w:rsidRPr="00A75BAB" w14:paraId="19F6415D" w14:textId="77777777" w:rsidTr="00564DDD">
        <w:tc>
          <w:tcPr>
            <w:tcW w:w="946" w:type="pct"/>
            <w:vMerge/>
          </w:tcPr>
          <w:p w14:paraId="6D5965BB" w14:textId="77777777" w:rsidR="00445169" w:rsidRPr="00A75BAB" w:rsidRDefault="00445169" w:rsidP="00564DDD">
            <w:pPr>
              <w:spacing w:before="120"/>
              <w:jc w:val="both"/>
              <w:rPr>
                <w:rFonts w:ascii="Times New Roman" w:eastAsia="Times New Roman" w:hAnsi="Times New Roman" w:cs="Times New Roman"/>
                <w:sz w:val="24"/>
                <w:szCs w:val="24"/>
              </w:rPr>
            </w:pPr>
          </w:p>
        </w:tc>
        <w:tc>
          <w:tcPr>
            <w:tcW w:w="1217" w:type="pct"/>
          </w:tcPr>
          <w:p w14:paraId="19A0A1DC"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Convulsion</w:t>
            </w:r>
          </w:p>
        </w:tc>
        <w:tc>
          <w:tcPr>
            <w:tcW w:w="2837" w:type="pct"/>
          </w:tcPr>
          <w:p w14:paraId="426E3BBB"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 xml:space="preserve">Violent, involuntary muscle contraction or a series of muscle contractions </w:t>
            </w:r>
          </w:p>
        </w:tc>
      </w:tr>
      <w:tr w:rsidR="00445169" w:rsidRPr="00A75BAB" w14:paraId="1565B14D" w14:textId="77777777" w:rsidTr="00564DDD">
        <w:tc>
          <w:tcPr>
            <w:tcW w:w="946" w:type="pct"/>
            <w:vMerge/>
          </w:tcPr>
          <w:p w14:paraId="17364AC1" w14:textId="77777777" w:rsidR="00445169" w:rsidRPr="00A75BAB" w:rsidRDefault="00445169" w:rsidP="00564DDD">
            <w:pPr>
              <w:spacing w:before="120"/>
              <w:jc w:val="both"/>
              <w:rPr>
                <w:rFonts w:ascii="Times New Roman" w:eastAsia="Times New Roman" w:hAnsi="Times New Roman" w:cs="Times New Roman"/>
                <w:sz w:val="24"/>
                <w:szCs w:val="24"/>
              </w:rPr>
            </w:pPr>
          </w:p>
        </w:tc>
        <w:tc>
          <w:tcPr>
            <w:tcW w:w="1217" w:type="pct"/>
          </w:tcPr>
          <w:p w14:paraId="18DE89E9"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Gasping</w:t>
            </w:r>
          </w:p>
        </w:tc>
        <w:tc>
          <w:tcPr>
            <w:tcW w:w="2837" w:type="pct"/>
          </w:tcPr>
          <w:p w14:paraId="2C5D612C"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Laborious or convulsive breathing</w:t>
            </w:r>
          </w:p>
        </w:tc>
      </w:tr>
      <w:tr w:rsidR="00445169" w:rsidRPr="00A75BAB" w14:paraId="685070F3" w14:textId="77777777" w:rsidTr="00564DDD">
        <w:tc>
          <w:tcPr>
            <w:tcW w:w="946" w:type="pct"/>
            <w:vMerge/>
          </w:tcPr>
          <w:p w14:paraId="794F820E" w14:textId="77777777" w:rsidR="00445169" w:rsidRPr="00A75BAB" w:rsidRDefault="00445169" w:rsidP="00564DDD">
            <w:pPr>
              <w:spacing w:before="120"/>
              <w:jc w:val="both"/>
              <w:rPr>
                <w:rFonts w:ascii="Times New Roman" w:eastAsia="Times New Roman" w:hAnsi="Times New Roman" w:cs="Times New Roman"/>
                <w:sz w:val="24"/>
                <w:szCs w:val="24"/>
              </w:rPr>
            </w:pPr>
          </w:p>
        </w:tc>
        <w:tc>
          <w:tcPr>
            <w:tcW w:w="1217" w:type="pct"/>
          </w:tcPr>
          <w:p w14:paraId="7A3D3DEE"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Prostrate</w:t>
            </w:r>
          </w:p>
        </w:tc>
        <w:tc>
          <w:tcPr>
            <w:tcW w:w="2837" w:type="pct"/>
          </w:tcPr>
          <w:p w14:paraId="1A7DD491" w14:textId="77777777" w:rsidR="00445169" w:rsidRPr="00A75BAB" w:rsidRDefault="00445169" w:rsidP="00564DDD">
            <w:pPr>
              <w:spacing w:before="120"/>
              <w:jc w:val="both"/>
              <w:rPr>
                <w:rFonts w:ascii="Times New Roman" w:eastAsia="Times New Roman" w:hAnsi="Times New Roman" w:cs="Times New Roman"/>
                <w:sz w:val="24"/>
                <w:szCs w:val="24"/>
              </w:rPr>
            </w:pPr>
            <w:r w:rsidRPr="00A75BAB">
              <w:rPr>
                <w:rFonts w:ascii="Times New Roman" w:eastAsia="Times New Roman" w:hAnsi="Times New Roman" w:cs="Times New Roman"/>
                <w:sz w:val="24"/>
                <w:szCs w:val="24"/>
              </w:rPr>
              <w:t>Extreme exhaustion and powerlessness coupled with inability to hold head up and loss of righting reflex</w:t>
            </w:r>
          </w:p>
        </w:tc>
      </w:tr>
    </w:tbl>
    <w:p w14:paraId="354878C2" w14:textId="77777777" w:rsidR="00445169" w:rsidRDefault="00445169" w:rsidP="00F54B38">
      <w:pPr>
        <w:pStyle w:val="Teaser"/>
        <w:jc w:val="both"/>
        <w:rPr>
          <w:i/>
        </w:rPr>
      </w:pPr>
    </w:p>
    <w:p w14:paraId="384D69F1" w14:textId="77777777" w:rsidR="00445169" w:rsidRDefault="00445169" w:rsidP="00F54B38">
      <w:pPr>
        <w:pStyle w:val="Teaser"/>
        <w:jc w:val="both"/>
        <w:rPr>
          <w:i/>
        </w:rPr>
      </w:pPr>
    </w:p>
    <w:p w14:paraId="063747FD" w14:textId="77777777" w:rsidR="00F54B38" w:rsidRPr="000C505B" w:rsidRDefault="00F54B38" w:rsidP="00F54B38">
      <w:pPr>
        <w:pStyle w:val="Teaser"/>
        <w:jc w:val="both"/>
        <w:rPr>
          <w:i/>
        </w:rPr>
      </w:pPr>
      <w:r w:rsidRPr="000C505B">
        <w:rPr>
          <w:i/>
        </w:rPr>
        <w:t>Proteomics</w:t>
      </w:r>
    </w:p>
    <w:p w14:paraId="11D15701" w14:textId="77777777" w:rsidR="00F54B38" w:rsidRDefault="00F54B38" w:rsidP="00F54B38">
      <w:pPr>
        <w:pStyle w:val="Teaser"/>
        <w:jc w:val="both"/>
      </w:pPr>
      <w:r w:rsidRPr="000C505B">
        <w:rPr>
          <w:u w:val="single"/>
        </w:rPr>
        <w:t>Sample preparation.</w:t>
      </w:r>
      <w:r>
        <w:t xml:space="preserve"> Plasma samples were prepared as described previously (Tran et al., 2018). Briefly, frozen plasma samples were thawed on ice and quantitated for total protein concentration using a BCA protein assay kit (Pierce, Rockford, Illinois). A 150 µg aliquot of each sample was removed for digestion and added to respective tubes of 200 µl 50mM triethylammonium bicarbonate (TEAB). The samples were then denatured by adding 300 µl 10M urea and 10 µl 1M dithiothreitol; they were heated at 56°C for 30 min while shaking. Samples were allowed to cool and were alkylated by adding 40 µl of 0.5M iodoacetamide and incubated at room temperature in the dark for 30 min. Following alkylation, 900 µl of 50mM TEAB was added to each sample to bring the urea concentration down to ~2 M. 4 µg of Trypsin/Lys-C (Promega, Madison, Wisconsin), resuspended to 1 µg/µl in 50 mM TEAB, was added to each sample. Digestion occurred overnight at 37°C with shaking. Digestion was terminated by adding 15 µl of 100% formic acid using a glass syringe. Oasis HLB 1 cc (30 mg) reverse phase cartridges (Waters, Milford, Massachusetts) were used to desalt each sample following the manufacturer’s protocol. Eluted samples were dried in a speed-vac overnight.</w:t>
      </w:r>
      <w:r w:rsidRPr="00FB0060">
        <w:t xml:space="preserve"> </w:t>
      </w:r>
      <w:r>
        <w:t>Each dried sample was resuspended to a final concentration of 2 mg/mL (using concentrations determined in BCA assay) in 30% acetonitrile. A “MasterMix” sample was then created by combining 3 µl of each of the 54 samples. Peptide quantification was then carried out on all samples, including the MasterMix, using a Pierce Quantitative Colorimetric Peptide Assay (Pierce, Rockford, Illinois). 30 µg of each sample was removed (with six 30 µg aliquots removed from the MasterMix) and 30% acetonitrile was added to each aliquot to bring the volume up to 45 µl. 5 µl of 1 M TEAB was then added to each aliquot to bring the final volume up to 50 µl.</w:t>
      </w:r>
    </w:p>
    <w:p w14:paraId="27038DA4" w14:textId="41336C5F" w:rsidR="00F54B38" w:rsidRDefault="00F54B38" w:rsidP="00F54B38">
      <w:pPr>
        <w:pStyle w:val="Teaser"/>
        <w:jc w:val="both"/>
      </w:pPr>
      <w:r>
        <w:rPr>
          <w:u w:val="single"/>
        </w:rPr>
        <w:t>TMT labeling.</w:t>
      </w:r>
      <w:r>
        <w:t xml:space="preserve"> The 30 µg/50 µl aliquots were TMT-labeled using a Thermo Scientific 5 mg TMT 10plex kit (Pierce, Rockfordd, Illinois) according to the manufacturer’s instructions. Briefly, the kit reagents were brought to room temperature, spun down at 15,000 rpm for 3 min, and each TMT vial was resuspended in 256 µl DriSolv® acetonitrile. Vials were vortexed for 5 min and spun down briefly. 20 µl of each tag was then added to its corresponding sample (see Table </w:t>
      </w:r>
      <w:r w:rsidR="00445169">
        <w:t>S2</w:t>
      </w:r>
      <w:r>
        <w:t>), and the labeling scheme was repeated identically for all 6 animals for a total of 6 10plexes, with each 10plex including one of the identical 30 µg/50 µl MasterMix aliquots. After adding the tags, the samples shook at room temperature for 1 hour. Reactions were then quenched by adding 4 µl of 5% hydroxylamine (diluted from 50% in 0.1 M TEAB) and shook for an additional 15 min at room temperature. Samples were then pooled together based on animal, with one MasterMix per pool, for a total of six TMT pools. All pools were dried in the speed-vac.</w:t>
      </w:r>
    </w:p>
    <w:p w14:paraId="4E5DA2F8" w14:textId="77777777" w:rsidR="00F54B38" w:rsidRDefault="00F54B38" w:rsidP="00F54B38">
      <w:pPr>
        <w:pStyle w:val="Teaser"/>
        <w:jc w:val="both"/>
      </w:pPr>
      <w:r w:rsidRPr="000C505B">
        <w:rPr>
          <w:u w:val="single"/>
        </w:rPr>
        <w:t>Basic reverse phase liquid chromatography (bRPLC).</w:t>
      </w:r>
      <w:r>
        <w:t xml:space="preserve"> Each of the dried TMT-labeled peptide pools were fractionated by bRPLC as described in Keshishian et al. (2015), with some modifications. Briefly, each pool was reconstituted in 100 µl 100% acetonitrile, vortexed, and incubated at 37°C for 5 min. 100 µl of 20 mM ammonium formate/10% acetonitrile pH 10 (buffer A) was then added to the pool which was again vortexed and incubated at 37°C for 5 min. Finally, another 800 µl of buffer A was added to the pool which was vortexed for 2 min, and spun down in a centrifuge at max speed for 3 min. The sample pool was loaded by syringe pump onto a Waters XBridge C18 5 µm 4.6x250mm column at a rate of 6 mL/hour. Then the column was connected to an Agilent 1260 HPLC pump system (Santa Clara, California) equipped with an analytical-scale fraction collector. The flow rate was set to 200 ml/min. Buffer A was made up of 20 mM ammonium formate/10% acetonitrile pH 10, and Buffer B was made up of 20 mM ammonium formate/90% acetonitrile pH 10. Peptides were separated using the following gradient: 0–5 min: 0% B, 5–13 min: 0%–15% B, 13–46 min: 15%–28.5% B, 46–51.5 min: 28.5%–34% B, and 51.5–64.5 min: 34%–60% B. Samples eluted in the first 5.5 min were pooled into 3 “start” fractions and the final 9.2 min were pooled into 5 “end” fractions. Between the “start” and “end” fractions, single fractions were collected every 0.6 min for a total of 84 fractions. The 84 fractions were concatenated into 14 fractions, designated F1-F14, and all fractions were acidified with 10% formic acid (100 µl for each of the “start” and “end” fractions, 200 µl for each of the F1-F14 fractions) and dried in a speed-vac.</w:t>
      </w:r>
    </w:p>
    <w:p w14:paraId="7941EE7D" w14:textId="77777777" w:rsidR="00F54B38" w:rsidRDefault="00F54B38" w:rsidP="00F54B38">
      <w:pPr>
        <w:pStyle w:val="Teaser"/>
        <w:jc w:val="both"/>
      </w:pPr>
      <w:r w:rsidRPr="00116E4C">
        <w:rPr>
          <w:u w:val="single"/>
        </w:rPr>
        <w:t>Liquid chromatography tandem mass spectrometry analysis (LC-MS/MS).</w:t>
      </w:r>
      <w:r>
        <w:t xml:space="preserve"> Each pool was processed separately via LC-MS/MS analysis. Immediately prior to analysis, each fraction was reconstituted in 95% water/5% acetonitrile with 0.1% formic acid (20 µl for each “start” and “end” fraction, 40 µl for each F1-F14 fraction) and vortexed for 2 min to completely dissolve the sample. Samples were then centrifuged at max speed for 5 min and transferred to respective autosampler vials (18 µl transferred for “start” and “end” fractions, 38 µl transferred for F1-F14 fractions). The 3 “start” fractions were combined into a single vial, and the 5 “end” fractions were combined into another vial. Each fraction was analyzed on a Thermo Fisher QExactive Plus mass spectrometer coupled to a Dionex Ultimate 3000 UHPLC (Thermo Fisher Scientific). 2 µl injections of each sample</w:t>
      </w:r>
      <w:r w:rsidRPr="00ED6320">
        <w:t xml:space="preserve"> were pre-concentrated on a reverse-phase trapping column (300 µm i.d. x 5mm C18 PepMap100, 5µm, 100Å, Thermo Fisher) and then </w:t>
      </w:r>
      <w:r w:rsidRPr="00C94225">
        <w:t>resolved on a 75 µm x 50cm EASY-Spray column packed with PepMap RSLC, C18, 2 µm, 100Å particles (Thermo Fisher)</w:t>
      </w:r>
      <w:r>
        <w:t xml:space="preserve"> using a 182</w:t>
      </w:r>
      <w:r w:rsidRPr="00ED6320">
        <w:t xml:space="preserve"> min multistep gradient [0–150 min: 5%–35% B, 150–158 min: 35%– 60% B, 158–161 min: 60%–90% B, 161–171 min: 90% B hold, 171– 172 min: 90% B, and 172–182 min: 5% B hold]. For the gradient, the A buffer is 100% H2O/0.1% formic acid and the B buffer is 98% aceton</w:t>
      </w:r>
      <w:r>
        <w:t xml:space="preserve">itrile/ 2% H2O/0.1% formic acid. Full MS scans were acquired at a resolution of 70,000. The top 12 precursors were selected for MS2 data-dependent fragmentation. ddMS2 scans were acquired using the Orbitrap at a resolution of 35,000, with a scan range of m/z 300-1700 in profile mode, with the first mass fixed to m/z 100. </w:t>
      </w:r>
      <w:r w:rsidRPr="00EA7BEB">
        <w:t xml:space="preserve">Monoisotopic precursor selector was set to “on” and charge state filter was set to exclude charges of 1, 8, and &gt;8. </w:t>
      </w:r>
      <w:r>
        <w:t xml:space="preserve">Higher-energy collisional dissociation (HCD) was used to generate MS2 spectra with normalized collision energy (NCE) set </w:t>
      </w:r>
      <w:r w:rsidRPr="00504D9F">
        <w:t>to 26%. AGC target was set to 3e6 for MS1 and 1e5 for MS2. The maximum injection time was 50 ms for MS1 and 120 ms for MS2. Dynamic exclusion was set for 20 s with a 5 ppm mass window</w:t>
      </w:r>
      <w:r>
        <w:t>.</w:t>
      </w:r>
    </w:p>
    <w:p w14:paraId="71672EEA" w14:textId="77777777" w:rsidR="00F54B38" w:rsidRDefault="00F54B38" w:rsidP="00F54B38">
      <w:pPr>
        <w:pStyle w:val="Teaser"/>
        <w:jc w:val="both"/>
      </w:pPr>
      <w:r w:rsidRPr="00FE0491">
        <w:rPr>
          <w:u w:val="single"/>
        </w:rPr>
        <w:t>Data Processing.</w:t>
      </w:r>
      <w:r w:rsidRPr="00FE0491">
        <w:t xml:space="preserve"> Intensities of MS2-generated reporter ions were used for quantification using PEAKS X </w:t>
      </w:r>
      <w:r>
        <w:t xml:space="preserve">software (Bioinformatics Solutions Inc., Waterloo, ON, Canada) </w:t>
      </w:r>
      <w:r w:rsidRPr="00FE0491">
        <w:t xml:space="preserve">against UniProt database for Cavia porcellus. </w:t>
      </w:r>
      <w:r>
        <w:t xml:space="preserve">Data refinement settings were set to correct precursor [DDA] (mass only), associate feature with chimera scan, and to filter features to only keep charges between 2 and 8. Identification settings were set to a parent mass error tolerance of 10 ppm (using monoisotopic mass) with fragment mass error tolerance of 0.02 Da. Trypsin was selected as the enzyme, with semispecific digest mode and a maximum of 1 missed cleavage per peptide. TMT 10plex (229.16 Da) and carbamidomethylation (57.02 Da) were set as fixed PTMs and oxidation (15.99 Da on methionine) was set as a variable PTM, with a maximum of 2 variable PTMs allowed per peptide. Purity corrections were set in the Quantification node using the lot-specific purity corrections of the TMT kit. Quantification settings were also set to a mass error tolerance of 0.02 Da with MS2 reporter ion type and FDR threshold of 1%. For quantification, inter-experiment normalization was performed using the -131 MasterMix channel as the spiked channel, with auto normalization selected. Spectrum filter settings in the quantification node were set to FDR of 1% and quality score of ≥15 with the reference channel present (with the -126 base/pre-exposure channel used as reference). Results were filtered to include proteins with at least 1 unique peptide and fold-change of 2 or greater. PCA plot and heatmap were both generated in Perseus version 1.5.5.3 using protein abundances exported from PEAKS X. Heatmap was generated by averaging time point groups. </w:t>
      </w:r>
    </w:p>
    <w:p w14:paraId="02C2B8B3" w14:textId="41068AA4" w:rsidR="00445169" w:rsidRDefault="00445169" w:rsidP="00445169">
      <w:pPr>
        <w:pStyle w:val="Teaser"/>
        <w:jc w:val="both"/>
      </w:pPr>
      <w:r w:rsidRPr="00445169">
        <w:rPr>
          <w:u w:val="single"/>
        </w:rPr>
        <w:t>Statistical Analysis: Multivariate Adaptive Regression Splines (MARS).</w:t>
      </w:r>
      <w:r>
        <w:t xml:space="preserve">  For the MARS analysis the raw intensity values were transformed into log2-fold changes to normalize the data across the biological replicates. A MARS model was then fitted to the fold changes across all the replicates for each identified biomarker (6 replicates, 9 time points) using the ARESLab package in Matlab</w:t>
      </w:r>
      <w:r w:rsidR="0057666D">
        <w:t>. The ARES</w:t>
      </w:r>
      <w:r>
        <w:t>predict function was used with default settings to determine the quality of fit using mean square error of the actual data and 10,000 random permutations of the fold change levels. The p-value was assessed by calculating the fraction of randomly permutated models with a better fit than the actual model. If the p-value was less than 0.05, the site was determined to be dynamic over the time course.</w:t>
      </w:r>
    </w:p>
    <w:p w14:paraId="03345178" w14:textId="77777777" w:rsidR="00445169" w:rsidRDefault="00445169" w:rsidP="00445169">
      <w:pPr>
        <w:pStyle w:val="Teaser"/>
        <w:jc w:val="both"/>
      </w:pPr>
    </w:p>
    <w:p w14:paraId="22BA6607" w14:textId="79B8C44B" w:rsidR="00F54B38" w:rsidRDefault="00F54B38" w:rsidP="00F54B38">
      <w:pPr>
        <w:pStyle w:val="Teaser"/>
        <w:jc w:val="both"/>
        <w:rPr>
          <w:b/>
          <w:u w:val="single"/>
        </w:rPr>
      </w:pPr>
      <w:r>
        <w:rPr>
          <w:b/>
          <w:u w:val="single"/>
        </w:rPr>
        <w:t xml:space="preserve">Table </w:t>
      </w:r>
      <w:r w:rsidR="00445169">
        <w:rPr>
          <w:b/>
          <w:u w:val="single"/>
        </w:rPr>
        <w:t>S2</w:t>
      </w:r>
      <w:r>
        <w:rPr>
          <w:b/>
          <w:u w:val="single"/>
        </w:rPr>
        <w:t>: TMT Labeling Scheme</w:t>
      </w:r>
    </w:p>
    <w:p w14:paraId="63E8DE20" w14:textId="77777777" w:rsidR="00F54B38" w:rsidRPr="00496E87" w:rsidRDefault="00F54B38" w:rsidP="00F54B38">
      <w:pPr>
        <w:pStyle w:val="Teaser"/>
        <w:jc w:val="both"/>
      </w:pPr>
      <w:r>
        <w:t>*Repeated identically for each animal pool.</w:t>
      </w:r>
    </w:p>
    <w:tbl>
      <w:tblPr>
        <w:tblStyle w:val="TableGrid"/>
        <w:tblW w:w="0" w:type="auto"/>
        <w:tblLook w:val="04A0" w:firstRow="1" w:lastRow="0" w:firstColumn="1" w:lastColumn="0" w:noHBand="0" w:noVBand="1"/>
      </w:tblPr>
      <w:tblGrid>
        <w:gridCol w:w="870"/>
        <w:gridCol w:w="2276"/>
      </w:tblGrid>
      <w:tr w:rsidR="00F54B38" w14:paraId="79E3854A" w14:textId="77777777" w:rsidTr="00564DDD">
        <w:tc>
          <w:tcPr>
            <w:tcW w:w="870" w:type="dxa"/>
          </w:tcPr>
          <w:p w14:paraId="779E6BAE" w14:textId="77777777" w:rsidR="00F54B38" w:rsidRPr="00496E87" w:rsidRDefault="00F54B38" w:rsidP="00564DDD">
            <w:pPr>
              <w:pStyle w:val="Teaser"/>
              <w:jc w:val="both"/>
              <w:rPr>
                <w:b/>
              </w:rPr>
            </w:pPr>
            <w:r>
              <w:rPr>
                <w:b/>
              </w:rPr>
              <w:t>Tag</w:t>
            </w:r>
          </w:p>
        </w:tc>
        <w:tc>
          <w:tcPr>
            <w:tcW w:w="2276" w:type="dxa"/>
          </w:tcPr>
          <w:p w14:paraId="1395EE4C" w14:textId="77777777" w:rsidR="00F54B38" w:rsidRPr="00496E87" w:rsidRDefault="00F54B38" w:rsidP="00564DDD">
            <w:pPr>
              <w:pStyle w:val="Teaser"/>
              <w:jc w:val="both"/>
              <w:rPr>
                <w:b/>
              </w:rPr>
            </w:pPr>
            <w:r w:rsidRPr="00496E87">
              <w:rPr>
                <w:b/>
              </w:rPr>
              <w:t>Sample</w:t>
            </w:r>
          </w:p>
        </w:tc>
      </w:tr>
      <w:tr w:rsidR="00F54B38" w14:paraId="77FF57AE" w14:textId="77777777" w:rsidTr="00564DDD">
        <w:tc>
          <w:tcPr>
            <w:tcW w:w="870" w:type="dxa"/>
          </w:tcPr>
          <w:p w14:paraId="287D641E" w14:textId="77777777" w:rsidR="00F54B38" w:rsidRPr="00496E87" w:rsidRDefault="00F54B38" w:rsidP="00564DDD">
            <w:pPr>
              <w:pStyle w:val="Teaser"/>
              <w:jc w:val="both"/>
            </w:pPr>
            <w:r w:rsidRPr="00496E87">
              <w:t>126</w:t>
            </w:r>
          </w:p>
        </w:tc>
        <w:tc>
          <w:tcPr>
            <w:tcW w:w="2276" w:type="dxa"/>
          </w:tcPr>
          <w:p w14:paraId="6D768CAA" w14:textId="77777777" w:rsidR="00F54B38" w:rsidRPr="00496E87" w:rsidRDefault="00F54B38" w:rsidP="00564DDD">
            <w:pPr>
              <w:pStyle w:val="Teaser"/>
              <w:jc w:val="both"/>
            </w:pPr>
            <w:r>
              <w:t>Base (pre-exposure)</w:t>
            </w:r>
          </w:p>
        </w:tc>
      </w:tr>
      <w:tr w:rsidR="00F54B38" w14:paraId="337F01B9" w14:textId="77777777" w:rsidTr="00564DDD">
        <w:tc>
          <w:tcPr>
            <w:tcW w:w="870" w:type="dxa"/>
          </w:tcPr>
          <w:p w14:paraId="19D3AD38" w14:textId="77777777" w:rsidR="00F54B38" w:rsidRPr="00496E87" w:rsidRDefault="00F54B38" w:rsidP="00564DDD">
            <w:pPr>
              <w:pStyle w:val="Teaser"/>
              <w:jc w:val="both"/>
            </w:pPr>
            <w:r>
              <w:t>127N</w:t>
            </w:r>
          </w:p>
        </w:tc>
        <w:tc>
          <w:tcPr>
            <w:tcW w:w="2276" w:type="dxa"/>
          </w:tcPr>
          <w:p w14:paraId="68A8EC52" w14:textId="77777777" w:rsidR="00F54B38" w:rsidRPr="00496E87" w:rsidRDefault="00F54B38" w:rsidP="00564DDD">
            <w:pPr>
              <w:pStyle w:val="Teaser"/>
              <w:jc w:val="both"/>
            </w:pPr>
            <w:r>
              <w:t>1 hour</w:t>
            </w:r>
          </w:p>
        </w:tc>
      </w:tr>
      <w:tr w:rsidR="00F54B38" w14:paraId="30B2EE01" w14:textId="77777777" w:rsidTr="00564DDD">
        <w:tc>
          <w:tcPr>
            <w:tcW w:w="870" w:type="dxa"/>
          </w:tcPr>
          <w:p w14:paraId="2A71DA52" w14:textId="77777777" w:rsidR="00F54B38" w:rsidRPr="00496E87" w:rsidRDefault="00F54B38" w:rsidP="00564DDD">
            <w:pPr>
              <w:pStyle w:val="Teaser"/>
              <w:jc w:val="both"/>
            </w:pPr>
            <w:r>
              <w:t>127C</w:t>
            </w:r>
          </w:p>
        </w:tc>
        <w:tc>
          <w:tcPr>
            <w:tcW w:w="2276" w:type="dxa"/>
          </w:tcPr>
          <w:p w14:paraId="6CD13389" w14:textId="77777777" w:rsidR="00F54B38" w:rsidRPr="00496E87" w:rsidRDefault="00F54B38" w:rsidP="00564DDD">
            <w:pPr>
              <w:pStyle w:val="Teaser"/>
              <w:jc w:val="both"/>
            </w:pPr>
            <w:r>
              <w:t>6 hour</w:t>
            </w:r>
          </w:p>
        </w:tc>
      </w:tr>
      <w:tr w:rsidR="00F54B38" w14:paraId="73B69F22" w14:textId="77777777" w:rsidTr="00564DDD">
        <w:tc>
          <w:tcPr>
            <w:tcW w:w="870" w:type="dxa"/>
          </w:tcPr>
          <w:p w14:paraId="5B61711B" w14:textId="77777777" w:rsidR="00F54B38" w:rsidRPr="00496E87" w:rsidRDefault="00F54B38" w:rsidP="00564DDD">
            <w:pPr>
              <w:pStyle w:val="Teaser"/>
              <w:jc w:val="both"/>
            </w:pPr>
            <w:r>
              <w:t>128N</w:t>
            </w:r>
          </w:p>
        </w:tc>
        <w:tc>
          <w:tcPr>
            <w:tcW w:w="2276" w:type="dxa"/>
          </w:tcPr>
          <w:p w14:paraId="443D035B" w14:textId="77777777" w:rsidR="00F54B38" w:rsidRPr="00496E87" w:rsidRDefault="00F54B38" w:rsidP="00564DDD">
            <w:pPr>
              <w:pStyle w:val="Teaser"/>
              <w:jc w:val="both"/>
            </w:pPr>
            <w:r>
              <w:t>24 hour</w:t>
            </w:r>
          </w:p>
        </w:tc>
      </w:tr>
      <w:tr w:rsidR="00F54B38" w14:paraId="5992CD82" w14:textId="77777777" w:rsidTr="00564DDD">
        <w:tc>
          <w:tcPr>
            <w:tcW w:w="870" w:type="dxa"/>
          </w:tcPr>
          <w:p w14:paraId="4003DCD4" w14:textId="77777777" w:rsidR="00F54B38" w:rsidRPr="00496E87" w:rsidRDefault="00F54B38" w:rsidP="00564DDD">
            <w:pPr>
              <w:pStyle w:val="Teaser"/>
              <w:jc w:val="both"/>
            </w:pPr>
            <w:r>
              <w:t>128C</w:t>
            </w:r>
          </w:p>
        </w:tc>
        <w:tc>
          <w:tcPr>
            <w:tcW w:w="2276" w:type="dxa"/>
          </w:tcPr>
          <w:p w14:paraId="6F3B860F" w14:textId="77777777" w:rsidR="00F54B38" w:rsidRPr="00496E87" w:rsidRDefault="00F54B38" w:rsidP="00564DDD">
            <w:pPr>
              <w:pStyle w:val="Teaser"/>
              <w:jc w:val="both"/>
            </w:pPr>
            <w:r>
              <w:t>48 hour</w:t>
            </w:r>
          </w:p>
        </w:tc>
      </w:tr>
      <w:tr w:rsidR="00F54B38" w14:paraId="6A05C4CE" w14:textId="77777777" w:rsidTr="00564DDD">
        <w:tc>
          <w:tcPr>
            <w:tcW w:w="870" w:type="dxa"/>
          </w:tcPr>
          <w:p w14:paraId="6FE2C8F8" w14:textId="77777777" w:rsidR="00F54B38" w:rsidRPr="00496E87" w:rsidRDefault="00F54B38" w:rsidP="00564DDD">
            <w:pPr>
              <w:pStyle w:val="Teaser"/>
              <w:jc w:val="both"/>
            </w:pPr>
            <w:r>
              <w:t>129N</w:t>
            </w:r>
          </w:p>
        </w:tc>
        <w:tc>
          <w:tcPr>
            <w:tcW w:w="2276" w:type="dxa"/>
          </w:tcPr>
          <w:p w14:paraId="6A44BCA4" w14:textId="77777777" w:rsidR="00F54B38" w:rsidRPr="00496E87" w:rsidRDefault="00F54B38" w:rsidP="00564DDD">
            <w:pPr>
              <w:pStyle w:val="Teaser"/>
              <w:jc w:val="both"/>
            </w:pPr>
            <w:r>
              <w:t>4 day</w:t>
            </w:r>
          </w:p>
        </w:tc>
      </w:tr>
      <w:tr w:rsidR="00F54B38" w14:paraId="2DA61196" w14:textId="77777777" w:rsidTr="00564DDD">
        <w:tc>
          <w:tcPr>
            <w:tcW w:w="870" w:type="dxa"/>
          </w:tcPr>
          <w:p w14:paraId="7A5BFBE2" w14:textId="77777777" w:rsidR="00F54B38" w:rsidRPr="00496E87" w:rsidRDefault="00F54B38" w:rsidP="00564DDD">
            <w:pPr>
              <w:pStyle w:val="Teaser"/>
              <w:jc w:val="both"/>
            </w:pPr>
            <w:r>
              <w:t>129C</w:t>
            </w:r>
          </w:p>
        </w:tc>
        <w:tc>
          <w:tcPr>
            <w:tcW w:w="2276" w:type="dxa"/>
          </w:tcPr>
          <w:p w14:paraId="35DB0044" w14:textId="77777777" w:rsidR="00F54B38" w:rsidRPr="00496E87" w:rsidRDefault="00F54B38" w:rsidP="00564DDD">
            <w:pPr>
              <w:pStyle w:val="Teaser"/>
              <w:jc w:val="both"/>
            </w:pPr>
            <w:r>
              <w:t>7 day</w:t>
            </w:r>
          </w:p>
        </w:tc>
      </w:tr>
      <w:tr w:rsidR="00F54B38" w14:paraId="5D3E7B60" w14:textId="77777777" w:rsidTr="00564DDD">
        <w:tc>
          <w:tcPr>
            <w:tcW w:w="870" w:type="dxa"/>
          </w:tcPr>
          <w:p w14:paraId="56FD7C03" w14:textId="77777777" w:rsidR="00F54B38" w:rsidRPr="00496E87" w:rsidRDefault="00F54B38" w:rsidP="00564DDD">
            <w:pPr>
              <w:pStyle w:val="Teaser"/>
              <w:jc w:val="both"/>
            </w:pPr>
            <w:r>
              <w:t>130N</w:t>
            </w:r>
          </w:p>
        </w:tc>
        <w:tc>
          <w:tcPr>
            <w:tcW w:w="2276" w:type="dxa"/>
          </w:tcPr>
          <w:p w14:paraId="558B54BB" w14:textId="77777777" w:rsidR="00F54B38" w:rsidRPr="00496E87" w:rsidRDefault="00F54B38" w:rsidP="00564DDD">
            <w:pPr>
              <w:pStyle w:val="Teaser"/>
              <w:jc w:val="both"/>
            </w:pPr>
            <w:r>
              <w:t>10 day</w:t>
            </w:r>
          </w:p>
        </w:tc>
      </w:tr>
      <w:tr w:rsidR="00F54B38" w14:paraId="79708E56" w14:textId="77777777" w:rsidTr="00564DDD">
        <w:tc>
          <w:tcPr>
            <w:tcW w:w="870" w:type="dxa"/>
          </w:tcPr>
          <w:p w14:paraId="410FEBDD" w14:textId="77777777" w:rsidR="00F54B38" w:rsidRPr="00496E87" w:rsidRDefault="00F54B38" w:rsidP="00564DDD">
            <w:pPr>
              <w:pStyle w:val="Teaser"/>
              <w:jc w:val="both"/>
            </w:pPr>
            <w:r>
              <w:t>130C</w:t>
            </w:r>
          </w:p>
        </w:tc>
        <w:tc>
          <w:tcPr>
            <w:tcW w:w="2276" w:type="dxa"/>
          </w:tcPr>
          <w:p w14:paraId="1AD85CE5" w14:textId="77777777" w:rsidR="00F54B38" w:rsidRPr="00496E87" w:rsidRDefault="00F54B38" w:rsidP="00564DDD">
            <w:pPr>
              <w:pStyle w:val="Teaser"/>
              <w:jc w:val="both"/>
            </w:pPr>
            <w:r>
              <w:t>14 day</w:t>
            </w:r>
          </w:p>
        </w:tc>
      </w:tr>
      <w:tr w:rsidR="00F54B38" w14:paraId="0867D70E" w14:textId="77777777" w:rsidTr="00564DDD">
        <w:tc>
          <w:tcPr>
            <w:tcW w:w="870" w:type="dxa"/>
          </w:tcPr>
          <w:p w14:paraId="6E116E94" w14:textId="77777777" w:rsidR="00F54B38" w:rsidRPr="00496E87" w:rsidRDefault="00F54B38" w:rsidP="00564DDD">
            <w:pPr>
              <w:pStyle w:val="Teaser"/>
              <w:jc w:val="both"/>
            </w:pPr>
            <w:r>
              <w:t>131</w:t>
            </w:r>
          </w:p>
        </w:tc>
        <w:tc>
          <w:tcPr>
            <w:tcW w:w="2276" w:type="dxa"/>
          </w:tcPr>
          <w:p w14:paraId="2DCC0EFD" w14:textId="77777777" w:rsidR="00F54B38" w:rsidRPr="00496E87" w:rsidRDefault="00F54B38" w:rsidP="00564DDD">
            <w:pPr>
              <w:pStyle w:val="Teaser"/>
              <w:jc w:val="both"/>
            </w:pPr>
            <w:r>
              <w:t>MasterMix</w:t>
            </w:r>
          </w:p>
        </w:tc>
      </w:tr>
    </w:tbl>
    <w:p w14:paraId="1727BFEE" w14:textId="77777777" w:rsidR="008B0846" w:rsidRDefault="008B0846" w:rsidP="0002197C">
      <w:pPr>
        <w:pStyle w:val="Teaser"/>
        <w:jc w:val="both"/>
      </w:pPr>
    </w:p>
    <w:p w14:paraId="20D42FA1" w14:textId="77777777" w:rsidR="00F54B38" w:rsidRDefault="00F54B38" w:rsidP="00D6113B">
      <w:pPr>
        <w:pStyle w:val="Teaser"/>
        <w:jc w:val="both"/>
        <w:rPr>
          <w:i/>
        </w:rPr>
      </w:pPr>
    </w:p>
    <w:p w14:paraId="710A15E8" w14:textId="77777777" w:rsidR="00445169" w:rsidRDefault="00445169" w:rsidP="00D6113B">
      <w:pPr>
        <w:pStyle w:val="Teaser"/>
        <w:jc w:val="both"/>
        <w:rPr>
          <w:i/>
        </w:rPr>
      </w:pPr>
    </w:p>
    <w:p w14:paraId="2AF75A3F" w14:textId="77777777" w:rsidR="00445169" w:rsidRDefault="00445169" w:rsidP="00D6113B">
      <w:pPr>
        <w:pStyle w:val="Teaser"/>
        <w:jc w:val="both"/>
        <w:rPr>
          <w:i/>
        </w:rPr>
      </w:pPr>
    </w:p>
    <w:p w14:paraId="6E4DEB31" w14:textId="77777777" w:rsidR="00445169" w:rsidRDefault="00445169" w:rsidP="00D6113B">
      <w:pPr>
        <w:pStyle w:val="Teaser"/>
        <w:jc w:val="both"/>
        <w:rPr>
          <w:i/>
        </w:rPr>
      </w:pPr>
    </w:p>
    <w:p w14:paraId="3E449B81" w14:textId="77777777" w:rsidR="00445169" w:rsidRDefault="00445169" w:rsidP="00D6113B">
      <w:pPr>
        <w:pStyle w:val="Teaser"/>
        <w:jc w:val="both"/>
        <w:rPr>
          <w:i/>
        </w:rPr>
      </w:pPr>
    </w:p>
    <w:p w14:paraId="52751223" w14:textId="77777777" w:rsidR="00445169" w:rsidRDefault="00445169" w:rsidP="00D6113B">
      <w:pPr>
        <w:pStyle w:val="Teaser"/>
        <w:jc w:val="both"/>
        <w:rPr>
          <w:i/>
        </w:rPr>
      </w:pPr>
    </w:p>
    <w:p w14:paraId="7045A88C" w14:textId="77777777" w:rsidR="00445169" w:rsidRDefault="00445169" w:rsidP="00D6113B">
      <w:pPr>
        <w:pStyle w:val="Teaser"/>
        <w:jc w:val="both"/>
        <w:rPr>
          <w:i/>
        </w:rPr>
      </w:pPr>
    </w:p>
    <w:p w14:paraId="3B5FE8EA" w14:textId="77777777" w:rsidR="00445169" w:rsidRDefault="00445169" w:rsidP="00D6113B">
      <w:pPr>
        <w:pStyle w:val="Teaser"/>
        <w:jc w:val="both"/>
        <w:rPr>
          <w:i/>
        </w:rPr>
      </w:pPr>
    </w:p>
    <w:p w14:paraId="5CB8FCDE" w14:textId="141A5D2C" w:rsidR="00D6113B" w:rsidRPr="00D6113B" w:rsidRDefault="00D6113B" w:rsidP="00D6113B">
      <w:pPr>
        <w:pStyle w:val="Teaser"/>
        <w:jc w:val="both"/>
        <w:rPr>
          <w:i/>
        </w:rPr>
      </w:pPr>
      <w:r w:rsidRPr="00D6113B">
        <w:rPr>
          <w:i/>
        </w:rPr>
        <w:t>Metabolomics</w:t>
      </w:r>
    </w:p>
    <w:p w14:paraId="3FC9C3D0" w14:textId="77777777" w:rsidR="00D6113B" w:rsidRPr="00D6113B" w:rsidRDefault="00D6113B" w:rsidP="00D6113B">
      <w:pPr>
        <w:pStyle w:val="Teaser"/>
        <w:jc w:val="both"/>
      </w:pPr>
      <w:r w:rsidRPr="00D6113B">
        <w:rPr>
          <w:u w:val="single"/>
        </w:rPr>
        <w:t>Sample preparation.</w:t>
      </w:r>
      <w:r w:rsidRPr="00D6113B">
        <w:t xml:space="preserve"> A 50 ml of thawed plasma was mixed with 410 ml of extraction solution containing isotopically labelled internal standard (ISTD) mixture. The extraction solution was made fresh in sufficient quantities to perform extraction of all samples at once. It was composed of 400 parts of a precipitation solution (8:1:1 acetonitrile: methanol: acetone) and 10 parts of the ISTD mixture (working stock). The ISTD mixture is prepared by making working stocks of each solution at 2 mg/ml by dissolving 10 mg of each standard in 5 ml of 90:10 water: acetonitrile. A working stock solution was prepared by combining the following volumes of each ISTD stock into a single vial containing 4715 ml of Fisher Optima gold label water with 0.1% FA (final volume 5000 ml): d3-creatine (10 ml), d10-leucine (10 ml), d3-L-tryptophan (10 ml), 13C6-citric acid (20 ml), 13C11-tryptophan (100 ml), 13C6-leucine (10 ml), 13C6-L-phenylalanine (10 ml), T-BOC-L-tertleucine (10 ml), and T-BOC-L-aspartic acid (5 ml). Upon addition of the extraction solution, each sample is vortexed and stored at 4C for 60 min to complete protein precipitation. Each sample is centrifuged at 20 000   g for 10 min at 4C to pellet precipitate. A 375 ml of supernatant is transferred to a new tube taking care not to disturb the protein pellet. Each sample is dried to completeness and stored at -80C until LC-MS analysis. </w:t>
      </w:r>
    </w:p>
    <w:p w14:paraId="3A69E35F" w14:textId="77777777" w:rsidR="00D6113B" w:rsidRPr="00D6113B" w:rsidRDefault="00D6113B" w:rsidP="00D6113B">
      <w:pPr>
        <w:pStyle w:val="Teaser"/>
        <w:jc w:val="both"/>
      </w:pPr>
      <w:r w:rsidRPr="00D6113B">
        <w:rPr>
          <w:u w:val="single"/>
        </w:rPr>
        <w:t>Liquid chromatography mass spectrometry analysis (LC-MS).</w:t>
      </w:r>
      <w:r w:rsidRPr="00D6113B">
        <w:t xml:space="preserve"> Immediately prior to LC-MS analysis each fraction was reconstituted in 50 ml of Fisher Optima gold label H2O with 0.1% FA and vortexed briefly. Samples were placed in the refrigerator for 10–15 min to allow for resuspension. Finally, each sample is centrifuged at 20 000   g for 10 min and transferred into glass autosampler vials (Agilent, Santa Clara, California) for analysis. Each sample was analyzed on a Thermo Fisher Orbitrap Q Exactive Plus mass spectrometer coupled to a Thermo Fisher Ultimate 3000 analytical system. Injections of each sample (2 ml) were resolved with the analytical pump (350 ml/min) on a 100 mm   2.1 mm id ACE Excel 1.7 C18-PFP (Mac-Mod Analytical) using a 22.5 min flow gradient [0!3 min at 100% A, ramp from 3 ! 13 min at 20% A/80% B, hold 13 ! 16 min at 20% A/80% B, return to initial conditions 16 ! 20 min, hold 20 ! 22.5 min at 100% A, curve ¼ 5]. For the flow gradient, the A buffer is water with 0.1% formic acid and the B buffer is 100% acetonitrile. Orbitrap MS1 scans were acquired with a resolution of 70 000 with a scan range of m/z 70–1000. AGC target was set to 3E6 with a maximum injection time of 100 ms. All metabolomics data were acquired in positive and negative ionization mode using the heated electrospray ionization source (HEIS). The source settings were as follows: spray voltage: 63.7 kV, capillary temperature: 325C, sheath gas (N2): 30 arbitrary units (AU), auxiliary gas (N2): 10 AU, and the probe heater: 350C. </w:t>
      </w:r>
    </w:p>
    <w:p w14:paraId="6942CDFB" w14:textId="77777777" w:rsidR="004E3E43" w:rsidRDefault="004E3E43" w:rsidP="00D6113B">
      <w:pPr>
        <w:pStyle w:val="Teaser"/>
        <w:jc w:val="both"/>
      </w:pPr>
    </w:p>
    <w:p w14:paraId="5B8FB68C" w14:textId="77777777" w:rsidR="00BC059F" w:rsidRDefault="00BC059F" w:rsidP="00D6113B">
      <w:pPr>
        <w:pStyle w:val="Teaser"/>
        <w:jc w:val="both"/>
        <w:rPr>
          <w:b/>
        </w:rPr>
      </w:pPr>
    </w:p>
    <w:p w14:paraId="335B0C2D" w14:textId="77777777" w:rsidR="00BC059F" w:rsidRDefault="00BC059F" w:rsidP="00D6113B">
      <w:pPr>
        <w:pStyle w:val="Teaser"/>
        <w:jc w:val="both"/>
        <w:rPr>
          <w:b/>
        </w:rPr>
      </w:pPr>
    </w:p>
    <w:p w14:paraId="46EEE2BA" w14:textId="77777777" w:rsidR="00BC059F" w:rsidRDefault="00BC059F" w:rsidP="00D6113B">
      <w:pPr>
        <w:pStyle w:val="Teaser"/>
        <w:jc w:val="both"/>
        <w:rPr>
          <w:b/>
        </w:rPr>
      </w:pPr>
    </w:p>
    <w:p w14:paraId="557CE53E" w14:textId="77777777" w:rsidR="00BC059F" w:rsidRDefault="00BC059F" w:rsidP="00D6113B">
      <w:pPr>
        <w:pStyle w:val="Teaser"/>
        <w:jc w:val="both"/>
        <w:rPr>
          <w:b/>
        </w:rPr>
      </w:pPr>
    </w:p>
    <w:p w14:paraId="3373560A" w14:textId="77777777" w:rsidR="00BC059F" w:rsidRDefault="00BC059F" w:rsidP="00D6113B">
      <w:pPr>
        <w:pStyle w:val="Teaser"/>
        <w:jc w:val="both"/>
        <w:rPr>
          <w:b/>
        </w:rPr>
      </w:pPr>
    </w:p>
    <w:p w14:paraId="6AB8814A" w14:textId="77777777" w:rsidR="00BC059F" w:rsidRDefault="00BC059F" w:rsidP="00D6113B">
      <w:pPr>
        <w:pStyle w:val="Teaser"/>
        <w:jc w:val="both"/>
        <w:rPr>
          <w:b/>
        </w:rPr>
      </w:pPr>
    </w:p>
    <w:p w14:paraId="4344F4E9" w14:textId="77777777" w:rsidR="00BC059F" w:rsidRDefault="00BC059F" w:rsidP="00D6113B">
      <w:pPr>
        <w:pStyle w:val="Teaser"/>
        <w:jc w:val="both"/>
        <w:rPr>
          <w:b/>
        </w:rPr>
      </w:pPr>
    </w:p>
    <w:p w14:paraId="4774603E" w14:textId="77777777" w:rsidR="00BC059F" w:rsidRDefault="00BC059F" w:rsidP="00D6113B">
      <w:pPr>
        <w:pStyle w:val="Teaser"/>
        <w:jc w:val="both"/>
        <w:rPr>
          <w:b/>
        </w:rPr>
      </w:pPr>
    </w:p>
    <w:p w14:paraId="678C27E6" w14:textId="197698FA" w:rsidR="004E3E43" w:rsidRPr="00AA3A15" w:rsidRDefault="004E3E43" w:rsidP="00D6113B">
      <w:pPr>
        <w:pStyle w:val="Teaser"/>
        <w:jc w:val="both"/>
        <w:rPr>
          <w:b/>
        </w:rPr>
      </w:pPr>
      <w:r w:rsidRPr="00AA3A15">
        <w:rPr>
          <w:b/>
        </w:rPr>
        <w:t xml:space="preserve">Table </w:t>
      </w:r>
      <w:r w:rsidR="00A57346" w:rsidRPr="00AA3A15">
        <w:rPr>
          <w:b/>
        </w:rPr>
        <w:t>S</w:t>
      </w:r>
      <w:r w:rsidRPr="00AA3A15">
        <w:rPr>
          <w:b/>
        </w:rPr>
        <w:t xml:space="preserve">3: </w:t>
      </w:r>
    </w:p>
    <w:p w14:paraId="06E39DF7" w14:textId="3F2FEA93" w:rsidR="004E3E43" w:rsidRDefault="004E3E43" w:rsidP="00D6113B">
      <w:pPr>
        <w:pStyle w:val="Teaser"/>
        <w:jc w:val="both"/>
      </w:pPr>
      <w:r>
        <w:t>Table for signs and symptoms over time for the 0.4 LD50 animals used in this study.</w:t>
      </w:r>
      <w:r w:rsidR="00445169">
        <w:t xml:space="preserve">  </w:t>
      </w:r>
    </w:p>
    <w:p w14:paraId="79FA3812" w14:textId="41EA1773" w:rsidR="00445169" w:rsidRDefault="00CE1C10" w:rsidP="00D6113B">
      <w:pPr>
        <w:pStyle w:val="Teaser"/>
        <w:jc w:val="both"/>
      </w:pPr>
      <w:r>
        <w:pict w14:anchorId="64BEA1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5pt;height:110.2pt">
            <v:imagedata r:id="rId7" o:title="Table 4"/>
          </v:shape>
        </w:pict>
      </w:r>
    </w:p>
    <w:p w14:paraId="6CF6D3C9" w14:textId="77777777" w:rsidR="00A57346" w:rsidRDefault="00A57346" w:rsidP="00D6113B">
      <w:pPr>
        <w:pStyle w:val="Teaser"/>
        <w:jc w:val="both"/>
      </w:pPr>
    </w:p>
    <w:p w14:paraId="34059BB5" w14:textId="6292AB76" w:rsidR="0057666D" w:rsidRDefault="0057666D" w:rsidP="00D6113B">
      <w:pPr>
        <w:pStyle w:val="Teaser"/>
        <w:jc w:val="both"/>
      </w:pPr>
    </w:p>
    <w:p w14:paraId="563338B5" w14:textId="77777777" w:rsidR="0057666D" w:rsidRDefault="0057666D" w:rsidP="00D6113B">
      <w:pPr>
        <w:pStyle w:val="Teaser"/>
        <w:jc w:val="both"/>
      </w:pPr>
    </w:p>
    <w:p w14:paraId="06135C50" w14:textId="77777777" w:rsidR="0057666D" w:rsidRDefault="0057666D" w:rsidP="00D6113B">
      <w:pPr>
        <w:pStyle w:val="Teaser"/>
        <w:jc w:val="both"/>
      </w:pPr>
    </w:p>
    <w:p w14:paraId="2FC91366" w14:textId="77777777" w:rsidR="0057666D" w:rsidRDefault="0057666D" w:rsidP="00D6113B">
      <w:pPr>
        <w:pStyle w:val="Teaser"/>
        <w:jc w:val="both"/>
      </w:pPr>
    </w:p>
    <w:p w14:paraId="734853ED" w14:textId="76582BFA" w:rsidR="00A57346" w:rsidRPr="009C597E" w:rsidRDefault="00B06E38" w:rsidP="00D6113B">
      <w:pPr>
        <w:pStyle w:val="Teaser"/>
        <w:jc w:val="both"/>
        <w:rPr>
          <w:b/>
        </w:rPr>
      </w:pPr>
      <w:r w:rsidRPr="009C597E">
        <w:rPr>
          <w:b/>
        </w:rPr>
        <w:t xml:space="preserve">Table S4:  </w:t>
      </w:r>
      <w:r w:rsidR="00F14017">
        <w:rPr>
          <w:b/>
        </w:rPr>
        <w:t xml:space="preserve">72 </w:t>
      </w:r>
      <w:r w:rsidR="0057666D" w:rsidRPr="009C597E">
        <w:rPr>
          <w:b/>
        </w:rPr>
        <w:t xml:space="preserve">Significant Proteins </w:t>
      </w:r>
      <w:r w:rsidR="009C597E" w:rsidRPr="009C597E">
        <w:rPr>
          <w:b/>
        </w:rPr>
        <w:t xml:space="preserve">(p&lt;0.05) </w:t>
      </w:r>
      <w:r w:rsidR="0057666D" w:rsidRPr="009C597E">
        <w:rPr>
          <w:b/>
        </w:rPr>
        <w:t>Determined by MARS Analysis</w:t>
      </w:r>
    </w:p>
    <w:p w14:paraId="4FF9FB95" w14:textId="77777777" w:rsidR="0057666D" w:rsidRDefault="0057666D" w:rsidP="00D6113B">
      <w:pPr>
        <w:pStyle w:val="Teaser"/>
        <w:jc w:val="both"/>
      </w:pPr>
    </w:p>
    <w:tbl>
      <w:tblPr>
        <w:tblStyle w:val="TableGrid"/>
        <w:tblW w:w="7200" w:type="dxa"/>
        <w:tblLook w:val="04A0" w:firstRow="1" w:lastRow="0" w:firstColumn="1" w:lastColumn="0" w:noHBand="0" w:noVBand="1"/>
      </w:tblPr>
      <w:tblGrid>
        <w:gridCol w:w="5960"/>
        <w:gridCol w:w="1240"/>
      </w:tblGrid>
      <w:tr w:rsidR="0057666D" w:rsidRPr="0057666D" w14:paraId="17CED05C" w14:textId="77777777" w:rsidTr="009C597E">
        <w:trPr>
          <w:trHeight w:val="315"/>
        </w:trPr>
        <w:tc>
          <w:tcPr>
            <w:tcW w:w="5960" w:type="dxa"/>
            <w:noWrap/>
            <w:hideMark/>
          </w:tcPr>
          <w:p w14:paraId="2F8A4432" w14:textId="77777777" w:rsidR="0057666D" w:rsidRPr="0057666D" w:rsidRDefault="0057666D" w:rsidP="0057666D">
            <w:pPr>
              <w:rPr>
                <w:rFonts w:ascii="Calibri" w:eastAsia="Times New Roman" w:hAnsi="Calibri" w:cs="Calibri"/>
                <w:b/>
                <w:bCs/>
                <w:sz w:val="24"/>
                <w:szCs w:val="24"/>
              </w:rPr>
            </w:pPr>
            <w:r w:rsidRPr="0057666D">
              <w:rPr>
                <w:rFonts w:ascii="Calibri" w:eastAsia="Times New Roman" w:hAnsi="Calibri" w:cs="Calibri"/>
                <w:b/>
                <w:bCs/>
                <w:sz w:val="24"/>
                <w:szCs w:val="24"/>
              </w:rPr>
              <w:t>Description</w:t>
            </w:r>
          </w:p>
        </w:tc>
        <w:tc>
          <w:tcPr>
            <w:tcW w:w="1240" w:type="dxa"/>
            <w:noWrap/>
            <w:hideMark/>
          </w:tcPr>
          <w:p w14:paraId="6666FB97" w14:textId="77777777" w:rsidR="0057666D" w:rsidRPr="0057666D" w:rsidRDefault="0057666D" w:rsidP="0057666D">
            <w:pPr>
              <w:jc w:val="center"/>
              <w:rPr>
                <w:rFonts w:ascii="Calibri" w:eastAsia="Times New Roman" w:hAnsi="Calibri" w:cs="Calibri"/>
                <w:b/>
                <w:bCs/>
                <w:sz w:val="24"/>
                <w:szCs w:val="24"/>
              </w:rPr>
            </w:pPr>
            <w:r w:rsidRPr="0057666D">
              <w:rPr>
                <w:rFonts w:ascii="Calibri" w:eastAsia="Times New Roman" w:hAnsi="Calibri" w:cs="Calibri"/>
                <w:b/>
                <w:bCs/>
                <w:sz w:val="24"/>
                <w:szCs w:val="24"/>
              </w:rPr>
              <w:t>p_values</w:t>
            </w:r>
          </w:p>
        </w:tc>
      </w:tr>
      <w:tr w:rsidR="0057666D" w:rsidRPr="0057666D" w14:paraId="1D5144C8" w14:textId="77777777" w:rsidTr="009C597E">
        <w:trPr>
          <w:trHeight w:val="300"/>
        </w:trPr>
        <w:tc>
          <w:tcPr>
            <w:tcW w:w="5960" w:type="dxa"/>
            <w:noWrap/>
            <w:hideMark/>
          </w:tcPr>
          <w:p w14:paraId="741C209A"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apolipoprotein C-III precursor </w:t>
            </w:r>
          </w:p>
        </w:tc>
        <w:tc>
          <w:tcPr>
            <w:tcW w:w="1240" w:type="dxa"/>
            <w:noWrap/>
            <w:hideMark/>
          </w:tcPr>
          <w:p w14:paraId="761BA336"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0.0259</w:t>
            </w:r>
          </w:p>
        </w:tc>
      </w:tr>
      <w:tr w:rsidR="0057666D" w:rsidRPr="0057666D" w14:paraId="71C2446B" w14:textId="77777777" w:rsidTr="009C597E">
        <w:trPr>
          <w:trHeight w:val="300"/>
        </w:trPr>
        <w:tc>
          <w:tcPr>
            <w:tcW w:w="5960" w:type="dxa"/>
            <w:noWrap/>
            <w:hideMark/>
          </w:tcPr>
          <w:p w14:paraId="51C8715D"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catalase </w:t>
            </w:r>
          </w:p>
        </w:tc>
        <w:tc>
          <w:tcPr>
            <w:tcW w:w="1240" w:type="dxa"/>
            <w:noWrap/>
            <w:hideMark/>
          </w:tcPr>
          <w:p w14:paraId="11B1EC48"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0.0009</w:t>
            </w:r>
          </w:p>
        </w:tc>
      </w:tr>
      <w:tr w:rsidR="0057666D" w:rsidRPr="0057666D" w14:paraId="3F77C8B4" w14:textId="77777777" w:rsidTr="009C597E">
        <w:trPr>
          <w:trHeight w:val="300"/>
        </w:trPr>
        <w:tc>
          <w:tcPr>
            <w:tcW w:w="5960" w:type="dxa"/>
            <w:noWrap/>
            <w:hideMark/>
          </w:tcPr>
          <w:p w14:paraId="44C7BAE7"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alpha-enolase </w:t>
            </w:r>
          </w:p>
        </w:tc>
        <w:tc>
          <w:tcPr>
            <w:tcW w:w="1240" w:type="dxa"/>
            <w:noWrap/>
            <w:hideMark/>
          </w:tcPr>
          <w:p w14:paraId="3D59F77A"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0.0046</w:t>
            </w:r>
          </w:p>
        </w:tc>
      </w:tr>
      <w:tr w:rsidR="0057666D" w:rsidRPr="0057666D" w14:paraId="68B60E0B" w14:textId="77777777" w:rsidTr="009C597E">
        <w:trPr>
          <w:trHeight w:val="300"/>
        </w:trPr>
        <w:tc>
          <w:tcPr>
            <w:tcW w:w="5960" w:type="dxa"/>
            <w:noWrap/>
            <w:hideMark/>
          </w:tcPr>
          <w:p w14:paraId="715B82DF"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immunoglobulin J chain precursor </w:t>
            </w:r>
          </w:p>
        </w:tc>
        <w:tc>
          <w:tcPr>
            <w:tcW w:w="1240" w:type="dxa"/>
            <w:noWrap/>
            <w:hideMark/>
          </w:tcPr>
          <w:p w14:paraId="5EB88AEA"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0.0219</w:t>
            </w:r>
          </w:p>
        </w:tc>
      </w:tr>
      <w:tr w:rsidR="0057666D" w:rsidRPr="0057666D" w14:paraId="13650716" w14:textId="77777777" w:rsidTr="009C597E">
        <w:trPr>
          <w:trHeight w:val="300"/>
        </w:trPr>
        <w:tc>
          <w:tcPr>
            <w:tcW w:w="5960" w:type="dxa"/>
            <w:noWrap/>
            <w:hideMark/>
          </w:tcPr>
          <w:p w14:paraId="2B45B070"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angiopoietin-related protein 6 </w:t>
            </w:r>
          </w:p>
        </w:tc>
        <w:tc>
          <w:tcPr>
            <w:tcW w:w="1240" w:type="dxa"/>
            <w:noWrap/>
            <w:hideMark/>
          </w:tcPr>
          <w:p w14:paraId="2B8E7681"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0.0212</w:t>
            </w:r>
          </w:p>
        </w:tc>
      </w:tr>
      <w:tr w:rsidR="0057666D" w:rsidRPr="0057666D" w14:paraId="1A139BE9" w14:textId="77777777" w:rsidTr="009C597E">
        <w:trPr>
          <w:trHeight w:val="300"/>
        </w:trPr>
        <w:tc>
          <w:tcPr>
            <w:tcW w:w="5960" w:type="dxa"/>
            <w:noWrap/>
            <w:hideMark/>
          </w:tcPr>
          <w:p w14:paraId="25CD90C4"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flavin reductase (NADPH) </w:t>
            </w:r>
          </w:p>
        </w:tc>
        <w:tc>
          <w:tcPr>
            <w:tcW w:w="1240" w:type="dxa"/>
            <w:noWrap/>
            <w:hideMark/>
          </w:tcPr>
          <w:p w14:paraId="5A376467"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0.0066</w:t>
            </w:r>
          </w:p>
        </w:tc>
      </w:tr>
      <w:tr w:rsidR="0057666D" w:rsidRPr="0057666D" w14:paraId="25733A51" w14:textId="77777777" w:rsidTr="009C597E">
        <w:trPr>
          <w:trHeight w:val="300"/>
        </w:trPr>
        <w:tc>
          <w:tcPr>
            <w:tcW w:w="5960" w:type="dxa"/>
            <w:noWrap/>
            <w:hideMark/>
          </w:tcPr>
          <w:p w14:paraId="7D5100F9"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heat shock protein HSP 90-alpha </w:t>
            </w:r>
          </w:p>
        </w:tc>
        <w:tc>
          <w:tcPr>
            <w:tcW w:w="1240" w:type="dxa"/>
            <w:noWrap/>
            <w:hideMark/>
          </w:tcPr>
          <w:p w14:paraId="279F4DAA"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0.0282</w:t>
            </w:r>
          </w:p>
        </w:tc>
      </w:tr>
      <w:tr w:rsidR="0057666D" w:rsidRPr="0057666D" w14:paraId="4EA3D11D" w14:textId="77777777" w:rsidTr="009C597E">
        <w:trPr>
          <w:trHeight w:val="300"/>
        </w:trPr>
        <w:tc>
          <w:tcPr>
            <w:tcW w:w="5960" w:type="dxa"/>
            <w:noWrap/>
            <w:hideMark/>
          </w:tcPr>
          <w:p w14:paraId="5090FACF"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plexin domain-containing protein 2 </w:t>
            </w:r>
          </w:p>
        </w:tc>
        <w:tc>
          <w:tcPr>
            <w:tcW w:w="1240" w:type="dxa"/>
            <w:noWrap/>
            <w:hideMark/>
          </w:tcPr>
          <w:p w14:paraId="64F2B8AE"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0.0452</w:t>
            </w:r>
          </w:p>
        </w:tc>
      </w:tr>
      <w:tr w:rsidR="0057666D" w:rsidRPr="0057666D" w14:paraId="6A07ADA6" w14:textId="77777777" w:rsidTr="009C597E">
        <w:trPr>
          <w:trHeight w:val="300"/>
        </w:trPr>
        <w:tc>
          <w:tcPr>
            <w:tcW w:w="5960" w:type="dxa"/>
            <w:noWrap/>
            <w:hideMark/>
          </w:tcPr>
          <w:p w14:paraId="7D9A2092"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thrombospondin-4 </w:t>
            </w:r>
          </w:p>
        </w:tc>
        <w:tc>
          <w:tcPr>
            <w:tcW w:w="1240" w:type="dxa"/>
            <w:noWrap/>
            <w:hideMark/>
          </w:tcPr>
          <w:p w14:paraId="1CE0757B"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0.0309</w:t>
            </w:r>
          </w:p>
        </w:tc>
      </w:tr>
      <w:tr w:rsidR="0057666D" w:rsidRPr="0057666D" w14:paraId="14524FCB" w14:textId="77777777" w:rsidTr="009C597E">
        <w:trPr>
          <w:trHeight w:val="300"/>
        </w:trPr>
        <w:tc>
          <w:tcPr>
            <w:tcW w:w="5960" w:type="dxa"/>
            <w:noWrap/>
            <w:hideMark/>
          </w:tcPr>
          <w:p w14:paraId="439D9B76"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creatine kinase M-type </w:t>
            </w:r>
          </w:p>
        </w:tc>
        <w:tc>
          <w:tcPr>
            <w:tcW w:w="1240" w:type="dxa"/>
            <w:noWrap/>
            <w:hideMark/>
          </w:tcPr>
          <w:p w14:paraId="1061D5C3"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0.0031</w:t>
            </w:r>
          </w:p>
        </w:tc>
      </w:tr>
      <w:tr w:rsidR="0057666D" w:rsidRPr="0057666D" w14:paraId="7AC95CDF" w14:textId="77777777" w:rsidTr="009C597E">
        <w:trPr>
          <w:trHeight w:val="300"/>
        </w:trPr>
        <w:tc>
          <w:tcPr>
            <w:tcW w:w="5960" w:type="dxa"/>
            <w:noWrap/>
            <w:hideMark/>
          </w:tcPr>
          <w:p w14:paraId="34CBC9D5"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hemoglobin subunit beta </w:t>
            </w:r>
          </w:p>
        </w:tc>
        <w:tc>
          <w:tcPr>
            <w:tcW w:w="1240" w:type="dxa"/>
            <w:noWrap/>
            <w:hideMark/>
          </w:tcPr>
          <w:p w14:paraId="090AB4DE"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0.0051</w:t>
            </w:r>
          </w:p>
        </w:tc>
      </w:tr>
      <w:tr w:rsidR="0057666D" w:rsidRPr="0057666D" w14:paraId="1B702A41" w14:textId="77777777" w:rsidTr="009C597E">
        <w:trPr>
          <w:trHeight w:val="300"/>
        </w:trPr>
        <w:tc>
          <w:tcPr>
            <w:tcW w:w="5960" w:type="dxa"/>
            <w:noWrap/>
            <w:hideMark/>
          </w:tcPr>
          <w:p w14:paraId="19FCC802"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hemopexin </w:t>
            </w:r>
          </w:p>
        </w:tc>
        <w:tc>
          <w:tcPr>
            <w:tcW w:w="1240" w:type="dxa"/>
            <w:noWrap/>
            <w:hideMark/>
          </w:tcPr>
          <w:p w14:paraId="1191A4E9"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0.0493</w:t>
            </w:r>
          </w:p>
        </w:tc>
      </w:tr>
      <w:tr w:rsidR="0057666D" w:rsidRPr="0057666D" w14:paraId="6FC688EA" w14:textId="77777777" w:rsidTr="009C597E">
        <w:trPr>
          <w:trHeight w:val="300"/>
        </w:trPr>
        <w:tc>
          <w:tcPr>
            <w:tcW w:w="5960" w:type="dxa"/>
            <w:noWrap/>
            <w:hideMark/>
          </w:tcPr>
          <w:p w14:paraId="3911CE83"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pantetheinase </w:t>
            </w:r>
          </w:p>
        </w:tc>
        <w:tc>
          <w:tcPr>
            <w:tcW w:w="1240" w:type="dxa"/>
            <w:noWrap/>
            <w:hideMark/>
          </w:tcPr>
          <w:p w14:paraId="7B2C5BB1"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0.0468</w:t>
            </w:r>
          </w:p>
        </w:tc>
      </w:tr>
      <w:tr w:rsidR="0057666D" w:rsidRPr="0057666D" w14:paraId="336296D1" w14:textId="77777777" w:rsidTr="009C597E">
        <w:trPr>
          <w:trHeight w:val="300"/>
        </w:trPr>
        <w:tc>
          <w:tcPr>
            <w:tcW w:w="5960" w:type="dxa"/>
            <w:noWrap/>
            <w:hideMark/>
          </w:tcPr>
          <w:p w14:paraId="2E7F5D57"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beta-enolase </w:t>
            </w:r>
          </w:p>
        </w:tc>
        <w:tc>
          <w:tcPr>
            <w:tcW w:w="1240" w:type="dxa"/>
            <w:noWrap/>
            <w:hideMark/>
          </w:tcPr>
          <w:p w14:paraId="672C8E79"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0.0209</w:t>
            </w:r>
          </w:p>
        </w:tc>
      </w:tr>
      <w:tr w:rsidR="0057666D" w:rsidRPr="0057666D" w14:paraId="711E722B" w14:textId="77777777" w:rsidTr="009C597E">
        <w:trPr>
          <w:trHeight w:val="300"/>
        </w:trPr>
        <w:tc>
          <w:tcPr>
            <w:tcW w:w="5960" w:type="dxa"/>
            <w:noWrap/>
            <w:hideMark/>
          </w:tcPr>
          <w:p w14:paraId="6840A81D"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acetyl-CoA acetyltransferase  cytosolic </w:t>
            </w:r>
          </w:p>
        </w:tc>
        <w:tc>
          <w:tcPr>
            <w:tcW w:w="1240" w:type="dxa"/>
            <w:noWrap/>
            <w:hideMark/>
          </w:tcPr>
          <w:p w14:paraId="137E58B9"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0.0128</w:t>
            </w:r>
          </w:p>
        </w:tc>
      </w:tr>
      <w:tr w:rsidR="0057666D" w:rsidRPr="0057666D" w14:paraId="4C590F42" w14:textId="77777777" w:rsidTr="009C597E">
        <w:trPr>
          <w:trHeight w:val="300"/>
        </w:trPr>
        <w:tc>
          <w:tcPr>
            <w:tcW w:w="5960" w:type="dxa"/>
            <w:noWrap/>
            <w:hideMark/>
          </w:tcPr>
          <w:p w14:paraId="380EC7F8"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proteasome subunit beta type-1 </w:t>
            </w:r>
          </w:p>
        </w:tc>
        <w:tc>
          <w:tcPr>
            <w:tcW w:w="1240" w:type="dxa"/>
            <w:noWrap/>
            <w:hideMark/>
          </w:tcPr>
          <w:p w14:paraId="2A1A41BF"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0.0226</w:t>
            </w:r>
          </w:p>
        </w:tc>
      </w:tr>
      <w:tr w:rsidR="0057666D" w:rsidRPr="0057666D" w14:paraId="445CD7E0" w14:textId="77777777" w:rsidTr="009C597E">
        <w:trPr>
          <w:trHeight w:val="300"/>
        </w:trPr>
        <w:tc>
          <w:tcPr>
            <w:tcW w:w="5960" w:type="dxa"/>
            <w:noWrap/>
            <w:hideMark/>
          </w:tcPr>
          <w:p w14:paraId="0FAB2CC6"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cytosolic non-specific dipeptidase </w:t>
            </w:r>
          </w:p>
        </w:tc>
        <w:tc>
          <w:tcPr>
            <w:tcW w:w="1240" w:type="dxa"/>
            <w:noWrap/>
            <w:hideMark/>
          </w:tcPr>
          <w:p w14:paraId="34E15A95"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0.0015</w:t>
            </w:r>
          </w:p>
        </w:tc>
      </w:tr>
      <w:tr w:rsidR="0057666D" w:rsidRPr="0057666D" w14:paraId="102D858C" w14:textId="77777777" w:rsidTr="009C597E">
        <w:trPr>
          <w:trHeight w:val="300"/>
        </w:trPr>
        <w:tc>
          <w:tcPr>
            <w:tcW w:w="5960" w:type="dxa"/>
            <w:noWrap/>
            <w:hideMark/>
          </w:tcPr>
          <w:p w14:paraId="38D28CBC"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xaa-Pro dipeptidase </w:t>
            </w:r>
          </w:p>
        </w:tc>
        <w:tc>
          <w:tcPr>
            <w:tcW w:w="1240" w:type="dxa"/>
            <w:noWrap/>
            <w:hideMark/>
          </w:tcPr>
          <w:p w14:paraId="006DD268"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0.0010</w:t>
            </w:r>
          </w:p>
        </w:tc>
      </w:tr>
      <w:tr w:rsidR="0057666D" w:rsidRPr="0057666D" w14:paraId="5FAE92E4" w14:textId="77777777" w:rsidTr="009C597E">
        <w:trPr>
          <w:trHeight w:val="300"/>
        </w:trPr>
        <w:tc>
          <w:tcPr>
            <w:tcW w:w="5960" w:type="dxa"/>
            <w:noWrap/>
            <w:hideMark/>
          </w:tcPr>
          <w:p w14:paraId="3D691451"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malate dehydrogenase  cytoplasmic </w:t>
            </w:r>
          </w:p>
        </w:tc>
        <w:tc>
          <w:tcPr>
            <w:tcW w:w="1240" w:type="dxa"/>
            <w:noWrap/>
            <w:hideMark/>
          </w:tcPr>
          <w:p w14:paraId="033D3F35"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0.0072</w:t>
            </w:r>
          </w:p>
        </w:tc>
      </w:tr>
      <w:tr w:rsidR="0057666D" w:rsidRPr="0057666D" w14:paraId="209E20C4" w14:textId="77777777" w:rsidTr="009C597E">
        <w:trPr>
          <w:trHeight w:val="300"/>
        </w:trPr>
        <w:tc>
          <w:tcPr>
            <w:tcW w:w="5960" w:type="dxa"/>
            <w:noWrap/>
            <w:hideMark/>
          </w:tcPr>
          <w:p w14:paraId="47462F57"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adenosylhomocysteinase </w:t>
            </w:r>
          </w:p>
        </w:tc>
        <w:tc>
          <w:tcPr>
            <w:tcW w:w="1240" w:type="dxa"/>
            <w:noWrap/>
            <w:hideMark/>
          </w:tcPr>
          <w:p w14:paraId="6A92E668"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0.0161</w:t>
            </w:r>
          </w:p>
        </w:tc>
      </w:tr>
      <w:tr w:rsidR="0057666D" w:rsidRPr="0057666D" w14:paraId="704356F3" w14:textId="77777777" w:rsidTr="009C597E">
        <w:trPr>
          <w:trHeight w:val="300"/>
        </w:trPr>
        <w:tc>
          <w:tcPr>
            <w:tcW w:w="5960" w:type="dxa"/>
            <w:noWrap/>
            <w:hideMark/>
          </w:tcPr>
          <w:p w14:paraId="6D5BB1C7"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fructose-1 6-bisphosphatase 1 </w:t>
            </w:r>
          </w:p>
        </w:tc>
        <w:tc>
          <w:tcPr>
            <w:tcW w:w="1240" w:type="dxa"/>
            <w:noWrap/>
            <w:hideMark/>
          </w:tcPr>
          <w:p w14:paraId="71C0106F"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0.0043</w:t>
            </w:r>
          </w:p>
        </w:tc>
      </w:tr>
      <w:tr w:rsidR="0057666D" w:rsidRPr="0057666D" w14:paraId="22D2EF62" w14:textId="77777777" w:rsidTr="009C597E">
        <w:trPr>
          <w:trHeight w:val="300"/>
        </w:trPr>
        <w:tc>
          <w:tcPr>
            <w:tcW w:w="5960" w:type="dxa"/>
            <w:noWrap/>
            <w:hideMark/>
          </w:tcPr>
          <w:p w14:paraId="626BA661"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alpha-2-antiplasmin isoform X2 </w:t>
            </w:r>
          </w:p>
        </w:tc>
        <w:tc>
          <w:tcPr>
            <w:tcW w:w="1240" w:type="dxa"/>
            <w:noWrap/>
            <w:hideMark/>
          </w:tcPr>
          <w:p w14:paraId="56DACC0D"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0.0232</w:t>
            </w:r>
          </w:p>
        </w:tc>
      </w:tr>
      <w:tr w:rsidR="0057666D" w:rsidRPr="0057666D" w14:paraId="64CCC8DD" w14:textId="77777777" w:rsidTr="009C597E">
        <w:trPr>
          <w:trHeight w:val="300"/>
        </w:trPr>
        <w:tc>
          <w:tcPr>
            <w:tcW w:w="5960" w:type="dxa"/>
            <w:noWrap/>
            <w:hideMark/>
          </w:tcPr>
          <w:p w14:paraId="11364238"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fructose-bisphosphate aldolase C </w:t>
            </w:r>
          </w:p>
        </w:tc>
        <w:tc>
          <w:tcPr>
            <w:tcW w:w="1240" w:type="dxa"/>
            <w:noWrap/>
            <w:hideMark/>
          </w:tcPr>
          <w:p w14:paraId="699719FC"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0.0491</w:t>
            </w:r>
          </w:p>
        </w:tc>
      </w:tr>
      <w:tr w:rsidR="0057666D" w:rsidRPr="0057666D" w14:paraId="42910C5D" w14:textId="77777777" w:rsidTr="009C597E">
        <w:trPr>
          <w:trHeight w:val="300"/>
        </w:trPr>
        <w:tc>
          <w:tcPr>
            <w:tcW w:w="5960" w:type="dxa"/>
            <w:noWrap/>
            <w:hideMark/>
          </w:tcPr>
          <w:p w14:paraId="1F42AAD7" w14:textId="68D04D6D"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mast/stem </w:t>
            </w:r>
            <w:r w:rsidR="007C5F3D">
              <w:rPr>
                <w:rFonts w:ascii="Calibri" w:eastAsia="Times New Roman" w:hAnsi="Calibri" w:cs="Calibri"/>
              </w:rPr>
              <w:t xml:space="preserve">cell growth factor receptor </w:t>
            </w:r>
          </w:p>
        </w:tc>
        <w:tc>
          <w:tcPr>
            <w:tcW w:w="1240" w:type="dxa"/>
            <w:noWrap/>
            <w:hideMark/>
          </w:tcPr>
          <w:p w14:paraId="5BA0CACD"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0.0165</w:t>
            </w:r>
          </w:p>
        </w:tc>
      </w:tr>
      <w:tr w:rsidR="0057666D" w:rsidRPr="0057666D" w14:paraId="22811241" w14:textId="77777777" w:rsidTr="009C597E">
        <w:trPr>
          <w:trHeight w:val="300"/>
        </w:trPr>
        <w:tc>
          <w:tcPr>
            <w:tcW w:w="5960" w:type="dxa"/>
            <w:noWrap/>
            <w:hideMark/>
          </w:tcPr>
          <w:p w14:paraId="51942938"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liver carboxylesterase 1-like </w:t>
            </w:r>
          </w:p>
        </w:tc>
        <w:tc>
          <w:tcPr>
            <w:tcW w:w="1240" w:type="dxa"/>
            <w:noWrap/>
            <w:hideMark/>
          </w:tcPr>
          <w:p w14:paraId="3BFE3697"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0.0195</w:t>
            </w:r>
          </w:p>
        </w:tc>
      </w:tr>
      <w:tr w:rsidR="0057666D" w:rsidRPr="0057666D" w14:paraId="7510D5A3" w14:textId="77777777" w:rsidTr="009C597E">
        <w:trPr>
          <w:trHeight w:val="300"/>
        </w:trPr>
        <w:tc>
          <w:tcPr>
            <w:tcW w:w="5960" w:type="dxa"/>
            <w:noWrap/>
            <w:hideMark/>
          </w:tcPr>
          <w:p w14:paraId="4CA60175"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nidogen-1 </w:t>
            </w:r>
          </w:p>
        </w:tc>
        <w:tc>
          <w:tcPr>
            <w:tcW w:w="1240" w:type="dxa"/>
            <w:noWrap/>
            <w:hideMark/>
          </w:tcPr>
          <w:p w14:paraId="1792C80A"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0.0102</w:t>
            </w:r>
          </w:p>
        </w:tc>
      </w:tr>
      <w:tr w:rsidR="0057666D" w:rsidRPr="0057666D" w14:paraId="42036437" w14:textId="77777777" w:rsidTr="009C597E">
        <w:trPr>
          <w:trHeight w:val="300"/>
        </w:trPr>
        <w:tc>
          <w:tcPr>
            <w:tcW w:w="5960" w:type="dxa"/>
            <w:noWrap/>
            <w:hideMark/>
          </w:tcPr>
          <w:p w14:paraId="21E0BC49"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actin  alpha skeletal muscle </w:t>
            </w:r>
          </w:p>
        </w:tc>
        <w:tc>
          <w:tcPr>
            <w:tcW w:w="1240" w:type="dxa"/>
            <w:noWrap/>
            <w:hideMark/>
          </w:tcPr>
          <w:p w14:paraId="45A40FEA"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0.0022</w:t>
            </w:r>
          </w:p>
        </w:tc>
      </w:tr>
      <w:tr w:rsidR="0057666D" w:rsidRPr="0057666D" w14:paraId="5FC13A12" w14:textId="77777777" w:rsidTr="009C597E">
        <w:trPr>
          <w:trHeight w:val="300"/>
        </w:trPr>
        <w:tc>
          <w:tcPr>
            <w:tcW w:w="5960" w:type="dxa"/>
            <w:noWrap/>
            <w:hideMark/>
          </w:tcPr>
          <w:p w14:paraId="17287484"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isocitrate dehydrogenase cytoplasmic</w:t>
            </w:r>
          </w:p>
        </w:tc>
        <w:tc>
          <w:tcPr>
            <w:tcW w:w="1240" w:type="dxa"/>
            <w:noWrap/>
            <w:hideMark/>
          </w:tcPr>
          <w:p w14:paraId="060A99F7"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0.0398</w:t>
            </w:r>
          </w:p>
        </w:tc>
      </w:tr>
      <w:tr w:rsidR="0057666D" w:rsidRPr="0057666D" w14:paraId="66084F90" w14:textId="77777777" w:rsidTr="009C597E">
        <w:trPr>
          <w:trHeight w:val="300"/>
        </w:trPr>
        <w:tc>
          <w:tcPr>
            <w:tcW w:w="5960" w:type="dxa"/>
            <w:noWrap/>
            <w:hideMark/>
          </w:tcPr>
          <w:p w14:paraId="12DDBE3A"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C4b-binding protein beta chain </w:t>
            </w:r>
          </w:p>
        </w:tc>
        <w:tc>
          <w:tcPr>
            <w:tcW w:w="1240" w:type="dxa"/>
            <w:noWrap/>
            <w:hideMark/>
          </w:tcPr>
          <w:p w14:paraId="5FD769F2"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0.0226</w:t>
            </w:r>
          </w:p>
        </w:tc>
      </w:tr>
      <w:tr w:rsidR="0057666D" w:rsidRPr="0057666D" w14:paraId="0D89E40C" w14:textId="77777777" w:rsidTr="009C597E">
        <w:trPr>
          <w:trHeight w:val="300"/>
        </w:trPr>
        <w:tc>
          <w:tcPr>
            <w:tcW w:w="5960" w:type="dxa"/>
            <w:noWrap/>
            <w:hideMark/>
          </w:tcPr>
          <w:p w14:paraId="67E141AB"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serum paraoxonase/arylesterase 1 isoform X1 </w:t>
            </w:r>
          </w:p>
        </w:tc>
        <w:tc>
          <w:tcPr>
            <w:tcW w:w="1240" w:type="dxa"/>
            <w:noWrap/>
            <w:hideMark/>
          </w:tcPr>
          <w:p w14:paraId="47A12EB6"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0.0494</w:t>
            </w:r>
          </w:p>
        </w:tc>
      </w:tr>
      <w:tr w:rsidR="0057666D" w:rsidRPr="0057666D" w14:paraId="09FFB795" w14:textId="77777777" w:rsidTr="009C597E">
        <w:trPr>
          <w:trHeight w:val="300"/>
        </w:trPr>
        <w:tc>
          <w:tcPr>
            <w:tcW w:w="5960" w:type="dxa"/>
            <w:noWrap/>
            <w:hideMark/>
          </w:tcPr>
          <w:p w14:paraId="7DFE515C"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actin  alpha cardiac muscle 1 </w:t>
            </w:r>
          </w:p>
        </w:tc>
        <w:tc>
          <w:tcPr>
            <w:tcW w:w="1240" w:type="dxa"/>
            <w:noWrap/>
            <w:hideMark/>
          </w:tcPr>
          <w:p w14:paraId="20842EAF"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0.0013</w:t>
            </w:r>
          </w:p>
        </w:tc>
      </w:tr>
      <w:tr w:rsidR="0057666D" w:rsidRPr="0057666D" w14:paraId="46F26A69" w14:textId="77777777" w:rsidTr="009C597E">
        <w:trPr>
          <w:trHeight w:val="300"/>
        </w:trPr>
        <w:tc>
          <w:tcPr>
            <w:tcW w:w="5960" w:type="dxa"/>
            <w:noWrap/>
            <w:hideMark/>
          </w:tcPr>
          <w:p w14:paraId="323297F6"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plexin-C1 </w:t>
            </w:r>
          </w:p>
        </w:tc>
        <w:tc>
          <w:tcPr>
            <w:tcW w:w="1240" w:type="dxa"/>
            <w:noWrap/>
            <w:hideMark/>
          </w:tcPr>
          <w:p w14:paraId="59FC811F"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0.0183</w:t>
            </w:r>
          </w:p>
        </w:tc>
      </w:tr>
      <w:tr w:rsidR="0057666D" w:rsidRPr="0057666D" w14:paraId="283B2ED7" w14:textId="77777777" w:rsidTr="009C597E">
        <w:trPr>
          <w:trHeight w:val="300"/>
        </w:trPr>
        <w:tc>
          <w:tcPr>
            <w:tcW w:w="5960" w:type="dxa"/>
            <w:noWrap/>
            <w:hideMark/>
          </w:tcPr>
          <w:p w14:paraId="5CE92A6A"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serotransferrin </w:t>
            </w:r>
          </w:p>
        </w:tc>
        <w:tc>
          <w:tcPr>
            <w:tcW w:w="1240" w:type="dxa"/>
            <w:noWrap/>
            <w:hideMark/>
          </w:tcPr>
          <w:p w14:paraId="780D1067"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0.0359</w:t>
            </w:r>
          </w:p>
        </w:tc>
      </w:tr>
      <w:tr w:rsidR="0057666D" w:rsidRPr="0057666D" w14:paraId="5896EE2D" w14:textId="77777777" w:rsidTr="009C597E">
        <w:trPr>
          <w:trHeight w:val="300"/>
        </w:trPr>
        <w:tc>
          <w:tcPr>
            <w:tcW w:w="5960" w:type="dxa"/>
            <w:noWrap/>
            <w:hideMark/>
          </w:tcPr>
          <w:p w14:paraId="0180A57B"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lactotransferrin </w:t>
            </w:r>
          </w:p>
        </w:tc>
        <w:tc>
          <w:tcPr>
            <w:tcW w:w="1240" w:type="dxa"/>
            <w:noWrap/>
            <w:hideMark/>
          </w:tcPr>
          <w:p w14:paraId="3F591C13"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0.0441</w:t>
            </w:r>
          </w:p>
        </w:tc>
      </w:tr>
      <w:tr w:rsidR="0057666D" w:rsidRPr="0057666D" w14:paraId="7D3BD859" w14:textId="77777777" w:rsidTr="009C597E">
        <w:trPr>
          <w:trHeight w:val="300"/>
        </w:trPr>
        <w:tc>
          <w:tcPr>
            <w:tcW w:w="5960" w:type="dxa"/>
            <w:noWrap/>
            <w:hideMark/>
          </w:tcPr>
          <w:p w14:paraId="313C2185"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adiponectin </w:t>
            </w:r>
          </w:p>
        </w:tc>
        <w:tc>
          <w:tcPr>
            <w:tcW w:w="1240" w:type="dxa"/>
            <w:noWrap/>
            <w:hideMark/>
          </w:tcPr>
          <w:p w14:paraId="6ADEB7BE"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0.0262</w:t>
            </w:r>
          </w:p>
        </w:tc>
      </w:tr>
      <w:tr w:rsidR="0057666D" w:rsidRPr="0057666D" w14:paraId="46590F24" w14:textId="77777777" w:rsidTr="009C597E">
        <w:trPr>
          <w:trHeight w:val="300"/>
        </w:trPr>
        <w:tc>
          <w:tcPr>
            <w:tcW w:w="5960" w:type="dxa"/>
            <w:noWrap/>
            <w:hideMark/>
          </w:tcPr>
          <w:p w14:paraId="7BE7D6EC"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macrophage colony-stimulating factor 1 receptor </w:t>
            </w:r>
          </w:p>
        </w:tc>
        <w:tc>
          <w:tcPr>
            <w:tcW w:w="1240" w:type="dxa"/>
            <w:noWrap/>
            <w:hideMark/>
          </w:tcPr>
          <w:p w14:paraId="082D2109"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0.0207</w:t>
            </w:r>
          </w:p>
        </w:tc>
      </w:tr>
      <w:tr w:rsidR="0057666D" w:rsidRPr="0057666D" w14:paraId="2F6B32EE" w14:textId="77777777" w:rsidTr="009C597E">
        <w:trPr>
          <w:trHeight w:val="300"/>
        </w:trPr>
        <w:tc>
          <w:tcPr>
            <w:tcW w:w="5960" w:type="dxa"/>
            <w:noWrap/>
            <w:hideMark/>
          </w:tcPr>
          <w:p w14:paraId="61A6ACBF"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hemoglobin subunit alpha </w:t>
            </w:r>
          </w:p>
        </w:tc>
        <w:tc>
          <w:tcPr>
            <w:tcW w:w="1240" w:type="dxa"/>
            <w:noWrap/>
            <w:hideMark/>
          </w:tcPr>
          <w:p w14:paraId="523DFEF7"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0.0204</w:t>
            </w:r>
          </w:p>
        </w:tc>
      </w:tr>
      <w:tr w:rsidR="0057666D" w:rsidRPr="0057666D" w14:paraId="44813705" w14:textId="77777777" w:rsidTr="009C597E">
        <w:trPr>
          <w:trHeight w:val="300"/>
        </w:trPr>
        <w:tc>
          <w:tcPr>
            <w:tcW w:w="5960" w:type="dxa"/>
            <w:noWrap/>
            <w:hideMark/>
          </w:tcPr>
          <w:p w14:paraId="3E8DAF33"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prolyl endopeptidase FAP </w:t>
            </w:r>
          </w:p>
        </w:tc>
        <w:tc>
          <w:tcPr>
            <w:tcW w:w="1240" w:type="dxa"/>
            <w:noWrap/>
            <w:hideMark/>
          </w:tcPr>
          <w:p w14:paraId="5C871017"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0.0129</w:t>
            </w:r>
          </w:p>
        </w:tc>
      </w:tr>
      <w:tr w:rsidR="0057666D" w:rsidRPr="0057666D" w14:paraId="3CA8012B" w14:textId="77777777" w:rsidTr="009C597E">
        <w:trPr>
          <w:trHeight w:val="300"/>
        </w:trPr>
        <w:tc>
          <w:tcPr>
            <w:tcW w:w="5960" w:type="dxa"/>
            <w:noWrap/>
            <w:hideMark/>
          </w:tcPr>
          <w:p w14:paraId="2C288D8A"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collectin-10 </w:t>
            </w:r>
          </w:p>
        </w:tc>
        <w:tc>
          <w:tcPr>
            <w:tcW w:w="1240" w:type="dxa"/>
            <w:noWrap/>
            <w:hideMark/>
          </w:tcPr>
          <w:p w14:paraId="2ACAAEFE"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0.0175</w:t>
            </w:r>
          </w:p>
        </w:tc>
      </w:tr>
      <w:tr w:rsidR="0057666D" w:rsidRPr="0057666D" w14:paraId="6056206C" w14:textId="77777777" w:rsidTr="009C597E">
        <w:trPr>
          <w:trHeight w:val="300"/>
        </w:trPr>
        <w:tc>
          <w:tcPr>
            <w:tcW w:w="5960" w:type="dxa"/>
            <w:noWrap/>
            <w:hideMark/>
          </w:tcPr>
          <w:p w14:paraId="14419F9F"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gamma-glutamyl hydrolase </w:t>
            </w:r>
          </w:p>
        </w:tc>
        <w:tc>
          <w:tcPr>
            <w:tcW w:w="1240" w:type="dxa"/>
            <w:noWrap/>
            <w:hideMark/>
          </w:tcPr>
          <w:p w14:paraId="349557CD"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0.0320</w:t>
            </w:r>
          </w:p>
        </w:tc>
      </w:tr>
      <w:tr w:rsidR="0057666D" w:rsidRPr="0057666D" w14:paraId="6CECBB49" w14:textId="77777777" w:rsidTr="009C597E">
        <w:trPr>
          <w:trHeight w:val="300"/>
        </w:trPr>
        <w:tc>
          <w:tcPr>
            <w:tcW w:w="5960" w:type="dxa"/>
            <w:noWrap/>
            <w:hideMark/>
          </w:tcPr>
          <w:p w14:paraId="6326BDFA"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carbonic anhydrase 1 isoform X1 </w:t>
            </w:r>
          </w:p>
        </w:tc>
        <w:tc>
          <w:tcPr>
            <w:tcW w:w="1240" w:type="dxa"/>
            <w:noWrap/>
            <w:hideMark/>
          </w:tcPr>
          <w:p w14:paraId="60530B7E"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0.0219</w:t>
            </w:r>
          </w:p>
        </w:tc>
      </w:tr>
      <w:tr w:rsidR="0057666D" w:rsidRPr="0057666D" w14:paraId="31B03A5D" w14:textId="77777777" w:rsidTr="009C597E">
        <w:trPr>
          <w:trHeight w:val="300"/>
        </w:trPr>
        <w:tc>
          <w:tcPr>
            <w:tcW w:w="5960" w:type="dxa"/>
            <w:noWrap/>
            <w:hideMark/>
          </w:tcPr>
          <w:p w14:paraId="50D9C98B"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cytosolic non-specific dipeptidase </w:t>
            </w:r>
          </w:p>
        </w:tc>
        <w:tc>
          <w:tcPr>
            <w:tcW w:w="1240" w:type="dxa"/>
            <w:noWrap/>
            <w:hideMark/>
          </w:tcPr>
          <w:p w14:paraId="4E15B43C"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0.0012</w:t>
            </w:r>
          </w:p>
        </w:tc>
      </w:tr>
      <w:tr w:rsidR="0057666D" w:rsidRPr="0057666D" w14:paraId="107D6A57" w14:textId="77777777" w:rsidTr="009C597E">
        <w:trPr>
          <w:trHeight w:val="300"/>
        </w:trPr>
        <w:tc>
          <w:tcPr>
            <w:tcW w:w="5960" w:type="dxa"/>
            <w:noWrap/>
            <w:hideMark/>
          </w:tcPr>
          <w:p w14:paraId="50BBD016" w14:textId="77777777" w:rsidR="0057666D" w:rsidRPr="0057666D" w:rsidRDefault="0057666D" w:rsidP="0057666D">
            <w:pPr>
              <w:rPr>
                <w:rFonts w:ascii="Calibri" w:eastAsia="Times New Roman" w:hAnsi="Calibri" w:cs="Calibri"/>
              </w:rPr>
            </w:pPr>
            <w:r w:rsidRPr="0057666D">
              <w:rPr>
                <w:rFonts w:ascii="Calibri" w:eastAsia="Times New Roman" w:hAnsi="Calibri" w:cs="Calibri"/>
              </w:rPr>
              <w:t xml:space="preserve">alpha-enolase isoform X1 </w:t>
            </w:r>
          </w:p>
        </w:tc>
        <w:tc>
          <w:tcPr>
            <w:tcW w:w="1240" w:type="dxa"/>
            <w:noWrap/>
            <w:hideMark/>
          </w:tcPr>
          <w:p w14:paraId="502AAEB6" w14:textId="77777777" w:rsidR="0057666D" w:rsidRPr="0057666D" w:rsidRDefault="0057666D" w:rsidP="0057666D">
            <w:pPr>
              <w:jc w:val="center"/>
              <w:rPr>
                <w:rFonts w:ascii="Calibri" w:eastAsia="Times New Roman" w:hAnsi="Calibri" w:cs="Calibri"/>
              </w:rPr>
            </w:pPr>
            <w:r w:rsidRPr="0057666D">
              <w:rPr>
                <w:rFonts w:ascii="Calibri" w:eastAsia="Times New Roman" w:hAnsi="Calibri" w:cs="Calibri"/>
              </w:rPr>
              <w:t>0.0058</w:t>
            </w:r>
          </w:p>
        </w:tc>
      </w:tr>
      <w:tr w:rsidR="007C5F3D" w:rsidRPr="0057666D" w14:paraId="69CB8889" w14:textId="77777777" w:rsidTr="009C597E">
        <w:trPr>
          <w:trHeight w:val="300"/>
        </w:trPr>
        <w:tc>
          <w:tcPr>
            <w:tcW w:w="5960" w:type="dxa"/>
            <w:noWrap/>
            <w:hideMark/>
          </w:tcPr>
          <w:p w14:paraId="36654680" w14:textId="1012A449"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insulin-like growth factor I isoform X1 </w:t>
            </w:r>
          </w:p>
        </w:tc>
        <w:tc>
          <w:tcPr>
            <w:tcW w:w="1240" w:type="dxa"/>
            <w:noWrap/>
            <w:hideMark/>
          </w:tcPr>
          <w:p w14:paraId="664E6D7F" w14:textId="315912D4"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0.0088</w:t>
            </w:r>
          </w:p>
        </w:tc>
      </w:tr>
      <w:tr w:rsidR="007C5F3D" w:rsidRPr="0057666D" w14:paraId="483CA72F" w14:textId="77777777" w:rsidTr="009C597E">
        <w:trPr>
          <w:trHeight w:val="300"/>
        </w:trPr>
        <w:tc>
          <w:tcPr>
            <w:tcW w:w="5960" w:type="dxa"/>
            <w:noWrap/>
            <w:hideMark/>
          </w:tcPr>
          <w:p w14:paraId="4041E316" w14:textId="085DF341"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CD109 antigen </w:t>
            </w:r>
          </w:p>
        </w:tc>
        <w:tc>
          <w:tcPr>
            <w:tcW w:w="1240" w:type="dxa"/>
            <w:noWrap/>
            <w:hideMark/>
          </w:tcPr>
          <w:p w14:paraId="3AB18B60" w14:textId="0022B34F"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0.0268</w:t>
            </w:r>
          </w:p>
        </w:tc>
      </w:tr>
      <w:tr w:rsidR="007C5F3D" w:rsidRPr="0057666D" w14:paraId="762B069D" w14:textId="77777777" w:rsidTr="009C597E">
        <w:trPr>
          <w:trHeight w:val="300"/>
        </w:trPr>
        <w:tc>
          <w:tcPr>
            <w:tcW w:w="5960" w:type="dxa"/>
            <w:noWrap/>
            <w:hideMark/>
          </w:tcPr>
          <w:p w14:paraId="59E69096" w14:textId="5FBC678D"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angiopoietin-related protein 6 </w:t>
            </w:r>
          </w:p>
        </w:tc>
        <w:tc>
          <w:tcPr>
            <w:tcW w:w="1240" w:type="dxa"/>
            <w:noWrap/>
            <w:hideMark/>
          </w:tcPr>
          <w:p w14:paraId="7D45B483" w14:textId="20AF224F"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0.0213</w:t>
            </w:r>
          </w:p>
        </w:tc>
      </w:tr>
      <w:tr w:rsidR="007C5F3D" w:rsidRPr="0057666D" w14:paraId="0CB31687" w14:textId="77777777" w:rsidTr="009C597E">
        <w:trPr>
          <w:trHeight w:val="300"/>
        </w:trPr>
        <w:tc>
          <w:tcPr>
            <w:tcW w:w="5960" w:type="dxa"/>
            <w:noWrap/>
            <w:hideMark/>
          </w:tcPr>
          <w:p w14:paraId="6BA9AD25" w14:textId="6F81F110"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CD44 antigen isoform X1 </w:t>
            </w:r>
          </w:p>
        </w:tc>
        <w:tc>
          <w:tcPr>
            <w:tcW w:w="1240" w:type="dxa"/>
            <w:noWrap/>
            <w:hideMark/>
          </w:tcPr>
          <w:p w14:paraId="676444DF" w14:textId="01CE4873"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0.0371</w:t>
            </w:r>
          </w:p>
        </w:tc>
      </w:tr>
      <w:tr w:rsidR="007C5F3D" w:rsidRPr="0057666D" w14:paraId="55D07827" w14:textId="77777777" w:rsidTr="009C597E">
        <w:trPr>
          <w:trHeight w:val="300"/>
        </w:trPr>
        <w:tc>
          <w:tcPr>
            <w:tcW w:w="5960" w:type="dxa"/>
            <w:noWrap/>
            <w:hideMark/>
          </w:tcPr>
          <w:p w14:paraId="4D73E1A7" w14:textId="5286A1B2"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CD44 antigen isoform X2 </w:t>
            </w:r>
          </w:p>
        </w:tc>
        <w:tc>
          <w:tcPr>
            <w:tcW w:w="1240" w:type="dxa"/>
            <w:noWrap/>
            <w:hideMark/>
          </w:tcPr>
          <w:p w14:paraId="71A4AEBD" w14:textId="261F3B78"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0.0398</w:t>
            </w:r>
          </w:p>
        </w:tc>
      </w:tr>
      <w:tr w:rsidR="007C5F3D" w:rsidRPr="0057666D" w14:paraId="38D9B2B3" w14:textId="77777777" w:rsidTr="009C597E">
        <w:trPr>
          <w:trHeight w:val="300"/>
        </w:trPr>
        <w:tc>
          <w:tcPr>
            <w:tcW w:w="5960" w:type="dxa"/>
            <w:noWrap/>
            <w:hideMark/>
          </w:tcPr>
          <w:p w14:paraId="399E54CC" w14:textId="06D0185E"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CD44 antigen isoform X3 </w:t>
            </w:r>
          </w:p>
        </w:tc>
        <w:tc>
          <w:tcPr>
            <w:tcW w:w="1240" w:type="dxa"/>
            <w:noWrap/>
            <w:hideMark/>
          </w:tcPr>
          <w:p w14:paraId="0A27EDC7" w14:textId="51C21DEF"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0.0401</w:t>
            </w:r>
          </w:p>
        </w:tc>
      </w:tr>
      <w:tr w:rsidR="007C5F3D" w:rsidRPr="0057666D" w14:paraId="7C219361" w14:textId="77777777" w:rsidTr="009C597E">
        <w:trPr>
          <w:trHeight w:val="300"/>
        </w:trPr>
        <w:tc>
          <w:tcPr>
            <w:tcW w:w="5960" w:type="dxa"/>
            <w:noWrap/>
            <w:hideMark/>
          </w:tcPr>
          <w:p w14:paraId="12A95AD7" w14:textId="58B3D47F"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CD44 antigen isoform X4 </w:t>
            </w:r>
          </w:p>
        </w:tc>
        <w:tc>
          <w:tcPr>
            <w:tcW w:w="1240" w:type="dxa"/>
            <w:noWrap/>
            <w:hideMark/>
          </w:tcPr>
          <w:p w14:paraId="060EAD78" w14:textId="49F30AAD"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0.0405</w:t>
            </w:r>
          </w:p>
        </w:tc>
      </w:tr>
      <w:tr w:rsidR="007C5F3D" w:rsidRPr="0057666D" w14:paraId="65FF2270" w14:textId="77777777" w:rsidTr="009C597E">
        <w:trPr>
          <w:trHeight w:val="300"/>
        </w:trPr>
        <w:tc>
          <w:tcPr>
            <w:tcW w:w="5960" w:type="dxa"/>
            <w:noWrap/>
            <w:hideMark/>
          </w:tcPr>
          <w:p w14:paraId="2F1FF8AF" w14:textId="2E6B72E3"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CD44 antigen isoform X5 </w:t>
            </w:r>
          </w:p>
        </w:tc>
        <w:tc>
          <w:tcPr>
            <w:tcW w:w="1240" w:type="dxa"/>
            <w:noWrap/>
            <w:hideMark/>
          </w:tcPr>
          <w:p w14:paraId="78942292" w14:textId="402A1195"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0.0406</w:t>
            </w:r>
          </w:p>
        </w:tc>
      </w:tr>
      <w:tr w:rsidR="007C5F3D" w:rsidRPr="0057666D" w14:paraId="32E020B2" w14:textId="77777777" w:rsidTr="009C597E">
        <w:trPr>
          <w:trHeight w:val="300"/>
        </w:trPr>
        <w:tc>
          <w:tcPr>
            <w:tcW w:w="5960" w:type="dxa"/>
            <w:noWrap/>
            <w:hideMark/>
          </w:tcPr>
          <w:p w14:paraId="07D91602" w14:textId="4D6CB714"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CD44 antigen isoform X6 </w:t>
            </w:r>
          </w:p>
        </w:tc>
        <w:tc>
          <w:tcPr>
            <w:tcW w:w="1240" w:type="dxa"/>
            <w:noWrap/>
            <w:hideMark/>
          </w:tcPr>
          <w:p w14:paraId="2E2DECBF" w14:textId="5EE733D8"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0.0396</w:t>
            </w:r>
          </w:p>
        </w:tc>
      </w:tr>
      <w:tr w:rsidR="007C5F3D" w:rsidRPr="0057666D" w14:paraId="0D43BE2E" w14:textId="77777777" w:rsidTr="009C597E">
        <w:trPr>
          <w:trHeight w:val="300"/>
        </w:trPr>
        <w:tc>
          <w:tcPr>
            <w:tcW w:w="5960" w:type="dxa"/>
            <w:noWrap/>
            <w:hideMark/>
          </w:tcPr>
          <w:p w14:paraId="5B53272D" w14:textId="73687B55"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CD44 antigen isoform X7 </w:t>
            </w:r>
          </w:p>
        </w:tc>
        <w:tc>
          <w:tcPr>
            <w:tcW w:w="1240" w:type="dxa"/>
            <w:noWrap/>
            <w:hideMark/>
          </w:tcPr>
          <w:p w14:paraId="2012D360" w14:textId="4866895C"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0.0413</w:t>
            </w:r>
          </w:p>
        </w:tc>
      </w:tr>
      <w:tr w:rsidR="007C5F3D" w:rsidRPr="0057666D" w14:paraId="71E3B096" w14:textId="77777777" w:rsidTr="009C597E">
        <w:trPr>
          <w:trHeight w:val="300"/>
        </w:trPr>
        <w:tc>
          <w:tcPr>
            <w:tcW w:w="5960" w:type="dxa"/>
            <w:noWrap/>
            <w:hideMark/>
          </w:tcPr>
          <w:p w14:paraId="7AE395F1" w14:textId="2D17E76F"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CD44 antigen isoform X8 </w:t>
            </w:r>
          </w:p>
        </w:tc>
        <w:tc>
          <w:tcPr>
            <w:tcW w:w="1240" w:type="dxa"/>
            <w:noWrap/>
            <w:hideMark/>
          </w:tcPr>
          <w:p w14:paraId="07FC3757" w14:textId="372DD9B9"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0.0381</w:t>
            </w:r>
          </w:p>
        </w:tc>
      </w:tr>
      <w:tr w:rsidR="007C5F3D" w:rsidRPr="0057666D" w14:paraId="62F5A779" w14:textId="77777777" w:rsidTr="009C597E">
        <w:trPr>
          <w:trHeight w:val="300"/>
        </w:trPr>
        <w:tc>
          <w:tcPr>
            <w:tcW w:w="5960" w:type="dxa"/>
            <w:noWrap/>
            <w:hideMark/>
          </w:tcPr>
          <w:p w14:paraId="46FA5C3C" w14:textId="0E0F715C"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cytosolic non-specific dipeptidase </w:t>
            </w:r>
          </w:p>
        </w:tc>
        <w:tc>
          <w:tcPr>
            <w:tcW w:w="1240" w:type="dxa"/>
            <w:noWrap/>
            <w:hideMark/>
          </w:tcPr>
          <w:p w14:paraId="0DB13973" w14:textId="21A08FC8"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0.0011</w:t>
            </w:r>
          </w:p>
        </w:tc>
      </w:tr>
      <w:tr w:rsidR="007C5F3D" w:rsidRPr="0057666D" w14:paraId="28B0B197" w14:textId="77777777" w:rsidTr="009C597E">
        <w:trPr>
          <w:trHeight w:val="300"/>
        </w:trPr>
        <w:tc>
          <w:tcPr>
            <w:tcW w:w="5960" w:type="dxa"/>
            <w:noWrap/>
            <w:hideMark/>
          </w:tcPr>
          <w:p w14:paraId="0526BDBA" w14:textId="7255E628"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cytochrome b5 </w:t>
            </w:r>
          </w:p>
        </w:tc>
        <w:tc>
          <w:tcPr>
            <w:tcW w:w="1240" w:type="dxa"/>
            <w:noWrap/>
            <w:hideMark/>
          </w:tcPr>
          <w:p w14:paraId="3A494A35" w14:textId="0DADE264"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0.0001</w:t>
            </w:r>
          </w:p>
        </w:tc>
      </w:tr>
      <w:tr w:rsidR="007C5F3D" w:rsidRPr="0057666D" w14:paraId="3986293C" w14:textId="77777777" w:rsidTr="009C597E">
        <w:trPr>
          <w:trHeight w:val="300"/>
        </w:trPr>
        <w:tc>
          <w:tcPr>
            <w:tcW w:w="5960" w:type="dxa"/>
            <w:noWrap/>
            <w:hideMark/>
          </w:tcPr>
          <w:p w14:paraId="1D99BBA2" w14:textId="4AD41E2C"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beta-mannosidase </w:t>
            </w:r>
          </w:p>
        </w:tc>
        <w:tc>
          <w:tcPr>
            <w:tcW w:w="1240" w:type="dxa"/>
            <w:noWrap/>
            <w:hideMark/>
          </w:tcPr>
          <w:p w14:paraId="2DBFFE29" w14:textId="11C51F0B"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0.0387</w:t>
            </w:r>
          </w:p>
        </w:tc>
      </w:tr>
      <w:tr w:rsidR="007C5F3D" w:rsidRPr="0057666D" w14:paraId="180C7902" w14:textId="77777777" w:rsidTr="009C597E">
        <w:trPr>
          <w:trHeight w:val="300"/>
        </w:trPr>
        <w:tc>
          <w:tcPr>
            <w:tcW w:w="5960" w:type="dxa"/>
            <w:noWrap/>
            <w:hideMark/>
          </w:tcPr>
          <w:p w14:paraId="6AE8C16E" w14:textId="2BF48DFC"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alpha-2-antiplasmin isoform X1 </w:t>
            </w:r>
          </w:p>
        </w:tc>
        <w:tc>
          <w:tcPr>
            <w:tcW w:w="1240" w:type="dxa"/>
            <w:noWrap/>
            <w:hideMark/>
          </w:tcPr>
          <w:p w14:paraId="7E51829B" w14:textId="41670B75"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0.0221</w:t>
            </w:r>
          </w:p>
        </w:tc>
      </w:tr>
      <w:tr w:rsidR="007C5F3D" w:rsidRPr="0057666D" w14:paraId="69941037" w14:textId="77777777" w:rsidTr="009C597E">
        <w:trPr>
          <w:trHeight w:val="300"/>
        </w:trPr>
        <w:tc>
          <w:tcPr>
            <w:tcW w:w="5960" w:type="dxa"/>
            <w:noWrap/>
            <w:hideMark/>
          </w:tcPr>
          <w:p w14:paraId="318B0F94" w14:textId="18B0AA69"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apolipoprotein C-III isoform X1 </w:t>
            </w:r>
          </w:p>
        </w:tc>
        <w:tc>
          <w:tcPr>
            <w:tcW w:w="1240" w:type="dxa"/>
            <w:noWrap/>
            <w:hideMark/>
          </w:tcPr>
          <w:p w14:paraId="3EE1700A" w14:textId="578E5FDE"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0.0254</w:t>
            </w:r>
          </w:p>
        </w:tc>
      </w:tr>
      <w:tr w:rsidR="007C5F3D" w:rsidRPr="0057666D" w14:paraId="3107254A" w14:textId="77777777" w:rsidTr="009C597E">
        <w:trPr>
          <w:trHeight w:val="300"/>
        </w:trPr>
        <w:tc>
          <w:tcPr>
            <w:tcW w:w="5960" w:type="dxa"/>
            <w:noWrap/>
            <w:hideMark/>
          </w:tcPr>
          <w:p w14:paraId="703EECFD" w14:textId="0F2BEAFE"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apolipoprotein A-I </w:t>
            </w:r>
          </w:p>
        </w:tc>
        <w:tc>
          <w:tcPr>
            <w:tcW w:w="1240" w:type="dxa"/>
            <w:noWrap/>
            <w:hideMark/>
          </w:tcPr>
          <w:p w14:paraId="39168C0A" w14:textId="6F4AD99F"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0.0445</w:t>
            </w:r>
          </w:p>
        </w:tc>
      </w:tr>
      <w:tr w:rsidR="007C5F3D" w:rsidRPr="0057666D" w14:paraId="636F233D" w14:textId="77777777" w:rsidTr="009C597E">
        <w:trPr>
          <w:trHeight w:val="300"/>
        </w:trPr>
        <w:tc>
          <w:tcPr>
            <w:tcW w:w="5960" w:type="dxa"/>
            <w:noWrap/>
            <w:hideMark/>
          </w:tcPr>
          <w:p w14:paraId="7A2E508F" w14:textId="75B36D61"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CD97 antigen isoform X1 </w:t>
            </w:r>
          </w:p>
        </w:tc>
        <w:tc>
          <w:tcPr>
            <w:tcW w:w="1240" w:type="dxa"/>
            <w:noWrap/>
            <w:hideMark/>
          </w:tcPr>
          <w:p w14:paraId="5DD5857E" w14:textId="3DE54559"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0.0014</w:t>
            </w:r>
          </w:p>
        </w:tc>
      </w:tr>
      <w:tr w:rsidR="007C5F3D" w:rsidRPr="0057666D" w14:paraId="2EA0BFE7" w14:textId="77777777" w:rsidTr="009C597E">
        <w:trPr>
          <w:trHeight w:val="300"/>
        </w:trPr>
        <w:tc>
          <w:tcPr>
            <w:tcW w:w="5960" w:type="dxa"/>
            <w:noWrap/>
            <w:hideMark/>
          </w:tcPr>
          <w:p w14:paraId="39A7CDA7" w14:textId="2EFB8309"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CD97 antigen isoform X2 </w:t>
            </w:r>
          </w:p>
        </w:tc>
        <w:tc>
          <w:tcPr>
            <w:tcW w:w="1240" w:type="dxa"/>
            <w:noWrap/>
            <w:hideMark/>
          </w:tcPr>
          <w:p w14:paraId="7589481F" w14:textId="5ADFA723"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0.0019</w:t>
            </w:r>
          </w:p>
        </w:tc>
      </w:tr>
      <w:tr w:rsidR="007C5F3D" w:rsidRPr="0057666D" w14:paraId="54835601" w14:textId="77777777" w:rsidTr="009C597E">
        <w:trPr>
          <w:trHeight w:val="300"/>
        </w:trPr>
        <w:tc>
          <w:tcPr>
            <w:tcW w:w="5960" w:type="dxa"/>
            <w:noWrap/>
            <w:hideMark/>
          </w:tcPr>
          <w:p w14:paraId="67EED775" w14:textId="31860320"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CD97 antigen isoform X3 </w:t>
            </w:r>
          </w:p>
        </w:tc>
        <w:tc>
          <w:tcPr>
            <w:tcW w:w="1240" w:type="dxa"/>
            <w:noWrap/>
            <w:hideMark/>
          </w:tcPr>
          <w:p w14:paraId="50CC9BD7" w14:textId="1A84004C"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0.0019</w:t>
            </w:r>
          </w:p>
        </w:tc>
      </w:tr>
      <w:tr w:rsidR="007C5F3D" w:rsidRPr="0057666D" w14:paraId="7E6B72B8" w14:textId="77777777" w:rsidTr="009C597E">
        <w:trPr>
          <w:trHeight w:val="300"/>
        </w:trPr>
        <w:tc>
          <w:tcPr>
            <w:tcW w:w="5960" w:type="dxa"/>
            <w:noWrap/>
            <w:hideMark/>
          </w:tcPr>
          <w:p w14:paraId="4D874878" w14:textId="4FDDCAA0"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CD97 antigen isoform X4 </w:t>
            </w:r>
          </w:p>
        </w:tc>
        <w:tc>
          <w:tcPr>
            <w:tcW w:w="1240" w:type="dxa"/>
            <w:noWrap/>
            <w:hideMark/>
          </w:tcPr>
          <w:p w14:paraId="59F3F0D8" w14:textId="16B46738"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0.0025</w:t>
            </w:r>
          </w:p>
        </w:tc>
      </w:tr>
      <w:tr w:rsidR="007C5F3D" w:rsidRPr="0057666D" w14:paraId="2F536946" w14:textId="77777777" w:rsidTr="009C597E">
        <w:trPr>
          <w:trHeight w:val="300"/>
        </w:trPr>
        <w:tc>
          <w:tcPr>
            <w:tcW w:w="5960" w:type="dxa"/>
            <w:noWrap/>
            <w:hideMark/>
          </w:tcPr>
          <w:p w14:paraId="7B1CFE64" w14:textId="6FAA8710"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C4b-binding protein beta chain </w:t>
            </w:r>
          </w:p>
        </w:tc>
        <w:tc>
          <w:tcPr>
            <w:tcW w:w="1240" w:type="dxa"/>
            <w:noWrap/>
            <w:hideMark/>
          </w:tcPr>
          <w:p w14:paraId="225844C8" w14:textId="01DA54EA"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0.0216</w:t>
            </w:r>
          </w:p>
        </w:tc>
      </w:tr>
      <w:tr w:rsidR="007C5F3D" w:rsidRPr="0057666D" w14:paraId="4C4CE500" w14:textId="77777777" w:rsidTr="009C597E">
        <w:trPr>
          <w:trHeight w:val="300"/>
        </w:trPr>
        <w:tc>
          <w:tcPr>
            <w:tcW w:w="5960" w:type="dxa"/>
            <w:noWrap/>
            <w:hideMark/>
          </w:tcPr>
          <w:p w14:paraId="2DFA7A3F" w14:textId="631E4D6D"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serum paraoxonase/arylesterase 1 isoform X2 </w:t>
            </w:r>
          </w:p>
        </w:tc>
        <w:tc>
          <w:tcPr>
            <w:tcW w:w="1240" w:type="dxa"/>
            <w:noWrap/>
            <w:hideMark/>
          </w:tcPr>
          <w:p w14:paraId="7D30983A" w14:textId="71492058"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0.0491</w:t>
            </w:r>
          </w:p>
        </w:tc>
      </w:tr>
      <w:tr w:rsidR="007C5F3D" w:rsidRPr="0057666D" w14:paraId="172D7232" w14:textId="77777777" w:rsidTr="009C597E">
        <w:trPr>
          <w:trHeight w:val="300"/>
        </w:trPr>
        <w:tc>
          <w:tcPr>
            <w:tcW w:w="5960" w:type="dxa"/>
            <w:noWrap/>
            <w:hideMark/>
          </w:tcPr>
          <w:p w14:paraId="3CFA1BA0" w14:textId="243CEB1E"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angiopoietin-related protein 6 </w:t>
            </w:r>
          </w:p>
        </w:tc>
        <w:tc>
          <w:tcPr>
            <w:tcW w:w="1240" w:type="dxa"/>
            <w:noWrap/>
            <w:hideMark/>
          </w:tcPr>
          <w:p w14:paraId="62028ECE" w14:textId="42EB6116"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0.0203</w:t>
            </w:r>
          </w:p>
        </w:tc>
      </w:tr>
      <w:tr w:rsidR="007C5F3D" w:rsidRPr="0057666D" w14:paraId="3F6A6D17" w14:textId="77777777" w:rsidTr="009C597E">
        <w:trPr>
          <w:trHeight w:val="300"/>
        </w:trPr>
        <w:tc>
          <w:tcPr>
            <w:tcW w:w="5960" w:type="dxa"/>
            <w:noWrap/>
            <w:hideMark/>
          </w:tcPr>
          <w:p w14:paraId="45829738" w14:textId="0619B560"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creatine kinase M-type </w:t>
            </w:r>
          </w:p>
        </w:tc>
        <w:tc>
          <w:tcPr>
            <w:tcW w:w="1240" w:type="dxa"/>
            <w:noWrap/>
            <w:hideMark/>
          </w:tcPr>
          <w:p w14:paraId="3DF01BE1" w14:textId="46ACA465"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0.0020</w:t>
            </w:r>
          </w:p>
        </w:tc>
      </w:tr>
      <w:tr w:rsidR="007C5F3D" w:rsidRPr="0057666D" w14:paraId="5F79105A" w14:textId="77777777" w:rsidTr="009C597E">
        <w:trPr>
          <w:trHeight w:val="300"/>
        </w:trPr>
        <w:tc>
          <w:tcPr>
            <w:tcW w:w="5960" w:type="dxa"/>
            <w:noWrap/>
            <w:hideMark/>
          </w:tcPr>
          <w:p w14:paraId="70E7E9D6" w14:textId="6CDB45FA"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microfibril-associated glycoprotein 4 </w:t>
            </w:r>
          </w:p>
        </w:tc>
        <w:tc>
          <w:tcPr>
            <w:tcW w:w="1240" w:type="dxa"/>
            <w:noWrap/>
            <w:hideMark/>
          </w:tcPr>
          <w:p w14:paraId="0C02B8D2" w14:textId="4E1BCC07"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0.0181</w:t>
            </w:r>
          </w:p>
        </w:tc>
      </w:tr>
      <w:tr w:rsidR="007C5F3D" w:rsidRPr="0057666D" w14:paraId="331C107E" w14:textId="77777777" w:rsidTr="009C597E">
        <w:trPr>
          <w:trHeight w:val="300"/>
        </w:trPr>
        <w:tc>
          <w:tcPr>
            <w:tcW w:w="5960" w:type="dxa"/>
            <w:noWrap/>
            <w:hideMark/>
          </w:tcPr>
          <w:p w14:paraId="42753226" w14:textId="0EB244A5"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cytosolic non-specific dipeptidase </w:t>
            </w:r>
          </w:p>
        </w:tc>
        <w:tc>
          <w:tcPr>
            <w:tcW w:w="1240" w:type="dxa"/>
            <w:noWrap/>
            <w:hideMark/>
          </w:tcPr>
          <w:p w14:paraId="2511B366" w14:textId="6925AAFF"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0.0012</w:t>
            </w:r>
          </w:p>
        </w:tc>
      </w:tr>
      <w:tr w:rsidR="007C5F3D" w:rsidRPr="0057666D" w14:paraId="3C25C056" w14:textId="77777777" w:rsidTr="009C597E">
        <w:trPr>
          <w:trHeight w:val="300"/>
        </w:trPr>
        <w:tc>
          <w:tcPr>
            <w:tcW w:w="5960" w:type="dxa"/>
            <w:noWrap/>
            <w:hideMark/>
          </w:tcPr>
          <w:p w14:paraId="56B193B4" w14:textId="4764DE5C"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uncharacterized protein LOC101787890 </w:t>
            </w:r>
          </w:p>
        </w:tc>
        <w:tc>
          <w:tcPr>
            <w:tcW w:w="1240" w:type="dxa"/>
            <w:noWrap/>
            <w:hideMark/>
          </w:tcPr>
          <w:p w14:paraId="757C49BD" w14:textId="0E7ED2FE"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0.0037</w:t>
            </w:r>
          </w:p>
        </w:tc>
      </w:tr>
      <w:tr w:rsidR="007C5F3D" w:rsidRPr="0057666D" w14:paraId="3D622524" w14:textId="77777777" w:rsidTr="009C597E">
        <w:trPr>
          <w:trHeight w:val="300"/>
        </w:trPr>
        <w:tc>
          <w:tcPr>
            <w:tcW w:w="5960" w:type="dxa"/>
            <w:noWrap/>
            <w:hideMark/>
          </w:tcPr>
          <w:p w14:paraId="0F5073A5" w14:textId="35B375BA" w:rsidR="007C5F3D" w:rsidRPr="0057666D" w:rsidRDefault="007C5F3D" w:rsidP="0057666D">
            <w:pPr>
              <w:rPr>
                <w:rFonts w:ascii="Calibri" w:eastAsia="Times New Roman" w:hAnsi="Calibri" w:cs="Calibri"/>
              </w:rPr>
            </w:pPr>
            <w:r w:rsidRPr="0057666D">
              <w:rPr>
                <w:rFonts w:ascii="Calibri" w:eastAsia="Times New Roman" w:hAnsi="Calibri" w:cs="Calibri"/>
              </w:rPr>
              <w:t xml:space="preserve">alpha-fetoprotein </w:t>
            </w:r>
          </w:p>
        </w:tc>
        <w:tc>
          <w:tcPr>
            <w:tcW w:w="1240" w:type="dxa"/>
            <w:noWrap/>
            <w:hideMark/>
          </w:tcPr>
          <w:p w14:paraId="1C713099" w14:textId="7327A809" w:rsidR="007C5F3D" w:rsidRPr="0057666D" w:rsidRDefault="007C5F3D" w:rsidP="0057666D">
            <w:pPr>
              <w:jc w:val="center"/>
              <w:rPr>
                <w:rFonts w:ascii="Calibri" w:eastAsia="Times New Roman" w:hAnsi="Calibri" w:cs="Calibri"/>
              </w:rPr>
            </w:pPr>
            <w:r w:rsidRPr="0057666D">
              <w:rPr>
                <w:rFonts w:ascii="Calibri" w:eastAsia="Times New Roman" w:hAnsi="Calibri" w:cs="Calibri"/>
              </w:rPr>
              <w:t>0.0001</w:t>
            </w:r>
          </w:p>
        </w:tc>
      </w:tr>
      <w:tr w:rsidR="007C5F3D" w:rsidRPr="0057666D" w14:paraId="5DAC3F4F" w14:textId="77777777" w:rsidTr="00140E4D">
        <w:trPr>
          <w:trHeight w:val="300"/>
        </w:trPr>
        <w:tc>
          <w:tcPr>
            <w:tcW w:w="5960" w:type="dxa"/>
            <w:noWrap/>
          </w:tcPr>
          <w:p w14:paraId="79379B75" w14:textId="779A4BA1" w:rsidR="007C5F3D" w:rsidRPr="0057666D" w:rsidRDefault="007C5F3D" w:rsidP="0057666D">
            <w:pPr>
              <w:rPr>
                <w:rFonts w:ascii="Calibri" w:eastAsia="Times New Roman" w:hAnsi="Calibri" w:cs="Calibri"/>
              </w:rPr>
            </w:pPr>
          </w:p>
        </w:tc>
        <w:tc>
          <w:tcPr>
            <w:tcW w:w="1240" w:type="dxa"/>
            <w:noWrap/>
          </w:tcPr>
          <w:p w14:paraId="6553DF59" w14:textId="42635400" w:rsidR="007C5F3D" w:rsidRPr="0057666D" w:rsidRDefault="007C5F3D" w:rsidP="0057666D">
            <w:pPr>
              <w:jc w:val="center"/>
              <w:rPr>
                <w:rFonts w:ascii="Calibri" w:eastAsia="Times New Roman" w:hAnsi="Calibri" w:cs="Calibri"/>
              </w:rPr>
            </w:pPr>
          </w:p>
        </w:tc>
      </w:tr>
    </w:tbl>
    <w:p w14:paraId="5739192D" w14:textId="77777777" w:rsidR="00B06E38" w:rsidRDefault="00B06E38" w:rsidP="00D6113B">
      <w:pPr>
        <w:pStyle w:val="Teaser"/>
        <w:jc w:val="both"/>
      </w:pPr>
    </w:p>
    <w:p w14:paraId="261B6B58" w14:textId="77777777" w:rsidR="00B06E38" w:rsidRDefault="00B06E38" w:rsidP="00D6113B">
      <w:pPr>
        <w:pStyle w:val="Teaser"/>
        <w:jc w:val="both"/>
      </w:pPr>
    </w:p>
    <w:p w14:paraId="659AD078" w14:textId="1CEE1420" w:rsidR="00A57346" w:rsidRDefault="00445169" w:rsidP="00FC43E6">
      <w:pPr>
        <w:pStyle w:val="Teaser"/>
        <w:spacing w:before="0"/>
        <w:jc w:val="both"/>
        <w:rPr>
          <w:b/>
        </w:rPr>
      </w:pPr>
      <w:r w:rsidRPr="00FC43E6">
        <w:rPr>
          <w:b/>
        </w:rPr>
        <w:t>REFERENCES:</w:t>
      </w:r>
    </w:p>
    <w:p w14:paraId="1FF826F3" w14:textId="77777777" w:rsidR="00FC43E6" w:rsidRPr="00445169" w:rsidRDefault="00FC43E6" w:rsidP="00FC43E6">
      <w:pPr>
        <w:pStyle w:val="Teaser"/>
        <w:spacing w:before="0"/>
        <w:jc w:val="both"/>
        <w:rPr>
          <w:b/>
        </w:rPr>
      </w:pPr>
    </w:p>
    <w:p w14:paraId="4084C1B9" w14:textId="6ECB3D7B" w:rsidR="00FC43E6" w:rsidRDefault="00FC43E6" w:rsidP="00FC43E6">
      <w:pPr>
        <w:pStyle w:val="Teaser"/>
        <w:spacing w:before="0"/>
        <w:jc w:val="both"/>
      </w:pPr>
      <w:r>
        <w:t>1.Dixon WJ, Mood AM (1948) A method for obtaining and analyzing sensitivity data. J Am Stat Assoc 43:109-26.</w:t>
      </w:r>
    </w:p>
    <w:p w14:paraId="40089B67" w14:textId="77777777" w:rsidR="00FC43E6" w:rsidRDefault="00FC43E6" w:rsidP="00FC43E6">
      <w:pPr>
        <w:pStyle w:val="Teaser"/>
        <w:spacing w:before="0"/>
        <w:jc w:val="both"/>
      </w:pPr>
    </w:p>
    <w:p w14:paraId="7486DA40" w14:textId="06028708" w:rsidR="00445169" w:rsidRDefault="00FC43E6" w:rsidP="00FC43E6">
      <w:pPr>
        <w:pStyle w:val="Teaser"/>
        <w:spacing w:before="0"/>
        <w:jc w:val="both"/>
      </w:pPr>
      <w:r>
        <w:t>2. Rispin A, Farrar D, Margosches E, Gupta K, Stitzel K, Carr G, Greene M, Meyer W, McCall D (2002) Alternative methods for the median lethal dose (LD50) test: the up-and-down procedure for acute oral toxicity. ILAR J 43:233-43.</w:t>
      </w:r>
    </w:p>
    <w:sectPr w:rsidR="00445169" w:rsidSect="00CE1C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B8728" w14:textId="77777777" w:rsidR="00FE0491" w:rsidRDefault="00FE0491" w:rsidP="00FE0491">
      <w:pPr>
        <w:spacing w:after="0" w:line="240" w:lineRule="auto"/>
      </w:pPr>
      <w:r>
        <w:separator/>
      </w:r>
    </w:p>
  </w:endnote>
  <w:endnote w:type="continuationSeparator" w:id="0">
    <w:p w14:paraId="6193B4B8" w14:textId="77777777" w:rsidR="00FE0491" w:rsidRDefault="00FE0491" w:rsidP="00FE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5E953" w14:textId="77777777" w:rsidR="00FE0491" w:rsidRDefault="00FE0491" w:rsidP="00FE0491">
      <w:pPr>
        <w:spacing w:after="0" w:line="240" w:lineRule="auto"/>
      </w:pPr>
      <w:r>
        <w:separator/>
      </w:r>
    </w:p>
  </w:footnote>
  <w:footnote w:type="continuationSeparator" w:id="0">
    <w:p w14:paraId="7ABA8AA3" w14:textId="77777777" w:rsidR="00FE0491" w:rsidRDefault="00FE0491" w:rsidP="00FE04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B11"/>
    <w:rsid w:val="0002197C"/>
    <w:rsid w:val="00116E4C"/>
    <w:rsid w:val="001D6718"/>
    <w:rsid w:val="002A4387"/>
    <w:rsid w:val="00310983"/>
    <w:rsid w:val="003426D8"/>
    <w:rsid w:val="0038779C"/>
    <w:rsid w:val="00445169"/>
    <w:rsid w:val="00461F04"/>
    <w:rsid w:val="00496E87"/>
    <w:rsid w:val="004B25C6"/>
    <w:rsid w:val="004E3E43"/>
    <w:rsid w:val="004F3097"/>
    <w:rsid w:val="004F4A4A"/>
    <w:rsid w:val="0050294A"/>
    <w:rsid w:val="00504D9F"/>
    <w:rsid w:val="0057666D"/>
    <w:rsid w:val="00590BB5"/>
    <w:rsid w:val="00596171"/>
    <w:rsid w:val="00641DBD"/>
    <w:rsid w:val="007145C5"/>
    <w:rsid w:val="00753E20"/>
    <w:rsid w:val="007C5F3D"/>
    <w:rsid w:val="00803AD5"/>
    <w:rsid w:val="00865502"/>
    <w:rsid w:val="008A5240"/>
    <w:rsid w:val="008B0846"/>
    <w:rsid w:val="008C1D43"/>
    <w:rsid w:val="008C581E"/>
    <w:rsid w:val="00900B38"/>
    <w:rsid w:val="009673F8"/>
    <w:rsid w:val="009A718E"/>
    <w:rsid w:val="009C597E"/>
    <w:rsid w:val="00A14CD2"/>
    <w:rsid w:val="00A57346"/>
    <w:rsid w:val="00A75BAB"/>
    <w:rsid w:val="00AA3A15"/>
    <w:rsid w:val="00AC6B11"/>
    <w:rsid w:val="00B06E38"/>
    <w:rsid w:val="00BA6A3A"/>
    <w:rsid w:val="00BC059F"/>
    <w:rsid w:val="00BD5D28"/>
    <w:rsid w:val="00BE082A"/>
    <w:rsid w:val="00C46E34"/>
    <w:rsid w:val="00C94225"/>
    <w:rsid w:val="00CE1C10"/>
    <w:rsid w:val="00CF7C1A"/>
    <w:rsid w:val="00D3455A"/>
    <w:rsid w:val="00D6113B"/>
    <w:rsid w:val="00D81154"/>
    <w:rsid w:val="00E142BF"/>
    <w:rsid w:val="00EA7BEB"/>
    <w:rsid w:val="00ED6320"/>
    <w:rsid w:val="00F14017"/>
    <w:rsid w:val="00F40295"/>
    <w:rsid w:val="00F54B38"/>
    <w:rsid w:val="00FB0060"/>
    <w:rsid w:val="00FC43E6"/>
    <w:rsid w:val="00FE0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7D8C83"/>
  <w15:chartTrackingRefBased/>
  <w15:docId w15:val="{CF3C071F-3025-4143-9A0E-C33CA2632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B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aser">
    <w:name w:val="Teaser"/>
    <w:basedOn w:val="Normal"/>
    <w:link w:val="TeaserChar"/>
    <w:rsid w:val="00AC6B11"/>
    <w:pPr>
      <w:spacing w:before="120" w:after="0" w:line="240" w:lineRule="auto"/>
    </w:pPr>
    <w:rPr>
      <w:rFonts w:ascii="Times New Roman" w:eastAsia="Times New Roman" w:hAnsi="Times New Roman" w:cs="Times New Roman"/>
      <w:sz w:val="24"/>
      <w:szCs w:val="24"/>
    </w:rPr>
  </w:style>
  <w:style w:type="character" w:customStyle="1" w:styleId="TeaserChar">
    <w:name w:val="Teaser Char"/>
    <w:basedOn w:val="DefaultParagraphFont"/>
    <w:link w:val="Teaser"/>
    <w:rsid w:val="00AC6B11"/>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AC6B11"/>
    <w:rPr>
      <w:color w:val="808080"/>
    </w:rPr>
  </w:style>
  <w:style w:type="paragraph" w:styleId="Header">
    <w:name w:val="header"/>
    <w:basedOn w:val="Normal"/>
    <w:link w:val="HeaderChar"/>
    <w:uiPriority w:val="99"/>
    <w:unhideWhenUsed/>
    <w:rsid w:val="00FE0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491"/>
  </w:style>
  <w:style w:type="paragraph" w:styleId="Footer">
    <w:name w:val="footer"/>
    <w:basedOn w:val="Normal"/>
    <w:link w:val="FooterChar"/>
    <w:uiPriority w:val="99"/>
    <w:unhideWhenUsed/>
    <w:rsid w:val="00FE04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491"/>
  </w:style>
  <w:style w:type="table" w:styleId="TableGrid">
    <w:name w:val="Table Grid"/>
    <w:basedOn w:val="TableNormal"/>
    <w:uiPriority w:val="39"/>
    <w:rsid w:val="00496E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nhideWhenUsed/>
    <w:rsid w:val="00D6113B"/>
    <w:rPr>
      <w:sz w:val="16"/>
      <w:szCs w:val="16"/>
    </w:rPr>
  </w:style>
  <w:style w:type="paragraph" w:styleId="CommentText">
    <w:name w:val="annotation text"/>
    <w:basedOn w:val="Normal"/>
    <w:link w:val="CommentTextChar"/>
    <w:semiHidden/>
    <w:unhideWhenUsed/>
    <w:rsid w:val="00D6113B"/>
    <w:pPr>
      <w:spacing w:line="240" w:lineRule="auto"/>
    </w:pPr>
    <w:rPr>
      <w:sz w:val="20"/>
      <w:szCs w:val="20"/>
    </w:rPr>
  </w:style>
  <w:style w:type="character" w:customStyle="1" w:styleId="CommentTextChar">
    <w:name w:val="Comment Text Char"/>
    <w:basedOn w:val="DefaultParagraphFont"/>
    <w:link w:val="CommentText"/>
    <w:semiHidden/>
    <w:rsid w:val="00D6113B"/>
    <w:rPr>
      <w:sz w:val="20"/>
      <w:szCs w:val="20"/>
    </w:rPr>
  </w:style>
  <w:style w:type="paragraph" w:styleId="CommentSubject">
    <w:name w:val="annotation subject"/>
    <w:basedOn w:val="CommentText"/>
    <w:next w:val="CommentText"/>
    <w:link w:val="CommentSubjectChar"/>
    <w:uiPriority w:val="99"/>
    <w:semiHidden/>
    <w:unhideWhenUsed/>
    <w:rsid w:val="00D6113B"/>
    <w:rPr>
      <w:b/>
      <w:bCs/>
    </w:rPr>
  </w:style>
  <w:style w:type="character" w:customStyle="1" w:styleId="CommentSubjectChar">
    <w:name w:val="Comment Subject Char"/>
    <w:basedOn w:val="CommentTextChar"/>
    <w:link w:val="CommentSubject"/>
    <w:uiPriority w:val="99"/>
    <w:semiHidden/>
    <w:rsid w:val="00D6113B"/>
    <w:rPr>
      <w:b/>
      <w:bCs/>
      <w:sz w:val="20"/>
      <w:szCs w:val="20"/>
    </w:rPr>
  </w:style>
  <w:style w:type="paragraph" w:styleId="BalloonText">
    <w:name w:val="Balloon Text"/>
    <w:basedOn w:val="Normal"/>
    <w:link w:val="BalloonTextChar"/>
    <w:uiPriority w:val="99"/>
    <w:semiHidden/>
    <w:unhideWhenUsed/>
    <w:rsid w:val="00D61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13B"/>
    <w:rPr>
      <w:rFonts w:ascii="Segoe UI" w:hAnsi="Segoe UI" w:cs="Segoe UI"/>
      <w:sz w:val="18"/>
      <w:szCs w:val="18"/>
    </w:rPr>
  </w:style>
  <w:style w:type="character" w:styleId="Hyperlink">
    <w:name w:val="Hyperlink"/>
    <w:basedOn w:val="DefaultParagraphFont"/>
    <w:rsid w:val="00A75BAB"/>
    <w:rPr>
      <w:color w:val="0000FF"/>
      <w:u w:val="single"/>
    </w:rPr>
  </w:style>
  <w:style w:type="paragraph" w:customStyle="1" w:styleId="Authors">
    <w:name w:val="Authors"/>
    <w:basedOn w:val="Normal"/>
    <w:rsid w:val="00CF7C1A"/>
    <w:pPr>
      <w:spacing w:before="120" w:after="360" w:line="240" w:lineRule="auto"/>
      <w:jc w:val="center"/>
    </w:pPr>
    <w:rPr>
      <w:rFonts w:ascii="Times New Roman" w:eastAsia="Times New Roman" w:hAnsi="Times New Roman" w:cs="Times New Roman"/>
      <w:sz w:val="24"/>
      <w:szCs w:val="24"/>
    </w:rPr>
  </w:style>
  <w:style w:type="paragraph" w:customStyle="1" w:styleId="Paragraph">
    <w:name w:val="Paragraph"/>
    <w:basedOn w:val="Normal"/>
    <w:rsid w:val="00CF7C1A"/>
    <w:pPr>
      <w:spacing w:before="120" w:after="0" w:line="240" w:lineRule="auto"/>
      <w:ind w:firstLine="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09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8ED9E-0D5C-4A5A-904C-34C624789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2883</Words>
  <Characters>16438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19283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Gabrielle M CTR (US)</dc:creator>
  <cp:keywords/>
  <dc:description/>
  <cp:lastModifiedBy>Kavi Surya S.</cp:lastModifiedBy>
  <cp:revision>4</cp:revision>
  <cp:lastPrinted>2020-02-05T19:58:00Z</cp:lastPrinted>
  <dcterms:created xsi:type="dcterms:W3CDTF">2020-06-14T21:45:00Z</dcterms:created>
  <dcterms:modified xsi:type="dcterms:W3CDTF">2020-06-19T12:28:00Z</dcterms:modified>
</cp:coreProperties>
</file>