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022A01" w14:textId="61F2B823" w:rsidR="009B669A" w:rsidRPr="00A27508" w:rsidRDefault="009B669A" w:rsidP="00A27508">
      <w:pPr>
        <w:rPr>
          <w:b/>
          <w:bCs/>
        </w:rPr>
      </w:pPr>
      <w:r>
        <w:rPr>
          <w:b/>
          <w:bCs/>
        </w:rPr>
        <w:t>Supplementary Information</w:t>
      </w:r>
      <w:r w:rsidRPr="006A26B8">
        <w:rPr>
          <w:b/>
          <w:bCs/>
        </w:rPr>
        <w:t xml:space="preserve"> to:</w:t>
      </w:r>
    </w:p>
    <w:p w14:paraId="641265DE" w14:textId="77777777" w:rsidR="009B669A" w:rsidRPr="00326F8B" w:rsidRDefault="009B669A" w:rsidP="009B669A">
      <w:pPr>
        <w:jc w:val="both"/>
        <w:rPr>
          <w:rFonts w:cstheme="minorHAnsi"/>
          <w:color w:val="FF0000"/>
          <w:sz w:val="18"/>
          <w:szCs w:val="18"/>
        </w:rPr>
      </w:pPr>
    </w:p>
    <w:p w14:paraId="30DAD914" w14:textId="08EFE1F3" w:rsidR="009B669A" w:rsidRDefault="009B669A" w:rsidP="009B669A">
      <w:pPr>
        <w:jc w:val="both"/>
        <w:rPr>
          <w:rFonts w:cstheme="minorHAnsi"/>
          <w:b/>
          <w:bCs/>
        </w:rPr>
      </w:pPr>
      <w:r w:rsidRPr="00326F8B">
        <w:rPr>
          <w:rFonts w:cstheme="minorHAnsi"/>
          <w:b/>
          <w:bCs/>
        </w:rPr>
        <w:t>Application of grouping and read-across for the evaluation of parabens of different chain lengths with a particular focus on endocrine properties</w:t>
      </w:r>
    </w:p>
    <w:p w14:paraId="75BBE29E" w14:textId="7663A6C0" w:rsidR="00D85AA1" w:rsidRDefault="00D85AA1" w:rsidP="009B669A">
      <w:pPr>
        <w:jc w:val="both"/>
        <w:rPr>
          <w:rFonts w:cstheme="minorHAnsi"/>
          <w:b/>
          <w:bCs/>
        </w:rPr>
      </w:pPr>
    </w:p>
    <w:p w14:paraId="0A4801E9" w14:textId="6D5B08B9" w:rsidR="00A27508" w:rsidRPr="00A27508" w:rsidRDefault="00A27508" w:rsidP="00A27508">
      <w:pPr>
        <w:jc w:val="both"/>
        <w:rPr>
          <w:rFonts w:cstheme="minorHAnsi"/>
          <w:sz w:val="22"/>
          <w:szCs w:val="22"/>
        </w:rPr>
      </w:pPr>
      <w:r w:rsidRPr="00A27508">
        <w:rPr>
          <w:rFonts w:cstheme="minorHAnsi"/>
          <w:sz w:val="22"/>
          <w:szCs w:val="22"/>
        </w:rPr>
        <w:t>Manuscript submitted to Archives of Toxicology</w:t>
      </w:r>
    </w:p>
    <w:p w14:paraId="586A8144" w14:textId="2991D772" w:rsidR="00A27508" w:rsidRPr="00A27508" w:rsidRDefault="00A27508" w:rsidP="00A27508">
      <w:pPr>
        <w:jc w:val="both"/>
        <w:rPr>
          <w:rFonts w:cstheme="minorHAnsi"/>
          <w:sz w:val="22"/>
          <w:szCs w:val="22"/>
        </w:rPr>
      </w:pPr>
    </w:p>
    <w:p w14:paraId="04B48679" w14:textId="77777777" w:rsidR="00A27508" w:rsidRDefault="00A27508" w:rsidP="00A27508">
      <w:pPr>
        <w:jc w:val="both"/>
        <w:rPr>
          <w:rFonts w:cstheme="minorHAnsi"/>
          <w:sz w:val="22"/>
          <w:szCs w:val="22"/>
        </w:rPr>
      </w:pPr>
    </w:p>
    <w:p w14:paraId="5B030B87" w14:textId="378F04B6" w:rsidR="00A27508" w:rsidRPr="00453C28" w:rsidRDefault="00A27508" w:rsidP="00A27508">
      <w:pPr>
        <w:jc w:val="both"/>
        <w:rPr>
          <w:rFonts w:cstheme="minorHAnsi"/>
          <w:sz w:val="22"/>
          <w:szCs w:val="22"/>
          <w:lang w:val="de-DE"/>
        </w:rPr>
      </w:pPr>
      <w:proofErr w:type="spellStart"/>
      <w:r w:rsidRPr="00453C28">
        <w:rPr>
          <w:rFonts w:cstheme="minorHAnsi"/>
          <w:sz w:val="22"/>
          <w:szCs w:val="22"/>
          <w:lang w:val="de-DE"/>
        </w:rPr>
        <w:t>Authors</w:t>
      </w:r>
      <w:proofErr w:type="spellEnd"/>
      <w:r w:rsidRPr="00453C28">
        <w:rPr>
          <w:rFonts w:cstheme="minorHAnsi"/>
          <w:sz w:val="22"/>
          <w:szCs w:val="22"/>
          <w:lang w:val="de-DE"/>
        </w:rPr>
        <w:t>:</w:t>
      </w:r>
    </w:p>
    <w:p w14:paraId="47381341" w14:textId="77777777" w:rsidR="007F4821" w:rsidRPr="00453C28" w:rsidRDefault="007F4821" w:rsidP="00D85AA1">
      <w:pPr>
        <w:jc w:val="both"/>
        <w:rPr>
          <w:rFonts w:cstheme="minorHAnsi"/>
          <w:sz w:val="22"/>
          <w:szCs w:val="22"/>
          <w:lang w:val="de-DE"/>
        </w:rPr>
      </w:pPr>
    </w:p>
    <w:p w14:paraId="353D831D" w14:textId="27DAF8D8" w:rsidR="00103DA2" w:rsidRPr="00103DA2" w:rsidRDefault="00103DA2" w:rsidP="00103DA2">
      <w:pPr>
        <w:spacing w:line="360" w:lineRule="auto"/>
        <w:rPr>
          <w:rFonts w:cstheme="minorHAnsi"/>
          <w:i/>
          <w:iCs/>
          <w:sz w:val="22"/>
          <w:szCs w:val="22"/>
          <w:lang w:val="de-DE"/>
        </w:rPr>
      </w:pPr>
      <w:r w:rsidRPr="00C418FA">
        <w:rPr>
          <w:rFonts w:cstheme="minorHAnsi"/>
          <w:i/>
          <w:iCs/>
          <w:sz w:val="22"/>
          <w:szCs w:val="22"/>
          <w:lang w:val="de-DE"/>
        </w:rPr>
        <w:t>Susann Fayyaz</w:t>
      </w:r>
      <w:r w:rsidRPr="00C418FA">
        <w:rPr>
          <w:rFonts w:cstheme="minorHAnsi"/>
          <w:i/>
          <w:iCs/>
          <w:sz w:val="22"/>
          <w:szCs w:val="22"/>
          <w:vertAlign w:val="superscript"/>
          <w:lang w:val="de-DE"/>
        </w:rPr>
        <w:t>1</w:t>
      </w:r>
      <w:r w:rsidRPr="00C418FA">
        <w:rPr>
          <w:rFonts w:cstheme="minorHAnsi"/>
          <w:i/>
          <w:iCs/>
          <w:sz w:val="22"/>
          <w:szCs w:val="22"/>
          <w:lang w:val="de-DE"/>
        </w:rPr>
        <w:t>, Reinhard Kreiling</w:t>
      </w:r>
      <w:r w:rsidRPr="00C418FA">
        <w:rPr>
          <w:rFonts w:cstheme="minorHAnsi"/>
          <w:i/>
          <w:iCs/>
          <w:sz w:val="22"/>
          <w:szCs w:val="22"/>
          <w:vertAlign w:val="superscript"/>
          <w:lang w:val="de-DE"/>
        </w:rPr>
        <w:t>1*</w:t>
      </w:r>
      <w:r w:rsidRPr="00C418FA">
        <w:rPr>
          <w:rFonts w:cstheme="minorHAnsi"/>
          <w:i/>
          <w:iCs/>
          <w:sz w:val="22"/>
          <w:szCs w:val="22"/>
          <w:lang w:val="de-DE"/>
        </w:rPr>
        <w:t>, Ursula G. Sauer</w:t>
      </w:r>
      <w:r w:rsidRPr="00C418FA">
        <w:rPr>
          <w:rFonts w:cstheme="minorHAnsi"/>
          <w:i/>
          <w:iCs/>
          <w:sz w:val="22"/>
          <w:szCs w:val="22"/>
          <w:vertAlign w:val="superscript"/>
          <w:lang w:val="de-DE"/>
        </w:rPr>
        <w:t>2</w:t>
      </w:r>
    </w:p>
    <w:p w14:paraId="13DBCDCC" w14:textId="77777777" w:rsidR="00103DA2" w:rsidRPr="00BF614F" w:rsidRDefault="00103DA2" w:rsidP="00103DA2">
      <w:pPr>
        <w:spacing w:after="120" w:line="360" w:lineRule="auto"/>
        <w:jc w:val="both"/>
        <w:rPr>
          <w:rFonts w:cstheme="minorHAnsi"/>
          <w:color w:val="000000" w:themeColor="text1"/>
          <w:sz w:val="20"/>
          <w:szCs w:val="20"/>
          <w:lang w:val="de-DE"/>
        </w:rPr>
      </w:pPr>
      <w:r w:rsidRPr="00BF614F">
        <w:rPr>
          <w:rFonts w:cstheme="minorHAnsi"/>
          <w:color w:val="000000" w:themeColor="text1"/>
          <w:sz w:val="20"/>
          <w:szCs w:val="20"/>
          <w:lang w:val="de-DE"/>
        </w:rPr>
        <w:t>1 Clariant Produkte (Deutschland) GmbH, Sulzbach, Germany</w:t>
      </w:r>
    </w:p>
    <w:p w14:paraId="7272D1EA" w14:textId="77777777" w:rsidR="00103DA2" w:rsidRPr="001F4495" w:rsidRDefault="00103DA2" w:rsidP="00103DA2">
      <w:pPr>
        <w:spacing w:after="120" w:line="360" w:lineRule="auto"/>
        <w:jc w:val="both"/>
        <w:rPr>
          <w:rFonts w:cstheme="minorHAnsi"/>
          <w:color w:val="000000" w:themeColor="text1"/>
          <w:sz w:val="20"/>
          <w:szCs w:val="20"/>
        </w:rPr>
      </w:pPr>
      <w:r w:rsidRPr="001F4495">
        <w:rPr>
          <w:rFonts w:cstheme="minorHAnsi"/>
          <w:color w:val="000000" w:themeColor="text1"/>
          <w:sz w:val="20"/>
          <w:szCs w:val="20"/>
        </w:rPr>
        <w:t xml:space="preserve">2 Scientific Consultancy – Animal Welfare, </w:t>
      </w:r>
      <w:r>
        <w:rPr>
          <w:rFonts w:cstheme="minorHAnsi"/>
          <w:color w:val="000000" w:themeColor="text1"/>
          <w:sz w:val="20"/>
          <w:szCs w:val="20"/>
        </w:rPr>
        <w:t xml:space="preserve">Neubiberg, </w:t>
      </w:r>
      <w:r w:rsidRPr="001F4495">
        <w:rPr>
          <w:rFonts w:cstheme="minorHAnsi"/>
          <w:color w:val="000000" w:themeColor="text1"/>
          <w:sz w:val="20"/>
          <w:szCs w:val="20"/>
        </w:rPr>
        <w:t>Germany</w:t>
      </w:r>
    </w:p>
    <w:p w14:paraId="2B81A671" w14:textId="77777777" w:rsidR="00103DA2" w:rsidRPr="001F4495" w:rsidRDefault="00103DA2" w:rsidP="00103DA2">
      <w:pPr>
        <w:spacing w:line="360" w:lineRule="auto"/>
        <w:rPr>
          <w:rFonts w:cstheme="minorHAnsi"/>
          <w:color w:val="000000" w:themeColor="text1"/>
          <w:sz w:val="20"/>
          <w:szCs w:val="20"/>
        </w:rPr>
      </w:pPr>
      <w:r w:rsidRPr="001F4495">
        <w:rPr>
          <w:rFonts w:cstheme="minorHAnsi"/>
          <w:color w:val="000000" w:themeColor="text1"/>
          <w:sz w:val="20"/>
          <w:szCs w:val="20"/>
        </w:rPr>
        <w:t xml:space="preserve">* Corresponding author. Clariant </w:t>
      </w:r>
      <w:proofErr w:type="spellStart"/>
      <w:r w:rsidRPr="001F4495">
        <w:rPr>
          <w:rFonts w:cstheme="minorHAnsi"/>
          <w:color w:val="000000" w:themeColor="text1"/>
          <w:sz w:val="20"/>
          <w:szCs w:val="20"/>
        </w:rPr>
        <w:t>Produkte</w:t>
      </w:r>
      <w:proofErr w:type="spellEnd"/>
      <w:r w:rsidRPr="001F4495">
        <w:rPr>
          <w:rFonts w:cstheme="minorHAnsi"/>
          <w:color w:val="000000" w:themeColor="text1"/>
          <w:sz w:val="20"/>
          <w:szCs w:val="20"/>
        </w:rPr>
        <w:t xml:space="preserve"> (Deutschland) GmbH, Am </w:t>
      </w:r>
      <w:proofErr w:type="spellStart"/>
      <w:r w:rsidRPr="001F4495">
        <w:rPr>
          <w:rFonts w:cstheme="minorHAnsi"/>
          <w:color w:val="000000" w:themeColor="text1"/>
          <w:sz w:val="20"/>
          <w:szCs w:val="20"/>
        </w:rPr>
        <w:t>Unisyspark</w:t>
      </w:r>
      <w:proofErr w:type="spellEnd"/>
      <w:r w:rsidRPr="001F4495">
        <w:rPr>
          <w:rFonts w:cstheme="minorHAnsi"/>
          <w:color w:val="000000" w:themeColor="text1"/>
          <w:sz w:val="20"/>
          <w:szCs w:val="20"/>
        </w:rPr>
        <w:t xml:space="preserve"> 1, DE- 65843 </w:t>
      </w:r>
      <w:proofErr w:type="spellStart"/>
      <w:r w:rsidRPr="001F4495">
        <w:rPr>
          <w:rFonts w:cstheme="minorHAnsi"/>
          <w:color w:val="000000" w:themeColor="text1"/>
          <w:sz w:val="20"/>
          <w:szCs w:val="20"/>
        </w:rPr>
        <w:t>Sulzbach</w:t>
      </w:r>
      <w:proofErr w:type="spellEnd"/>
      <w:r w:rsidRPr="001F4495">
        <w:rPr>
          <w:rFonts w:cstheme="minorHAnsi"/>
          <w:color w:val="000000" w:themeColor="text1"/>
          <w:sz w:val="20"/>
          <w:szCs w:val="20"/>
        </w:rPr>
        <w:t xml:space="preserve">, Germany. </w:t>
      </w:r>
      <w:r w:rsidRPr="001F4495">
        <w:rPr>
          <w:rFonts w:cstheme="minorHAnsi"/>
          <w:bCs/>
          <w:i/>
          <w:iCs/>
          <w:color w:val="000000" w:themeColor="text1"/>
          <w:sz w:val="20"/>
          <w:szCs w:val="20"/>
        </w:rPr>
        <w:t xml:space="preserve">Phone: </w:t>
      </w:r>
      <w:r w:rsidRPr="001F4495">
        <w:rPr>
          <w:rFonts w:cstheme="minorHAnsi"/>
          <w:bCs/>
          <w:color w:val="000000" w:themeColor="text1"/>
          <w:sz w:val="20"/>
          <w:szCs w:val="20"/>
        </w:rPr>
        <w:t>+49 6196 757 8781</w:t>
      </w:r>
      <w:r w:rsidRPr="001F4495">
        <w:rPr>
          <w:rFonts w:cstheme="minorHAnsi"/>
          <w:bCs/>
          <w:i/>
          <w:iCs/>
          <w:color w:val="000000" w:themeColor="text1"/>
          <w:sz w:val="20"/>
          <w:szCs w:val="20"/>
        </w:rPr>
        <w:t xml:space="preserve">; Fax: </w:t>
      </w:r>
      <w:r w:rsidRPr="001F4495">
        <w:rPr>
          <w:rFonts w:cstheme="minorHAnsi"/>
          <w:bCs/>
          <w:color w:val="000000" w:themeColor="text1"/>
          <w:sz w:val="20"/>
          <w:szCs w:val="20"/>
        </w:rPr>
        <w:t>+49 6196 757 8092</w:t>
      </w:r>
      <w:r w:rsidRPr="001F4495">
        <w:rPr>
          <w:rFonts w:cstheme="minorHAnsi"/>
          <w:color w:val="000000" w:themeColor="text1"/>
          <w:sz w:val="20"/>
          <w:szCs w:val="20"/>
        </w:rPr>
        <w:t xml:space="preserve">. </w:t>
      </w:r>
      <w:r w:rsidRPr="001F4495">
        <w:rPr>
          <w:rFonts w:cstheme="minorHAnsi"/>
          <w:i/>
          <w:iCs/>
          <w:color w:val="000000" w:themeColor="text1"/>
          <w:sz w:val="20"/>
          <w:szCs w:val="20"/>
        </w:rPr>
        <w:t>E-mail address</w:t>
      </w:r>
      <w:r w:rsidRPr="001F4495">
        <w:rPr>
          <w:rFonts w:cstheme="minorHAnsi"/>
          <w:color w:val="000000" w:themeColor="text1"/>
          <w:sz w:val="20"/>
          <w:szCs w:val="20"/>
        </w:rPr>
        <w:t xml:space="preserve">: reinhard.kreiling@clariant.com (R. Kreiling). </w:t>
      </w:r>
    </w:p>
    <w:p w14:paraId="2C8FFBBC" w14:textId="77777777" w:rsidR="00103DA2" w:rsidRDefault="00103DA2" w:rsidP="00D85AA1">
      <w:pPr>
        <w:jc w:val="both"/>
        <w:rPr>
          <w:rFonts w:cstheme="minorHAnsi"/>
          <w:b/>
          <w:bCs/>
          <w:sz w:val="22"/>
          <w:szCs w:val="22"/>
        </w:rPr>
      </w:pPr>
    </w:p>
    <w:p w14:paraId="36A9AD77" w14:textId="77777777" w:rsidR="00103DA2" w:rsidRDefault="00103DA2" w:rsidP="00D85AA1">
      <w:pPr>
        <w:jc w:val="both"/>
        <w:rPr>
          <w:rFonts w:cstheme="minorHAnsi"/>
          <w:b/>
          <w:bCs/>
          <w:sz w:val="22"/>
          <w:szCs w:val="22"/>
        </w:rPr>
      </w:pPr>
    </w:p>
    <w:p w14:paraId="5BC48693" w14:textId="68D4827E" w:rsidR="00103DA2" w:rsidRDefault="00103DA2" w:rsidP="00D85AA1">
      <w:pPr>
        <w:jc w:val="both"/>
        <w:rPr>
          <w:rFonts w:cstheme="minorHAnsi"/>
          <w:b/>
          <w:bCs/>
          <w:sz w:val="22"/>
          <w:szCs w:val="22"/>
        </w:rPr>
      </w:pPr>
    </w:p>
    <w:p w14:paraId="3B9F1B9A" w14:textId="77777777" w:rsidR="00A27508" w:rsidRDefault="00A27508" w:rsidP="00D85AA1">
      <w:pPr>
        <w:jc w:val="both"/>
        <w:rPr>
          <w:rFonts w:cstheme="minorHAnsi"/>
          <w:b/>
          <w:bCs/>
          <w:sz w:val="22"/>
          <w:szCs w:val="22"/>
        </w:rPr>
      </w:pPr>
    </w:p>
    <w:p w14:paraId="4709D744" w14:textId="24760636" w:rsidR="00534A1B" w:rsidRPr="00E172E6" w:rsidRDefault="007D6967" w:rsidP="00D85AA1">
      <w:pPr>
        <w:jc w:val="both"/>
        <w:rPr>
          <w:rFonts w:cstheme="minorHAnsi"/>
          <w:sz w:val="22"/>
          <w:szCs w:val="22"/>
        </w:rPr>
      </w:pPr>
      <w:r w:rsidRPr="00E172E6">
        <w:rPr>
          <w:rFonts w:cstheme="minorHAnsi"/>
          <w:b/>
          <w:bCs/>
          <w:sz w:val="22"/>
          <w:szCs w:val="22"/>
        </w:rPr>
        <w:t xml:space="preserve">Supplementary Information </w:t>
      </w:r>
      <w:r w:rsidR="00D85AA1" w:rsidRPr="00E172E6">
        <w:rPr>
          <w:rFonts w:cstheme="minorHAnsi"/>
          <w:b/>
          <w:bCs/>
          <w:sz w:val="22"/>
          <w:szCs w:val="22"/>
        </w:rPr>
        <w:t>SI-1</w:t>
      </w:r>
      <w:r w:rsidR="00D85AA1" w:rsidRPr="00E172E6">
        <w:rPr>
          <w:rFonts w:cstheme="minorHAnsi"/>
          <w:sz w:val="22"/>
          <w:szCs w:val="22"/>
        </w:rPr>
        <w:t xml:space="preserve">: </w:t>
      </w:r>
      <w:r w:rsidR="00D831A4" w:rsidRPr="00E172E6">
        <w:rPr>
          <w:rFonts w:cstheme="minorHAnsi"/>
          <w:color w:val="000000" w:themeColor="text1"/>
          <w:sz w:val="22"/>
          <w:szCs w:val="22"/>
        </w:rPr>
        <w:t>Examples for findings in the extended one-generation reproductive toxicity studies (OECD TG 443) for propyl paraben that were assessed as non-toxicologically relevant</w:t>
      </w:r>
    </w:p>
    <w:p w14:paraId="4F54AF7B" w14:textId="77777777" w:rsidR="00534A1B" w:rsidRPr="00E172E6" w:rsidRDefault="00534A1B" w:rsidP="00D85AA1">
      <w:pPr>
        <w:jc w:val="both"/>
        <w:rPr>
          <w:rFonts w:cstheme="minorHAnsi"/>
          <w:sz w:val="22"/>
          <w:szCs w:val="22"/>
        </w:rPr>
      </w:pPr>
    </w:p>
    <w:p w14:paraId="19220E89" w14:textId="41C865A7" w:rsidR="00D85AA1" w:rsidRPr="00E172E6" w:rsidRDefault="00534A1B" w:rsidP="00534A1B">
      <w:pPr>
        <w:jc w:val="both"/>
        <w:rPr>
          <w:rFonts w:cstheme="minorHAnsi"/>
          <w:sz w:val="22"/>
          <w:szCs w:val="22"/>
        </w:rPr>
      </w:pPr>
      <w:r w:rsidRPr="00E172E6">
        <w:rPr>
          <w:rFonts w:cstheme="minorHAnsi"/>
          <w:b/>
          <w:bCs/>
          <w:sz w:val="22"/>
          <w:szCs w:val="22"/>
        </w:rPr>
        <w:t>Supplementary Information Table SI-2</w:t>
      </w:r>
      <w:r w:rsidRPr="00E172E6">
        <w:rPr>
          <w:rFonts w:cstheme="minorHAnsi"/>
          <w:sz w:val="22"/>
          <w:szCs w:val="22"/>
        </w:rPr>
        <w:t xml:space="preserve">: </w:t>
      </w:r>
      <w:r w:rsidR="00D85AA1" w:rsidRPr="00E172E6">
        <w:rPr>
          <w:rFonts w:cstheme="minorHAnsi"/>
          <w:sz w:val="22"/>
          <w:szCs w:val="22"/>
        </w:rPr>
        <w:t>Physical and chemical properties of Na-methyl paraben, Na-ethyl paraben, Na-propyl paraben</w:t>
      </w:r>
    </w:p>
    <w:p w14:paraId="2CB43A01" w14:textId="77777777" w:rsidR="00D85AA1" w:rsidRPr="00E172E6" w:rsidRDefault="00D85AA1" w:rsidP="009B669A">
      <w:pPr>
        <w:jc w:val="both"/>
        <w:rPr>
          <w:rFonts w:cstheme="minorHAnsi"/>
          <w:sz w:val="22"/>
          <w:szCs w:val="22"/>
        </w:rPr>
      </w:pPr>
    </w:p>
    <w:p w14:paraId="3656F70F" w14:textId="0B4A370F" w:rsidR="00D85AA1" w:rsidRPr="00E172E6" w:rsidRDefault="007D6967" w:rsidP="00D85AA1">
      <w:pPr>
        <w:spacing w:after="120" w:line="276" w:lineRule="auto"/>
        <w:jc w:val="both"/>
        <w:rPr>
          <w:rFonts w:cstheme="minorHAnsi"/>
          <w:sz w:val="22"/>
          <w:szCs w:val="22"/>
        </w:rPr>
      </w:pPr>
      <w:r w:rsidRPr="00E172E6">
        <w:rPr>
          <w:rFonts w:cstheme="minorHAnsi"/>
          <w:b/>
          <w:bCs/>
          <w:sz w:val="22"/>
          <w:szCs w:val="22"/>
        </w:rPr>
        <w:t xml:space="preserve">Supplementary Information </w:t>
      </w:r>
      <w:r w:rsidR="00D85AA1" w:rsidRPr="00E172E6">
        <w:rPr>
          <w:rFonts w:cstheme="minorHAnsi"/>
          <w:b/>
          <w:bCs/>
          <w:sz w:val="22"/>
          <w:szCs w:val="22"/>
        </w:rPr>
        <w:t>Table SI-</w:t>
      </w:r>
      <w:r w:rsidR="00534A1B" w:rsidRPr="00E172E6">
        <w:rPr>
          <w:rFonts w:cstheme="minorHAnsi"/>
          <w:b/>
          <w:bCs/>
          <w:sz w:val="22"/>
          <w:szCs w:val="22"/>
        </w:rPr>
        <w:t>3</w:t>
      </w:r>
      <w:r w:rsidR="00D85AA1" w:rsidRPr="00E172E6">
        <w:rPr>
          <w:rFonts w:cstheme="minorHAnsi"/>
          <w:sz w:val="22"/>
          <w:szCs w:val="22"/>
        </w:rPr>
        <w:t>: Outcomes of acute toxicity, local toxicity and genotoxicity studies assessing Na-methyl paraben, Na-ethyl paraben, Na-propyl paraben</w:t>
      </w:r>
    </w:p>
    <w:p w14:paraId="7AE4A41B" w14:textId="40F8E9A4" w:rsidR="00E172E6" w:rsidRPr="00E172E6" w:rsidRDefault="00D85AA1" w:rsidP="007F4821">
      <w:pPr>
        <w:spacing w:after="120" w:line="276" w:lineRule="auto"/>
        <w:jc w:val="both"/>
        <w:rPr>
          <w:rFonts w:cstheme="minorHAnsi"/>
          <w:color w:val="000000" w:themeColor="text1"/>
          <w:sz w:val="22"/>
          <w:szCs w:val="22"/>
        </w:rPr>
      </w:pPr>
      <w:r w:rsidRPr="00E172E6">
        <w:rPr>
          <w:rFonts w:cstheme="minorHAnsi"/>
          <w:b/>
          <w:bCs/>
          <w:color w:val="000000" w:themeColor="text1"/>
          <w:sz w:val="22"/>
          <w:szCs w:val="22"/>
        </w:rPr>
        <w:t>Supplementary Information SI-</w:t>
      </w:r>
      <w:r w:rsidR="00534A1B" w:rsidRPr="00E172E6">
        <w:rPr>
          <w:rFonts w:cstheme="minorHAnsi"/>
          <w:b/>
          <w:bCs/>
          <w:color w:val="000000" w:themeColor="text1"/>
          <w:sz w:val="22"/>
          <w:szCs w:val="22"/>
        </w:rPr>
        <w:t>4</w:t>
      </w:r>
      <w:r w:rsidRPr="00E172E6">
        <w:rPr>
          <w:rFonts w:cstheme="minorHAnsi"/>
          <w:color w:val="000000" w:themeColor="text1"/>
          <w:sz w:val="22"/>
          <w:szCs w:val="22"/>
        </w:rPr>
        <w:t xml:space="preserve">: </w:t>
      </w:r>
      <w:r w:rsidR="00E172E6" w:rsidRPr="00E172E6">
        <w:rPr>
          <w:rFonts w:cstheme="minorHAnsi"/>
          <w:sz w:val="22"/>
          <w:szCs w:val="22"/>
        </w:rPr>
        <w:t xml:space="preserve">Commission (2017) </w:t>
      </w:r>
      <w:r w:rsidR="00E172E6" w:rsidRPr="00E172E6">
        <w:rPr>
          <w:rFonts w:cstheme="minorHAnsi"/>
          <w:color w:val="000000"/>
          <w:sz w:val="22"/>
          <w:szCs w:val="22"/>
        </w:rPr>
        <w:t>scientific criteria for the determination of endocrine disrupting properties</w:t>
      </w:r>
    </w:p>
    <w:p w14:paraId="57D2627A" w14:textId="4A1C5A60" w:rsidR="00A77A64" w:rsidRPr="00E172E6" w:rsidRDefault="00E172E6" w:rsidP="007F4821">
      <w:pPr>
        <w:spacing w:after="120" w:line="276" w:lineRule="auto"/>
        <w:jc w:val="both"/>
        <w:rPr>
          <w:rFonts w:cstheme="minorHAnsi"/>
          <w:color w:val="000000" w:themeColor="text1"/>
          <w:sz w:val="22"/>
          <w:szCs w:val="22"/>
        </w:rPr>
      </w:pPr>
      <w:r w:rsidRPr="00E172E6">
        <w:rPr>
          <w:rFonts w:cstheme="minorHAnsi"/>
          <w:b/>
          <w:bCs/>
          <w:color w:val="000000" w:themeColor="text1"/>
          <w:sz w:val="22"/>
          <w:szCs w:val="22"/>
        </w:rPr>
        <w:t xml:space="preserve">Supplementary Information </w:t>
      </w:r>
      <w:r w:rsidRPr="00E172E6">
        <w:rPr>
          <w:rFonts w:cstheme="minorHAnsi"/>
          <w:b/>
          <w:bCs/>
          <w:color w:val="000000" w:themeColor="text1"/>
          <w:sz w:val="22"/>
          <w:szCs w:val="22"/>
        </w:rPr>
        <w:t>SI-5</w:t>
      </w:r>
      <w:r w:rsidRPr="00E172E6">
        <w:rPr>
          <w:rFonts w:cstheme="minorHAnsi"/>
          <w:color w:val="000000" w:themeColor="text1"/>
          <w:sz w:val="22"/>
          <w:szCs w:val="22"/>
        </w:rPr>
        <w:t xml:space="preserve">: </w:t>
      </w:r>
      <w:r w:rsidR="00D85AA1" w:rsidRPr="00E172E6">
        <w:rPr>
          <w:rFonts w:cstheme="minorHAnsi"/>
          <w:color w:val="000000" w:themeColor="text1"/>
          <w:sz w:val="22"/>
          <w:szCs w:val="22"/>
        </w:rPr>
        <w:t>Evaluation of butyl paraben under product-specific EU legislation and in the scientific literature</w:t>
      </w:r>
    </w:p>
    <w:p w14:paraId="48F9AD47" w14:textId="77777777" w:rsidR="007D5850" w:rsidRPr="00D85AA1" w:rsidRDefault="007D5850">
      <w:pPr>
        <w:rPr>
          <w:rFonts w:cstheme="minorHAnsi"/>
        </w:rPr>
      </w:pPr>
      <w:r w:rsidRPr="00D85AA1">
        <w:rPr>
          <w:rFonts w:cstheme="minorHAnsi"/>
        </w:rPr>
        <w:br w:type="page"/>
      </w:r>
    </w:p>
    <w:p w14:paraId="356E55C7" w14:textId="151258AA" w:rsidR="00534A1B" w:rsidRPr="00534A1B" w:rsidRDefault="00534A1B" w:rsidP="00534A1B">
      <w:pPr>
        <w:spacing w:after="120" w:line="276" w:lineRule="auto"/>
        <w:jc w:val="both"/>
        <w:rPr>
          <w:rFonts w:cstheme="minorHAnsi"/>
          <w:color w:val="000000" w:themeColor="text1"/>
          <w:sz w:val="22"/>
          <w:szCs w:val="22"/>
        </w:rPr>
      </w:pPr>
      <w:r w:rsidRPr="00534A1B">
        <w:rPr>
          <w:rFonts w:cstheme="minorHAnsi"/>
          <w:b/>
          <w:bCs/>
          <w:sz w:val="22"/>
          <w:szCs w:val="22"/>
        </w:rPr>
        <w:lastRenderedPageBreak/>
        <w:t>Supplementary Information SI-1</w:t>
      </w:r>
      <w:r w:rsidRPr="00534A1B">
        <w:rPr>
          <w:rFonts w:cstheme="minorHAnsi"/>
          <w:b/>
          <w:bCs/>
          <w:color w:val="000000" w:themeColor="text1"/>
          <w:sz w:val="22"/>
          <w:szCs w:val="22"/>
        </w:rPr>
        <w:t xml:space="preserve">: Examples for findings in the extended one-generation reproductive toxicity studies (OECD TG 443) </w:t>
      </w:r>
      <w:r>
        <w:rPr>
          <w:rFonts w:cstheme="minorHAnsi"/>
          <w:b/>
          <w:bCs/>
          <w:color w:val="000000" w:themeColor="text1"/>
          <w:sz w:val="22"/>
          <w:szCs w:val="22"/>
        </w:rPr>
        <w:t>for</w:t>
      </w:r>
      <w:r w:rsidRPr="00534A1B">
        <w:rPr>
          <w:rFonts w:cstheme="minorHAnsi"/>
          <w:b/>
          <w:bCs/>
          <w:color w:val="000000" w:themeColor="text1"/>
          <w:sz w:val="22"/>
          <w:szCs w:val="22"/>
        </w:rPr>
        <w:t xml:space="preserve"> propyl paraben that were assessed as non-toxicologically relevant</w:t>
      </w:r>
    </w:p>
    <w:p w14:paraId="492A42AA" w14:textId="77777777" w:rsidR="00534A1B" w:rsidRPr="00534A1B" w:rsidRDefault="00534A1B" w:rsidP="00534A1B">
      <w:pPr>
        <w:spacing w:after="120" w:line="276" w:lineRule="auto"/>
        <w:jc w:val="both"/>
        <w:rPr>
          <w:rFonts w:cstheme="minorHAnsi"/>
          <w:sz w:val="22"/>
          <w:szCs w:val="22"/>
        </w:rPr>
      </w:pPr>
    </w:p>
    <w:p w14:paraId="64DD7BE6" w14:textId="77777777" w:rsidR="00534A1B" w:rsidRPr="00534A1B" w:rsidRDefault="00534A1B" w:rsidP="00534A1B">
      <w:pPr>
        <w:spacing w:after="120" w:line="276" w:lineRule="auto"/>
        <w:jc w:val="both"/>
        <w:rPr>
          <w:rFonts w:cstheme="minorHAnsi"/>
          <w:color w:val="000000" w:themeColor="text1"/>
          <w:sz w:val="22"/>
          <w:szCs w:val="22"/>
        </w:rPr>
      </w:pPr>
      <w:r w:rsidRPr="00534A1B">
        <w:rPr>
          <w:rFonts w:cstheme="minorHAnsi"/>
          <w:color w:val="000000" w:themeColor="text1"/>
          <w:sz w:val="22"/>
          <w:szCs w:val="22"/>
        </w:rPr>
        <w:t xml:space="preserve">1. </w:t>
      </w:r>
      <w:r w:rsidRPr="00534A1B">
        <w:rPr>
          <w:rFonts w:cstheme="minorHAnsi"/>
          <w:color w:val="000000" w:themeColor="text1"/>
          <w:sz w:val="22"/>
          <w:szCs w:val="22"/>
          <w:u w:val="single"/>
        </w:rPr>
        <w:t>Transient local reactions without toxicological relevance:</w:t>
      </w:r>
      <w:r w:rsidRPr="00534A1B">
        <w:rPr>
          <w:rFonts w:cstheme="minorHAnsi"/>
          <w:color w:val="000000" w:themeColor="text1"/>
          <w:sz w:val="22"/>
          <w:szCs w:val="22"/>
        </w:rPr>
        <w:t xml:space="preserve"> Transient increased salivation (and moving the bedding) immediately after substance administration via oral gavage.</w:t>
      </w:r>
    </w:p>
    <w:p w14:paraId="1FE700C5" w14:textId="77777777" w:rsidR="00534A1B" w:rsidRPr="00534A1B" w:rsidRDefault="00534A1B" w:rsidP="00534A1B">
      <w:pPr>
        <w:spacing w:after="120" w:line="276" w:lineRule="auto"/>
        <w:jc w:val="both"/>
        <w:rPr>
          <w:rFonts w:cstheme="minorHAnsi"/>
          <w:color w:val="000000" w:themeColor="text1"/>
          <w:sz w:val="22"/>
          <w:szCs w:val="22"/>
        </w:rPr>
      </w:pPr>
      <w:r w:rsidRPr="00534A1B">
        <w:rPr>
          <w:rFonts w:cstheme="minorHAnsi"/>
          <w:color w:val="000000" w:themeColor="text1"/>
          <w:sz w:val="22"/>
          <w:szCs w:val="22"/>
        </w:rPr>
        <w:t xml:space="preserve">2. </w:t>
      </w:r>
      <w:r w:rsidRPr="00534A1B">
        <w:rPr>
          <w:rFonts w:cstheme="minorHAnsi"/>
          <w:color w:val="000000" w:themeColor="text1"/>
          <w:sz w:val="22"/>
          <w:szCs w:val="22"/>
          <w:u w:val="single"/>
        </w:rPr>
        <w:t>Effects that also occurred in the control animals or that were within the historical control range</w:t>
      </w:r>
      <w:r w:rsidRPr="00534A1B">
        <w:rPr>
          <w:rFonts w:cstheme="minorHAnsi"/>
          <w:color w:val="000000" w:themeColor="text1"/>
          <w:sz w:val="22"/>
          <w:szCs w:val="22"/>
        </w:rPr>
        <w:t>, e.g. in the female pups from parental females on postnatal day (PND) 0, minimal lower absolute and relative anogenital distance was observed in all dose groups as compared with the controls. Since these differences were only very slight and values were within the range of historical control data, they were assessed as not being toxicologically relevant.</w:t>
      </w:r>
    </w:p>
    <w:p w14:paraId="7C1553B7" w14:textId="77777777" w:rsidR="00534A1B" w:rsidRPr="00534A1B" w:rsidRDefault="00534A1B" w:rsidP="00534A1B">
      <w:pPr>
        <w:spacing w:after="120" w:line="276" w:lineRule="auto"/>
        <w:jc w:val="both"/>
        <w:rPr>
          <w:rFonts w:cstheme="minorHAnsi"/>
          <w:color w:val="000000" w:themeColor="text1"/>
          <w:sz w:val="22"/>
          <w:szCs w:val="22"/>
        </w:rPr>
      </w:pPr>
      <w:r w:rsidRPr="00534A1B">
        <w:rPr>
          <w:rFonts w:cstheme="minorHAnsi"/>
          <w:color w:val="000000" w:themeColor="text1"/>
          <w:sz w:val="22"/>
          <w:szCs w:val="22"/>
        </w:rPr>
        <w:t xml:space="preserve">3. </w:t>
      </w:r>
      <w:r w:rsidRPr="00534A1B">
        <w:rPr>
          <w:rFonts w:cstheme="minorHAnsi"/>
          <w:color w:val="000000" w:themeColor="text1"/>
          <w:sz w:val="22"/>
          <w:szCs w:val="22"/>
          <w:u w:val="single"/>
        </w:rPr>
        <w:t>Incidental findings</w:t>
      </w:r>
      <w:r w:rsidRPr="00534A1B">
        <w:rPr>
          <w:rFonts w:cstheme="minorHAnsi"/>
          <w:color w:val="000000" w:themeColor="text1"/>
          <w:sz w:val="22"/>
          <w:szCs w:val="22"/>
        </w:rPr>
        <w:t>, e.g. there were few marginal but statistically significant differences in clinical biochemistry parameters of male and female parental animals (i.e. alkaline phosphatase, total protein, urea, total bile acids, alanine aminotransferase, creatinine, potassium). As they were within the range of historical control data, not dose-dependent, not consistent between the genders and did not coincide with histopathological findings, these findings were not considered toxicologically relevant.</w:t>
      </w:r>
    </w:p>
    <w:p w14:paraId="59397EA0" w14:textId="77777777" w:rsidR="00534A1B" w:rsidRPr="00534A1B" w:rsidRDefault="00534A1B" w:rsidP="00534A1B">
      <w:pPr>
        <w:spacing w:after="120" w:line="276" w:lineRule="auto"/>
        <w:jc w:val="both"/>
        <w:rPr>
          <w:rFonts w:cstheme="minorHAnsi"/>
          <w:color w:val="000000" w:themeColor="text1"/>
          <w:sz w:val="22"/>
          <w:szCs w:val="22"/>
        </w:rPr>
      </w:pPr>
      <w:r w:rsidRPr="00534A1B">
        <w:rPr>
          <w:rFonts w:cstheme="minorHAnsi"/>
          <w:color w:val="000000" w:themeColor="text1"/>
          <w:sz w:val="22"/>
          <w:szCs w:val="22"/>
        </w:rPr>
        <w:t xml:space="preserve">4. </w:t>
      </w:r>
      <w:r w:rsidRPr="00534A1B">
        <w:rPr>
          <w:rFonts w:cstheme="minorHAnsi"/>
          <w:color w:val="000000" w:themeColor="text1"/>
          <w:sz w:val="22"/>
          <w:szCs w:val="22"/>
          <w:u w:val="single"/>
        </w:rPr>
        <w:t>Slight effects that were assessed as non-toxicologically relevant</w:t>
      </w:r>
      <w:r w:rsidRPr="00534A1B">
        <w:rPr>
          <w:rFonts w:cstheme="minorHAnsi"/>
          <w:color w:val="000000" w:themeColor="text1"/>
          <w:sz w:val="22"/>
          <w:szCs w:val="22"/>
        </w:rPr>
        <w:t xml:space="preserve">: In parental females of the high dose group (and similarly, in the first-generation high-dose group males), slight but statistically significantly higher group mean thyroid stimulating hormone values were recorded. The thyroid stimulating hormone levels of few animals of this group were more prominently increased. Since the variability of the individual data was high and the findings were not associated with any microscopic finding of hypertrophy or an increased weight of the pituitary gland, they were assessed as not being toxicologically relevant. </w:t>
      </w:r>
    </w:p>
    <w:p w14:paraId="5B13E24C" w14:textId="77777777" w:rsidR="00534A1B" w:rsidRPr="00534A1B" w:rsidRDefault="00534A1B" w:rsidP="00534A1B">
      <w:pPr>
        <w:spacing w:after="120" w:line="276" w:lineRule="auto"/>
        <w:rPr>
          <w:rFonts w:cstheme="minorHAnsi"/>
          <w:b/>
          <w:bCs/>
          <w:sz w:val="22"/>
          <w:szCs w:val="22"/>
        </w:rPr>
      </w:pPr>
    </w:p>
    <w:p w14:paraId="755E38BD" w14:textId="77777777" w:rsidR="00534A1B" w:rsidRDefault="00534A1B">
      <w:pPr>
        <w:rPr>
          <w:rFonts w:cstheme="minorHAnsi"/>
          <w:b/>
          <w:bCs/>
          <w:sz w:val="22"/>
          <w:szCs w:val="22"/>
        </w:rPr>
      </w:pPr>
      <w:r>
        <w:rPr>
          <w:rFonts w:cstheme="minorHAnsi"/>
          <w:b/>
          <w:bCs/>
          <w:sz w:val="22"/>
          <w:szCs w:val="22"/>
        </w:rPr>
        <w:br w:type="page"/>
      </w:r>
    </w:p>
    <w:p w14:paraId="7BDA0154" w14:textId="608885E6" w:rsidR="00A77A64" w:rsidRPr="007D5850" w:rsidRDefault="00A77A64" w:rsidP="009B669A">
      <w:pPr>
        <w:jc w:val="both"/>
        <w:rPr>
          <w:rFonts w:cstheme="minorHAnsi"/>
          <w:b/>
          <w:bCs/>
          <w:sz w:val="22"/>
          <w:szCs w:val="22"/>
        </w:rPr>
      </w:pPr>
      <w:r w:rsidRPr="007D5850">
        <w:rPr>
          <w:rFonts w:cstheme="minorHAnsi"/>
          <w:b/>
          <w:bCs/>
          <w:sz w:val="22"/>
          <w:szCs w:val="22"/>
        </w:rPr>
        <w:lastRenderedPageBreak/>
        <w:t>Table SI-</w:t>
      </w:r>
      <w:r w:rsidR="00534A1B">
        <w:rPr>
          <w:rFonts w:cstheme="minorHAnsi"/>
          <w:b/>
          <w:bCs/>
          <w:sz w:val="22"/>
          <w:szCs w:val="22"/>
        </w:rPr>
        <w:t>2</w:t>
      </w:r>
      <w:r w:rsidRPr="007D5850">
        <w:rPr>
          <w:rFonts w:cstheme="minorHAnsi"/>
          <w:b/>
          <w:bCs/>
          <w:sz w:val="22"/>
          <w:szCs w:val="22"/>
        </w:rPr>
        <w:t>: Physical and chemical properties of Na-methyl paraben, Na-ethyl paraben, Na-propyl paraben</w:t>
      </w:r>
    </w:p>
    <w:p w14:paraId="56C6AF87" w14:textId="77777777" w:rsidR="009B669A" w:rsidRPr="00326F8B" w:rsidRDefault="009B669A" w:rsidP="009B669A">
      <w:pPr>
        <w:rPr>
          <w:rFonts w:cstheme="minorHAnsi"/>
          <w:b/>
          <w:bCs/>
        </w:rPr>
      </w:pPr>
    </w:p>
    <w:tbl>
      <w:tblPr>
        <w:tblW w:w="5000" w:type="pct"/>
        <w:tblCellMar>
          <w:left w:w="0" w:type="dxa"/>
          <w:right w:w="0" w:type="dxa"/>
        </w:tblCellMar>
        <w:tblLook w:val="01E0" w:firstRow="1" w:lastRow="1" w:firstColumn="1" w:lastColumn="1" w:noHBand="0" w:noVBand="0"/>
      </w:tblPr>
      <w:tblGrid>
        <w:gridCol w:w="1619"/>
        <w:gridCol w:w="2770"/>
        <w:gridCol w:w="2867"/>
        <w:gridCol w:w="2665"/>
      </w:tblGrid>
      <w:tr w:rsidR="00A77A64" w:rsidRPr="005A2CDA" w14:paraId="0C4B9635" w14:textId="77777777" w:rsidTr="00A77A64">
        <w:trPr>
          <w:trHeight w:val="343"/>
        </w:trPr>
        <w:tc>
          <w:tcPr>
            <w:tcW w:w="816" w:type="pct"/>
            <w:tcBorders>
              <w:top w:val="single" w:sz="8" w:space="0" w:color="000000"/>
              <w:left w:val="single" w:sz="4" w:space="0" w:color="auto"/>
              <w:bottom w:val="single" w:sz="8" w:space="0" w:color="000000"/>
              <w:right w:val="single" w:sz="8" w:space="0" w:color="000000"/>
            </w:tcBorders>
            <w:shd w:val="clear" w:color="auto" w:fill="E7E6E6"/>
            <w:vAlign w:val="center"/>
          </w:tcPr>
          <w:p w14:paraId="4CBB3F5B" w14:textId="422C25FE" w:rsidR="00A77A64" w:rsidRPr="005A2CDA" w:rsidRDefault="00A77A64" w:rsidP="00A77A64">
            <w:pPr>
              <w:rPr>
                <w:rFonts w:cstheme="minorHAnsi"/>
                <w:b/>
                <w:bCs/>
                <w:sz w:val="18"/>
                <w:szCs w:val="18"/>
              </w:rPr>
            </w:pPr>
            <w:r w:rsidRPr="005A2CDA">
              <w:rPr>
                <w:rFonts w:cstheme="minorHAnsi"/>
                <w:b/>
                <w:bCs/>
                <w:sz w:val="18"/>
                <w:szCs w:val="18"/>
              </w:rPr>
              <w:t>Test substance</w:t>
            </w:r>
          </w:p>
        </w:tc>
        <w:tc>
          <w:tcPr>
            <w:tcW w:w="1396" w:type="pct"/>
            <w:tcBorders>
              <w:top w:val="single" w:sz="8" w:space="0" w:color="000000"/>
              <w:left w:val="single" w:sz="4" w:space="0" w:color="auto"/>
              <w:bottom w:val="single" w:sz="8" w:space="0" w:color="000000"/>
              <w:right w:val="single" w:sz="8" w:space="0" w:color="000000"/>
            </w:tcBorders>
            <w:shd w:val="clear" w:color="auto" w:fill="E7E6E6"/>
            <w:tcMar>
              <w:top w:w="15" w:type="dxa"/>
              <w:left w:w="91" w:type="dxa"/>
              <w:bottom w:w="0" w:type="dxa"/>
              <w:right w:w="91" w:type="dxa"/>
            </w:tcMar>
            <w:vAlign w:val="center"/>
            <w:hideMark/>
          </w:tcPr>
          <w:p w14:paraId="0EFA2AC8" w14:textId="42D3BCA6" w:rsidR="00A77A64" w:rsidRPr="005A2CDA" w:rsidRDefault="00A77A64" w:rsidP="00A77A64">
            <w:pPr>
              <w:jc w:val="center"/>
              <w:rPr>
                <w:rFonts w:cstheme="minorHAnsi"/>
                <w:sz w:val="18"/>
                <w:szCs w:val="18"/>
              </w:rPr>
            </w:pPr>
            <w:r w:rsidRPr="005A2CDA">
              <w:rPr>
                <w:rFonts w:cstheme="minorHAnsi"/>
                <w:b/>
                <w:bCs/>
                <w:sz w:val="18"/>
                <w:szCs w:val="18"/>
              </w:rPr>
              <w:t>Na-methyl paraben</w:t>
            </w:r>
          </w:p>
        </w:tc>
        <w:tc>
          <w:tcPr>
            <w:tcW w:w="1445" w:type="pct"/>
            <w:tcBorders>
              <w:top w:val="single" w:sz="8" w:space="0" w:color="000000"/>
              <w:left w:val="single" w:sz="8" w:space="0" w:color="000000"/>
              <w:right w:val="single" w:sz="8" w:space="0" w:color="000000"/>
            </w:tcBorders>
            <w:shd w:val="clear" w:color="auto" w:fill="E7E6E6"/>
            <w:tcMar>
              <w:top w:w="15" w:type="dxa"/>
              <w:left w:w="91" w:type="dxa"/>
              <w:bottom w:w="0" w:type="dxa"/>
              <w:right w:w="91" w:type="dxa"/>
            </w:tcMar>
            <w:vAlign w:val="center"/>
            <w:hideMark/>
          </w:tcPr>
          <w:p w14:paraId="2E47FF84" w14:textId="77777777" w:rsidR="00A77A64" w:rsidRPr="005A2CDA" w:rsidRDefault="00A77A64" w:rsidP="00A77A64">
            <w:pPr>
              <w:jc w:val="center"/>
              <w:rPr>
                <w:rFonts w:cstheme="minorHAnsi"/>
                <w:sz w:val="18"/>
                <w:szCs w:val="18"/>
              </w:rPr>
            </w:pPr>
            <w:r w:rsidRPr="005A2CDA">
              <w:rPr>
                <w:rFonts w:cstheme="minorHAnsi"/>
                <w:b/>
                <w:bCs/>
                <w:sz w:val="18"/>
                <w:szCs w:val="18"/>
              </w:rPr>
              <w:t>Na-ethyl paraben</w:t>
            </w:r>
          </w:p>
        </w:tc>
        <w:tc>
          <w:tcPr>
            <w:tcW w:w="1343" w:type="pct"/>
            <w:tcBorders>
              <w:top w:val="single" w:sz="8" w:space="0" w:color="000000"/>
              <w:left w:val="single" w:sz="8" w:space="0" w:color="000000"/>
              <w:right w:val="single" w:sz="8" w:space="0" w:color="000000"/>
            </w:tcBorders>
            <w:shd w:val="clear" w:color="auto" w:fill="E7E6E6"/>
            <w:tcMar>
              <w:top w:w="15" w:type="dxa"/>
              <w:left w:w="91" w:type="dxa"/>
              <w:bottom w:w="0" w:type="dxa"/>
              <w:right w:w="91" w:type="dxa"/>
            </w:tcMar>
            <w:vAlign w:val="center"/>
            <w:hideMark/>
          </w:tcPr>
          <w:p w14:paraId="1B224206" w14:textId="77777777" w:rsidR="00A77A64" w:rsidRPr="005A2CDA" w:rsidRDefault="00A77A64" w:rsidP="00A77A64">
            <w:pPr>
              <w:jc w:val="center"/>
              <w:rPr>
                <w:rFonts w:cstheme="minorHAnsi"/>
                <w:sz w:val="18"/>
                <w:szCs w:val="18"/>
              </w:rPr>
            </w:pPr>
            <w:r w:rsidRPr="005A2CDA">
              <w:rPr>
                <w:rFonts w:cstheme="minorHAnsi"/>
                <w:b/>
                <w:bCs/>
                <w:sz w:val="18"/>
                <w:szCs w:val="18"/>
              </w:rPr>
              <w:t>Na-propyl paraben</w:t>
            </w:r>
          </w:p>
        </w:tc>
      </w:tr>
      <w:tr w:rsidR="00A77A64" w:rsidRPr="005A2CDA" w14:paraId="7CCD0D66" w14:textId="77777777" w:rsidTr="00A77A64">
        <w:trPr>
          <w:trHeight w:val="325"/>
        </w:trPr>
        <w:tc>
          <w:tcPr>
            <w:tcW w:w="816" w:type="pct"/>
            <w:tcBorders>
              <w:top w:val="single" w:sz="8" w:space="0" w:color="000000"/>
              <w:left w:val="single" w:sz="4" w:space="0" w:color="auto"/>
              <w:bottom w:val="single" w:sz="8" w:space="0" w:color="000000"/>
              <w:right w:val="single" w:sz="8" w:space="0" w:color="000000"/>
            </w:tcBorders>
            <w:vAlign w:val="center"/>
          </w:tcPr>
          <w:p w14:paraId="6338E422" w14:textId="32BA51BF" w:rsidR="00A77A64" w:rsidRPr="005A2CDA" w:rsidRDefault="00A77A64" w:rsidP="00A77A64">
            <w:pPr>
              <w:rPr>
                <w:rFonts w:cstheme="minorHAnsi"/>
                <w:b/>
                <w:bCs/>
                <w:sz w:val="18"/>
                <w:szCs w:val="18"/>
              </w:rPr>
            </w:pPr>
            <w:r w:rsidRPr="005A2CDA">
              <w:rPr>
                <w:rFonts w:cstheme="minorHAnsi"/>
                <w:b/>
                <w:bCs/>
                <w:sz w:val="18"/>
                <w:szCs w:val="18"/>
              </w:rPr>
              <w:t>CAS number</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tcPr>
          <w:p w14:paraId="4ACE214E" w14:textId="206A7FBC" w:rsidR="00A77A64" w:rsidRPr="005A2CDA" w:rsidRDefault="00A77A64" w:rsidP="00A77A64">
            <w:pPr>
              <w:jc w:val="center"/>
              <w:rPr>
                <w:rFonts w:cstheme="minorHAnsi"/>
                <w:noProof/>
                <w:sz w:val="18"/>
                <w:szCs w:val="18"/>
              </w:rPr>
            </w:pPr>
            <w:r w:rsidRPr="005A2CDA">
              <w:rPr>
                <w:rFonts w:cstheme="minorHAnsi"/>
                <w:b/>
                <w:bCs/>
                <w:sz w:val="18"/>
                <w:szCs w:val="18"/>
              </w:rPr>
              <w:t>5026-62-0</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60E09410" w14:textId="77777777" w:rsidR="00A77A64" w:rsidRPr="005A2CDA" w:rsidRDefault="00A77A64" w:rsidP="00A77A64">
            <w:pPr>
              <w:jc w:val="center"/>
              <w:rPr>
                <w:rFonts w:cstheme="minorHAnsi"/>
                <w:noProof/>
                <w:sz w:val="18"/>
                <w:szCs w:val="18"/>
              </w:rPr>
            </w:pPr>
            <w:r w:rsidRPr="005A2CDA">
              <w:rPr>
                <w:rFonts w:cstheme="minorHAnsi"/>
                <w:b/>
                <w:bCs/>
                <w:sz w:val="18"/>
                <w:szCs w:val="18"/>
              </w:rPr>
              <w:t>35285-68-8</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229D04C7" w14:textId="77777777" w:rsidR="00A77A64" w:rsidRPr="005A2CDA" w:rsidRDefault="00A77A64" w:rsidP="00A77A64">
            <w:pPr>
              <w:jc w:val="center"/>
              <w:rPr>
                <w:rFonts w:cstheme="minorHAnsi"/>
                <w:noProof/>
                <w:sz w:val="18"/>
                <w:szCs w:val="18"/>
              </w:rPr>
            </w:pPr>
            <w:r w:rsidRPr="005A2CDA">
              <w:rPr>
                <w:rFonts w:cstheme="minorHAnsi"/>
                <w:b/>
                <w:bCs/>
                <w:sz w:val="18"/>
                <w:szCs w:val="18"/>
              </w:rPr>
              <w:t>35285-69-9</w:t>
            </w:r>
          </w:p>
        </w:tc>
      </w:tr>
      <w:tr w:rsidR="00A77A64" w:rsidRPr="005A2CDA" w14:paraId="57E6E635" w14:textId="77777777" w:rsidTr="00A77A64">
        <w:trPr>
          <w:trHeight w:val="1095"/>
        </w:trPr>
        <w:tc>
          <w:tcPr>
            <w:tcW w:w="816" w:type="pct"/>
            <w:tcBorders>
              <w:top w:val="single" w:sz="8" w:space="0" w:color="000000"/>
              <w:left w:val="single" w:sz="4" w:space="0" w:color="auto"/>
              <w:bottom w:val="single" w:sz="8" w:space="0" w:color="000000"/>
              <w:right w:val="single" w:sz="8" w:space="0" w:color="000000"/>
            </w:tcBorders>
            <w:vAlign w:val="center"/>
          </w:tcPr>
          <w:p w14:paraId="2277E9F4" w14:textId="30DEE960" w:rsidR="00A77A64" w:rsidRPr="005A2CDA" w:rsidRDefault="00A77A64" w:rsidP="00A77A64">
            <w:pPr>
              <w:rPr>
                <w:rFonts w:cstheme="minorHAnsi"/>
                <w:noProof/>
                <w:sz w:val="18"/>
                <w:szCs w:val="18"/>
              </w:rPr>
            </w:pPr>
            <w:r w:rsidRPr="005A2CDA">
              <w:rPr>
                <w:rFonts w:cstheme="minorHAnsi"/>
                <w:b/>
                <w:bCs/>
                <w:sz w:val="18"/>
                <w:szCs w:val="18"/>
              </w:rPr>
              <w:t>Chemical structure</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187EA5A" w14:textId="6191D42A" w:rsidR="00A77A64" w:rsidRPr="005A2CDA" w:rsidRDefault="00A77A64" w:rsidP="00A77A64">
            <w:pPr>
              <w:jc w:val="center"/>
              <w:rPr>
                <w:rFonts w:cstheme="minorHAnsi"/>
                <w:sz w:val="18"/>
                <w:szCs w:val="18"/>
              </w:rPr>
            </w:pPr>
            <w:r w:rsidRPr="005A2CDA">
              <w:rPr>
                <w:rFonts w:cstheme="minorHAnsi"/>
                <w:noProof/>
                <w:sz w:val="18"/>
                <w:szCs w:val="18"/>
              </w:rPr>
              <w:drawing>
                <wp:inline distT="0" distB="0" distL="0" distR="0" wp14:anchorId="0D6559D8" wp14:editId="04345A83">
                  <wp:extent cx="440267" cy="762904"/>
                  <wp:effectExtent l="0" t="0" r="4445" b="0"/>
                  <wp:docPr id="13" name="Picture 12">
                    <a:extLst xmlns:a="http://schemas.openxmlformats.org/drawingml/2006/main">
                      <a:ext uri="{FF2B5EF4-FFF2-40B4-BE49-F238E27FC236}">
                        <a16:creationId xmlns:a16="http://schemas.microsoft.com/office/drawing/2014/main" id="{0A0FD2CE-1C00-4FBC-9C49-FA624147F12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0A0FD2CE-1C00-4FBC-9C49-FA624147F123}"/>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47119" cy="774778"/>
                          </a:xfrm>
                          <a:prstGeom prst="rect">
                            <a:avLst/>
                          </a:prstGeom>
                        </pic:spPr>
                      </pic:pic>
                    </a:graphicData>
                  </a:graphic>
                </wp:inline>
              </w:drawing>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63678E7" w14:textId="77777777" w:rsidR="00A77A64" w:rsidRPr="005A2CDA" w:rsidRDefault="00A77A64" w:rsidP="00A77A64">
            <w:pPr>
              <w:jc w:val="center"/>
              <w:rPr>
                <w:rFonts w:cstheme="minorHAnsi"/>
                <w:sz w:val="18"/>
                <w:szCs w:val="18"/>
              </w:rPr>
            </w:pPr>
            <w:r w:rsidRPr="005A2CDA">
              <w:rPr>
                <w:rFonts w:cstheme="minorHAnsi"/>
                <w:noProof/>
                <w:sz w:val="18"/>
                <w:szCs w:val="18"/>
              </w:rPr>
              <w:drawing>
                <wp:inline distT="0" distB="0" distL="0" distR="0" wp14:anchorId="6781048E" wp14:editId="5B989D2E">
                  <wp:extent cx="540887" cy="748665"/>
                  <wp:effectExtent l="0" t="0" r="0" b="0"/>
                  <wp:docPr id="15" name="Picture 14">
                    <a:extLst xmlns:a="http://schemas.openxmlformats.org/drawingml/2006/main">
                      <a:ext uri="{FF2B5EF4-FFF2-40B4-BE49-F238E27FC236}">
                        <a16:creationId xmlns:a16="http://schemas.microsoft.com/office/drawing/2014/main" id="{F4A95930-9A7E-4786-91EB-96F44BA022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F4A95930-9A7E-4786-91EB-96F44BA02265}"/>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50082" cy="761392"/>
                          </a:xfrm>
                          <a:prstGeom prst="rect">
                            <a:avLst/>
                          </a:prstGeom>
                        </pic:spPr>
                      </pic:pic>
                    </a:graphicData>
                  </a:graphic>
                </wp:inline>
              </w:drawing>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2C91992" w14:textId="77777777" w:rsidR="00A77A64" w:rsidRPr="005A2CDA" w:rsidRDefault="00A77A64" w:rsidP="00A77A64">
            <w:pPr>
              <w:jc w:val="center"/>
              <w:rPr>
                <w:rFonts w:cstheme="minorHAnsi"/>
                <w:sz w:val="18"/>
                <w:szCs w:val="18"/>
              </w:rPr>
            </w:pPr>
            <w:r w:rsidRPr="005A2CDA">
              <w:rPr>
                <w:rFonts w:cstheme="minorHAnsi"/>
                <w:noProof/>
                <w:sz w:val="18"/>
                <w:szCs w:val="18"/>
              </w:rPr>
              <w:drawing>
                <wp:inline distT="0" distB="0" distL="0" distR="0" wp14:anchorId="08D2CAED" wp14:editId="19BF9814">
                  <wp:extent cx="649723" cy="748665"/>
                  <wp:effectExtent l="0" t="0" r="0" b="0"/>
                  <wp:docPr id="11" name="Picture 10">
                    <a:extLst xmlns:a="http://schemas.openxmlformats.org/drawingml/2006/main">
                      <a:ext uri="{FF2B5EF4-FFF2-40B4-BE49-F238E27FC236}">
                        <a16:creationId xmlns:a16="http://schemas.microsoft.com/office/drawing/2014/main" id="{4A60ED05-471A-487C-9C5E-AAE1C06475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4A60ED05-471A-487C-9C5E-AAE1C06475F1}"/>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58113" cy="758332"/>
                          </a:xfrm>
                          <a:prstGeom prst="rect">
                            <a:avLst/>
                          </a:prstGeom>
                        </pic:spPr>
                      </pic:pic>
                    </a:graphicData>
                  </a:graphic>
                </wp:inline>
              </w:drawing>
            </w:r>
          </w:p>
        </w:tc>
      </w:tr>
      <w:tr w:rsidR="00A77A64" w:rsidRPr="005A2CDA" w14:paraId="7D424059" w14:textId="77777777" w:rsidTr="00A77A64">
        <w:trPr>
          <w:trHeight w:val="307"/>
        </w:trPr>
        <w:tc>
          <w:tcPr>
            <w:tcW w:w="816" w:type="pct"/>
            <w:tcBorders>
              <w:top w:val="single" w:sz="8" w:space="0" w:color="000000"/>
              <w:left w:val="single" w:sz="4" w:space="0" w:color="auto"/>
              <w:bottom w:val="single" w:sz="8" w:space="0" w:color="000000"/>
              <w:right w:val="single" w:sz="8" w:space="0" w:color="000000"/>
            </w:tcBorders>
            <w:vAlign w:val="center"/>
          </w:tcPr>
          <w:p w14:paraId="3B3CA9EE" w14:textId="72ABCB4F" w:rsidR="00A77A64" w:rsidRPr="005A2CDA" w:rsidRDefault="00A77A64" w:rsidP="00A77A64">
            <w:pPr>
              <w:rPr>
                <w:rFonts w:cstheme="minorHAnsi"/>
                <w:sz w:val="18"/>
                <w:szCs w:val="18"/>
              </w:rPr>
            </w:pPr>
            <w:r w:rsidRPr="005A2CDA">
              <w:rPr>
                <w:rFonts w:cstheme="minorHAnsi"/>
                <w:b/>
                <w:bCs/>
                <w:sz w:val="18"/>
                <w:szCs w:val="18"/>
              </w:rPr>
              <w:t>IUPAC name</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01A55DF" w14:textId="3CB6D107" w:rsidR="00A77A64" w:rsidRPr="005A2CDA" w:rsidRDefault="00A77A64" w:rsidP="00A77A64">
            <w:pPr>
              <w:jc w:val="center"/>
              <w:rPr>
                <w:rFonts w:cstheme="minorHAnsi"/>
                <w:sz w:val="18"/>
                <w:szCs w:val="18"/>
              </w:rPr>
            </w:pPr>
            <w:r w:rsidRPr="005A2CDA">
              <w:rPr>
                <w:rFonts w:cstheme="minorHAnsi"/>
                <w:sz w:val="18"/>
                <w:szCs w:val="18"/>
              </w:rPr>
              <w:t>Sodium methyl 4-HBA</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D5D24F4" w14:textId="77777777" w:rsidR="00A77A64" w:rsidRPr="005A2CDA" w:rsidRDefault="00A77A64" w:rsidP="00A77A64">
            <w:pPr>
              <w:jc w:val="center"/>
              <w:rPr>
                <w:rFonts w:cstheme="minorHAnsi"/>
                <w:sz w:val="18"/>
                <w:szCs w:val="18"/>
              </w:rPr>
            </w:pPr>
            <w:r w:rsidRPr="005A2CDA">
              <w:rPr>
                <w:rFonts w:cstheme="minorHAnsi"/>
                <w:sz w:val="18"/>
                <w:szCs w:val="18"/>
              </w:rPr>
              <w:t>Sodium ethyl 4-HBA</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95F6F6C" w14:textId="77777777" w:rsidR="00A77A64" w:rsidRPr="005A2CDA" w:rsidRDefault="00A77A64" w:rsidP="00A77A64">
            <w:pPr>
              <w:jc w:val="center"/>
              <w:rPr>
                <w:rFonts w:cstheme="minorHAnsi"/>
                <w:sz w:val="18"/>
                <w:szCs w:val="18"/>
              </w:rPr>
            </w:pPr>
            <w:r w:rsidRPr="005A2CDA">
              <w:rPr>
                <w:rFonts w:cstheme="minorHAnsi"/>
                <w:sz w:val="18"/>
                <w:szCs w:val="18"/>
              </w:rPr>
              <w:t>Sodium propyl 4-HBA</w:t>
            </w:r>
          </w:p>
        </w:tc>
      </w:tr>
      <w:tr w:rsidR="00A77A64" w:rsidRPr="005A2CDA" w14:paraId="55F8B88D" w14:textId="77777777" w:rsidTr="00A77A64">
        <w:trPr>
          <w:trHeight w:val="100"/>
        </w:trPr>
        <w:tc>
          <w:tcPr>
            <w:tcW w:w="816" w:type="pct"/>
            <w:tcBorders>
              <w:top w:val="single" w:sz="8" w:space="0" w:color="000000"/>
              <w:left w:val="single" w:sz="4" w:space="0" w:color="auto"/>
              <w:bottom w:val="single" w:sz="8" w:space="0" w:color="000000"/>
              <w:right w:val="single" w:sz="8" w:space="0" w:color="000000"/>
            </w:tcBorders>
            <w:vAlign w:val="center"/>
          </w:tcPr>
          <w:p w14:paraId="138D6B70" w14:textId="43A381D2" w:rsidR="00A77A64" w:rsidRPr="005A2CDA" w:rsidRDefault="00A77A64" w:rsidP="00A77A64">
            <w:pPr>
              <w:rPr>
                <w:rFonts w:cstheme="minorHAnsi"/>
                <w:sz w:val="18"/>
                <w:szCs w:val="18"/>
              </w:rPr>
            </w:pPr>
            <w:r w:rsidRPr="005A2CDA">
              <w:rPr>
                <w:rFonts w:cstheme="minorHAnsi"/>
                <w:b/>
                <w:bCs/>
                <w:sz w:val="18"/>
                <w:szCs w:val="18"/>
              </w:rPr>
              <w:t>Purity</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tcPr>
          <w:p w14:paraId="71AB866C" w14:textId="0F268AAD" w:rsidR="00A77A64" w:rsidRPr="005A2CDA" w:rsidRDefault="00A77A64" w:rsidP="00A77A64">
            <w:pPr>
              <w:jc w:val="center"/>
              <w:rPr>
                <w:rFonts w:cstheme="minorHAnsi"/>
                <w:sz w:val="18"/>
                <w:szCs w:val="18"/>
              </w:rPr>
            </w:pPr>
            <w:r w:rsidRPr="005A2CDA">
              <w:rPr>
                <w:rFonts w:cstheme="minorHAnsi"/>
                <w:sz w:val="18"/>
                <w:szCs w:val="18"/>
              </w:rPr>
              <w:t>95-98 %</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5C50D33F" w14:textId="77777777" w:rsidR="00A77A64" w:rsidRPr="005A2CDA" w:rsidRDefault="00A77A64" w:rsidP="00A77A64">
            <w:pPr>
              <w:jc w:val="center"/>
              <w:rPr>
                <w:rFonts w:cstheme="minorHAnsi"/>
                <w:sz w:val="18"/>
                <w:szCs w:val="18"/>
              </w:rPr>
            </w:pPr>
            <w:r w:rsidRPr="005A2CDA">
              <w:rPr>
                <w:rFonts w:cstheme="minorHAnsi"/>
                <w:sz w:val="18"/>
                <w:szCs w:val="18"/>
              </w:rPr>
              <w:t>95-100 %</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23C4F506" w14:textId="77777777" w:rsidR="00A77A64" w:rsidRPr="005A2CDA" w:rsidRDefault="00A77A64" w:rsidP="00A77A64">
            <w:pPr>
              <w:spacing w:before="60" w:after="60"/>
              <w:jc w:val="center"/>
              <w:rPr>
                <w:rFonts w:cstheme="minorHAnsi"/>
                <w:sz w:val="18"/>
                <w:szCs w:val="18"/>
              </w:rPr>
            </w:pPr>
            <w:r w:rsidRPr="005A2CDA">
              <w:rPr>
                <w:rFonts w:cstheme="minorHAnsi"/>
                <w:sz w:val="18"/>
                <w:szCs w:val="18"/>
              </w:rPr>
              <w:t>&gt;95 %</w:t>
            </w:r>
          </w:p>
        </w:tc>
      </w:tr>
      <w:tr w:rsidR="00A77A64" w:rsidRPr="005A2CDA" w14:paraId="1433D629" w14:textId="77777777" w:rsidTr="00A77A64">
        <w:trPr>
          <w:trHeight w:val="379"/>
        </w:trPr>
        <w:tc>
          <w:tcPr>
            <w:tcW w:w="816" w:type="pct"/>
            <w:tcBorders>
              <w:top w:val="single" w:sz="8" w:space="0" w:color="000000"/>
              <w:left w:val="single" w:sz="4" w:space="0" w:color="auto"/>
              <w:bottom w:val="single" w:sz="8" w:space="0" w:color="000000"/>
              <w:right w:val="single" w:sz="8" w:space="0" w:color="000000"/>
            </w:tcBorders>
            <w:vAlign w:val="center"/>
          </w:tcPr>
          <w:p w14:paraId="6E5B535B" w14:textId="72B83352" w:rsidR="00A77A64" w:rsidRPr="005A2CDA" w:rsidRDefault="00A77A64" w:rsidP="00A77A64">
            <w:pPr>
              <w:rPr>
                <w:rFonts w:cstheme="minorHAnsi"/>
                <w:sz w:val="18"/>
                <w:szCs w:val="18"/>
              </w:rPr>
            </w:pPr>
            <w:r w:rsidRPr="005A2CDA">
              <w:rPr>
                <w:rFonts w:cstheme="minorHAnsi"/>
                <w:b/>
                <w:bCs/>
                <w:sz w:val="18"/>
                <w:szCs w:val="18"/>
              </w:rPr>
              <w:t>Impurities</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tcPr>
          <w:p w14:paraId="41CCDD1A" w14:textId="06419695" w:rsidR="00A77A64" w:rsidRPr="005A2CDA" w:rsidRDefault="00A77A64" w:rsidP="00A77A64">
            <w:pPr>
              <w:jc w:val="center"/>
              <w:rPr>
                <w:rFonts w:cstheme="minorHAnsi"/>
                <w:sz w:val="18"/>
                <w:szCs w:val="18"/>
              </w:rPr>
            </w:pPr>
            <w:r w:rsidRPr="005A2CDA">
              <w:rPr>
                <w:rFonts w:cstheme="minorHAnsi"/>
                <w:sz w:val="18"/>
                <w:szCs w:val="18"/>
              </w:rPr>
              <w:t>1-3 % 4-HBA; 1-2 % sum of unknowns</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6B4B0D27" w14:textId="77777777" w:rsidR="00A77A64" w:rsidRPr="005A2CDA" w:rsidRDefault="00A77A64" w:rsidP="00A77A64">
            <w:pPr>
              <w:spacing w:before="60" w:after="60"/>
              <w:jc w:val="center"/>
              <w:rPr>
                <w:rFonts w:cstheme="minorHAnsi"/>
                <w:color w:val="000000" w:themeColor="text1"/>
                <w:sz w:val="18"/>
                <w:szCs w:val="18"/>
              </w:rPr>
            </w:pPr>
            <w:r w:rsidRPr="005A2CDA">
              <w:rPr>
                <w:rFonts w:cstheme="minorHAnsi"/>
                <w:color w:val="000000" w:themeColor="text1"/>
                <w:sz w:val="18"/>
                <w:szCs w:val="18"/>
              </w:rPr>
              <w:t xml:space="preserve">&lt; 3 % 4-HBA; </w:t>
            </w:r>
            <w:r w:rsidRPr="005A2CDA">
              <w:rPr>
                <w:rFonts w:cstheme="minorHAnsi"/>
                <w:sz w:val="18"/>
                <w:szCs w:val="18"/>
              </w:rPr>
              <w:t>&lt; 2 % sum of unknowns</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394481C9" w14:textId="77777777" w:rsidR="00A77A64" w:rsidRPr="005A2CDA" w:rsidRDefault="00A77A64" w:rsidP="00A77A64">
            <w:pPr>
              <w:jc w:val="center"/>
              <w:rPr>
                <w:rFonts w:cstheme="minorHAnsi"/>
                <w:sz w:val="18"/>
                <w:szCs w:val="18"/>
              </w:rPr>
            </w:pPr>
            <w:r w:rsidRPr="005A2CDA">
              <w:rPr>
                <w:rFonts w:cstheme="minorHAnsi"/>
                <w:sz w:val="18"/>
                <w:szCs w:val="18"/>
              </w:rPr>
              <w:t>&lt; 4 % HBA; &lt; 2 % sum of unknowns</w:t>
            </w:r>
          </w:p>
        </w:tc>
      </w:tr>
      <w:tr w:rsidR="00A77A64" w:rsidRPr="005A2CDA" w14:paraId="5DB4C8C8" w14:textId="77777777" w:rsidTr="00A77A64">
        <w:trPr>
          <w:trHeight w:val="307"/>
        </w:trPr>
        <w:tc>
          <w:tcPr>
            <w:tcW w:w="816" w:type="pct"/>
            <w:tcBorders>
              <w:top w:val="single" w:sz="8" w:space="0" w:color="000000"/>
              <w:left w:val="single" w:sz="4" w:space="0" w:color="auto"/>
              <w:bottom w:val="single" w:sz="8" w:space="0" w:color="000000"/>
              <w:right w:val="single" w:sz="8" w:space="0" w:color="000000"/>
            </w:tcBorders>
            <w:vAlign w:val="center"/>
          </w:tcPr>
          <w:p w14:paraId="64845A05" w14:textId="1F95CF6C" w:rsidR="00A77A64" w:rsidRPr="005A2CDA" w:rsidRDefault="00A77A64" w:rsidP="00A77A64">
            <w:pPr>
              <w:rPr>
                <w:rFonts w:cstheme="minorHAnsi"/>
                <w:sz w:val="18"/>
                <w:szCs w:val="18"/>
              </w:rPr>
            </w:pPr>
            <w:r w:rsidRPr="005A2CDA">
              <w:rPr>
                <w:rFonts w:cstheme="minorHAnsi"/>
                <w:b/>
                <w:bCs/>
                <w:sz w:val="18"/>
                <w:szCs w:val="18"/>
              </w:rPr>
              <w:t>Appearance</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3ABAA14" w14:textId="696F199E" w:rsidR="00A77A64" w:rsidRPr="005A2CDA" w:rsidRDefault="00A77A64" w:rsidP="00A77A64">
            <w:pPr>
              <w:jc w:val="center"/>
              <w:rPr>
                <w:rFonts w:cstheme="minorHAnsi"/>
                <w:sz w:val="18"/>
                <w:szCs w:val="18"/>
              </w:rPr>
            </w:pPr>
            <w:r w:rsidRPr="005A2CDA">
              <w:rPr>
                <w:rFonts w:cstheme="minorHAnsi"/>
                <w:sz w:val="18"/>
                <w:szCs w:val="18"/>
              </w:rPr>
              <w:t>White crystalline solid</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BA88A2D" w14:textId="77777777" w:rsidR="00A77A64" w:rsidRPr="005A2CDA" w:rsidRDefault="00A77A64" w:rsidP="00A77A64">
            <w:pPr>
              <w:jc w:val="center"/>
              <w:rPr>
                <w:rFonts w:cstheme="minorHAnsi"/>
                <w:sz w:val="18"/>
                <w:szCs w:val="18"/>
              </w:rPr>
            </w:pPr>
            <w:r w:rsidRPr="005A2CDA">
              <w:rPr>
                <w:rFonts w:cstheme="minorHAnsi"/>
                <w:sz w:val="18"/>
                <w:szCs w:val="18"/>
              </w:rPr>
              <w:t>White solid</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BC989B5" w14:textId="77777777" w:rsidR="00A77A64" w:rsidRPr="005A2CDA" w:rsidRDefault="00A77A64" w:rsidP="00A77A64">
            <w:pPr>
              <w:jc w:val="center"/>
              <w:rPr>
                <w:rFonts w:cstheme="minorHAnsi"/>
                <w:sz w:val="18"/>
                <w:szCs w:val="18"/>
              </w:rPr>
            </w:pPr>
            <w:r w:rsidRPr="005A2CDA">
              <w:rPr>
                <w:rFonts w:cstheme="minorHAnsi"/>
                <w:sz w:val="18"/>
                <w:szCs w:val="18"/>
              </w:rPr>
              <w:t>Colourless crystals or white powder, solid</w:t>
            </w:r>
          </w:p>
        </w:tc>
      </w:tr>
      <w:tr w:rsidR="00A77A64" w:rsidRPr="005A2CDA" w14:paraId="3E085AD9" w14:textId="77777777" w:rsidTr="00A77A64">
        <w:trPr>
          <w:trHeight w:val="289"/>
        </w:trPr>
        <w:tc>
          <w:tcPr>
            <w:tcW w:w="816" w:type="pct"/>
            <w:tcBorders>
              <w:top w:val="single" w:sz="8" w:space="0" w:color="000000"/>
              <w:left w:val="single" w:sz="4" w:space="0" w:color="auto"/>
              <w:bottom w:val="single" w:sz="8" w:space="0" w:color="000000"/>
              <w:right w:val="single" w:sz="8" w:space="0" w:color="000000"/>
            </w:tcBorders>
            <w:vAlign w:val="center"/>
          </w:tcPr>
          <w:p w14:paraId="3E4E4501" w14:textId="514314CF" w:rsidR="00A77A64" w:rsidRPr="005A2CDA" w:rsidRDefault="00A77A64" w:rsidP="00A77A64">
            <w:pPr>
              <w:rPr>
                <w:rFonts w:cstheme="minorHAnsi"/>
                <w:sz w:val="18"/>
                <w:szCs w:val="18"/>
              </w:rPr>
            </w:pPr>
            <w:r w:rsidRPr="005A2CDA">
              <w:rPr>
                <w:rFonts w:cstheme="minorHAnsi"/>
                <w:b/>
                <w:bCs/>
                <w:sz w:val="18"/>
                <w:szCs w:val="18"/>
              </w:rPr>
              <w:t>MW (g/mol)</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7B878D4D" w14:textId="593414E6" w:rsidR="00A77A64" w:rsidRPr="005A2CDA" w:rsidRDefault="00A77A64" w:rsidP="00A77A64">
            <w:pPr>
              <w:jc w:val="center"/>
              <w:rPr>
                <w:rFonts w:cstheme="minorHAnsi"/>
                <w:sz w:val="18"/>
                <w:szCs w:val="18"/>
              </w:rPr>
            </w:pPr>
            <w:r w:rsidRPr="005A2CDA">
              <w:rPr>
                <w:rFonts w:cstheme="minorHAnsi"/>
                <w:sz w:val="18"/>
                <w:szCs w:val="18"/>
              </w:rPr>
              <w:t>174.13</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A44AB5A" w14:textId="77777777" w:rsidR="00A77A64" w:rsidRPr="005A2CDA" w:rsidRDefault="00A77A64" w:rsidP="00A77A64">
            <w:pPr>
              <w:jc w:val="center"/>
              <w:rPr>
                <w:rFonts w:cstheme="minorHAnsi"/>
                <w:sz w:val="18"/>
                <w:szCs w:val="18"/>
              </w:rPr>
            </w:pPr>
            <w:r w:rsidRPr="005A2CDA">
              <w:rPr>
                <w:rFonts w:cstheme="minorHAnsi"/>
                <w:sz w:val="18"/>
                <w:szCs w:val="18"/>
              </w:rPr>
              <w:t>188.16</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76E5038" w14:textId="77777777" w:rsidR="00A77A64" w:rsidRPr="005A2CDA" w:rsidRDefault="00A77A64" w:rsidP="00A77A64">
            <w:pPr>
              <w:jc w:val="center"/>
              <w:rPr>
                <w:rFonts w:cstheme="minorHAnsi"/>
                <w:sz w:val="18"/>
                <w:szCs w:val="18"/>
              </w:rPr>
            </w:pPr>
            <w:r w:rsidRPr="005A2CDA">
              <w:rPr>
                <w:rFonts w:cstheme="minorHAnsi"/>
                <w:sz w:val="18"/>
                <w:szCs w:val="18"/>
              </w:rPr>
              <w:t>202.8</w:t>
            </w:r>
          </w:p>
        </w:tc>
      </w:tr>
      <w:tr w:rsidR="00A77A64" w:rsidRPr="005A2CDA" w14:paraId="421F396E" w14:textId="77777777" w:rsidTr="00A77A64">
        <w:trPr>
          <w:trHeight w:val="505"/>
        </w:trPr>
        <w:tc>
          <w:tcPr>
            <w:tcW w:w="816" w:type="pct"/>
            <w:tcBorders>
              <w:top w:val="single" w:sz="8" w:space="0" w:color="000000"/>
              <w:left w:val="single" w:sz="4" w:space="0" w:color="auto"/>
              <w:bottom w:val="single" w:sz="8" w:space="0" w:color="000000"/>
              <w:right w:val="single" w:sz="8" w:space="0" w:color="000000"/>
            </w:tcBorders>
            <w:vAlign w:val="center"/>
          </w:tcPr>
          <w:p w14:paraId="0927CC9D" w14:textId="15823A58" w:rsidR="00A77A64" w:rsidRPr="005A2CDA" w:rsidRDefault="00A77A64" w:rsidP="00A77A64">
            <w:pPr>
              <w:rPr>
                <w:rFonts w:cstheme="minorHAnsi"/>
                <w:sz w:val="18"/>
                <w:szCs w:val="18"/>
              </w:rPr>
            </w:pPr>
            <w:r w:rsidRPr="005A2CDA">
              <w:rPr>
                <w:rFonts w:cstheme="minorHAnsi"/>
                <w:b/>
                <w:bCs/>
                <w:sz w:val="18"/>
                <w:szCs w:val="18"/>
              </w:rPr>
              <w:t xml:space="preserve">Melting point at 1013 </w:t>
            </w:r>
            <w:proofErr w:type="spellStart"/>
            <w:r w:rsidRPr="005A2CDA">
              <w:rPr>
                <w:rFonts w:cstheme="minorHAnsi"/>
                <w:b/>
                <w:bCs/>
                <w:sz w:val="18"/>
                <w:szCs w:val="18"/>
              </w:rPr>
              <w:t>hPa</w:t>
            </w:r>
            <w:proofErr w:type="spellEnd"/>
            <w:r w:rsidRPr="005A2CDA">
              <w:rPr>
                <w:rFonts w:cstheme="minorHAnsi"/>
                <w:b/>
                <w:bCs/>
                <w:sz w:val="18"/>
                <w:szCs w:val="18"/>
              </w:rPr>
              <w:t xml:space="preserve"> [°C]</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6191FCE3" w14:textId="6B644511" w:rsidR="00A77A64" w:rsidRPr="005A2CDA" w:rsidRDefault="00A77A64" w:rsidP="00A77A64">
            <w:pPr>
              <w:jc w:val="center"/>
              <w:rPr>
                <w:rFonts w:cstheme="minorHAnsi"/>
                <w:sz w:val="18"/>
                <w:szCs w:val="18"/>
              </w:rPr>
            </w:pPr>
            <w:r w:rsidRPr="005A2CDA">
              <w:rPr>
                <w:rFonts w:cstheme="minorHAnsi"/>
                <w:sz w:val="18"/>
                <w:szCs w:val="18"/>
              </w:rPr>
              <w:t>313 (OECD TG 102)</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389F8A4D" w14:textId="77777777" w:rsidR="00A77A64" w:rsidRPr="005A2CDA" w:rsidRDefault="00A77A64" w:rsidP="00A77A64">
            <w:pPr>
              <w:jc w:val="center"/>
              <w:rPr>
                <w:rFonts w:cstheme="minorHAnsi"/>
                <w:sz w:val="18"/>
                <w:szCs w:val="18"/>
              </w:rPr>
            </w:pPr>
            <w:r w:rsidRPr="005A2CDA">
              <w:rPr>
                <w:rFonts w:cstheme="minorHAnsi"/>
                <w:sz w:val="18"/>
                <w:szCs w:val="18"/>
              </w:rPr>
              <w:t>268 (OECD TG 102)</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B896CC9" w14:textId="77777777" w:rsidR="00A77A64" w:rsidRPr="005A2CDA" w:rsidRDefault="00A77A64" w:rsidP="00A77A64">
            <w:pPr>
              <w:jc w:val="center"/>
              <w:rPr>
                <w:rFonts w:cstheme="minorHAnsi"/>
                <w:sz w:val="18"/>
                <w:szCs w:val="18"/>
              </w:rPr>
            </w:pPr>
            <w:r w:rsidRPr="005A2CDA">
              <w:rPr>
                <w:rFonts w:cstheme="minorHAnsi"/>
                <w:sz w:val="18"/>
                <w:szCs w:val="18"/>
              </w:rPr>
              <w:t>302 (OECD TG, 102)</w:t>
            </w:r>
          </w:p>
        </w:tc>
      </w:tr>
      <w:tr w:rsidR="00A77A64" w:rsidRPr="005A2CDA" w14:paraId="67E64BD0" w14:textId="77777777" w:rsidTr="00A77A64">
        <w:trPr>
          <w:trHeight w:val="379"/>
        </w:trPr>
        <w:tc>
          <w:tcPr>
            <w:tcW w:w="816" w:type="pct"/>
            <w:tcBorders>
              <w:top w:val="single" w:sz="8" w:space="0" w:color="000000"/>
              <w:left w:val="single" w:sz="4" w:space="0" w:color="auto"/>
              <w:bottom w:val="single" w:sz="8" w:space="0" w:color="000000"/>
              <w:right w:val="single" w:sz="8" w:space="0" w:color="000000"/>
            </w:tcBorders>
            <w:vAlign w:val="center"/>
          </w:tcPr>
          <w:p w14:paraId="1E534AAB" w14:textId="40050016" w:rsidR="00A77A64" w:rsidRPr="005A2CDA" w:rsidRDefault="00A77A64" w:rsidP="00A77A64">
            <w:pPr>
              <w:rPr>
                <w:rFonts w:cstheme="minorHAnsi"/>
                <w:sz w:val="18"/>
                <w:szCs w:val="18"/>
              </w:rPr>
            </w:pPr>
            <w:r w:rsidRPr="005A2CDA">
              <w:rPr>
                <w:rFonts w:cstheme="minorHAnsi"/>
                <w:b/>
                <w:bCs/>
                <w:sz w:val="18"/>
                <w:szCs w:val="18"/>
              </w:rPr>
              <w:t>pK</w:t>
            </w:r>
            <w:r w:rsidRPr="005A2CDA">
              <w:rPr>
                <w:rFonts w:cstheme="minorHAnsi"/>
                <w:b/>
                <w:bCs/>
                <w:sz w:val="18"/>
                <w:szCs w:val="18"/>
                <w:vertAlign w:val="subscript"/>
              </w:rPr>
              <w:t>a</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2EB05B4" w14:textId="0F0F8833" w:rsidR="00A77A64" w:rsidRPr="005A2CDA" w:rsidRDefault="00A77A64" w:rsidP="00A77A64">
            <w:pPr>
              <w:jc w:val="center"/>
              <w:rPr>
                <w:rFonts w:cstheme="minorHAnsi"/>
                <w:sz w:val="18"/>
                <w:szCs w:val="18"/>
              </w:rPr>
            </w:pPr>
            <w:r w:rsidRPr="005A2CDA">
              <w:rPr>
                <w:rFonts w:cstheme="minorHAnsi"/>
                <w:sz w:val="18"/>
                <w:szCs w:val="18"/>
              </w:rPr>
              <w:t>8.4 (OECD TG 112)</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4D46B4F0" w14:textId="77777777" w:rsidR="00A77A64" w:rsidRPr="005A2CDA" w:rsidRDefault="00A77A64" w:rsidP="00A77A64">
            <w:pPr>
              <w:jc w:val="center"/>
              <w:rPr>
                <w:rFonts w:cstheme="minorHAnsi"/>
                <w:sz w:val="18"/>
                <w:szCs w:val="18"/>
              </w:rPr>
            </w:pPr>
            <w:r w:rsidRPr="005A2CDA">
              <w:rPr>
                <w:rFonts w:cstheme="minorHAnsi"/>
                <w:sz w:val="18"/>
                <w:szCs w:val="18"/>
              </w:rPr>
              <w:t>8.4 (WoE)</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2C984044" w14:textId="77777777" w:rsidR="00A77A64" w:rsidRPr="005A2CDA" w:rsidRDefault="00A77A64" w:rsidP="00A77A64">
            <w:pPr>
              <w:jc w:val="center"/>
              <w:rPr>
                <w:rFonts w:cstheme="minorHAnsi"/>
                <w:sz w:val="18"/>
                <w:szCs w:val="18"/>
              </w:rPr>
            </w:pPr>
            <w:r w:rsidRPr="005A2CDA">
              <w:rPr>
                <w:rFonts w:cstheme="minorHAnsi"/>
                <w:sz w:val="18"/>
                <w:szCs w:val="18"/>
              </w:rPr>
              <w:t>8.46 (WoE)</w:t>
            </w:r>
          </w:p>
        </w:tc>
      </w:tr>
      <w:tr w:rsidR="00A77A64" w:rsidRPr="005A2CDA" w14:paraId="70917D18" w14:textId="77777777" w:rsidTr="00A77A64">
        <w:trPr>
          <w:trHeight w:val="577"/>
        </w:trPr>
        <w:tc>
          <w:tcPr>
            <w:tcW w:w="816" w:type="pct"/>
            <w:tcBorders>
              <w:top w:val="single" w:sz="8" w:space="0" w:color="000000"/>
              <w:left w:val="single" w:sz="4" w:space="0" w:color="auto"/>
              <w:bottom w:val="single" w:sz="8" w:space="0" w:color="000000"/>
              <w:right w:val="single" w:sz="8" w:space="0" w:color="000000"/>
            </w:tcBorders>
            <w:vAlign w:val="center"/>
          </w:tcPr>
          <w:p w14:paraId="2E573E80" w14:textId="1AE115B9" w:rsidR="00A77A64" w:rsidRPr="005A2CDA" w:rsidRDefault="00A77A64" w:rsidP="00A77A64">
            <w:pPr>
              <w:rPr>
                <w:rFonts w:cstheme="minorHAnsi"/>
                <w:sz w:val="18"/>
                <w:szCs w:val="18"/>
              </w:rPr>
            </w:pPr>
            <w:r w:rsidRPr="005A2CDA">
              <w:rPr>
                <w:rFonts w:cstheme="minorHAnsi"/>
                <w:b/>
                <w:bCs/>
                <w:sz w:val="18"/>
                <w:szCs w:val="18"/>
              </w:rPr>
              <w:t>Log K</w:t>
            </w:r>
            <w:r w:rsidRPr="005A2CDA">
              <w:rPr>
                <w:rFonts w:cstheme="minorHAnsi"/>
                <w:b/>
                <w:bCs/>
                <w:sz w:val="18"/>
                <w:szCs w:val="18"/>
                <w:vertAlign w:val="subscript"/>
              </w:rPr>
              <w:t>ow</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08F765F9" w14:textId="3A87D31D" w:rsidR="00A77A64" w:rsidRPr="005A2CDA" w:rsidRDefault="00A77A64" w:rsidP="00A77A64">
            <w:pPr>
              <w:jc w:val="center"/>
              <w:rPr>
                <w:rFonts w:cstheme="minorHAnsi"/>
                <w:sz w:val="18"/>
                <w:szCs w:val="18"/>
              </w:rPr>
            </w:pPr>
            <w:r w:rsidRPr="005A2CDA">
              <w:rPr>
                <w:rFonts w:cstheme="minorHAnsi"/>
                <w:sz w:val="18"/>
                <w:szCs w:val="18"/>
              </w:rPr>
              <w:t xml:space="preserve">-0.63 at 20 °C, pH 10 </w:t>
            </w:r>
            <w:r>
              <w:rPr>
                <w:rFonts w:cstheme="minorHAnsi"/>
                <w:sz w:val="18"/>
                <w:szCs w:val="18"/>
              </w:rPr>
              <w:br/>
            </w:r>
            <w:r w:rsidRPr="005A2CDA">
              <w:rPr>
                <w:rFonts w:cstheme="minorHAnsi"/>
                <w:sz w:val="18"/>
                <w:szCs w:val="18"/>
              </w:rPr>
              <w:t>(OECD TG 107)</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60FBB28" w14:textId="087165DC" w:rsidR="00A77A64" w:rsidRPr="005A2CDA" w:rsidRDefault="00A77A64" w:rsidP="00A77A64">
            <w:pPr>
              <w:jc w:val="center"/>
              <w:rPr>
                <w:rFonts w:cstheme="minorHAnsi"/>
                <w:sz w:val="18"/>
                <w:szCs w:val="18"/>
              </w:rPr>
            </w:pPr>
            <w:r w:rsidRPr="005A2CDA">
              <w:rPr>
                <w:rFonts w:cstheme="minorHAnsi"/>
                <w:sz w:val="18"/>
                <w:szCs w:val="18"/>
              </w:rPr>
              <w:t xml:space="preserve">-0.14 at 23 °C, pH 10.4 </w:t>
            </w:r>
            <w:r>
              <w:rPr>
                <w:rFonts w:cstheme="minorHAnsi"/>
                <w:sz w:val="18"/>
                <w:szCs w:val="18"/>
              </w:rPr>
              <w:br/>
            </w:r>
            <w:r w:rsidRPr="005A2CDA">
              <w:rPr>
                <w:rFonts w:cstheme="minorHAnsi"/>
                <w:sz w:val="18"/>
                <w:szCs w:val="18"/>
              </w:rPr>
              <w:t>(OECD TG 107)</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748B9BC2" w14:textId="77777777" w:rsidR="00A77A64" w:rsidRPr="005A2CDA" w:rsidRDefault="00A77A64" w:rsidP="00A77A64">
            <w:pPr>
              <w:jc w:val="center"/>
              <w:rPr>
                <w:rFonts w:cstheme="minorHAnsi"/>
                <w:sz w:val="18"/>
                <w:szCs w:val="18"/>
              </w:rPr>
            </w:pPr>
            <w:r w:rsidRPr="005A2CDA">
              <w:rPr>
                <w:rFonts w:cstheme="minorHAnsi"/>
                <w:sz w:val="18"/>
                <w:szCs w:val="18"/>
              </w:rPr>
              <w:t>0.27 at 23 °C, pH 10.8</w:t>
            </w:r>
          </w:p>
          <w:p w14:paraId="2AE36474" w14:textId="77777777" w:rsidR="00A77A64" w:rsidRPr="005A2CDA" w:rsidRDefault="00A77A64" w:rsidP="00A77A64">
            <w:pPr>
              <w:jc w:val="center"/>
              <w:rPr>
                <w:rFonts w:cstheme="minorHAnsi"/>
                <w:sz w:val="18"/>
                <w:szCs w:val="18"/>
              </w:rPr>
            </w:pPr>
            <w:r w:rsidRPr="005A2CDA">
              <w:rPr>
                <w:rFonts w:cstheme="minorHAnsi"/>
                <w:sz w:val="18"/>
                <w:szCs w:val="18"/>
              </w:rPr>
              <w:t>(OECD TG 107)</w:t>
            </w:r>
          </w:p>
        </w:tc>
      </w:tr>
      <w:tr w:rsidR="00A77A64" w:rsidRPr="005A2CDA" w14:paraId="01D1434E" w14:textId="77777777" w:rsidTr="00A77A64">
        <w:trPr>
          <w:trHeight w:val="478"/>
        </w:trPr>
        <w:tc>
          <w:tcPr>
            <w:tcW w:w="816" w:type="pct"/>
            <w:tcBorders>
              <w:top w:val="single" w:sz="8" w:space="0" w:color="000000"/>
              <w:left w:val="single" w:sz="4" w:space="0" w:color="auto"/>
              <w:bottom w:val="single" w:sz="8" w:space="0" w:color="000000"/>
              <w:right w:val="single" w:sz="8" w:space="0" w:color="000000"/>
            </w:tcBorders>
            <w:vAlign w:val="center"/>
          </w:tcPr>
          <w:p w14:paraId="480B29DB" w14:textId="77777777" w:rsidR="00A77A64" w:rsidRPr="005A2CDA" w:rsidRDefault="00A77A64" w:rsidP="00A77A64">
            <w:pPr>
              <w:rPr>
                <w:rFonts w:cstheme="minorHAnsi"/>
                <w:b/>
                <w:bCs/>
                <w:sz w:val="18"/>
                <w:szCs w:val="18"/>
              </w:rPr>
            </w:pPr>
            <w:r w:rsidRPr="005A2CDA">
              <w:rPr>
                <w:rFonts w:cstheme="minorHAnsi"/>
                <w:b/>
                <w:bCs/>
                <w:sz w:val="18"/>
                <w:szCs w:val="18"/>
              </w:rPr>
              <w:t>Water solubility</w:t>
            </w:r>
          </w:p>
          <w:p w14:paraId="43ED7462" w14:textId="6F51939E" w:rsidR="00A77A64" w:rsidRPr="005A2CDA" w:rsidRDefault="00A77A64" w:rsidP="00A77A64">
            <w:pPr>
              <w:rPr>
                <w:rFonts w:cstheme="minorHAnsi"/>
                <w:sz w:val="18"/>
                <w:szCs w:val="18"/>
              </w:rPr>
            </w:pPr>
            <w:r w:rsidRPr="005A2CDA">
              <w:rPr>
                <w:rFonts w:cstheme="minorHAnsi"/>
                <w:b/>
                <w:bCs/>
                <w:sz w:val="18"/>
                <w:szCs w:val="18"/>
              </w:rPr>
              <w:t>[g/L]</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hideMark/>
          </w:tcPr>
          <w:p w14:paraId="18790273" w14:textId="24A27B86" w:rsidR="00A77A64" w:rsidRPr="005A2CDA" w:rsidRDefault="00A77A64" w:rsidP="00A77A64">
            <w:pPr>
              <w:jc w:val="center"/>
              <w:rPr>
                <w:rFonts w:cstheme="minorHAnsi"/>
                <w:sz w:val="18"/>
                <w:szCs w:val="18"/>
              </w:rPr>
            </w:pPr>
            <w:r w:rsidRPr="005A2CDA">
              <w:rPr>
                <w:rFonts w:cstheme="minorHAnsi"/>
                <w:sz w:val="18"/>
                <w:szCs w:val="18"/>
              </w:rPr>
              <w:t xml:space="preserve">418 at 20 °C, pH 11.4 </w:t>
            </w:r>
            <w:r>
              <w:rPr>
                <w:rFonts w:cstheme="minorHAnsi"/>
                <w:sz w:val="18"/>
                <w:szCs w:val="18"/>
              </w:rPr>
              <w:br/>
            </w:r>
            <w:r w:rsidRPr="005A2CDA">
              <w:rPr>
                <w:rFonts w:cstheme="minorHAnsi"/>
                <w:sz w:val="18"/>
                <w:szCs w:val="18"/>
              </w:rPr>
              <w:t>(OECD TG 105)</w:t>
            </w:r>
          </w:p>
          <w:p w14:paraId="755FABA6" w14:textId="77777777" w:rsidR="00A77A64" w:rsidRPr="005A2CDA" w:rsidRDefault="00A77A64" w:rsidP="00A77A64">
            <w:pPr>
              <w:jc w:val="center"/>
              <w:rPr>
                <w:rFonts w:cstheme="minorHAnsi"/>
                <w:sz w:val="18"/>
                <w:szCs w:val="18"/>
              </w:rPr>
            </w:pP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7248F025" w14:textId="77777777" w:rsidR="00A77A64" w:rsidRPr="005A2CDA" w:rsidRDefault="00A77A64" w:rsidP="00A77A64">
            <w:pPr>
              <w:jc w:val="center"/>
              <w:rPr>
                <w:rFonts w:cstheme="minorHAnsi"/>
                <w:sz w:val="18"/>
                <w:szCs w:val="18"/>
              </w:rPr>
            </w:pPr>
            <w:r w:rsidRPr="005A2CDA">
              <w:rPr>
                <w:rFonts w:cstheme="minorHAnsi"/>
                <w:sz w:val="18"/>
                <w:szCs w:val="18"/>
              </w:rPr>
              <w:t>&gt; 1000 at 23 °C</w:t>
            </w:r>
          </w:p>
          <w:p w14:paraId="7331AA8F" w14:textId="77777777" w:rsidR="00A77A64" w:rsidRPr="005A2CDA" w:rsidRDefault="00A77A64" w:rsidP="00A77A64">
            <w:pPr>
              <w:jc w:val="center"/>
              <w:rPr>
                <w:rFonts w:cstheme="minorHAnsi"/>
                <w:sz w:val="18"/>
                <w:szCs w:val="18"/>
              </w:rPr>
            </w:pPr>
            <w:r w:rsidRPr="005A2CDA">
              <w:rPr>
                <w:rFonts w:cstheme="minorHAnsi"/>
                <w:sz w:val="18"/>
                <w:szCs w:val="18"/>
              </w:rPr>
              <w:t>(OECD TG 105)</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hideMark/>
          </w:tcPr>
          <w:p w14:paraId="5369182C" w14:textId="7036FC13" w:rsidR="00A77A64" w:rsidRPr="005A2CDA" w:rsidRDefault="00A77A64" w:rsidP="00A77A64">
            <w:pPr>
              <w:jc w:val="center"/>
              <w:rPr>
                <w:rFonts w:cstheme="minorHAnsi"/>
                <w:sz w:val="18"/>
                <w:szCs w:val="18"/>
              </w:rPr>
            </w:pPr>
            <w:r w:rsidRPr="005A2CDA">
              <w:rPr>
                <w:rFonts w:cstheme="minorHAnsi"/>
                <w:sz w:val="18"/>
                <w:szCs w:val="18"/>
              </w:rPr>
              <w:t xml:space="preserve">&gt; 1000 at 20 ± 0.5 °C </w:t>
            </w:r>
            <w:r>
              <w:rPr>
                <w:rFonts w:cstheme="minorHAnsi"/>
                <w:sz w:val="18"/>
                <w:szCs w:val="18"/>
              </w:rPr>
              <w:br/>
            </w:r>
            <w:r w:rsidRPr="005A2CDA">
              <w:rPr>
                <w:rFonts w:cstheme="minorHAnsi"/>
                <w:sz w:val="18"/>
                <w:szCs w:val="18"/>
              </w:rPr>
              <w:t>(OECD TG 105, v1995)</w:t>
            </w:r>
          </w:p>
        </w:tc>
      </w:tr>
      <w:tr w:rsidR="00A77A64" w:rsidRPr="00E32D1E" w14:paraId="00DBDACB" w14:textId="77777777" w:rsidTr="00B768C5">
        <w:trPr>
          <w:trHeight w:val="523"/>
        </w:trPr>
        <w:tc>
          <w:tcPr>
            <w:tcW w:w="816" w:type="pct"/>
            <w:tcBorders>
              <w:top w:val="single" w:sz="8" w:space="0" w:color="000000"/>
              <w:left w:val="single" w:sz="4" w:space="0" w:color="auto"/>
              <w:bottom w:val="single" w:sz="8" w:space="0" w:color="000000"/>
              <w:right w:val="single" w:sz="8" w:space="0" w:color="000000"/>
            </w:tcBorders>
            <w:vAlign w:val="center"/>
          </w:tcPr>
          <w:p w14:paraId="380A766F" w14:textId="13D2320F" w:rsidR="00A77A64" w:rsidRPr="00E32D1E" w:rsidRDefault="00A77A64" w:rsidP="00A77A64">
            <w:pPr>
              <w:autoSpaceDE w:val="0"/>
              <w:autoSpaceDN w:val="0"/>
              <w:adjustRightInd w:val="0"/>
              <w:rPr>
                <w:rFonts w:cstheme="minorHAnsi"/>
                <w:sz w:val="18"/>
                <w:szCs w:val="18"/>
              </w:rPr>
            </w:pPr>
            <w:r w:rsidRPr="005A2CDA">
              <w:rPr>
                <w:rFonts w:cstheme="minorHAnsi"/>
                <w:b/>
                <w:bCs/>
                <w:sz w:val="18"/>
                <w:szCs w:val="18"/>
              </w:rPr>
              <w:t>T</w:t>
            </w:r>
            <w:r w:rsidRPr="005A2CDA">
              <w:rPr>
                <w:rFonts w:cstheme="minorHAnsi"/>
                <w:b/>
                <w:bCs/>
                <w:sz w:val="18"/>
                <w:szCs w:val="18"/>
                <w:vertAlign w:val="subscript"/>
              </w:rPr>
              <w:t>c</w:t>
            </w:r>
            <w:r w:rsidRPr="005A2CDA">
              <w:rPr>
                <w:rFonts w:cstheme="minorHAnsi"/>
                <w:b/>
                <w:bCs/>
                <w:sz w:val="18"/>
                <w:szCs w:val="18"/>
              </w:rPr>
              <w:t xml:space="preserve"> [</w:t>
            </w:r>
            <w:r w:rsidR="00B768C5">
              <w:rPr>
                <w:rFonts w:cstheme="minorHAnsi"/>
                <w:b/>
                <w:bCs/>
                <w:sz w:val="18"/>
                <w:szCs w:val="18"/>
              </w:rPr>
              <w:t>a</w:t>
            </w:r>
            <w:r w:rsidRPr="005A2CDA">
              <w:rPr>
                <w:rFonts w:cstheme="minorHAnsi"/>
                <w:b/>
                <w:bCs/>
                <w:sz w:val="18"/>
                <w:szCs w:val="18"/>
              </w:rPr>
              <w:t>]</w:t>
            </w:r>
          </w:p>
        </w:tc>
        <w:tc>
          <w:tcPr>
            <w:tcW w:w="1396" w:type="pct"/>
            <w:tcBorders>
              <w:top w:val="single" w:sz="8" w:space="0" w:color="000000"/>
              <w:left w:val="single" w:sz="4" w:space="0" w:color="auto"/>
              <w:bottom w:val="single" w:sz="8" w:space="0" w:color="000000"/>
              <w:right w:val="single" w:sz="8" w:space="0" w:color="000000"/>
            </w:tcBorders>
            <w:shd w:val="clear" w:color="auto" w:fill="auto"/>
            <w:tcMar>
              <w:top w:w="15" w:type="dxa"/>
              <w:left w:w="91" w:type="dxa"/>
              <w:bottom w:w="0" w:type="dxa"/>
              <w:right w:w="91" w:type="dxa"/>
            </w:tcMar>
            <w:vAlign w:val="center"/>
          </w:tcPr>
          <w:p w14:paraId="540FA95A" w14:textId="1C6AF061" w:rsidR="00A77A64" w:rsidRPr="00E32D1E" w:rsidRDefault="00A77A64" w:rsidP="00A77A64">
            <w:pPr>
              <w:autoSpaceDE w:val="0"/>
              <w:autoSpaceDN w:val="0"/>
              <w:adjustRightInd w:val="0"/>
              <w:jc w:val="center"/>
              <w:rPr>
                <w:rFonts w:cstheme="minorHAnsi"/>
                <w:sz w:val="18"/>
                <w:szCs w:val="18"/>
              </w:rPr>
            </w:pPr>
            <w:r w:rsidRPr="00E32D1E">
              <w:rPr>
                <w:rFonts w:cstheme="minorHAnsi"/>
                <w:sz w:val="18"/>
                <w:szCs w:val="18"/>
              </w:rPr>
              <w:t xml:space="preserve">0.98 as compared to </w:t>
            </w:r>
            <w:r>
              <w:rPr>
                <w:rFonts w:cstheme="minorHAnsi"/>
                <w:sz w:val="18"/>
                <w:szCs w:val="18"/>
              </w:rPr>
              <w:br/>
              <w:t>methyl paraben</w:t>
            </w:r>
          </w:p>
        </w:tc>
        <w:tc>
          <w:tcPr>
            <w:tcW w:w="1445"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77E0CD5E" w14:textId="4D948165" w:rsidR="00A77A64" w:rsidRPr="00E32D1E" w:rsidRDefault="00A77A64" w:rsidP="00A77A64">
            <w:pPr>
              <w:autoSpaceDE w:val="0"/>
              <w:autoSpaceDN w:val="0"/>
              <w:adjustRightInd w:val="0"/>
              <w:jc w:val="center"/>
              <w:rPr>
                <w:rFonts w:cstheme="minorHAnsi"/>
                <w:sz w:val="18"/>
                <w:szCs w:val="18"/>
              </w:rPr>
            </w:pPr>
            <w:r w:rsidRPr="00E32D1E">
              <w:rPr>
                <w:rFonts w:cstheme="minorHAnsi"/>
                <w:sz w:val="18"/>
                <w:szCs w:val="18"/>
              </w:rPr>
              <w:t xml:space="preserve">0.98 as compared to </w:t>
            </w:r>
            <w:r>
              <w:rPr>
                <w:rFonts w:cstheme="minorHAnsi"/>
                <w:sz w:val="18"/>
                <w:szCs w:val="18"/>
              </w:rPr>
              <w:br/>
              <w:t>ethyl paraben</w:t>
            </w:r>
          </w:p>
        </w:tc>
        <w:tc>
          <w:tcPr>
            <w:tcW w:w="1343" w:type="pct"/>
            <w:tcBorders>
              <w:top w:val="single" w:sz="8" w:space="0" w:color="000000"/>
              <w:left w:val="single" w:sz="8" w:space="0" w:color="000000"/>
              <w:bottom w:val="single" w:sz="8" w:space="0" w:color="000000"/>
              <w:right w:val="single" w:sz="8" w:space="0" w:color="000000"/>
            </w:tcBorders>
            <w:shd w:val="clear" w:color="auto" w:fill="auto"/>
            <w:tcMar>
              <w:top w:w="15" w:type="dxa"/>
              <w:left w:w="91" w:type="dxa"/>
              <w:bottom w:w="0" w:type="dxa"/>
              <w:right w:w="91" w:type="dxa"/>
            </w:tcMar>
            <w:vAlign w:val="center"/>
          </w:tcPr>
          <w:p w14:paraId="063380AB" w14:textId="5534D675" w:rsidR="00A77A64" w:rsidRPr="00E32D1E" w:rsidRDefault="00A77A64" w:rsidP="00A77A64">
            <w:pPr>
              <w:autoSpaceDE w:val="0"/>
              <w:autoSpaceDN w:val="0"/>
              <w:adjustRightInd w:val="0"/>
              <w:jc w:val="center"/>
              <w:rPr>
                <w:rFonts w:cstheme="minorHAnsi"/>
                <w:sz w:val="18"/>
                <w:szCs w:val="18"/>
              </w:rPr>
            </w:pPr>
            <w:r w:rsidRPr="00E32D1E">
              <w:rPr>
                <w:rFonts w:cstheme="minorHAnsi"/>
                <w:sz w:val="18"/>
                <w:szCs w:val="18"/>
              </w:rPr>
              <w:t xml:space="preserve">0.98 as compared </w:t>
            </w:r>
            <w:r>
              <w:rPr>
                <w:rFonts w:cstheme="minorHAnsi"/>
                <w:sz w:val="18"/>
                <w:szCs w:val="18"/>
              </w:rPr>
              <w:br/>
              <w:t>propyl paraben</w:t>
            </w:r>
          </w:p>
        </w:tc>
      </w:tr>
    </w:tbl>
    <w:p w14:paraId="53D225A6" w14:textId="77777777" w:rsidR="00A77A64" w:rsidRDefault="00A77A64" w:rsidP="009B669A">
      <w:pPr>
        <w:rPr>
          <w:rFonts w:cstheme="minorHAnsi"/>
          <w:b/>
          <w:bCs/>
        </w:rPr>
      </w:pPr>
    </w:p>
    <w:p w14:paraId="47406DBA" w14:textId="5493AD41" w:rsidR="00B768C5" w:rsidRDefault="00A77A64" w:rsidP="00D654FD">
      <w:pPr>
        <w:spacing w:after="120"/>
        <w:jc w:val="both"/>
        <w:rPr>
          <w:rFonts w:cstheme="minorHAnsi"/>
          <w:sz w:val="20"/>
          <w:szCs w:val="20"/>
        </w:rPr>
      </w:pPr>
      <w:r w:rsidRPr="00333239">
        <w:rPr>
          <w:rFonts w:cstheme="minorHAnsi"/>
          <w:sz w:val="20"/>
          <w:szCs w:val="20"/>
          <w:u w:val="single"/>
        </w:rPr>
        <w:t xml:space="preserve">Footnote to Table </w:t>
      </w:r>
      <w:r w:rsidR="007D5850">
        <w:rPr>
          <w:rFonts w:cstheme="minorHAnsi"/>
          <w:sz w:val="20"/>
          <w:szCs w:val="20"/>
          <w:u w:val="single"/>
        </w:rPr>
        <w:t>SI-</w:t>
      </w:r>
      <w:r w:rsidR="00534A1B">
        <w:rPr>
          <w:rFonts w:cstheme="minorHAnsi"/>
          <w:sz w:val="20"/>
          <w:szCs w:val="20"/>
          <w:u w:val="single"/>
        </w:rPr>
        <w:t>2</w:t>
      </w:r>
      <w:r w:rsidRPr="00333239">
        <w:rPr>
          <w:rFonts w:cstheme="minorHAnsi"/>
          <w:sz w:val="20"/>
          <w:szCs w:val="20"/>
        </w:rPr>
        <w:t>:</w:t>
      </w:r>
    </w:p>
    <w:p w14:paraId="75E8164E" w14:textId="485A3217" w:rsidR="00A77A64" w:rsidRPr="00D654FD" w:rsidRDefault="00A77A64" w:rsidP="00D654FD">
      <w:pPr>
        <w:spacing w:after="120"/>
        <w:jc w:val="both"/>
        <w:rPr>
          <w:rFonts w:cstheme="minorHAnsi"/>
          <w:color w:val="000000" w:themeColor="text1"/>
          <w:sz w:val="20"/>
          <w:szCs w:val="20"/>
        </w:rPr>
      </w:pPr>
      <w:r w:rsidRPr="00D654FD">
        <w:rPr>
          <w:rFonts w:cstheme="minorHAnsi"/>
          <w:color w:val="000000" w:themeColor="text1"/>
          <w:sz w:val="20"/>
          <w:szCs w:val="20"/>
        </w:rPr>
        <w:t>Abbreviations: 4-HBA: 4-Hydroxybenzoate; CAS: Chemical Abstract Service; IUPAC: International Union of Pure and Applied Chemistry; Log K</w:t>
      </w:r>
      <w:r w:rsidRPr="00D654FD">
        <w:rPr>
          <w:rFonts w:cstheme="minorHAnsi"/>
          <w:color w:val="000000" w:themeColor="text1"/>
          <w:sz w:val="20"/>
          <w:szCs w:val="20"/>
          <w:vertAlign w:val="subscript"/>
        </w:rPr>
        <w:t>ow</w:t>
      </w:r>
      <w:r w:rsidRPr="00D654FD">
        <w:rPr>
          <w:rFonts w:cstheme="minorHAnsi"/>
          <w:color w:val="000000" w:themeColor="text1"/>
          <w:sz w:val="20"/>
          <w:szCs w:val="20"/>
        </w:rPr>
        <w:t>: Octanol-water partition coefficient; MW: Molecular weight; PK</w:t>
      </w:r>
      <w:r w:rsidRPr="00D654FD">
        <w:rPr>
          <w:rFonts w:cstheme="minorHAnsi"/>
          <w:color w:val="000000" w:themeColor="text1"/>
          <w:sz w:val="20"/>
          <w:szCs w:val="20"/>
          <w:vertAlign w:val="subscript"/>
        </w:rPr>
        <w:t>a</w:t>
      </w:r>
      <w:r w:rsidRPr="00D654FD">
        <w:rPr>
          <w:rFonts w:cstheme="minorHAnsi"/>
          <w:color w:val="000000" w:themeColor="text1"/>
          <w:sz w:val="20"/>
          <w:szCs w:val="20"/>
        </w:rPr>
        <w:t>: (Negative base-10 logarithm of) acid dissociation constant; T</w:t>
      </w:r>
      <w:r w:rsidRPr="00D654FD">
        <w:rPr>
          <w:rFonts w:cstheme="minorHAnsi"/>
          <w:color w:val="000000" w:themeColor="text1"/>
          <w:sz w:val="20"/>
          <w:szCs w:val="20"/>
          <w:vertAlign w:val="subscript"/>
        </w:rPr>
        <w:t>c</w:t>
      </w:r>
      <w:r w:rsidRPr="00D654FD">
        <w:rPr>
          <w:rFonts w:cstheme="minorHAnsi"/>
          <w:color w:val="000000" w:themeColor="text1"/>
          <w:sz w:val="20"/>
          <w:szCs w:val="20"/>
        </w:rPr>
        <w:t>: Tanimoto similarity coefficient; WoE: Weight-of-evidence.</w:t>
      </w:r>
    </w:p>
    <w:p w14:paraId="63ACA71E" w14:textId="5CE805B0" w:rsidR="00A77A64" w:rsidRPr="00D654FD" w:rsidRDefault="00D654FD" w:rsidP="00D654FD">
      <w:pPr>
        <w:pStyle w:val="NormalWeb"/>
        <w:spacing w:after="120"/>
        <w:jc w:val="both"/>
        <w:rPr>
          <w:rFonts w:asciiTheme="minorHAnsi" w:eastAsia="Times New Roman" w:hAnsiTheme="minorHAnsi" w:cstheme="minorHAnsi"/>
          <w:color w:val="000000" w:themeColor="text1"/>
          <w:sz w:val="20"/>
          <w:szCs w:val="20"/>
          <w:lang w:bidi="he-IL"/>
        </w:rPr>
      </w:pPr>
      <w:r w:rsidRPr="00D654FD">
        <w:rPr>
          <w:rFonts w:asciiTheme="minorHAnsi" w:eastAsia="CharisSIL" w:hAnsiTheme="minorHAnsi" w:cstheme="minorHAnsi"/>
          <w:color w:val="000000" w:themeColor="text1"/>
          <w:sz w:val="20"/>
          <w:szCs w:val="20"/>
        </w:rPr>
        <w:t>This table contains data that are freely available on the ECHA dissemination portal (</w:t>
      </w:r>
      <w:hyperlink r:id="rId11" w:history="1">
        <w:r w:rsidRPr="00D654FD">
          <w:rPr>
            <w:rStyle w:val="Hyperlink"/>
            <w:rFonts w:asciiTheme="minorHAnsi" w:eastAsia="CharisSIL" w:hAnsiTheme="minorHAnsi" w:cstheme="minorHAnsi"/>
            <w:color w:val="000000" w:themeColor="text1"/>
            <w:sz w:val="20"/>
            <w:szCs w:val="20"/>
          </w:rPr>
          <w:t>https://.echa.europa.eu</w:t>
        </w:r>
      </w:hyperlink>
      <w:r w:rsidRPr="00D654FD">
        <w:rPr>
          <w:rFonts w:asciiTheme="minorHAnsi" w:eastAsia="CharisSIL" w:hAnsiTheme="minorHAnsi" w:cstheme="minorHAnsi"/>
          <w:color w:val="000000" w:themeColor="text1"/>
          <w:sz w:val="20"/>
          <w:szCs w:val="20"/>
        </w:rPr>
        <w:t>).</w:t>
      </w:r>
      <w:r>
        <w:rPr>
          <w:rFonts w:asciiTheme="minorHAnsi" w:eastAsia="CharisSIL" w:hAnsiTheme="minorHAnsi" w:cstheme="minorHAnsi"/>
          <w:color w:val="000000" w:themeColor="text1"/>
          <w:sz w:val="20"/>
          <w:szCs w:val="20"/>
        </w:rPr>
        <w:t xml:space="preserve"> </w:t>
      </w:r>
      <w:r w:rsidR="00A77A64" w:rsidRPr="00D654FD">
        <w:rPr>
          <w:rFonts w:asciiTheme="minorHAnsi" w:eastAsia="Times New Roman" w:hAnsiTheme="minorHAnsi" w:cstheme="minorHAnsi"/>
          <w:color w:val="000000" w:themeColor="text1"/>
          <w:sz w:val="20"/>
          <w:szCs w:val="20"/>
          <w:lang w:bidi="he-IL"/>
        </w:rPr>
        <w:t xml:space="preserve">Purity of all test items was confirmed via Certificate of Analysis by the Quality Assurance Unit of </w:t>
      </w:r>
      <w:r w:rsidR="00A77A64" w:rsidRPr="00D654FD">
        <w:rPr>
          <w:rFonts w:asciiTheme="minorHAnsi" w:hAnsiTheme="minorHAnsi" w:cstheme="minorHAnsi"/>
          <w:color w:val="000000" w:themeColor="text1"/>
          <w:sz w:val="20"/>
          <w:szCs w:val="20"/>
        </w:rPr>
        <w:t>the authors’ laboratories</w:t>
      </w:r>
      <w:r w:rsidR="00A77A64" w:rsidRPr="00D654FD">
        <w:rPr>
          <w:rFonts w:asciiTheme="minorHAnsi" w:eastAsia="Times New Roman" w:hAnsiTheme="minorHAnsi" w:cstheme="minorHAnsi"/>
          <w:color w:val="000000" w:themeColor="text1"/>
          <w:sz w:val="20"/>
          <w:szCs w:val="20"/>
          <w:lang w:bidi="he-IL"/>
        </w:rPr>
        <w:t>.</w:t>
      </w:r>
      <w:r w:rsidR="00A77A64" w:rsidRPr="00D654FD">
        <w:rPr>
          <w:rFonts w:asciiTheme="minorHAnsi" w:eastAsia="CharisSIL" w:hAnsiTheme="minorHAnsi" w:cstheme="minorHAnsi"/>
          <w:color w:val="000000" w:themeColor="text1"/>
          <w:sz w:val="20"/>
          <w:szCs w:val="20"/>
        </w:rPr>
        <w:t xml:space="preserve"> </w:t>
      </w:r>
      <w:r w:rsidRPr="00D654FD">
        <w:rPr>
          <w:rFonts w:asciiTheme="minorHAnsi" w:eastAsia="CharisSIL" w:hAnsiTheme="minorHAnsi" w:cstheme="minorHAnsi"/>
          <w:color w:val="000000" w:themeColor="text1"/>
          <w:sz w:val="20"/>
          <w:szCs w:val="20"/>
        </w:rPr>
        <w:t>Generally, t</w:t>
      </w:r>
      <w:r w:rsidR="00A77A64" w:rsidRPr="00D654FD">
        <w:rPr>
          <w:rFonts w:asciiTheme="minorHAnsi" w:eastAsia="CharisSIL" w:hAnsiTheme="minorHAnsi" w:cstheme="minorHAnsi"/>
          <w:color w:val="000000" w:themeColor="text1"/>
          <w:sz w:val="20"/>
          <w:szCs w:val="20"/>
        </w:rPr>
        <w:t xml:space="preserve">he </w:t>
      </w:r>
      <w:r w:rsidRPr="00D654FD">
        <w:rPr>
          <w:rFonts w:asciiTheme="minorHAnsi" w:eastAsia="CharisSIL" w:hAnsiTheme="minorHAnsi" w:cstheme="minorHAnsi"/>
          <w:color w:val="000000" w:themeColor="text1"/>
          <w:sz w:val="20"/>
          <w:szCs w:val="20"/>
        </w:rPr>
        <w:t xml:space="preserve">measurement of </w:t>
      </w:r>
      <w:r w:rsidR="00A77A64" w:rsidRPr="00D654FD">
        <w:rPr>
          <w:rFonts w:asciiTheme="minorHAnsi" w:eastAsia="CharisSIL" w:hAnsiTheme="minorHAnsi" w:cstheme="minorHAnsi"/>
          <w:color w:val="000000" w:themeColor="text1"/>
          <w:sz w:val="20"/>
          <w:szCs w:val="20"/>
        </w:rPr>
        <w:t xml:space="preserve">physico-chemical </w:t>
      </w:r>
      <w:r w:rsidRPr="00D654FD">
        <w:rPr>
          <w:rFonts w:asciiTheme="minorHAnsi" w:eastAsia="CharisSIL" w:hAnsiTheme="minorHAnsi" w:cstheme="minorHAnsi"/>
          <w:color w:val="000000" w:themeColor="text1"/>
          <w:sz w:val="20"/>
          <w:szCs w:val="20"/>
        </w:rPr>
        <w:t>properties</w:t>
      </w:r>
      <w:r w:rsidR="00A77A64" w:rsidRPr="00D654FD">
        <w:rPr>
          <w:rFonts w:asciiTheme="minorHAnsi" w:eastAsia="CharisSIL" w:hAnsiTheme="minorHAnsi" w:cstheme="minorHAnsi"/>
          <w:color w:val="000000" w:themeColor="text1"/>
          <w:sz w:val="20"/>
          <w:szCs w:val="20"/>
        </w:rPr>
        <w:t xml:space="preserve"> w</w:t>
      </w:r>
      <w:r w:rsidRPr="00D654FD">
        <w:rPr>
          <w:rFonts w:asciiTheme="minorHAnsi" w:eastAsia="CharisSIL" w:hAnsiTheme="minorHAnsi" w:cstheme="minorHAnsi"/>
          <w:color w:val="000000" w:themeColor="text1"/>
          <w:sz w:val="20"/>
          <w:szCs w:val="20"/>
        </w:rPr>
        <w:t>as</w:t>
      </w:r>
      <w:r w:rsidR="00A77A64" w:rsidRPr="00D654FD">
        <w:rPr>
          <w:rFonts w:asciiTheme="minorHAnsi" w:eastAsia="CharisSIL" w:hAnsiTheme="minorHAnsi" w:cstheme="minorHAnsi"/>
          <w:color w:val="000000" w:themeColor="text1"/>
          <w:sz w:val="20"/>
          <w:szCs w:val="20"/>
        </w:rPr>
        <w:t xml:space="preserve"> </w:t>
      </w:r>
      <w:r w:rsidRPr="00D654FD">
        <w:rPr>
          <w:rFonts w:asciiTheme="minorHAnsi" w:eastAsia="CharisSIL" w:hAnsiTheme="minorHAnsi" w:cstheme="minorHAnsi"/>
          <w:color w:val="000000" w:themeColor="text1"/>
          <w:sz w:val="20"/>
          <w:szCs w:val="20"/>
        </w:rPr>
        <w:t xml:space="preserve">performed or commissioned by Clariant </w:t>
      </w:r>
      <w:proofErr w:type="spellStart"/>
      <w:r w:rsidRPr="00D654FD">
        <w:rPr>
          <w:rFonts w:asciiTheme="minorHAnsi" w:eastAsia="CharisSIL" w:hAnsiTheme="minorHAnsi" w:cstheme="minorHAnsi"/>
          <w:color w:val="000000" w:themeColor="text1"/>
          <w:sz w:val="20"/>
          <w:szCs w:val="20"/>
        </w:rPr>
        <w:t>Produkte</w:t>
      </w:r>
      <w:proofErr w:type="spellEnd"/>
      <w:r w:rsidRPr="00D654FD">
        <w:rPr>
          <w:rFonts w:asciiTheme="minorHAnsi" w:eastAsia="CharisSIL" w:hAnsiTheme="minorHAnsi" w:cstheme="minorHAnsi"/>
          <w:color w:val="000000" w:themeColor="text1"/>
          <w:sz w:val="20"/>
          <w:szCs w:val="20"/>
        </w:rPr>
        <w:t xml:space="preserve"> (Deutschland) GmbH. </w:t>
      </w:r>
      <w:r w:rsidR="00A77A64" w:rsidRPr="00D654FD">
        <w:rPr>
          <w:rFonts w:asciiTheme="minorHAnsi" w:eastAsia="CharisSIL" w:hAnsiTheme="minorHAnsi" w:cstheme="minorHAnsi"/>
          <w:color w:val="000000" w:themeColor="text1"/>
          <w:sz w:val="20"/>
          <w:szCs w:val="20"/>
        </w:rPr>
        <w:t xml:space="preserve">WoE </w:t>
      </w:r>
      <w:r w:rsidRPr="00D654FD">
        <w:rPr>
          <w:rFonts w:asciiTheme="minorHAnsi" w:eastAsia="CharisSIL" w:hAnsiTheme="minorHAnsi" w:cstheme="minorHAnsi"/>
          <w:color w:val="000000" w:themeColor="text1"/>
          <w:sz w:val="20"/>
          <w:szCs w:val="20"/>
        </w:rPr>
        <w:t xml:space="preserve">indicates that the respective properties were established by WoE </w:t>
      </w:r>
      <w:r w:rsidR="00A77A64" w:rsidRPr="00D654FD">
        <w:rPr>
          <w:rFonts w:asciiTheme="minorHAnsi" w:eastAsia="CharisSIL" w:hAnsiTheme="minorHAnsi" w:cstheme="minorHAnsi"/>
          <w:color w:val="000000" w:themeColor="text1"/>
          <w:sz w:val="20"/>
          <w:szCs w:val="20"/>
        </w:rPr>
        <w:t xml:space="preserve">evaluation of all available published data. </w:t>
      </w:r>
    </w:p>
    <w:p w14:paraId="5ED262F0" w14:textId="718F2506" w:rsidR="007D5850" w:rsidRPr="00D654FD" w:rsidRDefault="00A77A64" w:rsidP="00D654FD">
      <w:pPr>
        <w:pStyle w:val="NormalWeb"/>
        <w:spacing w:after="120"/>
        <w:jc w:val="both"/>
        <w:rPr>
          <w:rFonts w:asciiTheme="minorHAnsi" w:hAnsiTheme="minorHAnsi" w:cstheme="minorHAnsi"/>
          <w:color w:val="000000" w:themeColor="text1"/>
          <w:sz w:val="20"/>
          <w:szCs w:val="20"/>
        </w:rPr>
      </w:pPr>
      <w:r w:rsidRPr="00D654FD">
        <w:rPr>
          <w:rFonts w:asciiTheme="minorHAnsi" w:hAnsiTheme="minorHAnsi" w:cstheme="minorHAnsi"/>
          <w:color w:val="000000" w:themeColor="text1"/>
          <w:sz w:val="20"/>
          <w:szCs w:val="20"/>
        </w:rPr>
        <w:t>[</w:t>
      </w:r>
      <w:r w:rsidR="00B768C5" w:rsidRPr="00D654FD">
        <w:rPr>
          <w:rFonts w:asciiTheme="minorHAnsi" w:hAnsiTheme="minorHAnsi" w:cstheme="minorHAnsi"/>
          <w:color w:val="000000" w:themeColor="text1"/>
          <w:sz w:val="20"/>
          <w:szCs w:val="20"/>
        </w:rPr>
        <w:t>a</w:t>
      </w:r>
      <w:r w:rsidRPr="00D654FD">
        <w:rPr>
          <w:rFonts w:asciiTheme="minorHAnsi" w:hAnsiTheme="minorHAnsi" w:cstheme="minorHAnsi"/>
          <w:color w:val="000000" w:themeColor="text1"/>
          <w:sz w:val="20"/>
          <w:szCs w:val="20"/>
        </w:rPr>
        <w:t>] The Tanimoto similarity coefficient (Tc) was calculated using the Open Babel open source chemistry toolbox, version 2.4.1. A T</w:t>
      </w:r>
      <w:r w:rsidRPr="00D654FD">
        <w:rPr>
          <w:rFonts w:asciiTheme="minorHAnsi" w:hAnsiTheme="minorHAnsi" w:cstheme="minorHAnsi"/>
          <w:color w:val="000000" w:themeColor="text1"/>
          <w:sz w:val="20"/>
          <w:szCs w:val="20"/>
          <w:vertAlign w:val="subscript"/>
        </w:rPr>
        <w:t>c</w:t>
      </w:r>
      <w:r w:rsidRPr="00D654FD">
        <w:rPr>
          <w:rFonts w:asciiTheme="minorHAnsi" w:hAnsiTheme="minorHAnsi" w:cstheme="minorHAnsi"/>
          <w:color w:val="000000" w:themeColor="text1"/>
          <w:sz w:val="20"/>
          <w:szCs w:val="20"/>
        </w:rPr>
        <w:t xml:space="preserve"> &gt; 0.85 is assessed as indicating high similarity</w:t>
      </w:r>
      <w:r w:rsidR="007F4821">
        <w:rPr>
          <w:rFonts w:asciiTheme="minorHAnsi" w:hAnsiTheme="minorHAnsi" w:cstheme="minorHAnsi"/>
          <w:color w:val="000000" w:themeColor="text1"/>
          <w:sz w:val="20"/>
          <w:szCs w:val="20"/>
        </w:rPr>
        <w:t xml:space="preserve"> (see Table 3 in paper for further details)</w:t>
      </w:r>
      <w:r w:rsidRPr="00D654FD">
        <w:rPr>
          <w:rFonts w:asciiTheme="minorHAnsi" w:hAnsiTheme="minorHAnsi" w:cstheme="minorHAnsi"/>
          <w:color w:val="000000" w:themeColor="text1"/>
          <w:sz w:val="20"/>
          <w:szCs w:val="20"/>
        </w:rPr>
        <w:t>.</w:t>
      </w:r>
    </w:p>
    <w:p w14:paraId="5B00860C" w14:textId="1BD53EAE" w:rsidR="00A77A64" w:rsidRPr="005A2CDA" w:rsidRDefault="00A77A64" w:rsidP="00A77A64">
      <w:pPr>
        <w:pStyle w:val="NormalWeb"/>
        <w:spacing w:after="60" w:line="276" w:lineRule="auto"/>
        <w:jc w:val="both"/>
        <w:rPr>
          <w:rFonts w:asciiTheme="minorHAnsi" w:hAnsiTheme="minorHAnsi" w:cstheme="minorHAnsi"/>
          <w:sz w:val="20"/>
          <w:szCs w:val="20"/>
        </w:rPr>
      </w:pPr>
      <w:r w:rsidRPr="005A2CDA">
        <w:rPr>
          <w:rFonts w:asciiTheme="minorHAnsi" w:hAnsiTheme="minorHAnsi" w:cstheme="minorHAnsi"/>
          <w:sz w:val="20"/>
          <w:szCs w:val="20"/>
        </w:rPr>
        <w:br w:type="page"/>
      </w:r>
    </w:p>
    <w:p w14:paraId="5331732C" w14:textId="513D4339" w:rsidR="00A77A64" w:rsidRPr="005A2CDA" w:rsidRDefault="00A77A64" w:rsidP="00A77A64">
      <w:pPr>
        <w:spacing w:after="120" w:line="276" w:lineRule="auto"/>
        <w:jc w:val="both"/>
        <w:rPr>
          <w:rFonts w:cstheme="minorHAnsi"/>
          <w:b/>
          <w:bCs/>
          <w:sz w:val="22"/>
          <w:szCs w:val="22"/>
        </w:rPr>
      </w:pPr>
      <w:r w:rsidRPr="005A2CDA">
        <w:rPr>
          <w:rFonts w:cstheme="minorHAnsi"/>
          <w:b/>
          <w:bCs/>
          <w:sz w:val="22"/>
          <w:szCs w:val="22"/>
        </w:rPr>
        <w:lastRenderedPageBreak/>
        <w:t xml:space="preserve">Table </w:t>
      </w:r>
      <w:r>
        <w:rPr>
          <w:rFonts w:cstheme="minorHAnsi"/>
          <w:b/>
          <w:bCs/>
          <w:sz w:val="22"/>
          <w:szCs w:val="22"/>
        </w:rPr>
        <w:t>SI-</w:t>
      </w:r>
      <w:r w:rsidR="00534A1B">
        <w:rPr>
          <w:rFonts w:cstheme="minorHAnsi"/>
          <w:b/>
          <w:bCs/>
          <w:sz w:val="22"/>
          <w:szCs w:val="22"/>
        </w:rPr>
        <w:t>3</w:t>
      </w:r>
      <w:r w:rsidRPr="005A2CDA">
        <w:rPr>
          <w:rFonts w:cstheme="minorHAnsi"/>
          <w:b/>
          <w:bCs/>
          <w:sz w:val="22"/>
          <w:szCs w:val="22"/>
        </w:rPr>
        <w:t xml:space="preserve">: Outcomes of acute toxicity, local toxicity and genotoxicity studies assessing </w:t>
      </w:r>
      <w:r>
        <w:rPr>
          <w:rFonts w:cstheme="minorHAnsi"/>
          <w:b/>
          <w:bCs/>
          <w:sz w:val="22"/>
          <w:szCs w:val="22"/>
        </w:rPr>
        <w:t>Na-</w:t>
      </w:r>
      <w:r w:rsidRPr="005A2CDA">
        <w:rPr>
          <w:rFonts w:cstheme="minorHAnsi"/>
          <w:b/>
          <w:bCs/>
          <w:sz w:val="22"/>
          <w:szCs w:val="22"/>
        </w:rPr>
        <w:t xml:space="preserve">methyl paraben, </w:t>
      </w:r>
      <w:r>
        <w:rPr>
          <w:rFonts w:cstheme="minorHAnsi"/>
          <w:b/>
          <w:bCs/>
          <w:sz w:val="22"/>
          <w:szCs w:val="22"/>
        </w:rPr>
        <w:t>Na-</w:t>
      </w:r>
      <w:r w:rsidRPr="005A2CDA">
        <w:rPr>
          <w:rFonts w:cstheme="minorHAnsi"/>
          <w:b/>
          <w:bCs/>
          <w:sz w:val="22"/>
          <w:szCs w:val="22"/>
        </w:rPr>
        <w:t xml:space="preserve">ethyl paraben, </w:t>
      </w:r>
      <w:r>
        <w:rPr>
          <w:rFonts w:cstheme="minorHAnsi"/>
          <w:b/>
          <w:bCs/>
          <w:sz w:val="22"/>
          <w:szCs w:val="22"/>
        </w:rPr>
        <w:t>Na-</w:t>
      </w:r>
      <w:r w:rsidRPr="005A2CDA">
        <w:rPr>
          <w:rFonts w:cstheme="minorHAnsi"/>
          <w:b/>
          <w:bCs/>
          <w:sz w:val="22"/>
          <w:szCs w:val="22"/>
        </w:rPr>
        <w:t>propyl paraben</w:t>
      </w:r>
    </w:p>
    <w:p w14:paraId="241FE02E" w14:textId="77777777" w:rsidR="00A77A64" w:rsidRDefault="00A77A64" w:rsidP="009B669A">
      <w:pPr>
        <w:rPr>
          <w:rFonts w:cstheme="minorHAns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98"/>
        <w:gridCol w:w="2485"/>
        <w:gridCol w:w="2483"/>
        <w:gridCol w:w="2660"/>
      </w:tblGrid>
      <w:tr w:rsidR="00A77A64" w:rsidRPr="005A2CDA" w14:paraId="4A8A9060" w14:textId="77777777" w:rsidTr="00A803D5">
        <w:trPr>
          <w:trHeight w:val="286"/>
        </w:trPr>
        <w:tc>
          <w:tcPr>
            <w:tcW w:w="1157" w:type="pct"/>
            <w:shd w:val="clear" w:color="auto" w:fill="E7E6E6"/>
            <w:vAlign w:val="center"/>
          </w:tcPr>
          <w:p w14:paraId="37BBC048" w14:textId="56E230A3" w:rsidR="00A77A64" w:rsidRPr="005A2CDA" w:rsidRDefault="00A77A64" w:rsidP="00D654FD">
            <w:pPr>
              <w:rPr>
                <w:rFonts w:cstheme="minorHAnsi"/>
                <w:b/>
                <w:bCs/>
                <w:color w:val="000000" w:themeColor="text1"/>
                <w:kern w:val="24"/>
                <w:sz w:val="18"/>
                <w:szCs w:val="18"/>
                <w:lang w:eastAsia="de-DE"/>
              </w:rPr>
            </w:pPr>
            <w:r w:rsidRPr="005A2CDA">
              <w:rPr>
                <w:rFonts w:cstheme="minorHAnsi"/>
                <w:b/>
                <w:bCs/>
                <w:color w:val="000000" w:themeColor="text1"/>
                <w:kern w:val="24"/>
                <w:sz w:val="18"/>
                <w:szCs w:val="18"/>
                <w:lang w:eastAsia="de-DE"/>
              </w:rPr>
              <w:t>Endpoint</w:t>
            </w:r>
          </w:p>
        </w:tc>
        <w:tc>
          <w:tcPr>
            <w:tcW w:w="1252" w:type="pct"/>
            <w:shd w:val="clear" w:color="auto" w:fill="E7E6E6"/>
            <w:tcMar>
              <w:top w:w="72" w:type="dxa"/>
              <w:left w:w="144" w:type="dxa"/>
              <w:bottom w:w="72" w:type="dxa"/>
              <w:right w:w="144" w:type="dxa"/>
            </w:tcMar>
            <w:vAlign w:val="center"/>
            <w:hideMark/>
          </w:tcPr>
          <w:p w14:paraId="5A31F704" w14:textId="14A21CD1" w:rsidR="00A77A64" w:rsidRPr="005A2CDA" w:rsidRDefault="00A77A64" w:rsidP="00D654FD">
            <w:pPr>
              <w:jc w:val="center"/>
              <w:rPr>
                <w:rFonts w:cstheme="minorHAnsi"/>
                <w:sz w:val="18"/>
                <w:szCs w:val="18"/>
                <w:lang w:eastAsia="de-DE"/>
              </w:rPr>
            </w:pPr>
            <w:r w:rsidRPr="005A2CDA">
              <w:rPr>
                <w:rFonts w:cstheme="minorHAnsi"/>
                <w:b/>
                <w:bCs/>
                <w:color w:val="000000" w:themeColor="text1"/>
                <w:kern w:val="24"/>
                <w:sz w:val="18"/>
                <w:szCs w:val="18"/>
                <w:lang w:eastAsia="de-DE"/>
              </w:rPr>
              <w:t>Na-M</w:t>
            </w:r>
            <w:r w:rsidR="00D654FD">
              <w:rPr>
                <w:rFonts w:cstheme="minorHAnsi"/>
                <w:b/>
                <w:bCs/>
                <w:color w:val="000000" w:themeColor="text1"/>
                <w:kern w:val="24"/>
                <w:sz w:val="18"/>
                <w:szCs w:val="18"/>
                <w:lang w:eastAsia="de-DE"/>
              </w:rPr>
              <w:t>ethyl paraben</w:t>
            </w:r>
          </w:p>
        </w:tc>
        <w:tc>
          <w:tcPr>
            <w:tcW w:w="1251" w:type="pct"/>
            <w:shd w:val="clear" w:color="auto" w:fill="E7E6E6"/>
            <w:vAlign w:val="center"/>
          </w:tcPr>
          <w:p w14:paraId="49DE3569" w14:textId="11F67F05" w:rsidR="00A77A64" w:rsidRPr="005A2CDA" w:rsidRDefault="00A77A64" w:rsidP="00D654FD">
            <w:pPr>
              <w:jc w:val="center"/>
              <w:rPr>
                <w:rFonts w:cstheme="minorHAnsi"/>
                <w:b/>
                <w:bCs/>
                <w:color w:val="000000" w:themeColor="text1"/>
                <w:kern w:val="24"/>
                <w:sz w:val="18"/>
                <w:szCs w:val="18"/>
                <w:lang w:eastAsia="de-DE"/>
              </w:rPr>
            </w:pPr>
            <w:r w:rsidRPr="005A2CDA">
              <w:rPr>
                <w:rFonts w:cstheme="minorHAnsi"/>
                <w:b/>
                <w:bCs/>
                <w:color w:val="000000" w:themeColor="text1"/>
                <w:kern w:val="24"/>
                <w:sz w:val="18"/>
                <w:szCs w:val="18"/>
                <w:lang w:eastAsia="de-DE"/>
              </w:rPr>
              <w:t>Na-E</w:t>
            </w:r>
            <w:r w:rsidR="00D654FD">
              <w:rPr>
                <w:rFonts w:cstheme="minorHAnsi"/>
                <w:b/>
                <w:bCs/>
                <w:color w:val="000000" w:themeColor="text1"/>
                <w:kern w:val="24"/>
                <w:sz w:val="18"/>
                <w:szCs w:val="18"/>
                <w:lang w:eastAsia="de-DE"/>
              </w:rPr>
              <w:t>thyl paraben</w:t>
            </w:r>
          </w:p>
        </w:tc>
        <w:tc>
          <w:tcPr>
            <w:tcW w:w="1341" w:type="pct"/>
            <w:shd w:val="clear" w:color="auto" w:fill="E7E6E6"/>
            <w:tcMar>
              <w:top w:w="72" w:type="dxa"/>
              <w:left w:w="144" w:type="dxa"/>
              <w:bottom w:w="72" w:type="dxa"/>
              <w:right w:w="144" w:type="dxa"/>
            </w:tcMar>
            <w:vAlign w:val="center"/>
            <w:hideMark/>
          </w:tcPr>
          <w:p w14:paraId="6CB3D8A1" w14:textId="6908B462" w:rsidR="00A77A64" w:rsidRPr="005A2CDA" w:rsidRDefault="00A77A64" w:rsidP="00D654FD">
            <w:pPr>
              <w:jc w:val="center"/>
              <w:rPr>
                <w:rFonts w:cstheme="minorHAnsi"/>
                <w:sz w:val="18"/>
                <w:szCs w:val="18"/>
                <w:lang w:eastAsia="de-DE"/>
              </w:rPr>
            </w:pPr>
            <w:r w:rsidRPr="005A2CDA">
              <w:rPr>
                <w:rFonts w:cstheme="minorHAnsi"/>
                <w:b/>
                <w:bCs/>
                <w:color w:val="000000" w:themeColor="text1"/>
                <w:kern w:val="24"/>
                <w:sz w:val="18"/>
                <w:szCs w:val="18"/>
                <w:lang w:eastAsia="de-DE"/>
              </w:rPr>
              <w:t>Na-P</w:t>
            </w:r>
            <w:r w:rsidR="00D654FD">
              <w:rPr>
                <w:rFonts w:cstheme="minorHAnsi"/>
                <w:b/>
                <w:bCs/>
                <w:color w:val="000000" w:themeColor="text1"/>
                <w:kern w:val="24"/>
                <w:sz w:val="18"/>
                <w:szCs w:val="18"/>
                <w:lang w:eastAsia="de-DE"/>
              </w:rPr>
              <w:t>ropyl paraben</w:t>
            </w:r>
          </w:p>
        </w:tc>
      </w:tr>
      <w:tr w:rsidR="00A77A64" w:rsidRPr="005A2CDA" w14:paraId="65CCCC3E" w14:textId="77777777" w:rsidTr="00A803D5">
        <w:trPr>
          <w:trHeight w:val="187"/>
        </w:trPr>
        <w:tc>
          <w:tcPr>
            <w:tcW w:w="1157" w:type="pct"/>
            <w:vAlign w:val="center"/>
          </w:tcPr>
          <w:p w14:paraId="1233B5AF" w14:textId="3E70D207" w:rsidR="00A77A64" w:rsidRPr="005A2CDA" w:rsidRDefault="00A77A64" w:rsidP="00D654FD">
            <w:pPr>
              <w:rPr>
                <w:rFonts w:cstheme="minorHAnsi"/>
                <w:b/>
                <w:bCs/>
                <w:sz w:val="18"/>
                <w:szCs w:val="18"/>
              </w:rPr>
            </w:pPr>
            <w:r w:rsidRPr="005A2CDA">
              <w:rPr>
                <w:rFonts w:cstheme="minorHAnsi"/>
                <w:b/>
                <w:bCs/>
                <w:color w:val="000000" w:themeColor="text1"/>
                <w:kern w:val="24"/>
                <w:sz w:val="18"/>
                <w:szCs w:val="18"/>
                <w:lang w:eastAsia="de-DE"/>
              </w:rPr>
              <w:t>CAS Number</w:t>
            </w:r>
          </w:p>
        </w:tc>
        <w:tc>
          <w:tcPr>
            <w:tcW w:w="1252" w:type="pct"/>
            <w:shd w:val="clear" w:color="auto" w:fill="auto"/>
            <w:tcMar>
              <w:top w:w="72" w:type="dxa"/>
              <w:left w:w="144" w:type="dxa"/>
              <w:bottom w:w="72" w:type="dxa"/>
              <w:right w:w="144" w:type="dxa"/>
            </w:tcMar>
            <w:vAlign w:val="center"/>
          </w:tcPr>
          <w:p w14:paraId="40D17E54" w14:textId="3EA63445" w:rsidR="00A77A64" w:rsidRPr="005A2CDA" w:rsidRDefault="00A77A64" w:rsidP="00D654FD">
            <w:pPr>
              <w:jc w:val="center"/>
              <w:rPr>
                <w:rFonts w:cstheme="minorHAnsi"/>
                <w:color w:val="000000" w:themeColor="text1"/>
                <w:kern w:val="24"/>
                <w:sz w:val="18"/>
                <w:szCs w:val="18"/>
                <w:lang w:eastAsia="de-DE"/>
              </w:rPr>
            </w:pPr>
            <w:r w:rsidRPr="005A2CDA">
              <w:rPr>
                <w:rFonts w:cstheme="minorHAnsi"/>
                <w:b/>
                <w:bCs/>
                <w:sz w:val="18"/>
                <w:szCs w:val="18"/>
              </w:rPr>
              <w:t>5026-62-0</w:t>
            </w:r>
          </w:p>
        </w:tc>
        <w:tc>
          <w:tcPr>
            <w:tcW w:w="1251" w:type="pct"/>
            <w:vAlign w:val="center"/>
          </w:tcPr>
          <w:p w14:paraId="3FE832FC" w14:textId="77777777" w:rsidR="00A77A64" w:rsidRPr="005A2CDA" w:rsidRDefault="00A77A64" w:rsidP="00D654FD">
            <w:pPr>
              <w:jc w:val="center"/>
              <w:rPr>
                <w:rFonts w:cstheme="minorHAnsi"/>
                <w:color w:val="000000" w:themeColor="text1"/>
                <w:kern w:val="24"/>
                <w:sz w:val="18"/>
                <w:szCs w:val="18"/>
                <w:lang w:eastAsia="de-DE"/>
              </w:rPr>
            </w:pPr>
            <w:r w:rsidRPr="005A2CDA">
              <w:rPr>
                <w:rFonts w:cstheme="minorHAnsi"/>
                <w:b/>
                <w:bCs/>
                <w:sz w:val="18"/>
                <w:szCs w:val="18"/>
              </w:rPr>
              <w:t>35285-68-8</w:t>
            </w:r>
          </w:p>
        </w:tc>
        <w:tc>
          <w:tcPr>
            <w:tcW w:w="1341" w:type="pct"/>
            <w:shd w:val="clear" w:color="auto" w:fill="auto"/>
            <w:tcMar>
              <w:top w:w="72" w:type="dxa"/>
              <w:left w:w="144" w:type="dxa"/>
              <w:bottom w:w="72" w:type="dxa"/>
              <w:right w:w="144" w:type="dxa"/>
            </w:tcMar>
            <w:vAlign w:val="center"/>
          </w:tcPr>
          <w:p w14:paraId="49F8B88D" w14:textId="77777777" w:rsidR="00A77A64" w:rsidRPr="005A2CDA" w:rsidRDefault="00A77A64" w:rsidP="00D654FD">
            <w:pPr>
              <w:jc w:val="center"/>
              <w:rPr>
                <w:rFonts w:cstheme="minorHAnsi"/>
                <w:sz w:val="18"/>
                <w:szCs w:val="18"/>
                <w:lang w:eastAsia="de-DE"/>
              </w:rPr>
            </w:pPr>
            <w:r w:rsidRPr="005A2CDA">
              <w:rPr>
                <w:rFonts w:cstheme="minorHAnsi"/>
                <w:b/>
                <w:bCs/>
                <w:color w:val="000000" w:themeColor="text1"/>
                <w:kern w:val="24"/>
                <w:sz w:val="18"/>
                <w:szCs w:val="18"/>
                <w:lang w:eastAsia="de-DE"/>
              </w:rPr>
              <w:t>35285-69-9</w:t>
            </w:r>
          </w:p>
        </w:tc>
      </w:tr>
      <w:tr w:rsidR="00D654FD" w:rsidRPr="00D654FD" w14:paraId="34513FED" w14:textId="77777777" w:rsidTr="00D654FD">
        <w:trPr>
          <w:trHeight w:val="349"/>
        </w:trPr>
        <w:tc>
          <w:tcPr>
            <w:tcW w:w="5000" w:type="pct"/>
            <w:gridSpan w:val="4"/>
            <w:shd w:val="clear" w:color="auto" w:fill="E7E6E6" w:themeFill="background2"/>
            <w:vAlign w:val="center"/>
          </w:tcPr>
          <w:p w14:paraId="6221589C" w14:textId="2A385A28" w:rsidR="00D654FD" w:rsidRPr="00D654FD" w:rsidRDefault="00D654FD" w:rsidP="00D654FD">
            <w:pPr>
              <w:rPr>
                <w:rFonts w:cstheme="minorHAnsi"/>
                <w:b/>
                <w:bCs/>
                <w:color w:val="000000" w:themeColor="text1"/>
                <w:kern w:val="24"/>
                <w:sz w:val="18"/>
                <w:szCs w:val="18"/>
                <w:lang w:eastAsia="de-DE"/>
              </w:rPr>
            </w:pPr>
            <w:r w:rsidRPr="00D654FD">
              <w:rPr>
                <w:rFonts w:cstheme="minorHAnsi"/>
                <w:b/>
                <w:bCs/>
                <w:color w:val="000000" w:themeColor="text1"/>
                <w:kern w:val="24"/>
                <w:sz w:val="18"/>
                <w:szCs w:val="18"/>
                <w:lang w:eastAsia="de-DE"/>
              </w:rPr>
              <w:t>Acute oral toxicity studies using rats: LD</w:t>
            </w:r>
            <w:r w:rsidRPr="00D654FD">
              <w:rPr>
                <w:rFonts w:cstheme="minorHAnsi"/>
                <w:b/>
                <w:bCs/>
                <w:color w:val="000000" w:themeColor="text1"/>
                <w:kern w:val="24"/>
                <w:sz w:val="18"/>
                <w:szCs w:val="18"/>
                <w:vertAlign w:val="subscript"/>
                <w:lang w:eastAsia="de-DE"/>
              </w:rPr>
              <w:t>50</w:t>
            </w:r>
            <w:r w:rsidRPr="00D654FD">
              <w:rPr>
                <w:rFonts w:cstheme="minorHAnsi"/>
                <w:b/>
                <w:bCs/>
                <w:color w:val="000000" w:themeColor="text1"/>
                <w:kern w:val="24"/>
                <w:sz w:val="18"/>
                <w:szCs w:val="18"/>
                <w:lang w:eastAsia="de-DE"/>
              </w:rPr>
              <w:t xml:space="preserve"> [mg/kg bw] (in brackets: OECD TG and date of study)</w:t>
            </w:r>
          </w:p>
        </w:tc>
      </w:tr>
      <w:tr w:rsidR="00A77A64" w:rsidRPr="00246392" w14:paraId="725CC2C2" w14:textId="77777777" w:rsidTr="00A803D5">
        <w:trPr>
          <w:trHeight w:val="358"/>
        </w:trPr>
        <w:tc>
          <w:tcPr>
            <w:tcW w:w="1157" w:type="pct"/>
            <w:vAlign w:val="center"/>
          </w:tcPr>
          <w:p w14:paraId="553A9543" w14:textId="09363734" w:rsidR="00A77A64" w:rsidRPr="00246392" w:rsidRDefault="00A77A64" w:rsidP="00D654FD">
            <w:pPr>
              <w:rPr>
                <w:rFonts w:cstheme="minorHAnsi"/>
                <w:b/>
                <w:bCs/>
                <w:color w:val="000000" w:themeColor="text1"/>
                <w:kern w:val="24"/>
                <w:sz w:val="18"/>
                <w:szCs w:val="18"/>
                <w:lang w:eastAsia="de-DE"/>
              </w:rPr>
            </w:pPr>
            <w:r w:rsidRPr="005A2CDA">
              <w:rPr>
                <w:rFonts w:cstheme="minorHAnsi"/>
                <w:b/>
                <w:bCs/>
                <w:color w:val="000000" w:themeColor="text1"/>
                <w:kern w:val="24"/>
                <w:sz w:val="18"/>
                <w:szCs w:val="18"/>
                <w:lang w:eastAsia="de-DE"/>
              </w:rPr>
              <w:t>Acute toxicity</w:t>
            </w:r>
          </w:p>
        </w:tc>
        <w:tc>
          <w:tcPr>
            <w:tcW w:w="1252" w:type="pct"/>
            <w:shd w:val="clear" w:color="auto" w:fill="auto"/>
            <w:tcMar>
              <w:top w:w="72" w:type="dxa"/>
              <w:left w:w="144" w:type="dxa"/>
              <w:bottom w:w="72" w:type="dxa"/>
              <w:right w:w="144" w:type="dxa"/>
            </w:tcMar>
            <w:vAlign w:val="center"/>
            <w:hideMark/>
          </w:tcPr>
          <w:p w14:paraId="2C0E261D" w14:textId="49986682"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 xml:space="preserve">&gt; 5000 </w:t>
            </w:r>
            <w:r w:rsidRPr="00246392">
              <w:rPr>
                <w:rFonts w:cstheme="minorHAnsi"/>
                <w:b/>
                <w:bCs/>
                <w:color w:val="000000" w:themeColor="text1"/>
                <w:kern w:val="24"/>
                <w:sz w:val="18"/>
                <w:szCs w:val="18"/>
                <w:lang w:eastAsia="de-DE"/>
              </w:rPr>
              <w:br/>
            </w:r>
            <w:r w:rsidRPr="00246392">
              <w:rPr>
                <w:rFonts w:cstheme="minorHAnsi"/>
                <w:color w:val="000000" w:themeColor="text1"/>
                <w:kern w:val="24"/>
                <w:sz w:val="18"/>
                <w:szCs w:val="18"/>
                <w:lang w:eastAsia="de-DE"/>
              </w:rPr>
              <w:t>(OECD 401; 1982)</w:t>
            </w:r>
          </w:p>
        </w:tc>
        <w:tc>
          <w:tcPr>
            <w:tcW w:w="1251" w:type="pct"/>
            <w:vAlign w:val="center"/>
          </w:tcPr>
          <w:p w14:paraId="35D8F729" w14:textId="77777777"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3100</w:t>
            </w:r>
          </w:p>
          <w:p w14:paraId="5F8EA474" w14:textId="77777777" w:rsidR="00A77A64" w:rsidRPr="00246392" w:rsidRDefault="00A77A64" w:rsidP="00D654FD">
            <w:pPr>
              <w:jc w:val="center"/>
              <w:rPr>
                <w:rFonts w:cstheme="minorHAnsi"/>
                <w:color w:val="000000" w:themeColor="text1"/>
                <w:kern w:val="24"/>
                <w:sz w:val="18"/>
                <w:szCs w:val="18"/>
                <w:lang w:eastAsia="de-DE"/>
              </w:rPr>
            </w:pPr>
            <w:r w:rsidRPr="00246392">
              <w:rPr>
                <w:rFonts w:cstheme="minorHAnsi"/>
                <w:color w:val="000000" w:themeColor="text1"/>
                <w:kern w:val="24"/>
                <w:sz w:val="18"/>
                <w:szCs w:val="18"/>
                <w:lang w:eastAsia="de-DE"/>
              </w:rPr>
              <w:t>OECD 401; 1982)</w:t>
            </w:r>
          </w:p>
        </w:tc>
        <w:tc>
          <w:tcPr>
            <w:tcW w:w="1341" w:type="pct"/>
            <w:shd w:val="clear" w:color="auto" w:fill="auto"/>
            <w:tcMar>
              <w:top w:w="72" w:type="dxa"/>
              <w:left w:w="144" w:type="dxa"/>
              <w:bottom w:w="72" w:type="dxa"/>
              <w:right w:w="144" w:type="dxa"/>
            </w:tcMar>
            <w:vAlign w:val="center"/>
            <w:hideMark/>
          </w:tcPr>
          <w:p w14:paraId="7E47D7B2" w14:textId="77777777"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&gt; 5000</w:t>
            </w:r>
          </w:p>
          <w:p w14:paraId="252AB489" w14:textId="77777777" w:rsidR="00A77A64" w:rsidRPr="00246392" w:rsidRDefault="00A77A64" w:rsidP="00D654FD">
            <w:pPr>
              <w:jc w:val="center"/>
              <w:rPr>
                <w:rFonts w:cstheme="minorHAnsi"/>
                <w:color w:val="000000" w:themeColor="text1"/>
                <w:kern w:val="24"/>
                <w:sz w:val="18"/>
                <w:szCs w:val="18"/>
                <w:lang w:eastAsia="de-DE"/>
              </w:rPr>
            </w:pPr>
            <w:r w:rsidRPr="00246392">
              <w:rPr>
                <w:rFonts w:cstheme="minorHAnsi"/>
                <w:color w:val="000000" w:themeColor="text1"/>
                <w:kern w:val="24"/>
                <w:sz w:val="18"/>
                <w:szCs w:val="18"/>
                <w:lang w:eastAsia="de-DE"/>
              </w:rPr>
              <w:t>OECD 401; 1982)</w:t>
            </w:r>
          </w:p>
        </w:tc>
      </w:tr>
      <w:tr w:rsidR="00D654FD" w:rsidRPr="00D654FD" w14:paraId="77364EE7" w14:textId="77777777" w:rsidTr="00D654FD">
        <w:trPr>
          <w:trHeight w:val="358"/>
        </w:trPr>
        <w:tc>
          <w:tcPr>
            <w:tcW w:w="5000" w:type="pct"/>
            <w:gridSpan w:val="4"/>
            <w:shd w:val="clear" w:color="auto" w:fill="E7E6E6" w:themeFill="background2"/>
            <w:vAlign w:val="center"/>
          </w:tcPr>
          <w:p w14:paraId="3E9F1004" w14:textId="71DD7169" w:rsidR="00D654FD" w:rsidRPr="00D654FD" w:rsidRDefault="00D654FD" w:rsidP="00D654FD">
            <w:pPr>
              <w:rPr>
                <w:rFonts w:cstheme="minorHAnsi"/>
                <w:b/>
                <w:bCs/>
                <w:color w:val="000000" w:themeColor="text1"/>
                <w:kern w:val="24"/>
                <w:sz w:val="18"/>
                <w:szCs w:val="18"/>
                <w:lang w:eastAsia="de-DE"/>
              </w:rPr>
            </w:pPr>
            <w:r w:rsidRPr="00D654FD">
              <w:rPr>
                <w:rFonts w:cstheme="minorHAnsi"/>
                <w:b/>
                <w:bCs/>
                <w:color w:val="000000" w:themeColor="text1"/>
                <w:kern w:val="24"/>
                <w:sz w:val="18"/>
                <w:szCs w:val="18"/>
                <w:lang w:eastAsia="de-DE"/>
              </w:rPr>
              <w:t xml:space="preserve">Local toxicity studies using rats: </w:t>
            </w:r>
            <w:r w:rsidR="005A42A5">
              <w:rPr>
                <w:rFonts w:cstheme="minorHAnsi"/>
                <w:b/>
                <w:bCs/>
                <w:color w:val="000000" w:themeColor="text1"/>
                <w:kern w:val="24"/>
                <w:sz w:val="18"/>
                <w:szCs w:val="18"/>
                <w:lang w:eastAsia="de-DE"/>
              </w:rPr>
              <w:t>C</w:t>
            </w:r>
            <w:r w:rsidRPr="00D654FD">
              <w:rPr>
                <w:rFonts w:cstheme="minorHAnsi"/>
                <w:b/>
                <w:bCs/>
                <w:color w:val="000000" w:themeColor="text1"/>
                <w:kern w:val="24"/>
                <w:sz w:val="18"/>
                <w:szCs w:val="18"/>
                <w:lang w:eastAsia="de-DE"/>
              </w:rPr>
              <w:t>lassification (in brackets: OECD TG and date of study)</w:t>
            </w:r>
          </w:p>
        </w:tc>
      </w:tr>
      <w:tr w:rsidR="00A77A64" w:rsidRPr="00246392" w14:paraId="237D71E7" w14:textId="77777777" w:rsidTr="00A803D5">
        <w:trPr>
          <w:trHeight w:val="448"/>
        </w:trPr>
        <w:tc>
          <w:tcPr>
            <w:tcW w:w="1157" w:type="pct"/>
            <w:vAlign w:val="center"/>
          </w:tcPr>
          <w:p w14:paraId="1BF661F2" w14:textId="493E87DF" w:rsidR="00A77A64" w:rsidRPr="00246392" w:rsidRDefault="00A77A64" w:rsidP="00D654FD">
            <w:pPr>
              <w:rPr>
                <w:rFonts w:cstheme="minorHAnsi"/>
                <w:b/>
                <w:bCs/>
                <w:color w:val="000000" w:themeColor="text1"/>
                <w:kern w:val="24"/>
                <w:sz w:val="18"/>
                <w:szCs w:val="18"/>
                <w:lang w:eastAsia="de-DE"/>
              </w:rPr>
            </w:pPr>
            <w:r w:rsidRPr="005A2CDA">
              <w:rPr>
                <w:rFonts w:cstheme="minorHAnsi"/>
                <w:b/>
                <w:bCs/>
                <w:color w:val="000000" w:themeColor="text1"/>
                <w:kern w:val="24"/>
                <w:sz w:val="18"/>
                <w:szCs w:val="18"/>
                <w:lang w:eastAsia="de-DE"/>
              </w:rPr>
              <w:t>Skin irritation / corrosion</w:t>
            </w:r>
          </w:p>
        </w:tc>
        <w:tc>
          <w:tcPr>
            <w:tcW w:w="1252" w:type="pct"/>
            <w:shd w:val="clear" w:color="auto" w:fill="auto"/>
            <w:tcMar>
              <w:top w:w="72" w:type="dxa"/>
              <w:left w:w="144" w:type="dxa"/>
              <w:bottom w:w="72" w:type="dxa"/>
              <w:right w:w="144" w:type="dxa"/>
            </w:tcMar>
            <w:vAlign w:val="center"/>
            <w:hideMark/>
          </w:tcPr>
          <w:p w14:paraId="797DF1DF" w14:textId="2D55115F" w:rsidR="00A77A64" w:rsidRPr="00246392" w:rsidRDefault="00A77A64" w:rsidP="00D654FD">
            <w:pPr>
              <w:jc w:val="center"/>
              <w:rPr>
                <w:rFonts w:cstheme="minorHAnsi"/>
                <w:color w:val="000000" w:themeColor="text1"/>
                <w:kern w:val="24"/>
                <w:sz w:val="18"/>
                <w:szCs w:val="18"/>
                <w:lang w:eastAsia="de-DE"/>
              </w:rPr>
            </w:pPr>
            <w:r w:rsidRPr="00246392">
              <w:rPr>
                <w:rFonts w:cstheme="minorHAnsi"/>
                <w:b/>
                <w:bCs/>
                <w:color w:val="000000" w:themeColor="text1"/>
                <w:kern w:val="24"/>
                <w:sz w:val="18"/>
                <w:szCs w:val="18"/>
                <w:lang w:eastAsia="de-DE"/>
              </w:rPr>
              <w:t xml:space="preserve">Skin irritating </w:t>
            </w:r>
            <w:r w:rsidRPr="00246392">
              <w:rPr>
                <w:rFonts w:cstheme="minorHAnsi"/>
                <w:color w:val="000000" w:themeColor="text1"/>
                <w:kern w:val="24"/>
                <w:sz w:val="18"/>
                <w:szCs w:val="18"/>
                <w:lang w:eastAsia="de-DE"/>
              </w:rPr>
              <w:t>[</w:t>
            </w:r>
            <w:r w:rsidR="005A42A5">
              <w:rPr>
                <w:rFonts w:cstheme="minorHAnsi"/>
                <w:color w:val="000000" w:themeColor="text1"/>
                <w:kern w:val="24"/>
                <w:sz w:val="18"/>
                <w:szCs w:val="18"/>
                <w:lang w:eastAsia="de-DE"/>
              </w:rPr>
              <w:t>a</w:t>
            </w:r>
            <w:r w:rsidRPr="00246392">
              <w:rPr>
                <w:rFonts w:cstheme="minorHAnsi"/>
                <w:color w:val="000000" w:themeColor="text1"/>
                <w:kern w:val="24"/>
                <w:sz w:val="18"/>
                <w:szCs w:val="18"/>
                <w:lang w:eastAsia="de-DE"/>
              </w:rPr>
              <w:t xml:space="preserve">] </w:t>
            </w:r>
            <w:r w:rsidR="005A42A5">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(OECD 439; 2012)</w:t>
            </w:r>
          </w:p>
        </w:tc>
        <w:tc>
          <w:tcPr>
            <w:tcW w:w="1251" w:type="pct"/>
            <w:vAlign w:val="center"/>
          </w:tcPr>
          <w:p w14:paraId="6FB4DEE3" w14:textId="7C1AA2F0" w:rsidR="00A77A64" w:rsidRPr="00246392" w:rsidRDefault="00A77A64" w:rsidP="00D654FD">
            <w:pPr>
              <w:jc w:val="center"/>
              <w:rPr>
                <w:rFonts w:cstheme="minorHAnsi"/>
                <w:color w:val="000000" w:themeColor="text1"/>
                <w:kern w:val="24"/>
                <w:sz w:val="18"/>
                <w:szCs w:val="18"/>
                <w:lang w:eastAsia="de-DE"/>
              </w:rPr>
            </w:pPr>
            <w:r w:rsidRPr="00246392">
              <w:rPr>
                <w:rFonts w:cstheme="minorHAnsi"/>
                <w:b/>
                <w:bCs/>
                <w:color w:val="000000" w:themeColor="text1"/>
                <w:kern w:val="24"/>
                <w:sz w:val="18"/>
                <w:szCs w:val="18"/>
                <w:lang w:eastAsia="de-DE"/>
              </w:rPr>
              <w:t>Not irritating</w:t>
            </w:r>
            <w:r w:rsidRPr="00246392">
              <w:rPr>
                <w:rFonts w:cstheme="minorHAnsi"/>
                <w:color w:val="000000" w:themeColor="text1"/>
                <w:kern w:val="24"/>
                <w:sz w:val="18"/>
                <w:szCs w:val="18"/>
                <w:lang w:eastAsia="de-DE"/>
              </w:rPr>
              <w:t xml:space="preserve"> </w:t>
            </w:r>
            <w:r w:rsidR="00D654FD">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(OECD 404; 1981)</w:t>
            </w:r>
          </w:p>
        </w:tc>
        <w:tc>
          <w:tcPr>
            <w:tcW w:w="1341" w:type="pct"/>
            <w:shd w:val="clear" w:color="auto" w:fill="auto"/>
            <w:tcMar>
              <w:top w:w="72" w:type="dxa"/>
              <w:left w:w="144" w:type="dxa"/>
              <w:bottom w:w="72" w:type="dxa"/>
              <w:right w:w="144" w:type="dxa"/>
            </w:tcMar>
            <w:vAlign w:val="center"/>
            <w:hideMark/>
          </w:tcPr>
          <w:p w14:paraId="08D79371" w14:textId="77777777"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Not irritating</w:t>
            </w:r>
          </w:p>
          <w:p w14:paraId="51401BF5" w14:textId="77777777" w:rsidR="00A77A64" w:rsidRPr="00246392" w:rsidRDefault="00A77A64" w:rsidP="00D654FD">
            <w:pPr>
              <w:jc w:val="center"/>
              <w:rPr>
                <w:rFonts w:cstheme="minorHAnsi"/>
                <w:color w:val="000000" w:themeColor="text1"/>
                <w:kern w:val="24"/>
                <w:sz w:val="18"/>
                <w:szCs w:val="18"/>
                <w:lang w:eastAsia="de-DE"/>
              </w:rPr>
            </w:pPr>
            <w:r w:rsidRPr="00246392">
              <w:rPr>
                <w:rFonts w:cstheme="minorHAnsi"/>
                <w:color w:val="000000" w:themeColor="text1"/>
                <w:kern w:val="24"/>
                <w:sz w:val="18"/>
                <w:szCs w:val="18"/>
                <w:lang w:eastAsia="de-DE"/>
              </w:rPr>
              <w:t>(OECD 404; 1982)</w:t>
            </w:r>
          </w:p>
        </w:tc>
      </w:tr>
      <w:tr w:rsidR="00A77A64" w:rsidRPr="00246392" w14:paraId="6FAA35F8" w14:textId="77777777" w:rsidTr="00A803D5">
        <w:trPr>
          <w:trHeight w:val="460"/>
        </w:trPr>
        <w:tc>
          <w:tcPr>
            <w:tcW w:w="1157" w:type="pct"/>
            <w:vAlign w:val="center"/>
          </w:tcPr>
          <w:p w14:paraId="79C41051" w14:textId="7EEF3FF6" w:rsidR="00A77A64" w:rsidRPr="00246392" w:rsidRDefault="00A77A64" w:rsidP="00D654FD">
            <w:pPr>
              <w:rPr>
                <w:rFonts w:cstheme="minorHAnsi"/>
                <w:b/>
                <w:bCs/>
                <w:color w:val="000000" w:themeColor="text1"/>
                <w:kern w:val="24"/>
                <w:sz w:val="18"/>
                <w:szCs w:val="18"/>
                <w:lang w:eastAsia="de-DE"/>
              </w:rPr>
            </w:pPr>
            <w:r w:rsidRPr="005A2CDA">
              <w:rPr>
                <w:rFonts w:cstheme="minorHAnsi"/>
                <w:b/>
                <w:bCs/>
                <w:color w:val="000000" w:themeColor="text1"/>
                <w:kern w:val="24"/>
                <w:sz w:val="18"/>
                <w:szCs w:val="18"/>
                <w:lang w:eastAsia="de-DE"/>
              </w:rPr>
              <w:t>Eye irritation / corrosion</w:t>
            </w:r>
          </w:p>
        </w:tc>
        <w:tc>
          <w:tcPr>
            <w:tcW w:w="1252" w:type="pct"/>
            <w:shd w:val="clear" w:color="auto" w:fill="auto"/>
            <w:tcMar>
              <w:top w:w="72" w:type="dxa"/>
              <w:left w:w="144" w:type="dxa"/>
              <w:bottom w:w="72" w:type="dxa"/>
              <w:right w:w="144" w:type="dxa"/>
            </w:tcMar>
            <w:vAlign w:val="center"/>
            <w:hideMark/>
          </w:tcPr>
          <w:p w14:paraId="1E8773FA" w14:textId="0E6C386B"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Ser</w:t>
            </w:r>
            <w:r w:rsidR="005A42A5">
              <w:rPr>
                <w:rFonts w:cstheme="minorHAnsi"/>
                <w:b/>
                <w:bCs/>
                <w:color w:val="000000" w:themeColor="text1"/>
                <w:kern w:val="24"/>
                <w:sz w:val="18"/>
                <w:szCs w:val="18"/>
                <w:lang w:eastAsia="de-DE"/>
              </w:rPr>
              <w:t xml:space="preserve">ious </w:t>
            </w:r>
            <w:r w:rsidRPr="00246392">
              <w:rPr>
                <w:rFonts w:cstheme="minorHAnsi"/>
                <w:b/>
                <w:bCs/>
                <w:color w:val="000000" w:themeColor="text1"/>
                <w:kern w:val="24"/>
                <w:sz w:val="18"/>
                <w:szCs w:val="18"/>
                <w:lang w:eastAsia="de-DE"/>
              </w:rPr>
              <w:t>eye damage</w:t>
            </w:r>
            <w:r w:rsidRPr="00246392">
              <w:rPr>
                <w:rFonts w:cstheme="minorHAnsi"/>
                <w:b/>
                <w:bCs/>
                <w:color w:val="000000" w:themeColor="text1"/>
                <w:kern w:val="24"/>
                <w:sz w:val="18"/>
                <w:szCs w:val="18"/>
                <w:lang w:eastAsia="de-DE"/>
              </w:rPr>
              <w:br/>
            </w:r>
            <w:r w:rsidRPr="00246392">
              <w:rPr>
                <w:rFonts w:cstheme="minorHAnsi"/>
                <w:color w:val="000000" w:themeColor="text1"/>
                <w:kern w:val="24"/>
                <w:sz w:val="18"/>
                <w:szCs w:val="18"/>
                <w:lang w:eastAsia="de-DE"/>
              </w:rPr>
              <w:t>(CFR, Title 16, 1500.42)</w:t>
            </w:r>
          </w:p>
        </w:tc>
        <w:tc>
          <w:tcPr>
            <w:tcW w:w="1251" w:type="pct"/>
            <w:vAlign w:val="center"/>
          </w:tcPr>
          <w:p w14:paraId="4D78F51E" w14:textId="77777777" w:rsidR="00A77A64" w:rsidRPr="00246392" w:rsidRDefault="00A77A64" w:rsidP="00D654FD">
            <w:pPr>
              <w:jc w:val="center"/>
              <w:rPr>
                <w:rFonts w:cstheme="minorHAnsi"/>
                <w:color w:val="000000" w:themeColor="text1"/>
                <w:kern w:val="24"/>
                <w:sz w:val="18"/>
                <w:szCs w:val="18"/>
                <w:lang w:eastAsia="de-DE"/>
              </w:rPr>
            </w:pPr>
            <w:r w:rsidRPr="00246392">
              <w:rPr>
                <w:rFonts w:cstheme="minorHAnsi"/>
                <w:b/>
                <w:bCs/>
                <w:color w:val="000000" w:themeColor="text1"/>
                <w:kern w:val="24"/>
                <w:sz w:val="18"/>
                <w:szCs w:val="18"/>
                <w:lang w:eastAsia="de-DE"/>
              </w:rPr>
              <w:t>Irritating</w:t>
            </w:r>
            <w:r w:rsidRPr="00246392">
              <w:rPr>
                <w:rFonts w:cstheme="minorHAnsi"/>
                <w:color w:val="000000" w:themeColor="text1"/>
                <w:kern w:val="24"/>
                <w:sz w:val="18"/>
                <w:szCs w:val="18"/>
                <w:lang w:eastAsia="de-DE"/>
              </w:rPr>
              <w:t xml:space="preserve"> </w:t>
            </w:r>
            <w:r w:rsidRPr="00246392">
              <w:rPr>
                <w:rFonts w:cstheme="minorHAnsi"/>
                <w:color w:val="000000" w:themeColor="text1"/>
                <w:kern w:val="24"/>
                <w:sz w:val="18"/>
                <w:szCs w:val="18"/>
                <w:lang w:eastAsia="de-DE"/>
              </w:rPr>
              <w:br/>
              <w:t>(OECD 405; 1982)</w:t>
            </w:r>
          </w:p>
        </w:tc>
        <w:tc>
          <w:tcPr>
            <w:tcW w:w="1341" w:type="pct"/>
            <w:shd w:val="clear" w:color="auto" w:fill="auto"/>
            <w:tcMar>
              <w:top w:w="72" w:type="dxa"/>
              <w:left w:w="144" w:type="dxa"/>
              <w:bottom w:w="72" w:type="dxa"/>
              <w:right w:w="144" w:type="dxa"/>
            </w:tcMar>
            <w:vAlign w:val="center"/>
            <w:hideMark/>
          </w:tcPr>
          <w:p w14:paraId="34605BB0" w14:textId="71995D95" w:rsidR="00A77A64" w:rsidRPr="00246392" w:rsidRDefault="00A77A64" w:rsidP="00D654FD">
            <w:pPr>
              <w:jc w:val="center"/>
              <w:rPr>
                <w:rFonts w:cstheme="minorHAnsi"/>
                <w:color w:val="000000" w:themeColor="text1"/>
                <w:kern w:val="24"/>
                <w:sz w:val="18"/>
                <w:szCs w:val="18"/>
                <w:lang w:eastAsia="de-DE"/>
              </w:rPr>
            </w:pPr>
            <w:r w:rsidRPr="00246392">
              <w:rPr>
                <w:rFonts w:cstheme="minorHAnsi"/>
                <w:b/>
                <w:bCs/>
                <w:color w:val="000000" w:themeColor="text1"/>
                <w:kern w:val="24"/>
                <w:sz w:val="18"/>
                <w:szCs w:val="18"/>
                <w:lang w:eastAsia="de-DE"/>
              </w:rPr>
              <w:t>Ser</w:t>
            </w:r>
            <w:r w:rsidR="005A42A5">
              <w:rPr>
                <w:rFonts w:cstheme="minorHAnsi"/>
                <w:b/>
                <w:bCs/>
                <w:color w:val="000000" w:themeColor="text1"/>
                <w:kern w:val="24"/>
                <w:sz w:val="18"/>
                <w:szCs w:val="18"/>
                <w:lang w:eastAsia="de-DE"/>
              </w:rPr>
              <w:t xml:space="preserve">ious </w:t>
            </w:r>
            <w:r w:rsidRPr="00246392">
              <w:rPr>
                <w:rFonts w:cstheme="minorHAnsi"/>
                <w:b/>
                <w:bCs/>
                <w:color w:val="000000" w:themeColor="text1"/>
                <w:kern w:val="24"/>
                <w:sz w:val="18"/>
                <w:szCs w:val="18"/>
                <w:lang w:eastAsia="de-DE"/>
              </w:rPr>
              <w:t>eye damage</w:t>
            </w:r>
            <w:r w:rsidR="005A42A5">
              <w:rPr>
                <w:rFonts w:cstheme="minorHAnsi"/>
                <w:b/>
                <w:bCs/>
                <w:color w:val="000000" w:themeColor="text1"/>
                <w:kern w:val="24"/>
                <w:sz w:val="18"/>
                <w:szCs w:val="18"/>
                <w:lang w:eastAsia="de-DE"/>
              </w:rPr>
              <w:br/>
            </w:r>
            <w:r w:rsidRPr="00246392">
              <w:rPr>
                <w:rFonts w:cstheme="minorHAnsi"/>
                <w:color w:val="000000" w:themeColor="text1"/>
                <w:kern w:val="24"/>
                <w:sz w:val="18"/>
                <w:szCs w:val="18"/>
                <w:lang w:eastAsia="de-DE"/>
              </w:rPr>
              <w:t>(OECD 405; 1983)</w:t>
            </w:r>
          </w:p>
        </w:tc>
      </w:tr>
      <w:tr w:rsidR="00A77A64" w:rsidRPr="00246392" w14:paraId="08861D4F" w14:textId="77777777" w:rsidTr="00A803D5">
        <w:trPr>
          <w:trHeight w:val="412"/>
        </w:trPr>
        <w:tc>
          <w:tcPr>
            <w:tcW w:w="1157" w:type="pct"/>
            <w:vAlign w:val="center"/>
          </w:tcPr>
          <w:p w14:paraId="3B75CB49" w14:textId="03005D10" w:rsidR="00A77A64" w:rsidRPr="005A2CDA" w:rsidRDefault="00A77A64" w:rsidP="00D654FD">
            <w:pPr>
              <w:rPr>
                <w:rFonts w:cstheme="minorHAnsi"/>
                <w:b/>
                <w:bCs/>
                <w:color w:val="000000" w:themeColor="text1"/>
                <w:kern w:val="24"/>
                <w:sz w:val="18"/>
                <w:szCs w:val="18"/>
                <w:lang w:eastAsia="de-DE"/>
              </w:rPr>
            </w:pPr>
            <w:r w:rsidRPr="005A2CDA">
              <w:rPr>
                <w:rFonts w:cstheme="minorHAnsi"/>
                <w:b/>
                <w:bCs/>
                <w:color w:val="000000" w:themeColor="text1"/>
                <w:kern w:val="24"/>
                <w:sz w:val="18"/>
                <w:szCs w:val="18"/>
                <w:lang w:eastAsia="de-DE"/>
              </w:rPr>
              <w:t>Skin</w:t>
            </w:r>
          </w:p>
          <w:p w14:paraId="76E07456" w14:textId="3104805E" w:rsidR="00A77A64" w:rsidRPr="00246392" w:rsidRDefault="00A77A64" w:rsidP="00D654FD">
            <w:pPr>
              <w:rPr>
                <w:rFonts w:cstheme="minorHAnsi"/>
                <w:b/>
                <w:bCs/>
                <w:color w:val="000000" w:themeColor="text1"/>
                <w:kern w:val="24"/>
                <w:sz w:val="18"/>
                <w:szCs w:val="18"/>
                <w:lang w:eastAsia="de-DE"/>
              </w:rPr>
            </w:pPr>
            <w:r w:rsidRPr="005A2CDA">
              <w:rPr>
                <w:rFonts w:cstheme="minorHAnsi"/>
                <w:b/>
                <w:bCs/>
                <w:color w:val="000000" w:themeColor="text1"/>
                <w:kern w:val="24"/>
                <w:sz w:val="18"/>
                <w:szCs w:val="18"/>
                <w:lang w:eastAsia="de-DE"/>
              </w:rPr>
              <w:t>sensitisation</w:t>
            </w:r>
          </w:p>
        </w:tc>
        <w:tc>
          <w:tcPr>
            <w:tcW w:w="1252" w:type="pct"/>
            <w:shd w:val="clear" w:color="auto" w:fill="auto"/>
            <w:tcMar>
              <w:top w:w="72" w:type="dxa"/>
              <w:left w:w="144" w:type="dxa"/>
              <w:bottom w:w="72" w:type="dxa"/>
              <w:right w:w="144" w:type="dxa"/>
            </w:tcMar>
            <w:vAlign w:val="center"/>
            <w:hideMark/>
          </w:tcPr>
          <w:p w14:paraId="6FE54C6C" w14:textId="06A61B7B"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Not sensitising</w:t>
            </w:r>
          </w:p>
          <w:p w14:paraId="4AB1C9A3" w14:textId="4794BB40" w:rsidR="00A77A64" w:rsidRPr="00246392" w:rsidRDefault="00A77A64" w:rsidP="00D654FD">
            <w:pPr>
              <w:jc w:val="center"/>
              <w:rPr>
                <w:rFonts w:cstheme="minorHAnsi"/>
                <w:color w:val="000000" w:themeColor="text1"/>
                <w:kern w:val="24"/>
                <w:sz w:val="18"/>
                <w:szCs w:val="18"/>
                <w:lang w:eastAsia="de-DE"/>
              </w:rPr>
            </w:pPr>
            <w:r w:rsidRPr="00246392">
              <w:rPr>
                <w:rFonts w:cstheme="minorHAnsi"/>
                <w:color w:val="000000" w:themeColor="text1"/>
                <w:kern w:val="24"/>
                <w:sz w:val="18"/>
                <w:szCs w:val="18"/>
                <w:lang w:eastAsia="de-DE"/>
              </w:rPr>
              <w:t xml:space="preserve">(read-across </w:t>
            </w:r>
            <w:r w:rsidR="005A42A5">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 xml:space="preserve">from </w:t>
            </w:r>
            <w:r w:rsidR="00D654FD">
              <w:rPr>
                <w:rFonts w:cstheme="minorHAnsi"/>
                <w:color w:val="000000" w:themeColor="text1"/>
                <w:kern w:val="24"/>
                <w:sz w:val="18"/>
                <w:szCs w:val="18"/>
                <w:lang w:eastAsia="de-DE"/>
              </w:rPr>
              <w:t>methyl paraben</w:t>
            </w:r>
            <w:r w:rsidRPr="00246392">
              <w:rPr>
                <w:rFonts w:cstheme="minorHAnsi"/>
                <w:color w:val="000000" w:themeColor="text1"/>
                <w:kern w:val="24"/>
                <w:sz w:val="18"/>
                <w:szCs w:val="18"/>
                <w:lang w:eastAsia="de-DE"/>
              </w:rPr>
              <w:t>)</w:t>
            </w:r>
          </w:p>
        </w:tc>
        <w:tc>
          <w:tcPr>
            <w:tcW w:w="1251" w:type="pct"/>
            <w:vAlign w:val="center"/>
          </w:tcPr>
          <w:p w14:paraId="21915C8A" w14:textId="77777777"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Not sensitising</w:t>
            </w:r>
          </w:p>
          <w:p w14:paraId="6097EA4E" w14:textId="2FE05680" w:rsidR="00A77A64" w:rsidRPr="00246392" w:rsidRDefault="00A77A64" w:rsidP="00D654FD">
            <w:pPr>
              <w:jc w:val="center"/>
              <w:rPr>
                <w:rFonts w:cstheme="minorHAnsi"/>
                <w:color w:val="000000" w:themeColor="text1"/>
                <w:kern w:val="24"/>
                <w:sz w:val="18"/>
                <w:szCs w:val="18"/>
                <w:lang w:eastAsia="de-DE"/>
              </w:rPr>
            </w:pPr>
            <w:r w:rsidRPr="00246392">
              <w:rPr>
                <w:rFonts w:cstheme="minorHAnsi"/>
                <w:color w:val="000000" w:themeColor="text1"/>
                <w:kern w:val="24"/>
                <w:sz w:val="18"/>
                <w:szCs w:val="18"/>
                <w:lang w:eastAsia="de-DE"/>
              </w:rPr>
              <w:t xml:space="preserve">(read-across </w:t>
            </w:r>
            <w:r w:rsidR="005A42A5">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 xml:space="preserve">from </w:t>
            </w:r>
            <w:r w:rsidR="00D654FD">
              <w:rPr>
                <w:rFonts w:cstheme="minorHAnsi"/>
                <w:color w:val="000000" w:themeColor="text1"/>
                <w:kern w:val="24"/>
                <w:sz w:val="18"/>
                <w:szCs w:val="18"/>
                <w:lang w:eastAsia="de-DE"/>
              </w:rPr>
              <w:t>ethyl paraben</w:t>
            </w:r>
            <w:r w:rsidRPr="00246392">
              <w:rPr>
                <w:rFonts w:cstheme="minorHAnsi"/>
                <w:color w:val="000000" w:themeColor="text1"/>
                <w:kern w:val="24"/>
                <w:sz w:val="18"/>
                <w:szCs w:val="18"/>
                <w:lang w:eastAsia="de-DE"/>
              </w:rPr>
              <w:t>)</w:t>
            </w:r>
          </w:p>
        </w:tc>
        <w:tc>
          <w:tcPr>
            <w:tcW w:w="1341" w:type="pct"/>
            <w:shd w:val="clear" w:color="auto" w:fill="auto"/>
            <w:tcMar>
              <w:top w:w="72" w:type="dxa"/>
              <w:left w:w="144" w:type="dxa"/>
              <w:bottom w:w="72" w:type="dxa"/>
              <w:right w:w="144" w:type="dxa"/>
            </w:tcMar>
            <w:vAlign w:val="center"/>
            <w:hideMark/>
          </w:tcPr>
          <w:p w14:paraId="3F0499D0" w14:textId="77777777"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Not sensitising</w:t>
            </w:r>
          </w:p>
          <w:p w14:paraId="2E8D947C" w14:textId="2828D347" w:rsidR="00A77A64" w:rsidRPr="00246392" w:rsidRDefault="00A77A64" w:rsidP="00D654FD">
            <w:pPr>
              <w:jc w:val="center"/>
              <w:rPr>
                <w:rFonts w:cstheme="minorHAnsi"/>
                <w:color w:val="000000" w:themeColor="text1"/>
                <w:kern w:val="24"/>
                <w:sz w:val="18"/>
                <w:szCs w:val="18"/>
                <w:lang w:eastAsia="de-DE"/>
              </w:rPr>
            </w:pPr>
            <w:r w:rsidRPr="00246392">
              <w:rPr>
                <w:rFonts w:cstheme="minorHAnsi"/>
                <w:color w:val="000000" w:themeColor="text1"/>
                <w:kern w:val="24"/>
                <w:sz w:val="18"/>
                <w:szCs w:val="18"/>
                <w:lang w:eastAsia="de-DE"/>
              </w:rPr>
              <w:t xml:space="preserve">(read-across </w:t>
            </w:r>
            <w:r w:rsidR="005A42A5">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 xml:space="preserve">from </w:t>
            </w:r>
            <w:r w:rsidR="005A42A5">
              <w:rPr>
                <w:rFonts w:cstheme="minorHAnsi"/>
                <w:color w:val="000000" w:themeColor="text1"/>
                <w:kern w:val="24"/>
                <w:sz w:val="18"/>
                <w:szCs w:val="18"/>
                <w:lang w:eastAsia="de-DE"/>
              </w:rPr>
              <w:t>propyl paraben</w:t>
            </w:r>
            <w:r w:rsidRPr="00246392">
              <w:rPr>
                <w:rFonts w:cstheme="minorHAnsi"/>
                <w:color w:val="000000" w:themeColor="text1"/>
                <w:kern w:val="24"/>
                <w:sz w:val="18"/>
                <w:szCs w:val="18"/>
                <w:lang w:eastAsia="de-DE"/>
              </w:rPr>
              <w:t>)</w:t>
            </w:r>
          </w:p>
        </w:tc>
      </w:tr>
      <w:tr w:rsidR="00D654FD" w:rsidRPr="00D654FD" w14:paraId="354AE4C1" w14:textId="77777777" w:rsidTr="00D654FD">
        <w:trPr>
          <w:trHeight w:val="394"/>
        </w:trPr>
        <w:tc>
          <w:tcPr>
            <w:tcW w:w="5000" w:type="pct"/>
            <w:gridSpan w:val="4"/>
            <w:shd w:val="clear" w:color="auto" w:fill="E7E6E6" w:themeFill="background2"/>
            <w:vAlign w:val="center"/>
          </w:tcPr>
          <w:p w14:paraId="37CC57A3" w14:textId="006F1EEC" w:rsidR="00D654FD" w:rsidRPr="00D654FD" w:rsidRDefault="00D654FD" w:rsidP="00D654FD">
            <w:pPr>
              <w:rPr>
                <w:rFonts w:cstheme="minorHAnsi"/>
                <w:b/>
                <w:bCs/>
                <w:color w:val="FF0000"/>
                <w:sz w:val="18"/>
                <w:szCs w:val="18"/>
                <w:lang w:eastAsia="de-DE"/>
              </w:rPr>
            </w:pPr>
            <w:r w:rsidRPr="00D654FD">
              <w:rPr>
                <w:rFonts w:cstheme="minorHAnsi"/>
                <w:b/>
                <w:bCs/>
                <w:i/>
                <w:iCs/>
                <w:color w:val="000000" w:themeColor="text1"/>
                <w:sz w:val="18"/>
                <w:szCs w:val="18"/>
                <w:lang w:eastAsia="de-DE"/>
              </w:rPr>
              <w:t>In vitro</w:t>
            </w:r>
            <w:r w:rsidRPr="00D654FD">
              <w:rPr>
                <w:rFonts w:cstheme="minorHAnsi"/>
                <w:b/>
                <w:bCs/>
                <w:color w:val="000000" w:themeColor="text1"/>
                <w:sz w:val="18"/>
                <w:szCs w:val="18"/>
                <w:lang w:eastAsia="de-DE"/>
              </w:rPr>
              <w:t xml:space="preserve"> and </w:t>
            </w:r>
            <w:r w:rsidRPr="00D654FD">
              <w:rPr>
                <w:rFonts w:cstheme="minorHAnsi"/>
                <w:b/>
                <w:bCs/>
                <w:i/>
                <w:iCs/>
                <w:color w:val="000000" w:themeColor="text1"/>
                <w:sz w:val="18"/>
                <w:szCs w:val="18"/>
                <w:lang w:eastAsia="de-DE"/>
              </w:rPr>
              <w:t>in vivo</w:t>
            </w:r>
            <w:r w:rsidRPr="00D654FD">
              <w:rPr>
                <w:rFonts w:cstheme="minorHAnsi"/>
                <w:b/>
                <w:bCs/>
                <w:color w:val="000000" w:themeColor="text1"/>
                <w:sz w:val="18"/>
                <w:szCs w:val="18"/>
                <w:lang w:eastAsia="de-DE"/>
              </w:rPr>
              <w:t xml:space="preserve"> genotoxicity studies: </w:t>
            </w:r>
            <w:r w:rsidR="005A42A5">
              <w:rPr>
                <w:rFonts w:cstheme="minorHAnsi"/>
                <w:b/>
                <w:bCs/>
                <w:color w:val="000000" w:themeColor="text1"/>
                <w:sz w:val="18"/>
                <w:szCs w:val="18"/>
                <w:lang w:eastAsia="de-DE"/>
              </w:rPr>
              <w:t>C</w:t>
            </w:r>
            <w:r w:rsidRPr="00D654FD">
              <w:rPr>
                <w:rFonts w:cstheme="minorHAnsi"/>
                <w:b/>
                <w:bCs/>
                <w:color w:val="000000" w:themeColor="text1"/>
                <w:sz w:val="18"/>
                <w:szCs w:val="18"/>
                <w:lang w:eastAsia="de-DE"/>
              </w:rPr>
              <w:t>lassification (in brackets: OECD TG and date of study)</w:t>
            </w:r>
          </w:p>
        </w:tc>
      </w:tr>
      <w:tr w:rsidR="00A77A64" w:rsidRPr="00246392" w14:paraId="1396EC9A" w14:textId="77777777" w:rsidTr="00A803D5">
        <w:trPr>
          <w:trHeight w:val="448"/>
        </w:trPr>
        <w:tc>
          <w:tcPr>
            <w:tcW w:w="1157" w:type="pct"/>
            <w:vAlign w:val="center"/>
          </w:tcPr>
          <w:p w14:paraId="66B78670" w14:textId="4012D379" w:rsidR="00A77A64" w:rsidRPr="00246392" w:rsidRDefault="00A77A64" w:rsidP="00D654FD">
            <w:pP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 xml:space="preserve">Mutagenicity </w:t>
            </w:r>
            <w:r w:rsidR="005A42A5">
              <w:rPr>
                <w:rFonts w:cstheme="minorHAnsi"/>
                <w:b/>
                <w:bCs/>
                <w:color w:val="000000" w:themeColor="text1"/>
                <w:kern w:val="24"/>
                <w:sz w:val="18"/>
                <w:szCs w:val="18"/>
                <w:lang w:eastAsia="de-DE"/>
              </w:rPr>
              <w:br/>
            </w:r>
            <w:r w:rsidRPr="00246392">
              <w:rPr>
                <w:rFonts w:cstheme="minorHAnsi"/>
                <w:b/>
                <w:bCs/>
                <w:color w:val="000000" w:themeColor="text1"/>
                <w:kern w:val="24"/>
                <w:sz w:val="18"/>
                <w:szCs w:val="18"/>
                <w:lang w:eastAsia="de-DE"/>
              </w:rPr>
              <w:t>in bacteria</w:t>
            </w:r>
          </w:p>
        </w:tc>
        <w:tc>
          <w:tcPr>
            <w:tcW w:w="1252" w:type="pct"/>
            <w:shd w:val="clear" w:color="auto" w:fill="auto"/>
            <w:tcMar>
              <w:top w:w="72" w:type="dxa"/>
              <w:left w:w="144" w:type="dxa"/>
              <w:bottom w:w="72" w:type="dxa"/>
              <w:right w:w="144" w:type="dxa"/>
            </w:tcMar>
            <w:vAlign w:val="center"/>
            <w:hideMark/>
          </w:tcPr>
          <w:p w14:paraId="1536801B" w14:textId="0AFD42DB" w:rsidR="00A77A64" w:rsidRPr="00246392" w:rsidRDefault="00A77A64"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 xml:space="preserve">Not mutagenic </w:t>
            </w:r>
            <w:r w:rsidRPr="00246392">
              <w:rPr>
                <w:rFonts w:cstheme="minorHAnsi"/>
                <w:color w:val="000000" w:themeColor="text1"/>
                <w:kern w:val="24"/>
                <w:sz w:val="18"/>
                <w:szCs w:val="18"/>
                <w:lang w:eastAsia="de-DE"/>
              </w:rPr>
              <w:t>[</w:t>
            </w:r>
            <w:r w:rsidR="005A42A5">
              <w:rPr>
                <w:rFonts w:cstheme="minorHAnsi"/>
                <w:color w:val="000000" w:themeColor="text1"/>
                <w:kern w:val="24"/>
                <w:sz w:val="18"/>
                <w:szCs w:val="18"/>
                <w:lang w:eastAsia="de-DE"/>
              </w:rPr>
              <w:t>a</w:t>
            </w:r>
            <w:r w:rsidRPr="00246392">
              <w:rPr>
                <w:rFonts w:cstheme="minorHAnsi"/>
                <w:color w:val="000000" w:themeColor="text1"/>
                <w:kern w:val="24"/>
                <w:sz w:val="18"/>
                <w:szCs w:val="18"/>
                <w:lang w:eastAsia="de-DE"/>
              </w:rPr>
              <w:t>]</w:t>
            </w:r>
          </w:p>
          <w:p w14:paraId="66DD43EE" w14:textId="77777777" w:rsidR="00A77A64" w:rsidRPr="00246392" w:rsidRDefault="00A77A64" w:rsidP="00D654FD">
            <w:pPr>
              <w:jc w:val="center"/>
              <w:rPr>
                <w:rFonts w:cstheme="minorHAnsi"/>
                <w:color w:val="000000" w:themeColor="text1"/>
                <w:kern w:val="24"/>
                <w:sz w:val="18"/>
                <w:szCs w:val="18"/>
                <w:lang w:eastAsia="de-DE"/>
              </w:rPr>
            </w:pPr>
            <w:r w:rsidRPr="00246392">
              <w:rPr>
                <w:rFonts w:cstheme="minorHAnsi"/>
                <w:color w:val="000000" w:themeColor="text1"/>
                <w:kern w:val="24"/>
                <w:sz w:val="18"/>
                <w:szCs w:val="18"/>
                <w:lang w:eastAsia="de-DE"/>
              </w:rPr>
              <w:t>(OECD 471; 2012)</w:t>
            </w:r>
          </w:p>
        </w:tc>
        <w:tc>
          <w:tcPr>
            <w:tcW w:w="1251" w:type="pct"/>
            <w:vAlign w:val="center"/>
          </w:tcPr>
          <w:p w14:paraId="5183DD2C" w14:textId="7D4790FC" w:rsidR="00A77A64" w:rsidRPr="00246392" w:rsidRDefault="00A77A64" w:rsidP="00D654FD">
            <w:pPr>
              <w:jc w:val="center"/>
              <w:rPr>
                <w:rFonts w:cstheme="minorHAnsi"/>
                <w:color w:val="000000" w:themeColor="text1"/>
                <w:kern w:val="24"/>
                <w:sz w:val="18"/>
                <w:szCs w:val="18"/>
                <w:lang w:eastAsia="de-DE"/>
              </w:rPr>
            </w:pPr>
            <w:r w:rsidRPr="00246392">
              <w:rPr>
                <w:rFonts w:cstheme="minorHAnsi"/>
                <w:b/>
                <w:bCs/>
                <w:color w:val="000000" w:themeColor="text1"/>
                <w:kern w:val="24"/>
                <w:sz w:val="18"/>
                <w:szCs w:val="18"/>
                <w:lang w:eastAsia="de-DE"/>
              </w:rPr>
              <w:t>Not mutagenic</w:t>
            </w:r>
            <w:r w:rsidRPr="00246392">
              <w:rPr>
                <w:rFonts w:cstheme="minorHAnsi"/>
                <w:color w:val="000000" w:themeColor="text1"/>
                <w:kern w:val="24"/>
                <w:sz w:val="18"/>
                <w:szCs w:val="18"/>
                <w:lang w:eastAsia="de-DE"/>
              </w:rPr>
              <w:t xml:space="preserve"> </w:t>
            </w:r>
            <w:r w:rsidR="00D654FD">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(read-across</w:t>
            </w:r>
            <w:r w:rsidR="00090536">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 xml:space="preserve">from </w:t>
            </w:r>
            <w:r w:rsidR="00D654FD">
              <w:rPr>
                <w:rFonts w:cstheme="minorHAnsi"/>
                <w:color w:val="000000" w:themeColor="text1"/>
                <w:kern w:val="24"/>
                <w:sz w:val="18"/>
                <w:szCs w:val="18"/>
                <w:lang w:eastAsia="de-DE"/>
              </w:rPr>
              <w:t>ethyl paraben</w:t>
            </w:r>
            <w:r w:rsidRPr="00246392">
              <w:rPr>
                <w:rFonts w:cstheme="minorHAnsi"/>
                <w:color w:val="000000" w:themeColor="text1"/>
                <w:kern w:val="24"/>
                <w:sz w:val="18"/>
                <w:szCs w:val="18"/>
                <w:lang w:eastAsia="de-DE"/>
              </w:rPr>
              <w:t>)</w:t>
            </w:r>
          </w:p>
        </w:tc>
        <w:tc>
          <w:tcPr>
            <w:tcW w:w="1341" w:type="pct"/>
            <w:vAlign w:val="center"/>
          </w:tcPr>
          <w:p w14:paraId="4AC8C769" w14:textId="249A0620" w:rsidR="00A77A64" w:rsidRPr="00246392" w:rsidRDefault="00A77A64" w:rsidP="00D654FD">
            <w:pPr>
              <w:jc w:val="center"/>
              <w:rPr>
                <w:rFonts w:cstheme="minorHAnsi"/>
                <w:color w:val="000000" w:themeColor="text1"/>
                <w:kern w:val="24"/>
                <w:sz w:val="18"/>
                <w:szCs w:val="18"/>
                <w:lang w:eastAsia="de-DE"/>
              </w:rPr>
            </w:pPr>
            <w:r w:rsidRPr="00246392">
              <w:rPr>
                <w:rFonts w:cstheme="minorHAnsi"/>
                <w:b/>
                <w:bCs/>
                <w:color w:val="000000" w:themeColor="text1"/>
                <w:kern w:val="24"/>
                <w:sz w:val="18"/>
                <w:szCs w:val="18"/>
                <w:lang w:eastAsia="de-DE"/>
              </w:rPr>
              <w:t>Not mutagenic</w:t>
            </w:r>
            <w:r w:rsidRPr="00246392">
              <w:rPr>
                <w:rFonts w:cstheme="minorHAnsi"/>
                <w:color w:val="000000" w:themeColor="text1"/>
                <w:kern w:val="24"/>
                <w:sz w:val="18"/>
                <w:szCs w:val="18"/>
                <w:lang w:eastAsia="de-DE"/>
              </w:rPr>
              <w:t xml:space="preserve"> </w:t>
            </w:r>
            <w:r w:rsidR="005A42A5">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(read-across</w:t>
            </w:r>
            <w:r w:rsidR="00090536">
              <w:rPr>
                <w:rFonts w:cstheme="minorHAnsi"/>
                <w:color w:val="000000" w:themeColor="text1"/>
                <w:kern w:val="24"/>
                <w:sz w:val="18"/>
                <w:szCs w:val="18"/>
                <w:lang w:eastAsia="de-DE"/>
              </w:rPr>
              <w:br/>
            </w:r>
            <w:r w:rsidRPr="00246392">
              <w:rPr>
                <w:rFonts w:cstheme="minorHAnsi"/>
                <w:color w:val="000000" w:themeColor="text1"/>
                <w:kern w:val="24"/>
                <w:sz w:val="18"/>
                <w:szCs w:val="18"/>
                <w:lang w:eastAsia="de-DE"/>
              </w:rPr>
              <w:t xml:space="preserve">from </w:t>
            </w:r>
            <w:r w:rsidR="00586DEA">
              <w:rPr>
                <w:rFonts w:cstheme="minorHAnsi"/>
                <w:color w:val="000000" w:themeColor="text1"/>
                <w:kern w:val="24"/>
                <w:sz w:val="18"/>
                <w:szCs w:val="18"/>
                <w:lang w:eastAsia="de-DE"/>
              </w:rPr>
              <w:t xml:space="preserve">propyl </w:t>
            </w:r>
            <w:r w:rsidR="00D654FD">
              <w:rPr>
                <w:rFonts w:cstheme="minorHAnsi"/>
                <w:color w:val="000000" w:themeColor="text1"/>
                <w:kern w:val="24"/>
                <w:sz w:val="18"/>
                <w:szCs w:val="18"/>
                <w:lang w:eastAsia="de-DE"/>
              </w:rPr>
              <w:t>paraben</w:t>
            </w:r>
            <w:r w:rsidRPr="00246392">
              <w:rPr>
                <w:rFonts w:cstheme="minorHAnsi"/>
                <w:color w:val="000000" w:themeColor="text1"/>
                <w:kern w:val="24"/>
                <w:sz w:val="18"/>
                <w:szCs w:val="18"/>
                <w:lang w:eastAsia="de-DE"/>
              </w:rPr>
              <w:t>)</w:t>
            </w:r>
          </w:p>
        </w:tc>
      </w:tr>
      <w:tr w:rsidR="00A803D5" w:rsidRPr="00246392" w14:paraId="513C1928" w14:textId="77777777" w:rsidTr="00A803D5">
        <w:trPr>
          <w:trHeight w:val="457"/>
        </w:trPr>
        <w:tc>
          <w:tcPr>
            <w:tcW w:w="1157" w:type="pct"/>
            <w:vAlign w:val="center"/>
          </w:tcPr>
          <w:p w14:paraId="7DB14644" w14:textId="7972AF3A" w:rsidR="00A803D5" w:rsidRPr="00246392" w:rsidRDefault="00A803D5" w:rsidP="00D654FD">
            <w:pP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 xml:space="preserve">Mutagenicity </w:t>
            </w:r>
            <w:r>
              <w:rPr>
                <w:rFonts w:cstheme="minorHAnsi"/>
                <w:b/>
                <w:bCs/>
                <w:color w:val="000000" w:themeColor="text1"/>
                <w:kern w:val="24"/>
                <w:sz w:val="18"/>
                <w:szCs w:val="18"/>
                <w:lang w:eastAsia="de-DE"/>
              </w:rPr>
              <w:br/>
            </w:r>
            <w:r w:rsidRPr="00246392">
              <w:rPr>
                <w:rFonts w:cstheme="minorHAnsi"/>
                <w:b/>
                <w:bCs/>
                <w:color w:val="000000" w:themeColor="text1"/>
                <w:kern w:val="24"/>
                <w:sz w:val="18"/>
                <w:szCs w:val="18"/>
                <w:lang w:eastAsia="de-DE"/>
              </w:rPr>
              <w:t>in mammalian cells</w:t>
            </w:r>
          </w:p>
        </w:tc>
        <w:tc>
          <w:tcPr>
            <w:tcW w:w="1252" w:type="pct"/>
            <w:shd w:val="clear" w:color="auto" w:fill="auto"/>
            <w:tcMar>
              <w:top w:w="72" w:type="dxa"/>
              <w:left w:w="144" w:type="dxa"/>
              <w:bottom w:w="72" w:type="dxa"/>
              <w:right w:w="144" w:type="dxa"/>
            </w:tcMar>
            <w:vAlign w:val="center"/>
            <w:hideMark/>
          </w:tcPr>
          <w:p w14:paraId="1FFF812D" w14:textId="17AB6E21" w:rsidR="00A803D5" w:rsidRPr="00246392" w:rsidRDefault="00A803D5" w:rsidP="00D654FD">
            <w:pPr>
              <w:jc w:val="cente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 xml:space="preserve">Not mutagenic </w:t>
            </w:r>
            <w:r w:rsidRPr="00246392">
              <w:rPr>
                <w:rFonts w:cstheme="minorHAnsi"/>
                <w:color w:val="000000" w:themeColor="text1"/>
                <w:kern w:val="24"/>
                <w:sz w:val="18"/>
                <w:szCs w:val="18"/>
                <w:lang w:eastAsia="de-DE"/>
              </w:rPr>
              <w:t>[</w:t>
            </w:r>
            <w:r>
              <w:rPr>
                <w:rFonts w:cstheme="minorHAnsi"/>
                <w:color w:val="000000" w:themeColor="text1"/>
                <w:kern w:val="24"/>
                <w:sz w:val="18"/>
                <w:szCs w:val="18"/>
                <w:lang w:eastAsia="de-DE"/>
              </w:rPr>
              <w:t>a</w:t>
            </w:r>
            <w:r w:rsidRPr="00246392">
              <w:rPr>
                <w:rFonts w:cstheme="minorHAnsi"/>
                <w:color w:val="000000" w:themeColor="text1"/>
                <w:kern w:val="24"/>
                <w:sz w:val="18"/>
                <w:szCs w:val="18"/>
                <w:lang w:eastAsia="de-DE"/>
              </w:rPr>
              <w:t>]</w:t>
            </w:r>
          </w:p>
          <w:p w14:paraId="280B5BCA" w14:textId="2EAF5468" w:rsidR="00A803D5" w:rsidRPr="00246392" w:rsidRDefault="00A803D5" w:rsidP="00D654FD">
            <w:pPr>
              <w:jc w:val="center"/>
              <w:rPr>
                <w:rFonts w:cstheme="minorHAnsi"/>
                <w:color w:val="000000" w:themeColor="text1"/>
                <w:sz w:val="18"/>
                <w:szCs w:val="18"/>
                <w:lang w:eastAsia="de-DE"/>
              </w:rPr>
            </w:pPr>
            <w:r w:rsidRPr="00246392">
              <w:rPr>
                <w:rFonts w:cstheme="minorHAnsi"/>
                <w:color w:val="000000" w:themeColor="text1"/>
                <w:sz w:val="18"/>
                <w:szCs w:val="18"/>
                <w:lang w:eastAsia="de-DE"/>
              </w:rPr>
              <w:t>(OECD 476; 2012)</w:t>
            </w:r>
          </w:p>
        </w:tc>
        <w:tc>
          <w:tcPr>
            <w:tcW w:w="1251" w:type="pct"/>
            <w:vMerge w:val="restart"/>
            <w:vAlign w:val="center"/>
          </w:tcPr>
          <w:p w14:paraId="13E9C6A1" w14:textId="1894CBE3" w:rsidR="00A803D5" w:rsidRPr="00B60CB2" w:rsidRDefault="00A803D5" w:rsidP="00D654FD">
            <w:pPr>
              <w:jc w:val="center"/>
              <w:rPr>
                <w:rFonts w:cstheme="minorHAnsi"/>
                <w:color w:val="000000" w:themeColor="text1"/>
                <w:sz w:val="18"/>
                <w:szCs w:val="18"/>
                <w:lang w:eastAsia="de-DE"/>
              </w:rPr>
            </w:pPr>
            <w:r>
              <w:rPr>
                <w:rFonts w:cstheme="minorHAnsi"/>
                <w:color w:val="000000" w:themeColor="text1"/>
                <w:sz w:val="18"/>
                <w:szCs w:val="18"/>
                <w:lang w:eastAsia="de-DE"/>
              </w:rPr>
              <w:t>Not a REACH information requirement</w:t>
            </w:r>
            <w:r w:rsidRPr="00B60CB2">
              <w:rPr>
                <w:rFonts w:cstheme="minorHAnsi"/>
                <w:color w:val="000000" w:themeColor="text1"/>
                <w:sz w:val="18"/>
                <w:szCs w:val="18"/>
                <w:lang w:eastAsia="de-DE"/>
              </w:rPr>
              <w:t xml:space="preserve"> for th</w:t>
            </w:r>
            <w:r>
              <w:rPr>
                <w:rFonts w:cstheme="minorHAnsi"/>
                <w:color w:val="000000" w:themeColor="text1"/>
                <w:sz w:val="18"/>
                <w:szCs w:val="18"/>
                <w:lang w:eastAsia="de-DE"/>
              </w:rPr>
              <w:t>is</w:t>
            </w:r>
            <w:r w:rsidRPr="00B60CB2">
              <w:rPr>
                <w:rFonts w:cstheme="minorHAnsi"/>
                <w:color w:val="000000" w:themeColor="text1"/>
                <w:sz w:val="18"/>
                <w:szCs w:val="18"/>
                <w:lang w:eastAsia="de-DE"/>
              </w:rPr>
              <w:t xml:space="preserve"> tonnage</w:t>
            </w:r>
            <w:r>
              <w:rPr>
                <w:rFonts w:cstheme="minorHAnsi"/>
                <w:color w:val="000000" w:themeColor="text1"/>
                <w:sz w:val="18"/>
                <w:szCs w:val="18"/>
                <w:lang w:eastAsia="de-DE"/>
              </w:rPr>
              <w:t xml:space="preserve"> </w:t>
            </w:r>
            <w:r>
              <w:rPr>
                <w:rFonts w:cstheme="minorHAnsi"/>
                <w:color w:val="000000" w:themeColor="text1"/>
                <w:sz w:val="18"/>
                <w:szCs w:val="18"/>
                <w:lang w:eastAsia="de-DE"/>
              </w:rPr>
              <w:br/>
              <w:t>(1-10 tonnes / year)</w:t>
            </w:r>
          </w:p>
        </w:tc>
        <w:tc>
          <w:tcPr>
            <w:tcW w:w="1341" w:type="pct"/>
            <w:vMerge w:val="restart"/>
            <w:vAlign w:val="center"/>
          </w:tcPr>
          <w:p w14:paraId="64D818CB" w14:textId="4FC9A6C9" w:rsidR="00A803D5" w:rsidRPr="00246392" w:rsidRDefault="00A803D5" w:rsidP="00A803D5">
            <w:pPr>
              <w:jc w:val="center"/>
              <w:rPr>
                <w:rFonts w:cstheme="minorHAnsi"/>
                <w:color w:val="000000" w:themeColor="text1"/>
                <w:sz w:val="18"/>
                <w:szCs w:val="18"/>
                <w:lang w:eastAsia="de-DE"/>
              </w:rPr>
            </w:pPr>
            <w:r>
              <w:rPr>
                <w:rFonts w:cstheme="minorHAnsi"/>
                <w:color w:val="000000" w:themeColor="text1"/>
                <w:sz w:val="18"/>
                <w:szCs w:val="18"/>
                <w:lang w:eastAsia="de-DE"/>
              </w:rPr>
              <w:t xml:space="preserve">Not a REACH information requirement for this tonnage </w:t>
            </w:r>
            <w:r>
              <w:rPr>
                <w:rFonts w:cstheme="minorHAnsi"/>
                <w:color w:val="000000" w:themeColor="text1"/>
                <w:sz w:val="18"/>
                <w:szCs w:val="18"/>
                <w:lang w:eastAsia="de-DE"/>
              </w:rPr>
              <w:br/>
              <w:t>(1-10 tonnes / year)</w:t>
            </w:r>
          </w:p>
        </w:tc>
      </w:tr>
      <w:tr w:rsidR="00A803D5" w:rsidRPr="00246392" w14:paraId="7B6C255C" w14:textId="77777777" w:rsidTr="00A803D5">
        <w:trPr>
          <w:trHeight w:val="124"/>
        </w:trPr>
        <w:tc>
          <w:tcPr>
            <w:tcW w:w="1157" w:type="pct"/>
            <w:vAlign w:val="center"/>
          </w:tcPr>
          <w:p w14:paraId="296D8161" w14:textId="5C075267" w:rsidR="00A803D5" w:rsidRPr="00246392" w:rsidRDefault="00A803D5" w:rsidP="00D654FD">
            <w:pPr>
              <w:rPr>
                <w:rFonts w:cstheme="minorHAnsi"/>
                <w:b/>
                <w:bCs/>
                <w:color w:val="000000" w:themeColor="text1"/>
                <w:kern w:val="24"/>
                <w:sz w:val="18"/>
                <w:szCs w:val="18"/>
                <w:lang w:eastAsia="de-DE"/>
              </w:rPr>
            </w:pPr>
            <w:r w:rsidRPr="00246392">
              <w:rPr>
                <w:rFonts w:cstheme="minorHAnsi"/>
                <w:b/>
                <w:bCs/>
                <w:color w:val="000000" w:themeColor="text1"/>
                <w:kern w:val="24"/>
                <w:sz w:val="18"/>
                <w:szCs w:val="18"/>
                <w:lang w:eastAsia="de-DE"/>
              </w:rPr>
              <w:t xml:space="preserve">Genetic toxicity </w:t>
            </w:r>
            <w:r w:rsidRPr="00246392">
              <w:rPr>
                <w:rFonts w:cstheme="minorHAnsi"/>
                <w:b/>
                <w:bCs/>
                <w:i/>
                <w:iCs/>
                <w:color w:val="000000" w:themeColor="text1"/>
                <w:kern w:val="24"/>
                <w:sz w:val="18"/>
                <w:szCs w:val="18"/>
                <w:lang w:eastAsia="de-DE"/>
              </w:rPr>
              <w:t>in vivo</w:t>
            </w:r>
          </w:p>
        </w:tc>
        <w:tc>
          <w:tcPr>
            <w:tcW w:w="1252" w:type="pct"/>
            <w:shd w:val="clear" w:color="auto" w:fill="auto"/>
            <w:tcMar>
              <w:top w:w="72" w:type="dxa"/>
              <w:left w:w="144" w:type="dxa"/>
              <w:bottom w:w="72" w:type="dxa"/>
              <w:right w:w="144" w:type="dxa"/>
            </w:tcMar>
            <w:vAlign w:val="center"/>
          </w:tcPr>
          <w:p w14:paraId="25140E72" w14:textId="09FFD026" w:rsidR="00A803D5" w:rsidRPr="00246392" w:rsidRDefault="00A803D5" w:rsidP="00D654FD">
            <w:pPr>
              <w:jc w:val="center"/>
              <w:rPr>
                <w:rFonts w:cstheme="minorHAnsi"/>
                <w:color w:val="000000" w:themeColor="text1"/>
                <w:sz w:val="18"/>
                <w:szCs w:val="18"/>
                <w:lang w:eastAsia="de-DE"/>
              </w:rPr>
            </w:pPr>
            <w:r>
              <w:rPr>
                <w:rFonts w:cstheme="minorHAnsi"/>
                <w:color w:val="000000" w:themeColor="text1"/>
                <w:sz w:val="18"/>
                <w:szCs w:val="18"/>
                <w:lang w:eastAsia="de-DE"/>
              </w:rPr>
              <w:t>Not a REACH information requirement</w:t>
            </w:r>
            <w:r w:rsidRPr="00B60CB2">
              <w:rPr>
                <w:rFonts w:cstheme="minorHAnsi"/>
                <w:color w:val="000000" w:themeColor="text1"/>
                <w:sz w:val="18"/>
                <w:szCs w:val="18"/>
                <w:lang w:eastAsia="de-DE"/>
              </w:rPr>
              <w:t xml:space="preserve"> for th</w:t>
            </w:r>
            <w:r>
              <w:rPr>
                <w:rFonts w:cstheme="minorHAnsi"/>
                <w:color w:val="000000" w:themeColor="text1"/>
                <w:sz w:val="18"/>
                <w:szCs w:val="18"/>
                <w:lang w:eastAsia="de-DE"/>
              </w:rPr>
              <w:t>is</w:t>
            </w:r>
            <w:r w:rsidRPr="00B60CB2">
              <w:rPr>
                <w:rFonts w:cstheme="minorHAnsi"/>
                <w:color w:val="000000" w:themeColor="text1"/>
                <w:sz w:val="18"/>
                <w:szCs w:val="18"/>
                <w:lang w:eastAsia="de-DE"/>
              </w:rPr>
              <w:t xml:space="preserve"> tonnage</w:t>
            </w:r>
            <w:r>
              <w:rPr>
                <w:rFonts w:cstheme="minorHAnsi"/>
                <w:color w:val="000000" w:themeColor="text1"/>
                <w:sz w:val="18"/>
                <w:szCs w:val="18"/>
                <w:lang w:eastAsia="de-DE"/>
              </w:rPr>
              <w:t xml:space="preserve"> </w:t>
            </w:r>
            <w:r>
              <w:rPr>
                <w:rFonts w:cstheme="minorHAnsi"/>
                <w:color w:val="000000" w:themeColor="text1"/>
                <w:sz w:val="18"/>
                <w:szCs w:val="18"/>
                <w:lang w:eastAsia="de-DE"/>
              </w:rPr>
              <w:br/>
              <w:t>(10-100 tonnes / year)</w:t>
            </w:r>
          </w:p>
        </w:tc>
        <w:tc>
          <w:tcPr>
            <w:tcW w:w="1251" w:type="pct"/>
            <w:vMerge/>
            <w:vAlign w:val="center"/>
          </w:tcPr>
          <w:p w14:paraId="3C01E895" w14:textId="457DDE34" w:rsidR="00A803D5" w:rsidRPr="00B60CB2" w:rsidRDefault="00A803D5" w:rsidP="00D654FD">
            <w:pPr>
              <w:jc w:val="center"/>
              <w:rPr>
                <w:rFonts w:cstheme="minorHAnsi"/>
                <w:color w:val="000000" w:themeColor="text1"/>
                <w:sz w:val="18"/>
                <w:szCs w:val="18"/>
                <w:lang w:eastAsia="de-DE"/>
              </w:rPr>
            </w:pPr>
          </w:p>
        </w:tc>
        <w:tc>
          <w:tcPr>
            <w:tcW w:w="1341" w:type="pct"/>
            <w:vMerge/>
            <w:vAlign w:val="center"/>
          </w:tcPr>
          <w:p w14:paraId="3EA5D86A" w14:textId="5558EEB0" w:rsidR="00A803D5" w:rsidRPr="00246392" w:rsidRDefault="00A803D5" w:rsidP="00D654FD">
            <w:pPr>
              <w:jc w:val="center"/>
              <w:rPr>
                <w:rFonts w:cstheme="minorHAnsi"/>
                <w:color w:val="000000" w:themeColor="text1"/>
                <w:sz w:val="18"/>
                <w:szCs w:val="18"/>
                <w:lang w:eastAsia="de-DE"/>
              </w:rPr>
            </w:pPr>
          </w:p>
        </w:tc>
      </w:tr>
    </w:tbl>
    <w:p w14:paraId="79CF7A00" w14:textId="77777777" w:rsidR="00A77A64" w:rsidRDefault="00A77A64" w:rsidP="009B669A">
      <w:pPr>
        <w:rPr>
          <w:rFonts w:cstheme="minorHAnsi"/>
          <w:b/>
          <w:bCs/>
        </w:rPr>
      </w:pPr>
    </w:p>
    <w:p w14:paraId="1B772E4C" w14:textId="1ED700F7" w:rsidR="00A77A64" w:rsidRPr="005A42A5" w:rsidRDefault="00A77A64" w:rsidP="005A42A5">
      <w:pPr>
        <w:spacing w:after="120"/>
        <w:jc w:val="both"/>
        <w:rPr>
          <w:rFonts w:eastAsia="CharisSIL" w:cstheme="minorHAnsi"/>
          <w:sz w:val="20"/>
          <w:szCs w:val="20"/>
        </w:rPr>
      </w:pPr>
      <w:r w:rsidRPr="005A42A5">
        <w:rPr>
          <w:rFonts w:eastAsia="CharisSIL" w:cstheme="minorHAnsi"/>
          <w:sz w:val="20"/>
          <w:szCs w:val="20"/>
          <w:u w:val="single"/>
        </w:rPr>
        <w:t xml:space="preserve">Footnote to Table </w:t>
      </w:r>
      <w:r w:rsidR="005A42A5">
        <w:rPr>
          <w:rFonts w:eastAsia="CharisSIL" w:cstheme="minorHAnsi"/>
          <w:sz w:val="20"/>
          <w:szCs w:val="20"/>
          <w:u w:val="single"/>
        </w:rPr>
        <w:t>SI-</w:t>
      </w:r>
      <w:r w:rsidR="00534A1B">
        <w:rPr>
          <w:rFonts w:eastAsia="CharisSIL" w:cstheme="minorHAnsi"/>
          <w:sz w:val="20"/>
          <w:szCs w:val="20"/>
          <w:u w:val="single"/>
        </w:rPr>
        <w:t>3</w:t>
      </w:r>
      <w:r w:rsidRPr="005A42A5">
        <w:rPr>
          <w:rFonts w:eastAsia="CharisSIL" w:cstheme="minorHAnsi"/>
          <w:sz w:val="20"/>
          <w:szCs w:val="20"/>
        </w:rPr>
        <w:t xml:space="preserve">: </w:t>
      </w:r>
    </w:p>
    <w:p w14:paraId="4637DC72" w14:textId="5D39C989" w:rsidR="00A77A64" w:rsidRPr="005A42A5" w:rsidRDefault="00A77A64" w:rsidP="005A42A5">
      <w:pPr>
        <w:spacing w:after="120"/>
        <w:jc w:val="both"/>
        <w:rPr>
          <w:rFonts w:eastAsia="CharisSIL" w:cstheme="minorHAnsi"/>
          <w:sz w:val="20"/>
          <w:szCs w:val="20"/>
        </w:rPr>
      </w:pPr>
      <w:r w:rsidRPr="005A42A5">
        <w:rPr>
          <w:rFonts w:eastAsia="CharisSIL" w:cstheme="minorHAnsi"/>
          <w:sz w:val="20"/>
          <w:szCs w:val="20"/>
        </w:rPr>
        <w:t>Abbreviations: CFR: Code of Federal Regulations.</w:t>
      </w:r>
    </w:p>
    <w:p w14:paraId="6810DC26" w14:textId="370D9882" w:rsidR="00A77A64" w:rsidRPr="005A42A5" w:rsidRDefault="005A42A5" w:rsidP="005A42A5">
      <w:pPr>
        <w:spacing w:after="120"/>
        <w:jc w:val="both"/>
        <w:rPr>
          <w:rFonts w:eastAsia="CharisSIL" w:cstheme="minorHAnsi"/>
          <w:sz w:val="20"/>
          <w:szCs w:val="20"/>
        </w:rPr>
      </w:pPr>
      <w:r w:rsidRPr="005A42A5">
        <w:rPr>
          <w:rFonts w:eastAsia="CharisSIL" w:cstheme="minorHAnsi"/>
          <w:sz w:val="20"/>
          <w:szCs w:val="20"/>
        </w:rPr>
        <w:t>This table contains data that are freely available on the ECHA dissemination portal (</w:t>
      </w:r>
      <w:hyperlink r:id="rId12" w:history="1">
        <w:r w:rsidRPr="005A42A5">
          <w:rPr>
            <w:rStyle w:val="Hyperlink"/>
            <w:rFonts w:eastAsia="CharisSIL" w:cstheme="minorHAnsi"/>
            <w:sz w:val="20"/>
            <w:szCs w:val="20"/>
          </w:rPr>
          <w:t>https://.echa.europa.eu</w:t>
        </w:r>
      </w:hyperlink>
      <w:r w:rsidRPr="005A42A5">
        <w:rPr>
          <w:rFonts w:eastAsia="CharisSIL" w:cstheme="minorHAnsi"/>
          <w:sz w:val="20"/>
          <w:szCs w:val="20"/>
        </w:rPr>
        <w:t xml:space="preserve">). </w:t>
      </w:r>
      <w:r w:rsidR="00A77A64" w:rsidRPr="005A42A5">
        <w:rPr>
          <w:rFonts w:eastAsia="CharisSIL" w:cstheme="minorHAnsi"/>
          <w:sz w:val="20"/>
          <w:szCs w:val="20"/>
        </w:rPr>
        <w:t>Years relate to the date of study performance; the respective most recent version of the respective OECD TG was applied.</w:t>
      </w:r>
    </w:p>
    <w:p w14:paraId="69DA9CBB" w14:textId="5A0798B3" w:rsidR="00A77A64" w:rsidRPr="005A42A5" w:rsidRDefault="00A77A64" w:rsidP="005A42A5">
      <w:pPr>
        <w:spacing w:after="120"/>
        <w:jc w:val="both"/>
        <w:rPr>
          <w:rFonts w:eastAsia="CharisSIL" w:cstheme="minorHAnsi"/>
          <w:sz w:val="20"/>
          <w:szCs w:val="20"/>
        </w:rPr>
      </w:pPr>
      <w:r w:rsidRPr="005A42A5">
        <w:rPr>
          <w:rFonts w:eastAsia="CharisSIL" w:cstheme="minorHAnsi"/>
          <w:sz w:val="20"/>
          <w:szCs w:val="20"/>
        </w:rPr>
        <w:t xml:space="preserve">The classification for local toxicity and genotoxicity was performed </w:t>
      </w:r>
      <w:r w:rsidRPr="005A42A5">
        <w:rPr>
          <w:rFonts w:cstheme="minorHAnsi"/>
          <w:sz w:val="20"/>
          <w:szCs w:val="20"/>
        </w:rPr>
        <w:t xml:space="preserve">in accordance with the </w:t>
      </w:r>
      <w:r w:rsidRPr="005A42A5">
        <w:rPr>
          <w:rFonts w:cstheme="minorHAnsi"/>
          <w:i/>
          <w:iCs/>
          <w:sz w:val="20"/>
          <w:szCs w:val="20"/>
        </w:rPr>
        <w:t>Globally Harmonized System of Classification and Labelling of Chemicals</w:t>
      </w:r>
      <w:r w:rsidRPr="005A42A5">
        <w:rPr>
          <w:rFonts w:cstheme="minorHAnsi"/>
          <w:sz w:val="20"/>
          <w:szCs w:val="20"/>
        </w:rPr>
        <w:t xml:space="preserve"> that has been implemented in EU </w:t>
      </w:r>
      <w:r w:rsidRPr="005A42A5">
        <w:rPr>
          <w:rFonts w:cstheme="minorHAnsi"/>
          <w:i/>
          <w:iCs/>
          <w:sz w:val="20"/>
          <w:szCs w:val="20"/>
        </w:rPr>
        <w:t xml:space="preserve">Regulation (EC) 1272/2008 on classification, labelling and packaging </w:t>
      </w:r>
      <w:r w:rsidRPr="005A42A5">
        <w:rPr>
          <w:rFonts w:cstheme="minorHAnsi"/>
          <w:i/>
          <w:iCs/>
          <w:color w:val="000000" w:themeColor="text1"/>
          <w:sz w:val="20"/>
          <w:szCs w:val="20"/>
        </w:rPr>
        <w:t>of substances and mixtures</w:t>
      </w:r>
      <w:r w:rsidRPr="005A42A5">
        <w:rPr>
          <w:rFonts w:cstheme="minorHAnsi"/>
          <w:color w:val="000000" w:themeColor="text1"/>
          <w:sz w:val="20"/>
          <w:szCs w:val="20"/>
        </w:rPr>
        <w:t xml:space="preserve"> (</w:t>
      </w:r>
      <w:r w:rsidR="007F4821">
        <w:rPr>
          <w:rFonts w:cstheme="minorHAnsi"/>
          <w:color w:val="000000" w:themeColor="text1"/>
          <w:sz w:val="20"/>
          <w:szCs w:val="20"/>
        </w:rPr>
        <w:t>see paper for references</w:t>
      </w:r>
      <w:r w:rsidRPr="005A42A5">
        <w:rPr>
          <w:rFonts w:cstheme="minorHAnsi"/>
          <w:color w:val="000000" w:themeColor="text1"/>
          <w:sz w:val="20"/>
          <w:szCs w:val="20"/>
        </w:rPr>
        <w:t>).</w:t>
      </w:r>
    </w:p>
    <w:p w14:paraId="6140AF89" w14:textId="6660F8F4" w:rsidR="001900E3" w:rsidRDefault="005A42A5" w:rsidP="005A42A5">
      <w:pPr>
        <w:spacing w:after="120"/>
        <w:jc w:val="both"/>
        <w:rPr>
          <w:rFonts w:eastAsia="CharisSIL" w:cstheme="minorHAnsi"/>
          <w:color w:val="000000" w:themeColor="text1"/>
          <w:sz w:val="20"/>
          <w:szCs w:val="20"/>
        </w:rPr>
      </w:pPr>
      <w:r w:rsidRPr="005A42A5">
        <w:rPr>
          <w:rFonts w:cstheme="minorHAnsi"/>
          <w:color w:val="000000" w:themeColor="text1"/>
          <w:kern w:val="24"/>
          <w:sz w:val="20"/>
          <w:szCs w:val="20"/>
          <w:lang w:eastAsia="de-DE"/>
        </w:rPr>
        <w:t xml:space="preserve"> </w:t>
      </w:r>
      <w:r w:rsidR="00A77A64" w:rsidRPr="005A42A5">
        <w:rPr>
          <w:rFonts w:cstheme="minorHAnsi"/>
          <w:color w:val="000000" w:themeColor="text1"/>
          <w:kern w:val="24"/>
          <w:sz w:val="20"/>
          <w:szCs w:val="20"/>
          <w:lang w:eastAsia="de-DE"/>
        </w:rPr>
        <w:t>[</w:t>
      </w:r>
      <w:r w:rsidRPr="005A42A5">
        <w:rPr>
          <w:rFonts w:cstheme="minorHAnsi"/>
          <w:color w:val="000000" w:themeColor="text1"/>
          <w:kern w:val="24"/>
          <w:sz w:val="20"/>
          <w:szCs w:val="20"/>
          <w:lang w:eastAsia="de-DE"/>
        </w:rPr>
        <w:t>a</w:t>
      </w:r>
      <w:r w:rsidR="00A77A64" w:rsidRPr="005A42A5">
        <w:rPr>
          <w:rFonts w:cstheme="minorHAnsi"/>
          <w:color w:val="000000" w:themeColor="text1"/>
          <w:kern w:val="24"/>
          <w:sz w:val="20"/>
          <w:szCs w:val="20"/>
          <w:lang w:eastAsia="de-DE"/>
        </w:rPr>
        <w:t xml:space="preserve">] </w:t>
      </w:r>
      <w:r w:rsidR="00A77A64" w:rsidRPr="005A42A5">
        <w:rPr>
          <w:rFonts w:eastAsia="CharisSIL" w:cstheme="minorHAnsi"/>
          <w:color w:val="000000" w:themeColor="text1"/>
          <w:sz w:val="20"/>
          <w:szCs w:val="20"/>
        </w:rPr>
        <w:t xml:space="preserve">Study commissioned by Clariant </w:t>
      </w:r>
      <w:proofErr w:type="spellStart"/>
      <w:r w:rsidR="00A77A64" w:rsidRPr="005A42A5">
        <w:rPr>
          <w:rFonts w:eastAsia="CharisSIL" w:cstheme="minorHAnsi"/>
          <w:color w:val="000000" w:themeColor="text1"/>
          <w:sz w:val="20"/>
          <w:szCs w:val="20"/>
        </w:rPr>
        <w:t>Produkte</w:t>
      </w:r>
      <w:proofErr w:type="spellEnd"/>
      <w:r w:rsidR="00A77A64" w:rsidRPr="005A42A5">
        <w:rPr>
          <w:rFonts w:eastAsia="CharisSIL" w:cstheme="minorHAnsi"/>
          <w:color w:val="000000" w:themeColor="text1"/>
          <w:sz w:val="20"/>
          <w:szCs w:val="20"/>
        </w:rPr>
        <w:t xml:space="preserve"> (Deutschland) GmbH.</w:t>
      </w:r>
    </w:p>
    <w:p w14:paraId="313BA34D" w14:textId="77777777" w:rsidR="001900E3" w:rsidRDefault="001900E3">
      <w:pPr>
        <w:rPr>
          <w:rFonts w:eastAsia="CharisSIL" w:cstheme="minorHAnsi"/>
          <w:color w:val="000000" w:themeColor="text1"/>
          <w:sz w:val="20"/>
          <w:szCs w:val="20"/>
        </w:rPr>
      </w:pPr>
      <w:r>
        <w:rPr>
          <w:rFonts w:eastAsia="CharisSIL" w:cstheme="minorHAnsi"/>
          <w:color w:val="000000" w:themeColor="text1"/>
          <w:sz w:val="20"/>
          <w:szCs w:val="20"/>
        </w:rPr>
        <w:br w:type="page"/>
      </w:r>
    </w:p>
    <w:p w14:paraId="643CB646" w14:textId="24A20DA7" w:rsidR="00E172E6" w:rsidRPr="00E172E6" w:rsidRDefault="001900E3" w:rsidP="00E172E6">
      <w:pPr>
        <w:spacing w:after="120" w:line="276" w:lineRule="auto"/>
        <w:jc w:val="both"/>
        <w:rPr>
          <w:rFonts w:cstheme="minorHAnsi"/>
          <w:b/>
          <w:bCs/>
          <w:color w:val="000000" w:themeColor="text1"/>
          <w:sz w:val="22"/>
          <w:szCs w:val="22"/>
        </w:rPr>
      </w:pPr>
      <w:r w:rsidRPr="001900E3">
        <w:rPr>
          <w:rFonts w:cstheme="minorHAnsi"/>
          <w:b/>
          <w:bCs/>
          <w:color w:val="000000" w:themeColor="text1"/>
          <w:sz w:val="22"/>
          <w:szCs w:val="22"/>
        </w:rPr>
        <w:lastRenderedPageBreak/>
        <w:t>Supplementary Information SI-</w:t>
      </w:r>
      <w:r w:rsidR="00534A1B">
        <w:rPr>
          <w:rFonts w:cstheme="minorHAnsi"/>
          <w:b/>
          <w:bCs/>
          <w:color w:val="000000" w:themeColor="text1"/>
          <w:sz w:val="22"/>
          <w:szCs w:val="22"/>
        </w:rPr>
        <w:t>4</w:t>
      </w:r>
      <w:r w:rsidRPr="001900E3">
        <w:rPr>
          <w:rFonts w:cstheme="minorHAnsi"/>
          <w:b/>
          <w:bCs/>
          <w:color w:val="000000" w:themeColor="text1"/>
          <w:sz w:val="22"/>
          <w:szCs w:val="22"/>
        </w:rPr>
        <w:t xml:space="preserve">: </w:t>
      </w:r>
      <w:bookmarkStart w:id="0" w:name="_Toc40769654"/>
      <w:r w:rsidR="00E172E6" w:rsidRPr="00E172E6">
        <w:rPr>
          <w:rFonts w:cstheme="minorHAnsi"/>
          <w:b/>
          <w:bCs/>
          <w:sz w:val="22"/>
          <w:szCs w:val="22"/>
        </w:rPr>
        <w:t xml:space="preserve">Commission (2017) </w:t>
      </w:r>
      <w:r w:rsidR="00E172E6" w:rsidRPr="00E172E6">
        <w:rPr>
          <w:rFonts w:cstheme="minorHAnsi"/>
          <w:b/>
          <w:bCs/>
          <w:color w:val="000000"/>
          <w:sz w:val="22"/>
          <w:szCs w:val="22"/>
        </w:rPr>
        <w:t>scientific criteria for the determination of endocrine disrupting properties</w:t>
      </w:r>
      <w:r w:rsidR="00E172E6" w:rsidRPr="00E172E6">
        <w:rPr>
          <w:rFonts w:cstheme="minorHAnsi"/>
          <w:b/>
          <w:bCs/>
          <w:sz w:val="22"/>
          <w:szCs w:val="22"/>
        </w:rPr>
        <w:t xml:space="preserve"> (similarly in Commission (2018); emphasis by the authors of the present article)</w:t>
      </w:r>
    </w:p>
    <w:p w14:paraId="2E9C3D0F" w14:textId="77777777" w:rsidR="00E172E6" w:rsidRDefault="00E172E6" w:rsidP="00E172E6">
      <w:pPr>
        <w:spacing w:after="120" w:line="360" w:lineRule="auto"/>
        <w:jc w:val="both"/>
        <w:rPr>
          <w:rFonts w:cstheme="minorHAnsi"/>
          <w:i/>
          <w:iCs/>
          <w:sz w:val="22"/>
          <w:szCs w:val="22"/>
        </w:rPr>
      </w:pPr>
    </w:p>
    <w:p w14:paraId="0829896E" w14:textId="77F289C5" w:rsidR="00E172E6" w:rsidRPr="00E172E6" w:rsidRDefault="00E172E6" w:rsidP="00E172E6">
      <w:pPr>
        <w:spacing w:after="120" w:line="276" w:lineRule="auto"/>
        <w:jc w:val="both"/>
        <w:rPr>
          <w:rFonts w:cstheme="minorHAnsi"/>
          <w:i/>
          <w:iCs/>
          <w:sz w:val="22"/>
          <w:szCs w:val="22"/>
        </w:rPr>
      </w:pPr>
      <w:r w:rsidRPr="00E172E6">
        <w:rPr>
          <w:rFonts w:cstheme="minorHAnsi"/>
          <w:i/>
          <w:iCs/>
          <w:sz w:val="22"/>
          <w:szCs w:val="22"/>
        </w:rPr>
        <w:t xml:space="preserve">“A substance shall be considered as having endocrine-disrupting properties that may cause adverse effect in humans if […it…] meets </w:t>
      </w:r>
      <w:r w:rsidRPr="00E172E6">
        <w:rPr>
          <w:rFonts w:cstheme="minorHAnsi"/>
          <w:i/>
          <w:iCs/>
          <w:sz w:val="22"/>
          <w:szCs w:val="22"/>
          <w:u w:val="single"/>
        </w:rPr>
        <w:t>all of the following criteria</w:t>
      </w:r>
      <w:r w:rsidRPr="00E172E6">
        <w:rPr>
          <w:rFonts w:cstheme="minorHAnsi"/>
          <w:i/>
          <w:iCs/>
          <w:sz w:val="22"/>
          <w:szCs w:val="22"/>
        </w:rPr>
        <w:t xml:space="preserve">, unless there is evidence demonstrating that the adverse effects identified are not relevant to humans: </w:t>
      </w:r>
    </w:p>
    <w:p w14:paraId="3C89FDF4" w14:textId="77777777" w:rsidR="00E172E6" w:rsidRPr="00E172E6" w:rsidRDefault="00E172E6" w:rsidP="00E172E6">
      <w:pPr>
        <w:spacing w:after="120" w:line="276" w:lineRule="auto"/>
        <w:jc w:val="both"/>
        <w:rPr>
          <w:rFonts w:cstheme="minorHAnsi"/>
          <w:i/>
          <w:iCs/>
          <w:sz w:val="22"/>
          <w:szCs w:val="22"/>
        </w:rPr>
      </w:pPr>
      <w:r w:rsidRPr="00E172E6">
        <w:rPr>
          <w:rFonts w:cstheme="minorHAnsi"/>
          <w:i/>
          <w:iCs/>
          <w:sz w:val="22"/>
          <w:szCs w:val="22"/>
        </w:rPr>
        <w:t xml:space="preserve">1. it shows an adverse effect in an intact organism or its progeny, which is a change in the morphology, physiology, growth, development, reproduction or life span of an organism, system or (sub)population that results in an impairment of functional capacity, an impairment of the capacity to compensate for additional stress or an increase in susceptibility to other influences; </w:t>
      </w:r>
    </w:p>
    <w:p w14:paraId="14E04DF0" w14:textId="77777777" w:rsidR="00E172E6" w:rsidRPr="00E172E6" w:rsidRDefault="00E172E6" w:rsidP="00E172E6">
      <w:pPr>
        <w:spacing w:after="120" w:line="276" w:lineRule="auto"/>
        <w:jc w:val="both"/>
        <w:rPr>
          <w:rFonts w:cstheme="minorHAnsi"/>
          <w:i/>
          <w:iCs/>
          <w:sz w:val="22"/>
          <w:szCs w:val="22"/>
        </w:rPr>
      </w:pPr>
      <w:r w:rsidRPr="00E172E6">
        <w:rPr>
          <w:rFonts w:cstheme="minorHAnsi"/>
          <w:i/>
          <w:iCs/>
          <w:sz w:val="22"/>
          <w:szCs w:val="22"/>
        </w:rPr>
        <w:t xml:space="preserve">2. it has an endocrine mode of action*, i.e. it alters the function(s) of the endocrine system; </w:t>
      </w:r>
    </w:p>
    <w:p w14:paraId="7C1AB0EC" w14:textId="77777777" w:rsidR="00E172E6" w:rsidRPr="00E172E6" w:rsidRDefault="00E172E6" w:rsidP="00E172E6">
      <w:pPr>
        <w:spacing w:after="120" w:line="276" w:lineRule="auto"/>
        <w:jc w:val="both"/>
        <w:rPr>
          <w:rFonts w:cstheme="minorHAnsi"/>
          <w:i/>
          <w:iCs/>
          <w:sz w:val="22"/>
          <w:szCs w:val="22"/>
        </w:rPr>
      </w:pPr>
      <w:r w:rsidRPr="00E172E6">
        <w:rPr>
          <w:rFonts w:cstheme="minorHAnsi"/>
          <w:i/>
          <w:iCs/>
          <w:sz w:val="22"/>
          <w:szCs w:val="22"/>
        </w:rPr>
        <w:t>3. the adverse effect is a consequence of the endocrine mode of action*.”</w:t>
      </w:r>
    </w:p>
    <w:p w14:paraId="27024B8A" w14:textId="77777777" w:rsidR="00E172E6" w:rsidRPr="00E172E6" w:rsidRDefault="00E172E6" w:rsidP="00E172E6">
      <w:pPr>
        <w:spacing w:after="360" w:line="276" w:lineRule="auto"/>
        <w:jc w:val="both"/>
        <w:rPr>
          <w:rFonts w:cstheme="minorHAnsi"/>
          <w:sz w:val="22"/>
          <w:szCs w:val="22"/>
        </w:rPr>
      </w:pPr>
      <w:r w:rsidRPr="00E172E6">
        <w:rPr>
          <w:rFonts w:cstheme="minorHAnsi"/>
          <w:sz w:val="22"/>
          <w:szCs w:val="22"/>
        </w:rPr>
        <w:t xml:space="preserve">* In bullet 2, the term ‘endocrine mode of action’ should be understood as ‘endocrine activity’ (i.e. </w:t>
      </w:r>
      <w:r w:rsidRPr="00E172E6">
        <w:rPr>
          <w:rFonts w:cstheme="minorHAnsi"/>
          <w:i/>
          <w:iCs/>
          <w:sz w:val="22"/>
          <w:szCs w:val="22"/>
        </w:rPr>
        <w:t>in vitro</w:t>
      </w:r>
      <w:r w:rsidRPr="00E172E6">
        <w:rPr>
          <w:rFonts w:cstheme="minorHAnsi"/>
          <w:sz w:val="22"/>
          <w:szCs w:val="22"/>
        </w:rPr>
        <w:t xml:space="preserve"> and/or </w:t>
      </w:r>
      <w:r w:rsidRPr="00E172E6">
        <w:rPr>
          <w:rFonts w:cstheme="minorHAnsi"/>
          <w:i/>
          <w:iCs/>
          <w:sz w:val="22"/>
          <w:szCs w:val="22"/>
        </w:rPr>
        <w:t>in vivo</w:t>
      </w:r>
      <w:r w:rsidRPr="00E172E6">
        <w:rPr>
          <w:rFonts w:cstheme="minorHAnsi"/>
          <w:sz w:val="22"/>
          <w:szCs w:val="22"/>
        </w:rPr>
        <w:t xml:space="preserve"> mechanistic information) and in bullet 3 as ‘mode of action postulated as link between endocrine activity and adverse effect’ (EFSA and ECHA 2018).</w:t>
      </w:r>
    </w:p>
    <w:p w14:paraId="38A3E50A" w14:textId="12E84897" w:rsidR="00E172E6" w:rsidRDefault="00E172E6" w:rsidP="001900E3">
      <w:pPr>
        <w:spacing w:after="120" w:line="276" w:lineRule="auto"/>
        <w:jc w:val="both"/>
        <w:rPr>
          <w:rFonts w:cstheme="minorHAnsi"/>
          <w:b/>
          <w:bCs/>
          <w:color w:val="000000" w:themeColor="text1"/>
          <w:sz w:val="22"/>
          <w:szCs w:val="22"/>
        </w:rPr>
      </w:pPr>
      <w:r>
        <w:rPr>
          <w:rFonts w:cstheme="minorHAnsi"/>
          <w:b/>
          <w:bCs/>
          <w:color w:val="000000" w:themeColor="text1"/>
          <w:sz w:val="22"/>
          <w:szCs w:val="22"/>
        </w:rPr>
        <w:t>References to SI-4</w:t>
      </w:r>
    </w:p>
    <w:p w14:paraId="4B4ADA06" w14:textId="77777777" w:rsidR="000F67E5" w:rsidRPr="001F4495" w:rsidRDefault="000F67E5" w:rsidP="000F67E5">
      <w:pPr>
        <w:spacing w:after="120" w:line="276" w:lineRule="auto"/>
        <w:jc w:val="both"/>
        <w:rPr>
          <w:rFonts w:cstheme="minorHAnsi"/>
          <w:color w:val="000000"/>
          <w:sz w:val="20"/>
          <w:szCs w:val="20"/>
        </w:rPr>
      </w:pPr>
      <w:r w:rsidRPr="001F4495">
        <w:rPr>
          <w:rFonts w:cstheme="minorHAnsi"/>
          <w:color w:val="000000"/>
          <w:sz w:val="20"/>
          <w:szCs w:val="20"/>
        </w:rPr>
        <w:t>Commission</w:t>
      </w:r>
      <w:r>
        <w:rPr>
          <w:rFonts w:cstheme="minorHAnsi"/>
          <w:color w:val="000000"/>
          <w:sz w:val="20"/>
          <w:szCs w:val="20"/>
        </w:rPr>
        <w:t xml:space="preserve"> (</w:t>
      </w:r>
      <w:r w:rsidRPr="001F4495">
        <w:rPr>
          <w:rFonts w:cstheme="minorHAnsi"/>
          <w:color w:val="000000"/>
          <w:sz w:val="20"/>
          <w:szCs w:val="20"/>
        </w:rPr>
        <w:t>2017</w:t>
      </w:r>
      <w:r>
        <w:rPr>
          <w:rFonts w:cstheme="minorHAnsi"/>
          <w:color w:val="000000"/>
          <w:sz w:val="20"/>
          <w:szCs w:val="20"/>
        </w:rPr>
        <w:t>)</w:t>
      </w:r>
      <w:r w:rsidRPr="001F4495">
        <w:rPr>
          <w:rFonts w:cstheme="minorHAnsi"/>
          <w:color w:val="000000"/>
          <w:sz w:val="20"/>
          <w:szCs w:val="20"/>
        </w:rPr>
        <w:t xml:space="preserve"> Commission Delegated Regulation (EU) 2017/2100 of 4 September 2017 setting out scientific criteria for the determination of endocrine-disrupting properties pursuant to Regulation (EU)</w:t>
      </w:r>
      <w:r w:rsidRPr="001F4495">
        <w:rPr>
          <w:rFonts w:ascii="MS Gothic" w:eastAsia="MS Gothic" w:hAnsi="MS Gothic" w:cs="MS Gothic"/>
          <w:color w:val="000000"/>
          <w:sz w:val="20"/>
          <w:szCs w:val="20"/>
        </w:rPr>
        <w:t> </w:t>
      </w:r>
      <w:r w:rsidRPr="001F4495">
        <w:rPr>
          <w:rFonts w:cstheme="minorHAnsi"/>
          <w:color w:val="000000"/>
          <w:sz w:val="20"/>
          <w:szCs w:val="20"/>
        </w:rPr>
        <w:t>No 528/2012 of the European Parliament and Council. OJ EU L 301(60):1-12.</w:t>
      </w:r>
    </w:p>
    <w:p w14:paraId="119AFDDC" w14:textId="77777777" w:rsidR="000F67E5" w:rsidRPr="001F4495" w:rsidRDefault="000F67E5" w:rsidP="000F67E5">
      <w:pPr>
        <w:spacing w:after="120" w:line="276" w:lineRule="auto"/>
        <w:jc w:val="both"/>
        <w:rPr>
          <w:rFonts w:cstheme="minorHAnsi"/>
          <w:sz w:val="20"/>
          <w:szCs w:val="20"/>
        </w:rPr>
      </w:pPr>
      <w:r w:rsidRPr="001F4495">
        <w:rPr>
          <w:rFonts w:cstheme="minorHAnsi"/>
          <w:sz w:val="20"/>
          <w:szCs w:val="20"/>
        </w:rPr>
        <w:t>Commission</w:t>
      </w:r>
      <w:r>
        <w:rPr>
          <w:rFonts w:cstheme="minorHAnsi"/>
          <w:sz w:val="20"/>
          <w:szCs w:val="20"/>
        </w:rPr>
        <w:t xml:space="preserve"> (</w:t>
      </w:r>
      <w:r w:rsidRPr="001F4495">
        <w:rPr>
          <w:rFonts w:cstheme="minorHAnsi"/>
          <w:sz w:val="20"/>
          <w:szCs w:val="20"/>
        </w:rPr>
        <w:t>2018</w:t>
      </w:r>
      <w:r>
        <w:rPr>
          <w:rFonts w:cstheme="minorHAnsi"/>
          <w:sz w:val="20"/>
          <w:szCs w:val="20"/>
        </w:rPr>
        <w:t>)</w:t>
      </w:r>
      <w:r w:rsidRPr="001F4495">
        <w:rPr>
          <w:rFonts w:cstheme="minorHAnsi"/>
          <w:sz w:val="20"/>
          <w:szCs w:val="20"/>
        </w:rPr>
        <w:t xml:space="preserve"> Commission Regulation (EU) 2018/605 of 19 April 2018 amending Annex II to Regulation (EC) No 1107/2009 by setting out criteria for the determination of endocrine disrupting properties. OJ EU L 101:33–36.</w:t>
      </w:r>
    </w:p>
    <w:p w14:paraId="3346FE7B" w14:textId="77777777" w:rsidR="000F67E5" w:rsidRPr="001F4495" w:rsidRDefault="000F67E5" w:rsidP="000F67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both"/>
        <w:rPr>
          <w:rFonts w:cstheme="minorHAnsi"/>
          <w:color w:val="000000"/>
          <w:sz w:val="20"/>
          <w:szCs w:val="20"/>
        </w:rPr>
      </w:pPr>
      <w:bookmarkStart w:id="1" w:name="_GoBack"/>
      <w:bookmarkEnd w:id="1"/>
      <w:r w:rsidRPr="001F4495">
        <w:rPr>
          <w:rFonts w:cstheme="minorHAnsi"/>
          <w:color w:val="000000"/>
          <w:sz w:val="20"/>
          <w:szCs w:val="20"/>
        </w:rPr>
        <w:t>EFSA, ECHA</w:t>
      </w:r>
      <w:r>
        <w:rPr>
          <w:rFonts w:cstheme="minorHAnsi"/>
          <w:color w:val="000000"/>
          <w:sz w:val="20"/>
          <w:szCs w:val="20"/>
        </w:rPr>
        <w:t xml:space="preserve"> (</w:t>
      </w:r>
      <w:r w:rsidRPr="001F4495">
        <w:rPr>
          <w:rFonts w:cstheme="minorHAnsi"/>
          <w:color w:val="000000"/>
          <w:sz w:val="20"/>
          <w:szCs w:val="20"/>
        </w:rPr>
        <w:t>2018</w:t>
      </w:r>
      <w:r>
        <w:rPr>
          <w:rFonts w:cstheme="minorHAnsi"/>
          <w:color w:val="000000"/>
          <w:sz w:val="20"/>
          <w:szCs w:val="20"/>
        </w:rPr>
        <w:t>)</w:t>
      </w:r>
      <w:r w:rsidRPr="001F4495">
        <w:rPr>
          <w:rFonts w:cstheme="minorHAnsi"/>
          <w:color w:val="000000"/>
          <w:sz w:val="20"/>
          <w:szCs w:val="20"/>
        </w:rPr>
        <w:t xml:space="preserve"> European Food Safety Authority and European Chemicals Agency with the technical support of the Joint Research Centre (Andersson N, Arena M, </w:t>
      </w:r>
      <w:proofErr w:type="spellStart"/>
      <w:r w:rsidRPr="001F4495">
        <w:rPr>
          <w:rFonts w:cstheme="minorHAnsi"/>
          <w:color w:val="000000"/>
          <w:sz w:val="20"/>
          <w:szCs w:val="20"/>
        </w:rPr>
        <w:t>Auteri</w:t>
      </w:r>
      <w:proofErr w:type="spellEnd"/>
      <w:r w:rsidRPr="001F4495">
        <w:rPr>
          <w:rFonts w:cstheme="minorHAnsi"/>
          <w:color w:val="000000"/>
          <w:sz w:val="20"/>
          <w:szCs w:val="20"/>
        </w:rPr>
        <w:t xml:space="preserve"> D, </w:t>
      </w:r>
      <w:proofErr w:type="spellStart"/>
      <w:r w:rsidRPr="001F4495">
        <w:rPr>
          <w:rFonts w:cstheme="minorHAnsi"/>
          <w:color w:val="000000"/>
          <w:sz w:val="20"/>
          <w:szCs w:val="20"/>
        </w:rPr>
        <w:t>Barmaz</w:t>
      </w:r>
      <w:proofErr w:type="spellEnd"/>
      <w:r w:rsidRPr="001F4495">
        <w:rPr>
          <w:rFonts w:cstheme="minorHAnsi"/>
          <w:color w:val="000000"/>
          <w:sz w:val="20"/>
          <w:szCs w:val="20"/>
        </w:rPr>
        <w:t xml:space="preserve"> S, Grignard E, </w:t>
      </w:r>
      <w:proofErr w:type="spellStart"/>
      <w:r w:rsidRPr="001F4495">
        <w:rPr>
          <w:rFonts w:cstheme="minorHAnsi"/>
          <w:color w:val="000000"/>
          <w:sz w:val="20"/>
          <w:szCs w:val="20"/>
        </w:rPr>
        <w:t>Kienzler</w:t>
      </w:r>
      <w:proofErr w:type="spellEnd"/>
      <w:r w:rsidRPr="001F4495">
        <w:rPr>
          <w:rFonts w:cstheme="minorHAnsi"/>
          <w:color w:val="000000"/>
          <w:sz w:val="20"/>
          <w:szCs w:val="20"/>
        </w:rPr>
        <w:t xml:space="preserve"> A, Lepper P, </w:t>
      </w:r>
      <w:proofErr w:type="spellStart"/>
      <w:r w:rsidRPr="001F4495">
        <w:rPr>
          <w:rFonts w:cstheme="minorHAnsi"/>
          <w:color w:val="000000"/>
          <w:sz w:val="20"/>
          <w:szCs w:val="20"/>
        </w:rPr>
        <w:t>Lostia</w:t>
      </w:r>
      <w:proofErr w:type="spellEnd"/>
      <w:r w:rsidRPr="001F4495">
        <w:rPr>
          <w:rFonts w:cstheme="minorHAnsi"/>
          <w:color w:val="000000"/>
          <w:sz w:val="20"/>
          <w:szCs w:val="20"/>
        </w:rPr>
        <w:t xml:space="preserve"> AM, Munn S, Parra </w:t>
      </w:r>
      <w:proofErr w:type="spellStart"/>
      <w:r w:rsidRPr="001F4495">
        <w:rPr>
          <w:rFonts w:cstheme="minorHAnsi"/>
          <w:color w:val="000000"/>
          <w:sz w:val="20"/>
          <w:szCs w:val="20"/>
        </w:rPr>
        <w:t>Morte</w:t>
      </w:r>
      <w:proofErr w:type="spellEnd"/>
      <w:r w:rsidRPr="001F4495">
        <w:rPr>
          <w:rFonts w:cstheme="minorHAnsi"/>
          <w:color w:val="000000"/>
          <w:sz w:val="20"/>
          <w:szCs w:val="20"/>
        </w:rPr>
        <w:t xml:space="preserve"> JM, </w:t>
      </w:r>
      <w:proofErr w:type="spellStart"/>
      <w:r w:rsidRPr="001F4495">
        <w:rPr>
          <w:rFonts w:cstheme="minorHAnsi"/>
          <w:color w:val="000000"/>
          <w:sz w:val="20"/>
          <w:szCs w:val="20"/>
        </w:rPr>
        <w:t>Pellizzato</w:t>
      </w:r>
      <w:proofErr w:type="spellEnd"/>
      <w:r w:rsidRPr="001F4495">
        <w:rPr>
          <w:rFonts w:cstheme="minorHAnsi"/>
          <w:color w:val="000000"/>
          <w:sz w:val="20"/>
          <w:szCs w:val="20"/>
        </w:rPr>
        <w:t xml:space="preserve"> F, </w:t>
      </w:r>
      <w:proofErr w:type="spellStart"/>
      <w:r w:rsidRPr="001F4495">
        <w:rPr>
          <w:rFonts w:cstheme="minorHAnsi"/>
          <w:color w:val="000000"/>
          <w:sz w:val="20"/>
          <w:szCs w:val="20"/>
        </w:rPr>
        <w:t>Tarazona</w:t>
      </w:r>
      <w:proofErr w:type="spellEnd"/>
      <w:r w:rsidRPr="001F4495">
        <w:rPr>
          <w:rFonts w:cstheme="minorHAnsi"/>
          <w:color w:val="000000"/>
          <w:sz w:val="20"/>
          <w:szCs w:val="20"/>
        </w:rPr>
        <w:t xml:space="preserve"> J, </w:t>
      </w:r>
      <w:proofErr w:type="spellStart"/>
      <w:r w:rsidRPr="001F4495">
        <w:rPr>
          <w:rFonts w:cstheme="minorHAnsi"/>
          <w:color w:val="000000"/>
          <w:sz w:val="20"/>
          <w:szCs w:val="20"/>
        </w:rPr>
        <w:t>Terron</w:t>
      </w:r>
      <w:proofErr w:type="spellEnd"/>
      <w:r w:rsidRPr="001F4495">
        <w:rPr>
          <w:rFonts w:cstheme="minorHAnsi"/>
          <w:color w:val="000000"/>
          <w:sz w:val="20"/>
          <w:szCs w:val="20"/>
        </w:rPr>
        <w:t xml:space="preserve"> A, Van der Linden S). Guidance for the identification of endocrine disruptors in the context of Regulations (EU) No 528/2012 and (EC) No 1107/2009. ECHA-18-G-01-EN; EFSA J 16:1661–170.</w:t>
      </w:r>
    </w:p>
    <w:p w14:paraId="743571D7" w14:textId="77777777" w:rsidR="00E172E6" w:rsidRDefault="00E172E6" w:rsidP="001900E3">
      <w:pPr>
        <w:spacing w:after="120" w:line="276" w:lineRule="auto"/>
        <w:jc w:val="both"/>
        <w:rPr>
          <w:rFonts w:cstheme="minorHAnsi"/>
          <w:b/>
          <w:bCs/>
          <w:color w:val="000000" w:themeColor="text1"/>
          <w:sz w:val="22"/>
          <w:szCs w:val="22"/>
        </w:rPr>
      </w:pPr>
    </w:p>
    <w:p w14:paraId="5A764457" w14:textId="77777777" w:rsidR="00E172E6" w:rsidRDefault="00E172E6">
      <w:pPr>
        <w:rPr>
          <w:rFonts w:cstheme="minorHAnsi"/>
          <w:b/>
          <w:bCs/>
          <w:color w:val="000000" w:themeColor="text1"/>
          <w:sz w:val="22"/>
          <w:szCs w:val="22"/>
        </w:rPr>
      </w:pPr>
      <w:r>
        <w:rPr>
          <w:rFonts w:cstheme="minorHAnsi"/>
          <w:b/>
          <w:bCs/>
          <w:color w:val="000000" w:themeColor="text1"/>
          <w:sz w:val="22"/>
          <w:szCs w:val="22"/>
        </w:rPr>
        <w:br w:type="page"/>
      </w:r>
    </w:p>
    <w:p w14:paraId="5A20FA8F" w14:textId="1F640090" w:rsidR="001900E3" w:rsidRPr="001900E3" w:rsidRDefault="00E172E6" w:rsidP="001900E3">
      <w:pPr>
        <w:spacing w:after="120" w:line="276" w:lineRule="auto"/>
        <w:jc w:val="both"/>
        <w:rPr>
          <w:rFonts w:cstheme="minorHAnsi"/>
          <w:b/>
          <w:bCs/>
          <w:color w:val="000000" w:themeColor="text1"/>
          <w:sz w:val="22"/>
          <w:szCs w:val="22"/>
        </w:rPr>
      </w:pPr>
      <w:r>
        <w:rPr>
          <w:rFonts w:cstheme="minorHAnsi"/>
          <w:b/>
          <w:bCs/>
          <w:color w:val="000000" w:themeColor="text1"/>
          <w:sz w:val="22"/>
          <w:szCs w:val="22"/>
        </w:rPr>
        <w:lastRenderedPageBreak/>
        <w:t xml:space="preserve">SI-5: </w:t>
      </w:r>
      <w:r w:rsidR="001900E3" w:rsidRPr="001900E3">
        <w:rPr>
          <w:rFonts w:cstheme="minorHAnsi"/>
          <w:b/>
          <w:bCs/>
          <w:color w:val="000000" w:themeColor="text1"/>
          <w:sz w:val="22"/>
          <w:szCs w:val="22"/>
        </w:rPr>
        <w:t xml:space="preserve">Evaluation of </w:t>
      </w:r>
      <w:r w:rsidR="001900E3">
        <w:rPr>
          <w:rFonts w:cstheme="minorHAnsi"/>
          <w:b/>
          <w:bCs/>
          <w:color w:val="000000" w:themeColor="text1"/>
          <w:sz w:val="22"/>
          <w:szCs w:val="22"/>
        </w:rPr>
        <w:t>butyl</w:t>
      </w:r>
      <w:r w:rsidR="001900E3" w:rsidRPr="001900E3">
        <w:rPr>
          <w:rFonts w:cstheme="minorHAnsi"/>
          <w:b/>
          <w:bCs/>
          <w:color w:val="000000" w:themeColor="text1"/>
          <w:sz w:val="22"/>
          <w:szCs w:val="22"/>
        </w:rPr>
        <w:t xml:space="preserve"> paraben under product-specific EU legislation and in the scientific literature</w:t>
      </w:r>
      <w:bookmarkEnd w:id="0"/>
    </w:p>
    <w:p w14:paraId="3E3918D1" w14:textId="24CC7412" w:rsidR="001900E3" w:rsidRPr="007D6967" w:rsidRDefault="001900E3" w:rsidP="001900E3">
      <w:pPr>
        <w:spacing w:after="120" w:line="276" w:lineRule="auto"/>
        <w:jc w:val="both"/>
        <w:rPr>
          <w:rFonts w:cstheme="minorHAnsi"/>
          <w:i/>
          <w:iCs/>
          <w:color w:val="000000" w:themeColor="text1"/>
          <w:sz w:val="22"/>
          <w:szCs w:val="22"/>
        </w:rPr>
      </w:pPr>
      <w:r w:rsidRPr="007D6967">
        <w:rPr>
          <w:rFonts w:cstheme="minorHAnsi"/>
          <w:color w:val="000000" w:themeColor="text1"/>
          <w:sz w:val="22"/>
          <w:szCs w:val="22"/>
        </w:rPr>
        <w:t>In 2010, the SCCS conducted the risk assessment for butyl paraben</w:t>
      </w:r>
      <w:r w:rsidRPr="007D6967">
        <w:rPr>
          <w:rFonts w:cstheme="minorHAnsi"/>
          <w:i/>
          <w:iCs/>
          <w:color w:val="000000" w:themeColor="text1"/>
          <w:sz w:val="22"/>
          <w:szCs w:val="22"/>
        </w:rPr>
        <w:t xml:space="preserve"> “using the very low NOEL value of 2 mg/kg bw/day derived from a study where juvenile rats were exposed after subcutaneous administration of 2 mg butylparaben/kg/day for 17 days (postnatal days 2-18; (Fisher et al. 1999) …”</w:t>
      </w:r>
      <w:r w:rsidRPr="007D6967">
        <w:rPr>
          <w:rFonts w:cstheme="minorHAnsi"/>
          <w:color w:val="000000" w:themeColor="text1"/>
          <w:sz w:val="22"/>
          <w:szCs w:val="22"/>
        </w:rPr>
        <w:t xml:space="preserve"> (SCCS, 2010). By contrast, the </w:t>
      </w:r>
      <w:r w:rsidR="003A0FDD" w:rsidRPr="007D6967">
        <w:rPr>
          <w:rFonts w:cstheme="minorHAnsi"/>
          <w:color w:val="000000" w:themeColor="text1"/>
          <w:sz w:val="22"/>
          <w:szCs w:val="22"/>
        </w:rPr>
        <w:t xml:space="preserve">U.S.-based </w:t>
      </w:r>
      <w:r w:rsidRPr="007D6967">
        <w:rPr>
          <w:rFonts w:cstheme="minorHAnsi"/>
          <w:color w:val="000000" w:themeColor="text1"/>
          <w:sz w:val="22"/>
          <w:szCs w:val="22"/>
        </w:rPr>
        <w:t xml:space="preserve">Cosmetics Ingredient Review Expert Panel (CIR, 2019) considered that the study by Fisher et al. (1999) suffered from critical limitations including not being an OECD TG study, testing only one postpartum dose, subcutaneous substance administration, and excluding important DART endpoints. Considering that only one single dose was tested, that moreover by far undercuts the limit dose of 1000 mg/kg bw/day, a NOEL of 2 mg/kg bw/day does </w:t>
      </w:r>
      <w:r w:rsidRPr="007D6967">
        <w:rPr>
          <w:rFonts w:cstheme="minorHAnsi"/>
          <w:color w:val="000000" w:themeColor="text1"/>
          <w:sz w:val="22"/>
          <w:szCs w:val="22"/>
          <w:u w:val="single"/>
        </w:rPr>
        <w:t>not</w:t>
      </w:r>
      <w:r w:rsidRPr="007D6967">
        <w:rPr>
          <w:rFonts w:cstheme="minorHAnsi"/>
          <w:color w:val="000000" w:themeColor="text1"/>
          <w:sz w:val="22"/>
          <w:szCs w:val="22"/>
        </w:rPr>
        <w:t xml:space="preserve"> preclude that effects might also </w:t>
      </w:r>
      <w:r w:rsidRPr="007D6967">
        <w:rPr>
          <w:rFonts w:cstheme="minorHAnsi"/>
          <w:color w:val="000000" w:themeColor="text1"/>
          <w:sz w:val="22"/>
          <w:szCs w:val="22"/>
          <w:u w:val="single"/>
        </w:rPr>
        <w:t>not</w:t>
      </w:r>
      <w:r w:rsidRPr="007D6967">
        <w:rPr>
          <w:rFonts w:cstheme="minorHAnsi"/>
          <w:color w:val="000000" w:themeColor="text1"/>
          <w:sz w:val="22"/>
          <w:szCs w:val="22"/>
        </w:rPr>
        <w:t xml:space="preserve"> be elicited at higher concentrations up until the limit dose. Therefore, it is an unacceptable and invalid approach to select such a NOEL as point-of-departure for the safety assessment (ECHA, 2012).</w:t>
      </w:r>
    </w:p>
    <w:p w14:paraId="2F79CDBD" w14:textId="2F207DA4" w:rsidR="001900E3" w:rsidRPr="00C82F37" w:rsidRDefault="001900E3" w:rsidP="001900E3">
      <w:pPr>
        <w:spacing w:after="120" w:line="276" w:lineRule="auto"/>
        <w:jc w:val="both"/>
        <w:rPr>
          <w:rFonts w:cstheme="minorHAnsi"/>
          <w:color w:val="000000" w:themeColor="text1"/>
          <w:sz w:val="22"/>
          <w:szCs w:val="22"/>
        </w:rPr>
      </w:pPr>
      <w:r w:rsidRPr="007D6967">
        <w:rPr>
          <w:rFonts w:cstheme="minorHAnsi"/>
          <w:color w:val="000000" w:themeColor="text1"/>
          <w:sz w:val="22"/>
          <w:szCs w:val="22"/>
        </w:rPr>
        <w:t xml:space="preserve">In February 2020, the Danish Environmental Protection Agency (DK EPA, 2020) submitted a proposal for identifying butyl paraben as substance of very high concern pursuant to REACH Article 57. The main adverse </w:t>
      </w:r>
      <w:r w:rsidRPr="001F4495">
        <w:rPr>
          <w:rFonts w:cstheme="minorHAnsi"/>
          <w:color w:val="000000" w:themeColor="text1"/>
          <w:sz w:val="22"/>
          <w:szCs w:val="22"/>
        </w:rPr>
        <w:t xml:space="preserve">effect </w:t>
      </w:r>
      <w:r w:rsidR="00CA54B5">
        <w:rPr>
          <w:rFonts w:cstheme="minorHAnsi"/>
          <w:color w:val="000000" w:themeColor="text1"/>
          <w:sz w:val="22"/>
          <w:szCs w:val="22"/>
        </w:rPr>
        <w:t>purported by</w:t>
      </w:r>
      <w:r w:rsidRPr="001F4495">
        <w:rPr>
          <w:rFonts w:cstheme="minorHAnsi"/>
          <w:color w:val="000000" w:themeColor="text1"/>
          <w:sz w:val="22"/>
          <w:szCs w:val="22"/>
        </w:rPr>
        <w:t xml:space="preserve"> DK EPA (2020) was irreducible reduced sperm count and sperm quality observed in rodent studies addressing perinatal substance exposure. In such studies, test items are administered to pregnant dams from implantation (gestational day (GD) 6-7) up until the end of lactation (postnatal day (PND) 21-22). DK EPA (2020) further stated that there was supportive evidence for the evolvement of such effects following pubertal </w:t>
      </w:r>
      <w:r w:rsidRPr="003A0FDD">
        <w:rPr>
          <w:rFonts w:cstheme="minorHAnsi"/>
          <w:color w:val="000000" w:themeColor="text1"/>
          <w:sz w:val="22"/>
          <w:szCs w:val="22"/>
        </w:rPr>
        <w:t xml:space="preserve">and/or adult exposure, while conceding that there were some inconsistencies between these studies. Table </w:t>
      </w:r>
      <w:r w:rsidR="003A0FDD" w:rsidRPr="003A0FDD">
        <w:rPr>
          <w:rFonts w:cstheme="minorHAnsi"/>
          <w:color w:val="000000" w:themeColor="text1"/>
          <w:sz w:val="22"/>
          <w:szCs w:val="22"/>
        </w:rPr>
        <w:t>SI-</w:t>
      </w:r>
      <w:r w:rsidR="00E172E6">
        <w:rPr>
          <w:rFonts w:cstheme="minorHAnsi"/>
          <w:color w:val="000000" w:themeColor="text1"/>
          <w:sz w:val="22"/>
          <w:szCs w:val="22"/>
        </w:rPr>
        <w:t>5</w:t>
      </w:r>
      <w:r w:rsidRPr="003A0FDD">
        <w:rPr>
          <w:rFonts w:cstheme="minorHAnsi"/>
          <w:color w:val="000000" w:themeColor="text1"/>
          <w:sz w:val="22"/>
          <w:szCs w:val="22"/>
        </w:rPr>
        <w:t xml:space="preserve"> provides an overview of the key studies cited in DK EPA (2020) to support the concern for reduced sperm count </w:t>
      </w:r>
      <w:r w:rsidRPr="001F4495">
        <w:rPr>
          <w:rFonts w:cstheme="minorHAnsi"/>
          <w:color w:val="000000" w:themeColor="text1"/>
          <w:sz w:val="22"/>
          <w:szCs w:val="22"/>
        </w:rPr>
        <w:t>and sperm quality</w:t>
      </w:r>
      <w:r>
        <w:rPr>
          <w:rFonts w:cstheme="minorHAnsi"/>
          <w:color w:val="000000" w:themeColor="text1"/>
          <w:sz w:val="22"/>
          <w:szCs w:val="22"/>
        </w:rPr>
        <w:t xml:space="preserve"> (i.e. Kang et al., 2002; Zhang et al., 2014; </w:t>
      </w:r>
      <w:proofErr w:type="spellStart"/>
      <w:r>
        <w:rPr>
          <w:rFonts w:cstheme="minorHAnsi"/>
          <w:color w:val="000000" w:themeColor="text1"/>
          <w:sz w:val="22"/>
          <w:szCs w:val="22"/>
        </w:rPr>
        <w:t>Boberg</w:t>
      </w:r>
      <w:proofErr w:type="spellEnd"/>
      <w:r>
        <w:rPr>
          <w:rFonts w:cstheme="minorHAnsi"/>
          <w:color w:val="000000" w:themeColor="text1"/>
          <w:sz w:val="22"/>
          <w:szCs w:val="22"/>
        </w:rPr>
        <w:t xml:space="preserve"> et al., 2016; Guerra et al., 2017).</w:t>
      </w:r>
    </w:p>
    <w:p w14:paraId="041FA512" w14:textId="60C20581" w:rsidR="003A0FDD" w:rsidRPr="00024EE2" w:rsidRDefault="003A0FDD" w:rsidP="003A0FDD">
      <w:pPr>
        <w:spacing w:after="120" w:line="276" w:lineRule="auto"/>
        <w:jc w:val="both"/>
        <w:rPr>
          <w:rFonts w:cstheme="minorHAnsi"/>
          <w:b/>
          <w:bCs/>
          <w:sz w:val="22"/>
          <w:szCs w:val="22"/>
        </w:rPr>
      </w:pPr>
      <w:r w:rsidRPr="00024EE2">
        <w:rPr>
          <w:rFonts w:cstheme="minorHAnsi"/>
          <w:b/>
          <w:bCs/>
          <w:sz w:val="22"/>
          <w:szCs w:val="22"/>
        </w:rPr>
        <w:t xml:space="preserve">Table </w:t>
      </w:r>
      <w:r>
        <w:rPr>
          <w:rFonts w:cstheme="minorHAnsi"/>
          <w:b/>
          <w:bCs/>
          <w:sz w:val="22"/>
          <w:szCs w:val="22"/>
        </w:rPr>
        <w:t>SI-</w:t>
      </w:r>
      <w:r w:rsidR="00E172E6">
        <w:rPr>
          <w:rFonts w:cstheme="minorHAnsi"/>
          <w:b/>
          <w:bCs/>
          <w:sz w:val="22"/>
          <w:szCs w:val="22"/>
        </w:rPr>
        <w:t>5</w:t>
      </w:r>
      <w:r w:rsidRPr="00024EE2">
        <w:rPr>
          <w:rFonts w:cstheme="minorHAnsi"/>
          <w:b/>
          <w:bCs/>
          <w:sz w:val="22"/>
          <w:szCs w:val="22"/>
        </w:rPr>
        <w:t xml:space="preserve">: </w:t>
      </w:r>
      <w:r>
        <w:rPr>
          <w:rFonts w:cstheme="minorHAnsi"/>
          <w:b/>
          <w:bCs/>
          <w:sz w:val="22"/>
          <w:szCs w:val="22"/>
        </w:rPr>
        <w:t>K</w:t>
      </w:r>
      <w:r w:rsidRPr="00024EE2">
        <w:rPr>
          <w:rFonts w:cstheme="minorHAnsi"/>
          <w:b/>
          <w:bCs/>
          <w:sz w:val="22"/>
          <w:szCs w:val="22"/>
        </w:rPr>
        <w:t xml:space="preserve">ey studies cited in DK EPA </w:t>
      </w:r>
      <w:r w:rsidR="00ED5FBB">
        <w:rPr>
          <w:rFonts w:cstheme="minorHAnsi"/>
          <w:b/>
          <w:bCs/>
          <w:sz w:val="22"/>
          <w:szCs w:val="22"/>
        </w:rPr>
        <w:t>(</w:t>
      </w:r>
      <w:r w:rsidRPr="00024EE2">
        <w:rPr>
          <w:rFonts w:cstheme="minorHAnsi"/>
          <w:b/>
          <w:bCs/>
          <w:sz w:val="22"/>
          <w:szCs w:val="22"/>
        </w:rPr>
        <w:t xml:space="preserve">2020) to support the concern </w:t>
      </w:r>
      <w:r w:rsidR="00ED5FBB">
        <w:rPr>
          <w:rFonts w:cstheme="minorHAnsi"/>
          <w:b/>
          <w:bCs/>
          <w:sz w:val="22"/>
          <w:szCs w:val="22"/>
        </w:rPr>
        <w:t>that</w:t>
      </w:r>
      <w:r w:rsidRPr="00024EE2">
        <w:rPr>
          <w:rFonts w:cstheme="minorHAnsi"/>
          <w:b/>
          <w:bCs/>
          <w:sz w:val="22"/>
          <w:szCs w:val="22"/>
        </w:rPr>
        <w:t xml:space="preserve"> </w:t>
      </w:r>
      <w:r w:rsidR="00ED5FBB">
        <w:rPr>
          <w:rFonts w:cstheme="minorHAnsi"/>
          <w:b/>
          <w:bCs/>
          <w:sz w:val="22"/>
          <w:szCs w:val="22"/>
        </w:rPr>
        <w:t>butyl paraben</w:t>
      </w:r>
      <w:r w:rsidR="00ED5FBB" w:rsidRPr="00024EE2">
        <w:rPr>
          <w:rFonts w:cstheme="minorHAnsi"/>
          <w:b/>
          <w:bCs/>
          <w:sz w:val="22"/>
          <w:szCs w:val="22"/>
        </w:rPr>
        <w:t xml:space="preserve"> </w:t>
      </w:r>
      <w:r w:rsidR="00ED5FBB">
        <w:rPr>
          <w:rFonts w:cstheme="minorHAnsi"/>
          <w:b/>
          <w:bCs/>
          <w:sz w:val="22"/>
          <w:szCs w:val="22"/>
        </w:rPr>
        <w:t xml:space="preserve">might elicit </w:t>
      </w:r>
      <w:r w:rsidRPr="00024EE2">
        <w:rPr>
          <w:rFonts w:cstheme="minorHAnsi"/>
          <w:b/>
          <w:bCs/>
          <w:sz w:val="22"/>
          <w:szCs w:val="22"/>
        </w:rPr>
        <w:t>reduced sperm count and sperm quality</w:t>
      </w:r>
      <w:r>
        <w:rPr>
          <w:rFonts w:cstheme="minorHAnsi"/>
          <w:b/>
          <w:bCs/>
          <w:sz w:val="22"/>
          <w:szCs w:val="22"/>
        </w:rPr>
        <w:t xml:space="preserve"> </w:t>
      </w:r>
    </w:p>
    <w:tbl>
      <w:tblPr>
        <w:tblStyle w:val="TableGrid"/>
        <w:tblW w:w="9985" w:type="dxa"/>
        <w:tblLook w:val="04A0" w:firstRow="1" w:lastRow="0" w:firstColumn="1" w:lastColumn="0" w:noHBand="0" w:noVBand="1"/>
      </w:tblPr>
      <w:tblGrid>
        <w:gridCol w:w="1885"/>
        <w:gridCol w:w="1890"/>
        <w:gridCol w:w="2160"/>
        <w:gridCol w:w="2250"/>
        <w:gridCol w:w="1800"/>
      </w:tblGrid>
      <w:tr w:rsidR="003A0FDD" w:rsidRPr="00024EE2" w14:paraId="68EFAE89" w14:textId="77777777" w:rsidTr="003A0FDD">
        <w:tc>
          <w:tcPr>
            <w:tcW w:w="1885" w:type="dxa"/>
            <w:vAlign w:val="center"/>
          </w:tcPr>
          <w:p w14:paraId="4D0C44BB" w14:textId="77777777" w:rsidR="003A0FDD" w:rsidRPr="00024EE2" w:rsidRDefault="003A0FDD" w:rsidP="003A0FDD">
            <w:pPr>
              <w:spacing w:after="60"/>
              <w:rPr>
                <w:rFonts w:cstheme="minorHAnsi"/>
                <w:b/>
                <w:bCs/>
                <w:color w:val="000000" w:themeColor="text1"/>
                <w:sz w:val="20"/>
                <w:szCs w:val="20"/>
              </w:rPr>
            </w:pPr>
            <w:r w:rsidRPr="00024EE2">
              <w:rPr>
                <w:rFonts w:cstheme="minorHAnsi"/>
                <w:b/>
                <w:bCs/>
                <w:color w:val="000000" w:themeColor="text1"/>
                <w:sz w:val="20"/>
                <w:szCs w:val="20"/>
              </w:rPr>
              <w:t>Study</w:t>
            </w:r>
          </w:p>
        </w:tc>
        <w:tc>
          <w:tcPr>
            <w:tcW w:w="1890" w:type="dxa"/>
            <w:vAlign w:val="center"/>
          </w:tcPr>
          <w:p w14:paraId="6AB5A5AE" w14:textId="200AECFC" w:rsidR="003A0FDD" w:rsidRPr="00024EE2" w:rsidRDefault="003A0FDD" w:rsidP="003A0FDD">
            <w:pPr>
              <w:spacing w:after="60"/>
              <w:rPr>
                <w:rFonts w:cstheme="minorHAnsi"/>
                <w:b/>
                <w:bCs/>
                <w:color w:val="000000" w:themeColor="text1"/>
                <w:sz w:val="20"/>
                <w:szCs w:val="20"/>
              </w:rPr>
            </w:pPr>
            <w:r w:rsidRPr="00024EE2">
              <w:rPr>
                <w:rFonts w:cstheme="minorHAnsi"/>
                <w:b/>
                <w:bCs/>
                <w:color w:val="000000" w:themeColor="text1"/>
                <w:sz w:val="20"/>
                <w:szCs w:val="20"/>
              </w:rPr>
              <w:t>Rat strain</w:t>
            </w:r>
          </w:p>
        </w:tc>
        <w:tc>
          <w:tcPr>
            <w:tcW w:w="2160" w:type="dxa"/>
            <w:vAlign w:val="center"/>
          </w:tcPr>
          <w:p w14:paraId="55A1E5B1" w14:textId="27B6465D" w:rsidR="003A0FDD" w:rsidRPr="00024EE2" w:rsidRDefault="003A0FDD" w:rsidP="003A0FDD">
            <w:pPr>
              <w:spacing w:after="60"/>
              <w:jc w:val="center"/>
              <w:rPr>
                <w:rFonts w:cstheme="minorHAnsi"/>
                <w:b/>
                <w:bCs/>
                <w:color w:val="000000" w:themeColor="text1"/>
                <w:sz w:val="20"/>
                <w:szCs w:val="20"/>
              </w:rPr>
            </w:pPr>
            <w:r w:rsidRPr="00024EE2">
              <w:rPr>
                <w:rFonts w:cstheme="minorHAnsi"/>
                <w:b/>
                <w:bCs/>
                <w:color w:val="000000" w:themeColor="text1"/>
                <w:sz w:val="20"/>
                <w:szCs w:val="20"/>
              </w:rPr>
              <w:t xml:space="preserve">Dose groups </w:t>
            </w:r>
            <w:r>
              <w:rPr>
                <w:rFonts w:cstheme="minorHAnsi"/>
                <w:b/>
                <w:bCs/>
                <w:color w:val="000000" w:themeColor="text1"/>
                <w:sz w:val="20"/>
                <w:szCs w:val="20"/>
              </w:rPr>
              <w:br/>
            </w:r>
            <w:r w:rsidRPr="00024EE2">
              <w:rPr>
                <w:rFonts w:cstheme="minorHAnsi"/>
                <w:b/>
                <w:bCs/>
                <w:color w:val="000000" w:themeColor="text1"/>
                <w:sz w:val="20"/>
                <w:szCs w:val="20"/>
              </w:rPr>
              <w:t>(mg/kg bw/day)</w:t>
            </w:r>
          </w:p>
        </w:tc>
        <w:tc>
          <w:tcPr>
            <w:tcW w:w="2250" w:type="dxa"/>
            <w:vAlign w:val="center"/>
          </w:tcPr>
          <w:p w14:paraId="3EF59D34" w14:textId="265AF05A" w:rsidR="003A0FDD" w:rsidRPr="00024EE2" w:rsidRDefault="003A0FDD" w:rsidP="003A0FDD">
            <w:pPr>
              <w:spacing w:after="60"/>
              <w:jc w:val="center"/>
              <w:rPr>
                <w:rFonts w:cstheme="minorHAnsi"/>
                <w:b/>
                <w:bCs/>
                <w:color w:val="000000" w:themeColor="text1"/>
                <w:sz w:val="20"/>
                <w:szCs w:val="20"/>
              </w:rPr>
            </w:pPr>
            <w:r w:rsidRPr="00024EE2">
              <w:rPr>
                <w:rFonts w:cstheme="minorHAnsi"/>
                <w:b/>
                <w:bCs/>
                <w:color w:val="000000" w:themeColor="text1"/>
                <w:sz w:val="20"/>
                <w:szCs w:val="20"/>
              </w:rPr>
              <w:t>Route of administration</w:t>
            </w:r>
            <w:r>
              <w:rPr>
                <w:rFonts w:cstheme="minorHAnsi"/>
                <w:b/>
                <w:bCs/>
                <w:color w:val="000000" w:themeColor="text1"/>
                <w:sz w:val="20"/>
                <w:szCs w:val="20"/>
              </w:rPr>
              <w:t xml:space="preserve"> (to the dams)</w:t>
            </w:r>
          </w:p>
        </w:tc>
        <w:tc>
          <w:tcPr>
            <w:tcW w:w="1800" w:type="dxa"/>
            <w:vAlign w:val="center"/>
          </w:tcPr>
          <w:p w14:paraId="6F9CAEED" w14:textId="77777777" w:rsidR="003A0FDD" w:rsidRPr="00024EE2" w:rsidRDefault="003A0FDD" w:rsidP="003A0FDD">
            <w:pPr>
              <w:spacing w:after="60"/>
              <w:rPr>
                <w:rFonts w:cstheme="minorHAnsi"/>
                <w:b/>
                <w:bCs/>
                <w:color w:val="000000" w:themeColor="text1"/>
                <w:sz w:val="20"/>
                <w:szCs w:val="20"/>
              </w:rPr>
            </w:pPr>
            <w:r w:rsidRPr="00024EE2">
              <w:rPr>
                <w:rFonts w:cstheme="minorHAnsi"/>
                <w:b/>
                <w:bCs/>
                <w:color w:val="000000" w:themeColor="text1"/>
                <w:sz w:val="20"/>
                <w:szCs w:val="20"/>
              </w:rPr>
              <w:t>Exposure duration</w:t>
            </w:r>
          </w:p>
        </w:tc>
      </w:tr>
      <w:tr w:rsidR="003A0FDD" w:rsidRPr="00024EE2" w14:paraId="6DAE7753" w14:textId="77777777" w:rsidTr="003A0FDD">
        <w:tc>
          <w:tcPr>
            <w:tcW w:w="1885" w:type="dxa"/>
          </w:tcPr>
          <w:p w14:paraId="4E07A219" w14:textId="77777777" w:rsidR="003A0FDD" w:rsidRPr="00024EE2" w:rsidRDefault="003A0FDD" w:rsidP="003A0FDD">
            <w:pPr>
              <w:spacing w:after="60"/>
              <w:rPr>
                <w:rFonts w:cstheme="minorHAnsi"/>
                <w:color w:val="000000" w:themeColor="text1"/>
                <w:sz w:val="20"/>
                <w:szCs w:val="20"/>
              </w:rPr>
            </w:pPr>
            <w:r w:rsidRPr="00024EE2">
              <w:rPr>
                <w:rFonts w:cstheme="minorHAnsi"/>
                <w:color w:val="000000" w:themeColor="text1"/>
                <w:sz w:val="20"/>
                <w:szCs w:val="20"/>
              </w:rPr>
              <w:t>Kang et al. (2002)</w:t>
            </w:r>
          </w:p>
        </w:tc>
        <w:tc>
          <w:tcPr>
            <w:tcW w:w="1890" w:type="dxa"/>
          </w:tcPr>
          <w:p w14:paraId="15E27B3E" w14:textId="77777777" w:rsidR="003A0FDD" w:rsidRPr="00024EE2" w:rsidRDefault="003A0FDD" w:rsidP="003A0FDD">
            <w:pPr>
              <w:spacing w:after="60"/>
              <w:rPr>
                <w:rFonts w:cstheme="minorHAnsi"/>
                <w:color w:val="000000" w:themeColor="text1"/>
                <w:sz w:val="20"/>
                <w:szCs w:val="20"/>
              </w:rPr>
            </w:pPr>
            <w:r w:rsidRPr="00024EE2">
              <w:rPr>
                <w:rFonts w:cstheme="minorHAnsi"/>
                <w:color w:val="000000" w:themeColor="text1"/>
                <w:sz w:val="20"/>
                <w:szCs w:val="20"/>
                <w:shd w:val="clear" w:color="auto" w:fill="FFFFFF"/>
              </w:rPr>
              <w:t>Sprague-Dawley</w:t>
            </w:r>
          </w:p>
        </w:tc>
        <w:tc>
          <w:tcPr>
            <w:tcW w:w="2160" w:type="dxa"/>
          </w:tcPr>
          <w:p w14:paraId="2C9EAB0D" w14:textId="77777777" w:rsidR="003A0FDD" w:rsidRPr="00024EE2" w:rsidRDefault="003A0FDD" w:rsidP="000B4A98">
            <w:pPr>
              <w:spacing w:after="60"/>
              <w:jc w:val="center"/>
              <w:rPr>
                <w:rFonts w:cstheme="minorHAnsi"/>
                <w:color w:val="000000" w:themeColor="text1"/>
                <w:sz w:val="20"/>
                <w:szCs w:val="20"/>
              </w:rPr>
            </w:pPr>
            <w:r w:rsidRPr="00024EE2">
              <w:rPr>
                <w:rFonts w:cstheme="minorHAnsi"/>
                <w:color w:val="000000" w:themeColor="text1"/>
                <w:sz w:val="20"/>
                <w:szCs w:val="20"/>
              </w:rPr>
              <w:t>100, 200</w:t>
            </w:r>
          </w:p>
        </w:tc>
        <w:tc>
          <w:tcPr>
            <w:tcW w:w="2250" w:type="dxa"/>
          </w:tcPr>
          <w:p w14:paraId="5E14EE08" w14:textId="77777777" w:rsidR="003A0FDD" w:rsidRPr="00024EE2" w:rsidRDefault="003A0FDD" w:rsidP="000B4A98">
            <w:pPr>
              <w:spacing w:after="60"/>
              <w:jc w:val="center"/>
              <w:rPr>
                <w:rFonts w:cstheme="minorHAnsi"/>
                <w:color w:val="000000" w:themeColor="text1"/>
                <w:sz w:val="20"/>
                <w:szCs w:val="20"/>
              </w:rPr>
            </w:pPr>
            <w:r>
              <w:rPr>
                <w:rFonts w:cstheme="minorHAnsi"/>
                <w:color w:val="000000" w:themeColor="text1"/>
                <w:sz w:val="20"/>
                <w:szCs w:val="20"/>
                <w:shd w:val="clear" w:color="auto" w:fill="FFFFFF"/>
              </w:rPr>
              <w:t>S</w:t>
            </w:r>
            <w:r w:rsidRPr="00024EE2">
              <w:rPr>
                <w:rFonts w:cstheme="minorHAnsi"/>
                <w:color w:val="000000" w:themeColor="text1"/>
                <w:sz w:val="20"/>
                <w:szCs w:val="20"/>
                <w:shd w:val="clear" w:color="auto" w:fill="FFFFFF"/>
              </w:rPr>
              <w:t>ubcutaneous injection</w:t>
            </w:r>
          </w:p>
        </w:tc>
        <w:tc>
          <w:tcPr>
            <w:tcW w:w="1800" w:type="dxa"/>
          </w:tcPr>
          <w:p w14:paraId="63FCA0B7" w14:textId="77777777" w:rsidR="003A0FDD" w:rsidRPr="00024EE2" w:rsidRDefault="003A0FDD" w:rsidP="000B4A98">
            <w:pPr>
              <w:spacing w:after="60"/>
              <w:jc w:val="center"/>
              <w:rPr>
                <w:rFonts w:cstheme="minorHAnsi"/>
                <w:color w:val="000000" w:themeColor="text1"/>
                <w:sz w:val="20"/>
                <w:szCs w:val="20"/>
              </w:rPr>
            </w:pPr>
            <w:r w:rsidRPr="00024EE2">
              <w:rPr>
                <w:rFonts w:cstheme="minorHAnsi"/>
                <w:color w:val="000000" w:themeColor="text1"/>
                <w:sz w:val="20"/>
                <w:szCs w:val="20"/>
                <w:shd w:val="clear" w:color="auto" w:fill="FFFFFF"/>
              </w:rPr>
              <w:t>GD 6 to PND 20</w:t>
            </w:r>
          </w:p>
        </w:tc>
      </w:tr>
      <w:tr w:rsidR="003A0FDD" w:rsidRPr="00024EE2" w14:paraId="3F9EE0AF" w14:textId="77777777" w:rsidTr="003A0FDD">
        <w:tc>
          <w:tcPr>
            <w:tcW w:w="1885" w:type="dxa"/>
          </w:tcPr>
          <w:p w14:paraId="5924AC1A" w14:textId="77777777" w:rsidR="003A0FDD" w:rsidRPr="00024EE2" w:rsidRDefault="003A0FDD" w:rsidP="003A0FDD">
            <w:pPr>
              <w:spacing w:after="60"/>
              <w:rPr>
                <w:rFonts w:cstheme="minorHAnsi"/>
                <w:color w:val="000000" w:themeColor="text1"/>
                <w:sz w:val="20"/>
                <w:szCs w:val="20"/>
              </w:rPr>
            </w:pPr>
            <w:r w:rsidRPr="00024EE2">
              <w:rPr>
                <w:rFonts w:cstheme="minorHAnsi"/>
                <w:color w:val="000000" w:themeColor="text1"/>
                <w:sz w:val="20"/>
                <w:szCs w:val="20"/>
              </w:rPr>
              <w:t>Zhang et al. (2014)</w:t>
            </w:r>
          </w:p>
        </w:tc>
        <w:tc>
          <w:tcPr>
            <w:tcW w:w="1890" w:type="dxa"/>
          </w:tcPr>
          <w:p w14:paraId="6EEB5282" w14:textId="77777777" w:rsidR="003A0FDD" w:rsidRPr="00024EE2" w:rsidRDefault="003A0FDD" w:rsidP="003A0FDD">
            <w:pPr>
              <w:spacing w:after="60"/>
              <w:rPr>
                <w:rFonts w:cstheme="minorHAnsi"/>
                <w:color w:val="000000" w:themeColor="text1"/>
                <w:sz w:val="20"/>
                <w:szCs w:val="20"/>
              </w:rPr>
            </w:pPr>
            <w:r w:rsidRPr="00024EE2">
              <w:rPr>
                <w:rFonts w:cstheme="minorHAnsi"/>
                <w:color w:val="000000" w:themeColor="text1"/>
                <w:sz w:val="20"/>
                <w:szCs w:val="20"/>
              </w:rPr>
              <w:t>Wistar</w:t>
            </w:r>
          </w:p>
        </w:tc>
        <w:tc>
          <w:tcPr>
            <w:tcW w:w="2160" w:type="dxa"/>
          </w:tcPr>
          <w:p w14:paraId="54C94919" w14:textId="77777777" w:rsidR="003A0FDD" w:rsidRPr="00024EE2" w:rsidRDefault="003A0FDD" w:rsidP="000B4A98">
            <w:pPr>
              <w:spacing w:after="60"/>
              <w:jc w:val="center"/>
              <w:rPr>
                <w:rFonts w:cstheme="minorHAnsi"/>
                <w:color w:val="000000" w:themeColor="text1"/>
                <w:sz w:val="20"/>
                <w:szCs w:val="20"/>
              </w:rPr>
            </w:pPr>
            <w:r w:rsidRPr="00024EE2">
              <w:rPr>
                <w:rFonts w:cstheme="minorHAnsi"/>
                <w:color w:val="000000" w:themeColor="text1"/>
                <w:sz w:val="20"/>
                <w:szCs w:val="20"/>
              </w:rPr>
              <w:t>64</w:t>
            </w:r>
            <w:r>
              <w:rPr>
                <w:rFonts w:cstheme="minorHAnsi"/>
                <w:color w:val="000000" w:themeColor="text1"/>
                <w:sz w:val="20"/>
                <w:szCs w:val="20"/>
              </w:rPr>
              <w:t xml:space="preserve">, 160, 400, </w:t>
            </w:r>
            <w:r w:rsidRPr="00024EE2">
              <w:rPr>
                <w:rFonts w:cstheme="minorHAnsi"/>
                <w:color w:val="000000" w:themeColor="text1"/>
                <w:sz w:val="20"/>
                <w:szCs w:val="20"/>
              </w:rPr>
              <w:t>1000</w:t>
            </w:r>
          </w:p>
        </w:tc>
        <w:tc>
          <w:tcPr>
            <w:tcW w:w="2250" w:type="dxa"/>
          </w:tcPr>
          <w:p w14:paraId="4906384C" w14:textId="77777777" w:rsidR="003A0FDD" w:rsidRPr="00024EE2" w:rsidRDefault="003A0FDD" w:rsidP="000B4A98">
            <w:pPr>
              <w:spacing w:after="60"/>
              <w:jc w:val="center"/>
              <w:rPr>
                <w:rFonts w:cstheme="minorHAnsi"/>
                <w:color w:val="000000" w:themeColor="text1"/>
                <w:sz w:val="20"/>
                <w:szCs w:val="20"/>
              </w:rPr>
            </w:pPr>
            <w:r>
              <w:rPr>
                <w:rFonts w:cstheme="minorHAnsi"/>
                <w:color w:val="000000" w:themeColor="text1"/>
                <w:sz w:val="20"/>
                <w:szCs w:val="20"/>
              </w:rPr>
              <w:t>Oral gavage</w:t>
            </w:r>
          </w:p>
        </w:tc>
        <w:tc>
          <w:tcPr>
            <w:tcW w:w="1800" w:type="dxa"/>
          </w:tcPr>
          <w:p w14:paraId="0EAA8AE3" w14:textId="77777777" w:rsidR="003A0FDD" w:rsidRPr="00024EE2" w:rsidRDefault="003A0FDD" w:rsidP="000B4A98">
            <w:pPr>
              <w:spacing w:after="60"/>
              <w:jc w:val="center"/>
              <w:rPr>
                <w:rFonts w:cstheme="minorHAnsi"/>
                <w:color w:val="000000" w:themeColor="text1"/>
                <w:sz w:val="20"/>
                <w:szCs w:val="20"/>
              </w:rPr>
            </w:pPr>
            <w:r w:rsidRPr="00024EE2">
              <w:rPr>
                <w:rFonts w:cstheme="minorHAnsi"/>
                <w:color w:val="000000" w:themeColor="text1"/>
                <w:sz w:val="20"/>
                <w:szCs w:val="20"/>
              </w:rPr>
              <w:t>GD 7 to PND 2</w:t>
            </w:r>
            <w:r>
              <w:rPr>
                <w:rFonts w:cstheme="minorHAnsi"/>
                <w:color w:val="000000" w:themeColor="text1"/>
                <w:sz w:val="20"/>
                <w:szCs w:val="20"/>
              </w:rPr>
              <w:t>1</w:t>
            </w:r>
          </w:p>
        </w:tc>
      </w:tr>
      <w:tr w:rsidR="003A0FDD" w:rsidRPr="00024EE2" w14:paraId="7EEAAEAE" w14:textId="77777777" w:rsidTr="003A0FDD">
        <w:tc>
          <w:tcPr>
            <w:tcW w:w="1885" w:type="dxa"/>
          </w:tcPr>
          <w:p w14:paraId="4D1E7895" w14:textId="77777777" w:rsidR="003A0FDD" w:rsidRPr="00024EE2" w:rsidRDefault="003A0FDD" w:rsidP="003A0FDD">
            <w:pPr>
              <w:spacing w:after="60"/>
              <w:rPr>
                <w:rFonts w:cstheme="minorHAnsi"/>
                <w:color w:val="000000" w:themeColor="text1"/>
                <w:sz w:val="20"/>
                <w:szCs w:val="20"/>
              </w:rPr>
            </w:pPr>
            <w:proofErr w:type="spellStart"/>
            <w:r w:rsidRPr="00024EE2">
              <w:rPr>
                <w:rFonts w:cstheme="minorHAnsi"/>
                <w:color w:val="000000" w:themeColor="text1"/>
                <w:sz w:val="20"/>
                <w:szCs w:val="20"/>
              </w:rPr>
              <w:t>Boberg</w:t>
            </w:r>
            <w:proofErr w:type="spellEnd"/>
            <w:r w:rsidRPr="00024EE2">
              <w:rPr>
                <w:rFonts w:cstheme="minorHAnsi"/>
                <w:color w:val="000000" w:themeColor="text1"/>
                <w:sz w:val="20"/>
                <w:szCs w:val="20"/>
              </w:rPr>
              <w:t xml:space="preserve"> et al. (2016)</w:t>
            </w:r>
          </w:p>
        </w:tc>
        <w:tc>
          <w:tcPr>
            <w:tcW w:w="1890" w:type="dxa"/>
          </w:tcPr>
          <w:p w14:paraId="2504D242" w14:textId="77777777" w:rsidR="003A0FDD" w:rsidRPr="00024EE2" w:rsidRDefault="003A0FDD" w:rsidP="003A0FDD">
            <w:pPr>
              <w:spacing w:after="60"/>
              <w:rPr>
                <w:rFonts w:cstheme="minorHAnsi"/>
                <w:color w:val="000000" w:themeColor="text1"/>
                <w:sz w:val="20"/>
                <w:szCs w:val="20"/>
              </w:rPr>
            </w:pPr>
            <w:r w:rsidRPr="00024EE2">
              <w:rPr>
                <w:rFonts w:cstheme="minorHAnsi"/>
                <w:color w:val="000000" w:themeColor="text1"/>
                <w:sz w:val="20"/>
                <w:szCs w:val="20"/>
              </w:rPr>
              <w:t>Wistar</w:t>
            </w:r>
          </w:p>
        </w:tc>
        <w:tc>
          <w:tcPr>
            <w:tcW w:w="2160" w:type="dxa"/>
          </w:tcPr>
          <w:p w14:paraId="4502F78E" w14:textId="77777777" w:rsidR="003A0FDD" w:rsidRPr="00024EE2" w:rsidRDefault="003A0FDD" w:rsidP="000B4A98">
            <w:pPr>
              <w:spacing w:after="60"/>
              <w:jc w:val="center"/>
              <w:rPr>
                <w:rFonts w:cstheme="minorHAnsi"/>
                <w:color w:val="000000" w:themeColor="text1"/>
                <w:sz w:val="20"/>
                <w:szCs w:val="20"/>
              </w:rPr>
            </w:pPr>
            <w:r w:rsidRPr="00024EE2">
              <w:rPr>
                <w:rFonts w:cstheme="minorHAnsi"/>
                <w:color w:val="000000" w:themeColor="text1"/>
                <w:sz w:val="20"/>
                <w:szCs w:val="20"/>
              </w:rPr>
              <w:t>10</w:t>
            </w:r>
            <w:r>
              <w:rPr>
                <w:rFonts w:cstheme="minorHAnsi"/>
                <w:color w:val="000000" w:themeColor="text1"/>
                <w:sz w:val="20"/>
                <w:szCs w:val="20"/>
              </w:rPr>
              <w:t xml:space="preserve">, 100, </w:t>
            </w:r>
            <w:r w:rsidRPr="00024EE2">
              <w:rPr>
                <w:rFonts w:cstheme="minorHAnsi"/>
                <w:color w:val="000000" w:themeColor="text1"/>
                <w:sz w:val="20"/>
                <w:szCs w:val="20"/>
              </w:rPr>
              <w:t>500</w:t>
            </w:r>
          </w:p>
        </w:tc>
        <w:tc>
          <w:tcPr>
            <w:tcW w:w="2250" w:type="dxa"/>
          </w:tcPr>
          <w:p w14:paraId="1DDFEAAA" w14:textId="77777777" w:rsidR="003A0FDD" w:rsidRPr="00024EE2" w:rsidRDefault="003A0FDD" w:rsidP="000B4A98">
            <w:pPr>
              <w:spacing w:after="60"/>
              <w:jc w:val="center"/>
              <w:rPr>
                <w:rFonts w:cstheme="minorHAnsi"/>
                <w:color w:val="000000" w:themeColor="text1"/>
                <w:sz w:val="20"/>
                <w:szCs w:val="20"/>
              </w:rPr>
            </w:pPr>
            <w:r>
              <w:rPr>
                <w:rFonts w:cstheme="minorHAnsi"/>
                <w:color w:val="000000" w:themeColor="text1"/>
                <w:sz w:val="20"/>
                <w:szCs w:val="20"/>
              </w:rPr>
              <w:t>Oral gavage</w:t>
            </w:r>
          </w:p>
        </w:tc>
        <w:tc>
          <w:tcPr>
            <w:tcW w:w="1800" w:type="dxa"/>
          </w:tcPr>
          <w:p w14:paraId="323A3AB3" w14:textId="77777777" w:rsidR="003A0FDD" w:rsidRPr="00024EE2" w:rsidRDefault="003A0FDD" w:rsidP="000B4A98">
            <w:pPr>
              <w:spacing w:after="60"/>
              <w:jc w:val="center"/>
              <w:rPr>
                <w:rFonts w:cstheme="minorHAnsi"/>
                <w:color w:val="000000" w:themeColor="text1"/>
                <w:sz w:val="20"/>
                <w:szCs w:val="20"/>
              </w:rPr>
            </w:pPr>
            <w:r w:rsidRPr="00024EE2">
              <w:rPr>
                <w:rFonts w:cstheme="minorHAnsi"/>
                <w:color w:val="000000" w:themeColor="text1"/>
                <w:sz w:val="20"/>
                <w:szCs w:val="20"/>
              </w:rPr>
              <w:t>GD 7 to PND 22</w:t>
            </w:r>
          </w:p>
        </w:tc>
      </w:tr>
      <w:tr w:rsidR="003A0FDD" w:rsidRPr="00024EE2" w14:paraId="6D766D14" w14:textId="77777777" w:rsidTr="003A0FDD">
        <w:tc>
          <w:tcPr>
            <w:tcW w:w="1885" w:type="dxa"/>
          </w:tcPr>
          <w:p w14:paraId="0C3C3842" w14:textId="77777777" w:rsidR="003A0FDD" w:rsidRPr="00024EE2" w:rsidRDefault="003A0FDD" w:rsidP="003A0FDD">
            <w:pPr>
              <w:spacing w:after="60"/>
              <w:rPr>
                <w:rFonts w:cstheme="minorHAnsi"/>
                <w:color w:val="000000" w:themeColor="text1"/>
                <w:sz w:val="20"/>
                <w:szCs w:val="20"/>
              </w:rPr>
            </w:pPr>
            <w:r w:rsidRPr="00024EE2">
              <w:rPr>
                <w:rFonts w:cstheme="minorHAnsi"/>
                <w:color w:val="000000" w:themeColor="text1"/>
                <w:sz w:val="20"/>
                <w:szCs w:val="20"/>
              </w:rPr>
              <w:t>Guerra et al. (2017)</w:t>
            </w:r>
          </w:p>
        </w:tc>
        <w:tc>
          <w:tcPr>
            <w:tcW w:w="1890" w:type="dxa"/>
          </w:tcPr>
          <w:p w14:paraId="7D46F6F1" w14:textId="77777777" w:rsidR="003A0FDD" w:rsidRPr="00024EE2" w:rsidRDefault="003A0FDD" w:rsidP="003A0FDD">
            <w:pPr>
              <w:spacing w:after="60"/>
              <w:rPr>
                <w:rFonts w:cstheme="minorHAnsi"/>
                <w:color w:val="000000" w:themeColor="text1"/>
                <w:sz w:val="20"/>
                <w:szCs w:val="20"/>
              </w:rPr>
            </w:pPr>
            <w:r w:rsidRPr="00024EE2">
              <w:rPr>
                <w:rFonts w:cstheme="minorHAnsi"/>
                <w:color w:val="000000" w:themeColor="text1"/>
                <w:sz w:val="20"/>
                <w:szCs w:val="20"/>
              </w:rPr>
              <w:t>Wistar</w:t>
            </w:r>
          </w:p>
        </w:tc>
        <w:tc>
          <w:tcPr>
            <w:tcW w:w="2160" w:type="dxa"/>
          </w:tcPr>
          <w:p w14:paraId="267C79E2" w14:textId="77777777" w:rsidR="003A0FDD" w:rsidRPr="00024EE2" w:rsidRDefault="003A0FDD" w:rsidP="000B4A98">
            <w:pPr>
              <w:spacing w:after="60"/>
              <w:jc w:val="center"/>
              <w:rPr>
                <w:rFonts w:cstheme="minorHAnsi"/>
                <w:color w:val="000000" w:themeColor="text1"/>
                <w:sz w:val="20"/>
                <w:szCs w:val="20"/>
              </w:rPr>
            </w:pPr>
            <w:r>
              <w:rPr>
                <w:rFonts w:cstheme="minorHAnsi"/>
                <w:color w:val="000000" w:themeColor="text1"/>
                <w:sz w:val="20"/>
                <w:szCs w:val="20"/>
              </w:rPr>
              <w:t>10, 100, 200</w:t>
            </w:r>
          </w:p>
        </w:tc>
        <w:tc>
          <w:tcPr>
            <w:tcW w:w="2250" w:type="dxa"/>
          </w:tcPr>
          <w:p w14:paraId="105C902C" w14:textId="77777777" w:rsidR="003A0FDD" w:rsidRPr="00024EE2" w:rsidRDefault="003A0FDD" w:rsidP="000B4A98">
            <w:pPr>
              <w:spacing w:after="60"/>
              <w:jc w:val="center"/>
              <w:rPr>
                <w:rFonts w:cstheme="minorHAnsi"/>
                <w:color w:val="000000" w:themeColor="text1"/>
                <w:sz w:val="20"/>
                <w:szCs w:val="20"/>
              </w:rPr>
            </w:pPr>
            <w:r>
              <w:rPr>
                <w:rFonts w:cstheme="minorHAnsi"/>
                <w:color w:val="000000" w:themeColor="text1"/>
                <w:sz w:val="20"/>
                <w:szCs w:val="20"/>
                <w:shd w:val="clear" w:color="auto" w:fill="FFFFFF"/>
              </w:rPr>
              <w:t>S</w:t>
            </w:r>
            <w:r w:rsidRPr="00024EE2">
              <w:rPr>
                <w:rFonts w:cstheme="minorHAnsi"/>
                <w:color w:val="000000" w:themeColor="text1"/>
                <w:sz w:val="20"/>
                <w:szCs w:val="20"/>
                <w:shd w:val="clear" w:color="auto" w:fill="FFFFFF"/>
              </w:rPr>
              <w:t>ubcutaneous injection</w:t>
            </w:r>
          </w:p>
        </w:tc>
        <w:tc>
          <w:tcPr>
            <w:tcW w:w="1800" w:type="dxa"/>
          </w:tcPr>
          <w:p w14:paraId="4A139CE2" w14:textId="77777777" w:rsidR="003A0FDD" w:rsidRPr="00024EE2" w:rsidRDefault="003A0FDD" w:rsidP="000B4A98">
            <w:pPr>
              <w:spacing w:after="60"/>
              <w:jc w:val="center"/>
              <w:rPr>
                <w:rFonts w:cstheme="minorHAnsi"/>
                <w:color w:val="000000" w:themeColor="text1"/>
                <w:sz w:val="20"/>
                <w:szCs w:val="20"/>
              </w:rPr>
            </w:pPr>
            <w:r w:rsidRPr="00024EE2">
              <w:rPr>
                <w:rFonts w:cstheme="minorHAnsi"/>
                <w:color w:val="000000" w:themeColor="text1"/>
                <w:sz w:val="20"/>
                <w:szCs w:val="20"/>
              </w:rPr>
              <w:t>GD 12 to PND 21</w:t>
            </w:r>
          </w:p>
        </w:tc>
      </w:tr>
    </w:tbl>
    <w:p w14:paraId="0A54BEF2" w14:textId="77777777" w:rsidR="00ED5FBB" w:rsidRDefault="001900E3" w:rsidP="003A0FDD">
      <w:pPr>
        <w:spacing w:before="240" w:after="120" w:line="276" w:lineRule="auto"/>
        <w:jc w:val="both"/>
        <w:rPr>
          <w:rFonts w:cstheme="minorHAnsi"/>
          <w:color w:val="000000" w:themeColor="text1"/>
          <w:sz w:val="22"/>
          <w:szCs w:val="22"/>
        </w:rPr>
      </w:pPr>
      <w:r w:rsidRPr="001F4495">
        <w:rPr>
          <w:rFonts w:cstheme="minorHAnsi"/>
          <w:color w:val="000000" w:themeColor="text1"/>
          <w:sz w:val="22"/>
          <w:szCs w:val="22"/>
        </w:rPr>
        <w:t xml:space="preserve">An in-depth evaluation of </w:t>
      </w:r>
      <w:r w:rsidR="00ED5FBB">
        <w:rPr>
          <w:rFonts w:cstheme="minorHAnsi"/>
          <w:color w:val="000000" w:themeColor="text1"/>
          <w:sz w:val="22"/>
          <w:szCs w:val="22"/>
        </w:rPr>
        <w:t xml:space="preserve">the </w:t>
      </w:r>
      <w:r w:rsidRPr="001F4495">
        <w:rPr>
          <w:rFonts w:cstheme="minorHAnsi"/>
          <w:color w:val="000000" w:themeColor="text1"/>
          <w:sz w:val="22"/>
          <w:szCs w:val="22"/>
        </w:rPr>
        <w:t xml:space="preserve">studies cited in DK EPA (2020) would exceed the scope of the present article. Nonetheless, it is noteworthy that the subcutaneous route of administration applied by Kang et al. (2002) and Guerra et al. (2017) is generally an irrelevant exposure route for the intended uses of parabens (CIR, 2019). As regards the </w:t>
      </w:r>
      <w:proofErr w:type="spellStart"/>
      <w:r w:rsidRPr="001F4495">
        <w:rPr>
          <w:rFonts w:cstheme="minorHAnsi"/>
          <w:color w:val="000000" w:themeColor="text1"/>
          <w:sz w:val="22"/>
          <w:szCs w:val="22"/>
        </w:rPr>
        <w:t>Boberg</w:t>
      </w:r>
      <w:proofErr w:type="spellEnd"/>
      <w:r w:rsidRPr="001F4495">
        <w:rPr>
          <w:rFonts w:cstheme="minorHAnsi"/>
          <w:color w:val="000000" w:themeColor="text1"/>
          <w:sz w:val="22"/>
          <w:szCs w:val="22"/>
        </w:rPr>
        <w:t xml:space="preserve"> et al. (2016) study, CIR </w:t>
      </w:r>
      <w:r w:rsidR="00ED5FBB">
        <w:rPr>
          <w:rFonts w:cstheme="minorHAnsi"/>
          <w:color w:val="000000" w:themeColor="text1"/>
          <w:sz w:val="22"/>
          <w:szCs w:val="22"/>
        </w:rPr>
        <w:t>(</w:t>
      </w:r>
      <w:r w:rsidRPr="001F4495">
        <w:rPr>
          <w:rFonts w:cstheme="minorHAnsi"/>
          <w:color w:val="000000" w:themeColor="text1"/>
          <w:sz w:val="22"/>
          <w:szCs w:val="22"/>
        </w:rPr>
        <w:t>2019) highlighted the following limitations:</w:t>
      </w:r>
    </w:p>
    <w:p w14:paraId="2DFA470A" w14:textId="32F3606F" w:rsidR="00ED5FBB" w:rsidRPr="00ED5FBB" w:rsidRDefault="001900E3" w:rsidP="00ED5FBB">
      <w:pPr>
        <w:pStyle w:val="ListParagraph"/>
        <w:numPr>
          <w:ilvl w:val="0"/>
          <w:numId w:val="2"/>
        </w:numPr>
        <w:spacing w:after="120" w:line="276" w:lineRule="auto"/>
        <w:jc w:val="both"/>
        <w:rPr>
          <w:rFonts w:cstheme="minorHAnsi"/>
          <w:color w:val="000000" w:themeColor="text1"/>
          <w:sz w:val="22"/>
          <w:szCs w:val="22"/>
        </w:rPr>
      </w:pPr>
      <w:r w:rsidRPr="00ED5FBB">
        <w:rPr>
          <w:rFonts w:cstheme="minorHAnsi"/>
          <w:color w:val="000000" w:themeColor="text1"/>
          <w:sz w:val="22"/>
          <w:szCs w:val="22"/>
        </w:rPr>
        <w:t xml:space="preserve">The reduction of epididymal sperm count showed the same effect across all doses, whereas a dose-response relationship is expected between exposure to oestrogen active substances and sperm count decrease. </w:t>
      </w:r>
    </w:p>
    <w:p w14:paraId="65843526" w14:textId="19EEAA09" w:rsidR="00ED5FBB" w:rsidRPr="00ED5FBB" w:rsidRDefault="001900E3" w:rsidP="00ED5FBB">
      <w:pPr>
        <w:pStyle w:val="ListParagraph"/>
        <w:numPr>
          <w:ilvl w:val="0"/>
          <w:numId w:val="2"/>
        </w:numPr>
        <w:spacing w:after="120" w:line="276" w:lineRule="auto"/>
        <w:jc w:val="both"/>
        <w:rPr>
          <w:rFonts w:cstheme="minorHAnsi"/>
          <w:color w:val="000000" w:themeColor="text1"/>
          <w:sz w:val="22"/>
          <w:szCs w:val="22"/>
        </w:rPr>
      </w:pPr>
      <w:r w:rsidRPr="00ED5FBB">
        <w:rPr>
          <w:rFonts w:cstheme="minorHAnsi"/>
          <w:color w:val="000000" w:themeColor="text1"/>
          <w:sz w:val="22"/>
          <w:szCs w:val="22"/>
        </w:rPr>
        <w:t xml:space="preserve">Wide variation exists in measuring epididymal sperm count between different laboratories and/or different experimental technicians. Thus, a decline in sperm counts warrants further validation. </w:t>
      </w:r>
    </w:p>
    <w:p w14:paraId="6ED68DE5" w14:textId="13B4A616" w:rsidR="001900E3" w:rsidRPr="00ED5FBB" w:rsidRDefault="001900E3" w:rsidP="00ED5FBB">
      <w:pPr>
        <w:pStyle w:val="ListParagraph"/>
        <w:numPr>
          <w:ilvl w:val="0"/>
          <w:numId w:val="2"/>
        </w:numPr>
        <w:spacing w:after="120" w:line="276" w:lineRule="auto"/>
        <w:jc w:val="both"/>
        <w:rPr>
          <w:rFonts w:cstheme="minorHAnsi"/>
          <w:color w:val="000000" w:themeColor="text1"/>
          <w:sz w:val="22"/>
          <w:szCs w:val="22"/>
        </w:rPr>
      </w:pPr>
      <w:r w:rsidRPr="00ED5FBB">
        <w:rPr>
          <w:rFonts w:cstheme="minorHAnsi"/>
          <w:color w:val="000000" w:themeColor="text1"/>
          <w:sz w:val="22"/>
          <w:szCs w:val="22"/>
        </w:rPr>
        <w:t xml:space="preserve">The data for DART endpoints did not show consistency from 10-100 mg/kg bw/day when compared to other DART studies with similar butyl paraben exposure (CIR, 2019). </w:t>
      </w:r>
    </w:p>
    <w:p w14:paraId="380E79E9" w14:textId="3BBB5D61" w:rsidR="001900E3" w:rsidRPr="007D6967" w:rsidRDefault="00ED5FBB" w:rsidP="001900E3">
      <w:pPr>
        <w:spacing w:after="120" w:line="276" w:lineRule="auto"/>
        <w:jc w:val="both"/>
        <w:rPr>
          <w:rFonts w:cstheme="minorHAnsi"/>
          <w:color w:val="000000" w:themeColor="text1"/>
          <w:sz w:val="22"/>
          <w:szCs w:val="22"/>
        </w:rPr>
      </w:pPr>
      <w:r w:rsidRPr="001F4495">
        <w:rPr>
          <w:rFonts w:cstheme="minorHAnsi"/>
          <w:color w:val="000000" w:themeColor="text1"/>
          <w:sz w:val="22"/>
          <w:szCs w:val="22"/>
        </w:rPr>
        <w:lastRenderedPageBreak/>
        <w:t xml:space="preserve">Zhang et al. (2014) </w:t>
      </w:r>
      <w:r>
        <w:rPr>
          <w:rFonts w:cstheme="minorHAnsi"/>
          <w:color w:val="000000" w:themeColor="text1"/>
          <w:sz w:val="22"/>
          <w:szCs w:val="22"/>
        </w:rPr>
        <w:t>recorded</w:t>
      </w:r>
      <w:r w:rsidR="001900E3">
        <w:rPr>
          <w:rFonts w:cstheme="minorHAnsi"/>
          <w:color w:val="000000" w:themeColor="text1"/>
          <w:sz w:val="22"/>
          <w:szCs w:val="22"/>
        </w:rPr>
        <w:t xml:space="preserve"> dose-dependently reduced epididymal sperm count and daily sperm production upon oral gavage exposure to 400 and 1000 mg butyl paraben/kg bw/day</w:t>
      </w:r>
      <w:r>
        <w:rPr>
          <w:rFonts w:cstheme="minorHAnsi"/>
          <w:color w:val="000000" w:themeColor="text1"/>
          <w:sz w:val="22"/>
          <w:szCs w:val="22"/>
        </w:rPr>
        <w:t>. Further, Zhang and co-workers</w:t>
      </w:r>
      <w:r w:rsidR="001900E3">
        <w:rPr>
          <w:rFonts w:cstheme="minorHAnsi"/>
          <w:color w:val="000000" w:themeColor="text1"/>
          <w:sz w:val="22"/>
          <w:szCs w:val="22"/>
        </w:rPr>
        <w:t xml:space="preserve"> </w:t>
      </w:r>
      <w:r w:rsidR="001900E3" w:rsidRPr="001F4495">
        <w:rPr>
          <w:rFonts w:cstheme="minorHAnsi"/>
          <w:color w:val="000000" w:themeColor="text1"/>
          <w:sz w:val="22"/>
          <w:szCs w:val="22"/>
        </w:rPr>
        <w:t xml:space="preserve">reported altered serum hormone levels at different postnatal timepoints and reduced anogenital distance </w:t>
      </w:r>
      <w:r w:rsidR="001900E3">
        <w:rPr>
          <w:rFonts w:cstheme="minorHAnsi"/>
          <w:color w:val="000000" w:themeColor="text1"/>
          <w:sz w:val="22"/>
          <w:szCs w:val="22"/>
        </w:rPr>
        <w:t xml:space="preserve">at PND 1 and 4 </w:t>
      </w:r>
      <w:r w:rsidR="001900E3" w:rsidRPr="001F4495">
        <w:rPr>
          <w:rFonts w:cstheme="minorHAnsi"/>
          <w:color w:val="000000" w:themeColor="text1"/>
          <w:sz w:val="22"/>
          <w:szCs w:val="22"/>
        </w:rPr>
        <w:t xml:space="preserve">and delayed preputial separation in the male </w:t>
      </w:r>
      <w:r w:rsidR="001900E3" w:rsidRPr="007D6967">
        <w:rPr>
          <w:rFonts w:cstheme="minorHAnsi"/>
          <w:color w:val="000000" w:themeColor="text1"/>
          <w:sz w:val="22"/>
          <w:szCs w:val="22"/>
        </w:rPr>
        <w:t>offspring. The biological relevance of the observ</w:t>
      </w:r>
      <w:r w:rsidRPr="007D6967">
        <w:rPr>
          <w:rFonts w:cstheme="minorHAnsi"/>
          <w:color w:val="000000" w:themeColor="text1"/>
          <w:sz w:val="22"/>
          <w:szCs w:val="22"/>
        </w:rPr>
        <w:t>ation that</w:t>
      </w:r>
      <w:r w:rsidR="001900E3" w:rsidRPr="007D6967">
        <w:rPr>
          <w:rFonts w:cstheme="minorHAnsi"/>
          <w:color w:val="000000" w:themeColor="text1"/>
          <w:sz w:val="22"/>
          <w:szCs w:val="22"/>
        </w:rPr>
        <w:t xml:space="preserve"> anogenital distance </w:t>
      </w:r>
      <w:r w:rsidRPr="007D6967">
        <w:rPr>
          <w:rFonts w:cstheme="minorHAnsi"/>
          <w:color w:val="000000" w:themeColor="text1"/>
          <w:sz w:val="22"/>
          <w:szCs w:val="22"/>
        </w:rPr>
        <w:t>was reduced cannot be established</w:t>
      </w:r>
      <w:r w:rsidR="001900E3" w:rsidRPr="007D6967">
        <w:rPr>
          <w:rFonts w:cstheme="minorHAnsi"/>
          <w:color w:val="000000" w:themeColor="text1"/>
          <w:sz w:val="22"/>
          <w:szCs w:val="22"/>
        </w:rPr>
        <w:t xml:space="preserve"> since Zhang et al. (2014) did not relate this parameter to the pups’ body weight or to </w:t>
      </w:r>
      <w:r w:rsidRPr="007D6967">
        <w:rPr>
          <w:rFonts w:cstheme="minorHAnsi"/>
          <w:color w:val="000000" w:themeColor="text1"/>
          <w:sz w:val="22"/>
          <w:szCs w:val="22"/>
        </w:rPr>
        <w:t>a</w:t>
      </w:r>
      <w:r w:rsidR="001900E3" w:rsidRPr="007D6967">
        <w:rPr>
          <w:rFonts w:cstheme="minorHAnsi"/>
          <w:color w:val="000000" w:themeColor="text1"/>
          <w:sz w:val="22"/>
          <w:szCs w:val="22"/>
        </w:rPr>
        <w:t xml:space="preserve"> historical control range. </w:t>
      </w:r>
      <w:r w:rsidRPr="007D6967">
        <w:rPr>
          <w:rFonts w:cstheme="minorHAnsi"/>
          <w:color w:val="000000" w:themeColor="text1"/>
          <w:sz w:val="22"/>
          <w:szCs w:val="22"/>
        </w:rPr>
        <w:t>R</w:t>
      </w:r>
      <w:r w:rsidR="001900E3" w:rsidRPr="007D6967">
        <w:rPr>
          <w:rFonts w:cstheme="minorHAnsi"/>
          <w:color w:val="000000" w:themeColor="text1"/>
          <w:sz w:val="22"/>
          <w:szCs w:val="22"/>
        </w:rPr>
        <w:t xml:space="preserve">educed anogenital distance should not </w:t>
      </w:r>
      <w:r w:rsidR="001900E3" w:rsidRPr="007D6967">
        <w:rPr>
          <w:rFonts w:cstheme="minorHAnsi"/>
          <w:i/>
          <w:iCs/>
          <w:color w:val="000000" w:themeColor="text1"/>
          <w:sz w:val="22"/>
          <w:szCs w:val="22"/>
        </w:rPr>
        <w:t>per se</w:t>
      </w:r>
      <w:r w:rsidR="001900E3" w:rsidRPr="007D6967">
        <w:rPr>
          <w:rFonts w:cstheme="minorHAnsi"/>
          <w:color w:val="000000" w:themeColor="text1"/>
          <w:sz w:val="22"/>
          <w:szCs w:val="22"/>
        </w:rPr>
        <w:t xml:space="preserve"> be considered an adverse effect (Schwar</w:t>
      </w:r>
      <w:r w:rsidR="007F4821" w:rsidRPr="007D6967">
        <w:rPr>
          <w:rFonts w:cstheme="minorHAnsi"/>
          <w:color w:val="000000" w:themeColor="text1"/>
          <w:sz w:val="22"/>
          <w:szCs w:val="22"/>
        </w:rPr>
        <w:t>t</w:t>
      </w:r>
      <w:r w:rsidR="001900E3" w:rsidRPr="007D6967">
        <w:rPr>
          <w:rFonts w:cstheme="minorHAnsi"/>
          <w:color w:val="000000" w:themeColor="text1"/>
          <w:sz w:val="22"/>
          <w:szCs w:val="22"/>
        </w:rPr>
        <w:t xml:space="preserve">z et al., 2019). Also, </w:t>
      </w:r>
      <w:r w:rsidRPr="007D6967">
        <w:rPr>
          <w:rFonts w:cstheme="minorHAnsi"/>
          <w:color w:val="000000" w:themeColor="text1"/>
          <w:sz w:val="22"/>
          <w:szCs w:val="22"/>
        </w:rPr>
        <w:t xml:space="preserve">comparable </w:t>
      </w:r>
      <w:r w:rsidR="001900E3" w:rsidRPr="007D6967">
        <w:rPr>
          <w:rFonts w:cstheme="minorHAnsi"/>
          <w:color w:val="000000" w:themeColor="text1"/>
          <w:sz w:val="22"/>
          <w:szCs w:val="22"/>
        </w:rPr>
        <w:t xml:space="preserve">findings were </w:t>
      </w:r>
      <w:r w:rsidR="001900E3" w:rsidRPr="007D6967">
        <w:rPr>
          <w:rFonts w:cstheme="minorHAnsi"/>
          <w:color w:val="000000" w:themeColor="text1"/>
          <w:sz w:val="22"/>
          <w:szCs w:val="22"/>
          <w:u w:val="single"/>
        </w:rPr>
        <w:t>not</w:t>
      </w:r>
      <w:r w:rsidR="001900E3" w:rsidRPr="007D6967">
        <w:rPr>
          <w:rFonts w:cstheme="minorHAnsi"/>
          <w:color w:val="000000" w:themeColor="text1"/>
          <w:sz w:val="22"/>
          <w:szCs w:val="22"/>
        </w:rPr>
        <w:t xml:space="preserve"> reported by </w:t>
      </w:r>
      <w:proofErr w:type="spellStart"/>
      <w:r w:rsidR="001900E3" w:rsidRPr="007D6967">
        <w:rPr>
          <w:rFonts w:cstheme="minorHAnsi"/>
          <w:color w:val="000000" w:themeColor="text1"/>
          <w:sz w:val="22"/>
          <w:szCs w:val="22"/>
        </w:rPr>
        <w:t>Taxvig</w:t>
      </w:r>
      <w:proofErr w:type="spellEnd"/>
      <w:r w:rsidR="001900E3" w:rsidRPr="007D6967">
        <w:rPr>
          <w:rFonts w:cstheme="minorHAnsi"/>
          <w:color w:val="000000" w:themeColor="text1"/>
          <w:sz w:val="22"/>
          <w:szCs w:val="22"/>
        </w:rPr>
        <w:t xml:space="preserve"> et al. (2008), exposing Wistar rat dams from GD 7 - GD 21 </w:t>
      </w:r>
      <w:r w:rsidR="00F67CC8" w:rsidRPr="007D6967">
        <w:rPr>
          <w:rFonts w:cstheme="minorHAnsi"/>
          <w:color w:val="000000" w:themeColor="text1"/>
          <w:sz w:val="22"/>
          <w:szCs w:val="22"/>
        </w:rPr>
        <w:t xml:space="preserve">even </w:t>
      </w:r>
      <w:r w:rsidR="001900E3" w:rsidRPr="007D6967">
        <w:rPr>
          <w:rFonts w:cstheme="minorHAnsi"/>
          <w:color w:val="000000" w:themeColor="text1"/>
          <w:sz w:val="22"/>
          <w:szCs w:val="22"/>
        </w:rPr>
        <w:t>via subcutaneous</w:t>
      </w:r>
      <w:r w:rsidR="007D6967">
        <w:rPr>
          <w:rFonts w:cstheme="minorHAnsi"/>
          <w:color w:val="000000" w:themeColor="text1"/>
          <w:sz w:val="22"/>
          <w:szCs w:val="22"/>
        </w:rPr>
        <w:t xml:space="preserve"> administration</w:t>
      </w:r>
      <w:r w:rsidR="001900E3" w:rsidRPr="007D6967">
        <w:rPr>
          <w:rFonts w:cstheme="minorHAnsi"/>
          <w:color w:val="000000" w:themeColor="text1"/>
          <w:sz w:val="22"/>
          <w:szCs w:val="22"/>
        </w:rPr>
        <w:t xml:space="preserve"> to 200 or 400 mg butylparaben mg/kg bw/day</w:t>
      </w:r>
      <w:r w:rsidR="007D6967" w:rsidRPr="007D6967">
        <w:rPr>
          <w:rFonts w:cstheme="minorHAnsi"/>
          <w:color w:val="000000" w:themeColor="text1"/>
          <w:sz w:val="22"/>
          <w:szCs w:val="22"/>
        </w:rPr>
        <w:t xml:space="preserve">. Comparable findings were also </w:t>
      </w:r>
      <w:r w:rsidR="007D6967" w:rsidRPr="007D6967">
        <w:rPr>
          <w:rFonts w:cstheme="minorHAnsi"/>
          <w:color w:val="000000" w:themeColor="text1"/>
          <w:sz w:val="22"/>
          <w:szCs w:val="22"/>
          <w:u w:val="single"/>
        </w:rPr>
        <w:t>not</w:t>
      </w:r>
      <w:r w:rsidR="007D6967" w:rsidRPr="007D6967">
        <w:rPr>
          <w:rFonts w:cstheme="minorHAnsi"/>
          <w:color w:val="000000" w:themeColor="text1"/>
          <w:sz w:val="22"/>
          <w:szCs w:val="22"/>
        </w:rPr>
        <w:t xml:space="preserve"> reported by</w:t>
      </w:r>
      <w:r w:rsidR="001900E3" w:rsidRPr="007D6967">
        <w:rPr>
          <w:rFonts w:cstheme="minorHAnsi"/>
          <w:color w:val="000000" w:themeColor="text1"/>
          <w:sz w:val="22"/>
          <w:szCs w:val="22"/>
        </w:rPr>
        <w:t xml:space="preserve"> </w:t>
      </w:r>
      <w:proofErr w:type="spellStart"/>
      <w:r w:rsidR="001900E3" w:rsidRPr="007D6967">
        <w:rPr>
          <w:rFonts w:cstheme="minorHAnsi"/>
          <w:color w:val="000000" w:themeColor="text1"/>
          <w:sz w:val="22"/>
          <w:szCs w:val="22"/>
        </w:rPr>
        <w:t>Boberg</w:t>
      </w:r>
      <w:proofErr w:type="spellEnd"/>
      <w:r w:rsidR="001900E3" w:rsidRPr="007D6967">
        <w:rPr>
          <w:rFonts w:cstheme="minorHAnsi"/>
          <w:color w:val="000000" w:themeColor="text1"/>
          <w:sz w:val="22"/>
          <w:szCs w:val="22"/>
        </w:rPr>
        <w:t xml:space="preserve"> et al. (2008), exposing pregnant Wistar rats from GD 7 </w:t>
      </w:r>
      <w:r w:rsidR="007D6967" w:rsidRPr="007D6967">
        <w:rPr>
          <w:rFonts w:cstheme="minorHAnsi"/>
          <w:color w:val="000000" w:themeColor="text1"/>
          <w:sz w:val="22"/>
          <w:szCs w:val="22"/>
        </w:rPr>
        <w:t>–</w:t>
      </w:r>
      <w:r w:rsidR="001900E3" w:rsidRPr="007D6967">
        <w:rPr>
          <w:rFonts w:cstheme="minorHAnsi"/>
          <w:color w:val="000000" w:themeColor="text1"/>
          <w:sz w:val="22"/>
          <w:szCs w:val="22"/>
        </w:rPr>
        <w:t xml:space="preserve"> GD</w:t>
      </w:r>
      <w:r w:rsidR="007D6967" w:rsidRPr="007D6967">
        <w:rPr>
          <w:rFonts w:cstheme="minorHAnsi"/>
          <w:color w:val="000000" w:themeColor="text1"/>
          <w:sz w:val="22"/>
          <w:szCs w:val="22"/>
        </w:rPr>
        <w:t xml:space="preserve"> </w:t>
      </w:r>
      <w:r w:rsidR="001900E3" w:rsidRPr="007D6967">
        <w:rPr>
          <w:rFonts w:cstheme="minorHAnsi"/>
          <w:color w:val="000000" w:themeColor="text1"/>
          <w:sz w:val="22"/>
          <w:szCs w:val="22"/>
        </w:rPr>
        <w:t>21</w:t>
      </w:r>
      <w:r w:rsidR="007D6967" w:rsidRPr="007D6967">
        <w:rPr>
          <w:rFonts w:cstheme="minorHAnsi"/>
          <w:color w:val="000000" w:themeColor="text1"/>
          <w:sz w:val="22"/>
          <w:szCs w:val="22"/>
        </w:rPr>
        <w:t xml:space="preserve"> by oral gavage</w:t>
      </w:r>
      <w:r w:rsidR="001900E3" w:rsidRPr="007D6967">
        <w:rPr>
          <w:rFonts w:cstheme="minorHAnsi"/>
          <w:color w:val="000000" w:themeColor="text1"/>
          <w:sz w:val="22"/>
          <w:szCs w:val="22"/>
        </w:rPr>
        <w:t xml:space="preserve"> to 1-600 mg butylparaben mg/kg bw/day</w:t>
      </w:r>
      <w:r w:rsidR="007D6967">
        <w:rPr>
          <w:rFonts w:cstheme="minorHAnsi"/>
          <w:color w:val="000000" w:themeColor="text1"/>
          <w:sz w:val="22"/>
          <w:szCs w:val="22"/>
        </w:rPr>
        <w:t xml:space="preserve">; </w:t>
      </w:r>
      <w:r w:rsidR="001900E3" w:rsidRPr="007D6967">
        <w:rPr>
          <w:rFonts w:cstheme="minorHAnsi"/>
          <w:color w:val="000000" w:themeColor="text1"/>
          <w:sz w:val="22"/>
          <w:szCs w:val="22"/>
        </w:rPr>
        <w:t xml:space="preserve">even though the latter is erroneously contested in </w:t>
      </w:r>
      <w:proofErr w:type="spellStart"/>
      <w:r w:rsidR="001900E3" w:rsidRPr="007D6967">
        <w:rPr>
          <w:rFonts w:cstheme="minorHAnsi"/>
          <w:color w:val="000000" w:themeColor="text1"/>
          <w:sz w:val="22"/>
          <w:szCs w:val="22"/>
        </w:rPr>
        <w:t>Boberg</w:t>
      </w:r>
      <w:proofErr w:type="spellEnd"/>
      <w:r w:rsidR="001900E3" w:rsidRPr="007D6967">
        <w:rPr>
          <w:rFonts w:cstheme="minorHAnsi"/>
          <w:color w:val="000000" w:themeColor="text1"/>
          <w:sz w:val="22"/>
          <w:szCs w:val="22"/>
        </w:rPr>
        <w:t xml:space="preserve"> et al. (2016). Similarly, Hoberman et al. (2008) reported no effects caused by butyl paraben </w:t>
      </w:r>
      <w:r w:rsidR="007D6967" w:rsidRPr="007D6967">
        <w:rPr>
          <w:rFonts w:cstheme="minorHAnsi"/>
          <w:color w:val="000000" w:themeColor="text1"/>
          <w:sz w:val="22"/>
          <w:szCs w:val="22"/>
        </w:rPr>
        <w:t>in a feeding study using male rats (exposure from PND 22-78)</w:t>
      </w:r>
      <w:r w:rsidR="007D6967">
        <w:rPr>
          <w:rFonts w:cstheme="minorHAnsi"/>
          <w:color w:val="000000" w:themeColor="text1"/>
          <w:sz w:val="22"/>
          <w:szCs w:val="22"/>
        </w:rPr>
        <w:t xml:space="preserve"> </w:t>
      </w:r>
      <w:r w:rsidR="001900E3" w:rsidRPr="007D6967">
        <w:rPr>
          <w:rFonts w:cstheme="minorHAnsi"/>
          <w:color w:val="000000" w:themeColor="text1"/>
          <w:sz w:val="22"/>
          <w:szCs w:val="22"/>
        </w:rPr>
        <w:t>up to the limit dose (10,000 ppm; corresponding to 1088 ± 68 mg/kg bw/day).</w:t>
      </w:r>
    </w:p>
    <w:p w14:paraId="1990F805" w14:textId="5DE2A8F6" w:rsidR="00B520A5" w:rsidRDefault="00B520A5" w:rsidP="001900E3">
      <w:pPr>
        <w:spacing w:after="120" w:line="276" w:lineRule="auto"/>
        <w:jc w:val="both"/>
        <w:rPr>
          <w:rFonts w:cstheme="minorHAnsi"/>
          <w:bCs/>
          <w:color w:val="000000" w:themeColor="text1"/>
          <w:sz w:val="22"/>
          <w:szCs w:val="22"/>
        </w:rPr>
      </w:pPr>
      <w:r>
        <w:rPr>
          <w:rFonts w:cstheme="minorHAnsi"/>
          <w:bCs/>
          <w:color w:val="000000" w:themeColor="text1"/>
          <w:sz w:val="22"/>
          <w:szCs w:val="22"/>
        </w:rPr>
        <w:t>Notably, CIR (2019) used the findings by Zhang et al. (2014) to derive a NOAEL of 160 mg/kg bw/day as point-of-departure to establish concentration limits for the safe use of butyl paraben.</w:t>
      </w:r>
    </w:p>
    <w:p w14:paraId="5B78DFE0" w14:textId="4AB4CCEC" w:rsidR="007D6967" w:rsidRDefault="00345CC2" w:rsidP="001900E3">
      <w:pPr>
        <w:spacing w:after="120" w:line="276" w:lineRule="auto"/>
        <w:jc w:val="both"/>
        <w:rPr>
          <w:rFonts w:cstheme="minorHAnsi"/>
          <w:color w:val="0070C0"/>
          <w:sz w:val="22"/>
          <w:szCs w:val="22"/>
        </w:rPr>
      </w:pPr>
      <w:r>
        <w:rPr>
          <w:rFonts w:cstheme="minorHAnsi"/>
          <w:color w:val="000000" w:themeColor="text1"/>
          <w:sz w:val="22"/>
          <w:szCs w:val="22"/>
        </w:rPr>
        <w:t>However, r</w:t>
      </w:r>
      <w:r w:rsidR="007D6967" w:rsidRPr="00203A70">
        <w:rPr>
          <w:rFonts w:cstheme="minorHAnsi"/>
          <w:color w:val="000000" w:themeColor="text1"/>
          <w:sz w:val="22"/>
          <w:szCs w:val="22"/>
        </w:rPr>
        <w:t xml:space="preserve">ecent evidence from a two-generation reproductive assessment rat feeding study conducted within the U.S. National Toxicology Program </w:t>
      </w:r>
      <w:r w:rsidR="007D6967">
        <w:rPr>
          <w:rFonts w:cstheme="minorHAnsi"/>
          <w:color w:val="000000" w:themeColor="text1"/>
          <w:sz w:val="22"/>
          <w:szCs w:val="22"/>
        </w:rPr>
        <w:t xml:space="preserve">(Hubbard et al., 2020) showed </w:t>
      </w:r>
      <w:r w:rsidR="007D6967" w:rsidRPr="001847F2">
        <w:rPr>
          <w:rFonts w:cstheme="minorHAnsi"/>
          <w:color w:val="000000" w:themeColor="text1"/>
          <w:sz w:val="22"/>
          <w:szCs w:val="22"/>
          <w:u w:val="single"/>
        </w:rPr>
        <w:t>no association</w:t>
      </w:r>
      <w:r w:rsidR="007D6967">
        <w:rPr>
          <w:rFonts w:cstheme="minorHAnsi"/>
          <w:color w:val="000000" w:themeColor="text1"/>
          <w:sz w:val="22"/>
          <w:szCs w:val="22"/>
        </w:rPr>
        <w:t xml:space="preserve"> between oral exposure to 5,000 ppm, 15,000 ppm and 40,000 ppm butyl paraben and adverse alterations of fertility, fecundity, pubertal attainment or any reproductive parameters in the parent, first, or second generation (but exposure-dependent increases in liver weight and incidences of non-neoplastic liver lesions). Notably, in this study, the mid-dose (15,000 ppm) generally exceeded the OECD limit dose of 1000 mg/kg bw/day by up to two-fold, whereas the high-dose group (40,000 ppm) exceeded it by at least 2.5-fold and up to 6.7-fold (depending on the animals’ life cycle stage, e.g. gestation, lactation). Hence, the findings from this recent two-generation study (Hubbard et al., 2020) support the conclusion drawn in the present research article, that, for butyl paraben extrapolation of a NOAEL of 1000 mg/kg bw/day for repeated-dose toxicity and DART appears justifiable and that butyl paraben further does not exhibit any endocrine disrupting properties.</w:t>
      </w:r>
    </w:p>
    <w:p w14:paraId="1DCF591B" w14:textId="41EBA3DE" w:rsidR="00D85AA1" w:rsidRPr="007F4821" w:rsidRDefault="00D85AA1" w:rsidP="007F4821">
      <w:pPr>
        <w:spacing w:after="120" w:line="276" w:lineRule="auto"/>
        <w:jc w:val="both"/>
        <w:rPr>
          <w:rFonts w:cstheme="minorHAnsi"/>
          <w:b/>
          <w:bCs/>
          <w:color w:val="000000" w:themeColor="text1"/>
          <w:sz w:val="22"/>
          <w:szCs w:val="22"/>
        </w:rPr>
      </w:pPr>
      <w:r w:rsidRPr="007F4821">
        <w:rPr>
          <w:rFonts w:cstheme="minorHAnsi"/>
          <w:b/>
          <w:bCs/>
          <w:color w:val="000000" w:themeColor="text1"/>
          <w:sz w:val="22"/>
          <w:szCs w:val="22"/>
        </w:rPr>
        <w:t>References to Supplementary Information SI-</w:t>
      </w:r>
      <w:r w:rsidR="00E172E6">
        <w:rPr>
          <w:rFonts w:cstheme="minorHAnsi"/>
          <w:b/>
          <w:bCs/>
          <w:color w:val="000000" w:themeColor="text1"/>
          <w:sz w:val="22"/>
          <w:szCs w:val="22"/>
        </w:rPr>
        <w:t>5</w:t>
      </w:r>
    </w:p>
    <w:p w14:paraId="6396429F" w14:textId="77777777" w:rsidR="00467843" w:rsidRPr="00B520A5"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lang w:val="de-DE"/>
        </w:rPr>
      </w:pPr>
      <w:proofErr w:type="spellStart"/>
      <w:r w:rsidRPr="001F4495">
        <w:rPr>
          <w:rFonts w:cstheme="minorHAnsi"/>
          <w:color w:val="000000"/>
          <w:sz w:val="20"/>
          <w:szCs w:val="20"/>
        </w:rPr>
        <w:t>Boberg</w:t>
      </w:r>
      <w:proofErr w:type="spellEnd"/>
      <w:r w:rsidRPr="001F4495">
        <w:rPr>
          <w:rFonts w:cstheme="minorHAnsi"/>
          <w:color w:val="000000"/>
          <w:sz w:val="20"/>
          <w:szCs w:val="20"/>
        </w:rPr>
        <w:t xml:space="preserve"> J, Axelstad M, </w:t>
      </w:r>
      <w:proofErr w:type="spellStart"/>
      <w:r w:rsidRPr="001F4495">
        <w:rPr>
          <w:rFonts w:cstheme="minorHAnsi"/>
          <w:color w:val="000000"/>
          <w:sz w:val="20"/>
          <w:szCs w:val="20"/>
        </w:rPr>
        <w:t>Svingen</w:t>
      </w:r>
      <w:proofErr w:type="spellEnd"/>
      <w:r w:rsidRPr="001F4495">
        <w:rPr>
          <w:rFonts w:cstheme="minorHAnsi"/>
          <w:color w:val="000000"/>
          <w:sz w:val="20"/>
          <w:szCs w:val="20"/>
        </w:rPr>
        <w:t xml:space="preserve"> T, </w:t>
      </w:r>
      <w:proofErr w:type="spellStart"/>
      <w:r w:rsidRPr="001F4495">
        <w:rPr>
          <w:rFonts w:cstheme="minorHAnsi"/>
          <w:color w:val="000000"/>
          <w:sz w:val="20"/>
          <w:szCs w:val="20"/>
        </w:rPr>
        <w:t>Mandrup</w:t>
      </w:r>
      <w:proofErr w:type="spellEnd"/>
      <w:r w:rsidRPr="001F4495">
        <w:rPr>
          <w:rFonts w:cstheme="minorHAnsi"/>
          <w:color w:val="000000"/>
          <w:sz w:val="20"/>
          <w:szCs w:val="20"/>
        </w:rPr>
        <w:t xml:space="preserve"> K, Christiansen S, </w:t>
      </w:r>
      <w:proofErr w:type="spellStart"/>
      <w:r w:rsidRPr="001F4495">
        <w:rPr>
          <w:rFonts w:cstheme="minorHAnsi"/>
          <w:color w:val="000000"/>
          <w:sz w:val="20"/>
          <w:szCs w:val="20"/>
        </w:rPr>
        <w:t>Vinggaard</w:t>
      </w:r>
      <w:proofErr w:type="spellEnd"/>
      <w:r w:rsidRPr="001F4495">
        <w:rPr>
          <w:rFonts w:cstheme="minorHAnsi"/>
          <w:color w:val="000000"/>
          <w:sz w:val="20"/>
          <w:szCs w:val="20"/>
        </w:rPr>
        <w:t xml:space="preserve"> AM, Hass U. 2016. Multiple endocrine disrupting effects in rats perinatally exposed to butylparaben. </w:t>
      </w:r>
      <w:proofErr w:type="spellStart"/>
      <w:r w:rsidRPr="00B520A5">
        <w:rPr>
          <w:rFonts w:cstheme="minorHAnsi"/>
          <w:color w:val="000000"/>
          <w:sz w:val="20"/>
          <w:szCs w:val="20"/>
          <w:lang w:val="de-DE"/>
        </w:rPr>
        <w:t>Toxicol.Sci</w:t>
      </w:r>
      <w:proofErr w:type="spellEnd"/>
      <w:r w:rsidRPr="00B520A5">
        <w:rPr>
          <w:rFonts w:cstheme="minorHAnsi"/>
          <w:color w:val="000000"/>
          <w:sz w:val="20"/>
          <w:szCs w:val="20"/>
          <w:lang w:val="de-DE"/>
        </w:rPr>
        <w:t>. 152(1):244-256.</w:t>
      </w:r>
    </w:p>
    <w:p w14:paraId="1686C8B9" w14:textId="77777777" w:rsidR="00467843" w:rsidRPr="001F4495" w:rsidRDefault="00467843" w:rsidP="00467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proofErr w:type="spellStart"/>
      <w:r w:rsidRPr="00C418FA">
        <w:rPr>
          <w:rFonts w:cstheme="minorHAnsi"/>
          <w:color w:val="000000"/>
          <w:sz w:val="20"/>
          <w:szCs w:val="20"/>
          <w:lang w:val="de-DE"/>
        </w:rPr>
        <w:t>Boberg</w:t>
      </w:r>
      <w:proofErr w:type="spellEnd"/>
      <w:r w:rsidRPr="00C418FA">
        <w:rPr>
          <w:rFonts w:cstheme="minorHAnsi"/>
          <w:color w:val="000000"/>
          <w:sz w:val="20"/>
          <w:szCs w:val="20"/>
          <w:lang w:val="de-DE"/>
        </w:rPr>
        <w:t xml:space="preserve"> J, </w:t>
      </w:r>
      <w:proofErr w:type="spellStart"/>
      <w:r w:rsidRPr="00C418FA">
        <w:rPr>
          <w:rFonts w:cstheme="minorHAnsi"/>
          <w:color w:val="000000"/>
          <w:sz w:val="20"/>
          <w:szCs w:val="20"/>
          <w:lang w:val="de-DE"/>
        </w:rPr>
        <w:t>Metzdorff</w:t>
      </w:r>
      <w:proofErr w:type="spellEnd"/>
      <w:r w:rsidRPr="00C418FA">
        <w:rPr>
          <w:rFonts w:cstheme="minorHAnsi"/>
          <w:color w:val="000000"/>
          <w:sz w:val="20"/>
          <w:szCs w:val="20"/>
          <w:lang w:val="de-DE"/>
        </w:rPr>
        <w:t xml:space="preserve"> S, </w:t>
      </w:r>
      <w:proofErr w:type="spellStart"/>
      <w:r w:rsidRPr="00C418FA">
        <w:rPr>
          <w:rFonts w:cstheme="minorHAnsi"/>
          <w:color w:val="000000"/>
          <w:sz w:val="20"/>
          <w:szCs w:val="20"/>
          <w:lang w:val="de-DE"/>
        </w:rPr>
        <w:t>Wortziger</w:t>
      </w:r>
      <w:proofErr w:type="spellEnd"/>
      <w:r w:rsidRPr="00C418FA">
        <w:rPr>
          <w:rFonts w:cstheme="minorHAnsi"/>
          <w:color w:val="000000"/>
          <w:sz w:val="20"/>
          <w:szCs w:val="20"/>
          <w:lang w:val="de-DE"/>
        </w:rPr>
        <w:t xml:space="preserve"> R, Axelstad M, </w:t>
      </w:r>
      <w:proofErr w:type="spellStart"/>
      <w:r w:rsidRPr="00C418FA">
        <w:rPr>
          <w:rFonts w:cstheme="minorHAnsi"/>
          <w:color w:val="000000"/>
          <w:sz w:val="20"/>
          <w:szCs w:val="20"/>
          <w:lang w:val="de-DE"/>
        </w:rPr>
        <w:t>Brokken</w:t>
      </w:r>
      <w:proofErr w:type="spellEnd"/>
      <w:r w:rsidRPr="00C418FA">
        <w:rPr>
          <w:rFonts w:cstheme="minorHAnsi"/>
          <w:color w:val="000000"/>
          <w:sz w:val="20"/>
          <w:szCs w:val="20"/>
          <w:lang w:val="de-DE"/>
        </w:rPr>
        <w:t xml:space="preserve"> L, </w:t>
      </w:r>
      <w:proofErr w:type="spellStart"/>
      <w:r w:rsidRPr="00C418FA">
        <w:rPr>
          <w:rFonts w:cstheme="minorHAnsi"/>
          <w:color w:val="000000"/>
          <w:sz w:val="20"/>
          <w:szCs w:val="20"/>
          <w:lang w:val="de-DE"/>
        </w:rPr>
        <w:t>Vinggaard</w:t>
      </w:r>
      <w:proofErr w:type="spellEnd"/>
      <w:r w:rsidRPr="00C418FA">
        <w:rPr>
          <w:rFonts w:cstheme="minorHAnsi"/>
          <w:color w:val="000000"/>
          <w:sz w:val="20"/>
          <w:szCs w:val="20"/>
          <w:lang w:val="de-DE"/>
        </w:rPr>
        <w:t xml:space="preserve"> AM, </w:t>
      </w:r>
      <w:proofErr w:type="spellStart"/>
      <w:r w:rsidRPr="00C418FA">
        <w:rPr>
          <w:rFonts w:cstheme="minorHAnsi"/>
          <w:color w:val="000000"/>
          <w:sz w:val="20"/>
          <w:szCs w:val="20"/>
          <w:lang w:val="de-DE"/>
        </w:rPr>
        <w:t>Dalgaard</w:t>
      </w:r>
      <w:proofErr w:type="spellEnd"/>
      <w:r w:rsidRPr="00C418FA">
        <w:rPr>
          <w:rFonts w:cstheme="minorHAnsi"/>
          <w:color w:val="000000"/>
          <w:sz w:val="20"/>
          <w:szCs w:val="20"/>
          <w:lang w:val="de-DE"/>
        </w:rPr>
        <w:t xml:space="preserve"> M, </w:t>
      </w:r>
      <w:proofErr w:type="spellStart"/>
      <w:r w:rsidRPr="00C418FA">
        <w:rPr>
          <w:rFonts w:cstheme="minorHAnsi"/>
          <w:color w:val="000000"/>
          <w:sz w:val="20"/>
          <w:szCs w:val="20"/>
          <w:lang w:val="de-DE"/>
        </w:rPr>
        <w:t>Nellemann</w:t>
      </w:r>
      <w:proofErr w:type="spellEnd"/>
      <w:r w:rsidRPr="00C418FA">
        <w:rPr>
          <w:rFonts w:cstheme="minorHAnsi"/>
          <w:color w:val="000000"/>
          <w:sz w:val="20"/>
          <w:szCs w:val="20"/>
          <w:lang w:val="de-DE"/>
        </w:rPr>
        <w:t xml:space="preserve"> C. 2008. </w:t>
      </w:r>
      <w:r w:rsidRPr="001F4495">
        <w:rPr>
          <w:rFonts w:cstheme="minorHAnsi"/>
          <w:color w:val="000000"/>
          <w:sz w:val="20"/>
          <w:szCs w:val="20"/>
        </w:rPr>
        <w:t xml:space="preserve">Impact of </w:t>
      </w:r>
      <w:proofErr w:type="spellStart"/>
      <w:r w:rsidRPr="001F4495">
        <w:rPr>
          <w:rFonts w:cstheme="minorHAnsi"/>
          <w:color w:val="000000"/>
          <w:sz w:val="20"/>
          <w:szCs w:val="20"/>
        </w:rPr>
        <w:t>diisobutyl</w:t>
      </w:r>
      <w:proofErr w:type="spellEnd"/>
      <w:r w:rsidRPr="001F4495">
        <w:rPr>
          <w:rFonts w:cstheme="minorHAnsi"/>
          <w:color w:val="000000"/>
          <w:sz w:val="20"/>
          <w:szCs w:val="20"/>
        </w:rPr>
        <w:t xml:space="preserve"> phthalate and other PPAR agonists on steroidogenesis and plasma insulin and leptin levels in fetal rats. Toxicology. 250(2-3):75-81.</w:t>
      </w:r>
    </w:p>
    <w:p w14:paraId="4BCF1774" w14:textId="77777777" w:rsidR="00467843" w:rsidRPr="001F4495" w:rsidRDefault="00467843" w:rsidP="00467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1F4495">
        <w:rPr>
          <w:rFonts w:cstheme="minorHAnsi"/>
          <w:color w:val="000000"/>
          <w:sz w:val="20"/>
          <w:szCs w:val="20"/>
        </w:rPr>
        <w:t xml:space="preserve">Chapin RE, Sloane RA. 1997. Reproductive Assessment by Continuous Breeding: Evolving study design and summaries of ninety studies. </w:t>
      </w:r>
      <w:proofErr w:type="spellStart"/>
      <w:r w:rsidRPr="001F4495">
        <w:rPr>
          <w:rFonts w:cstheme="minorHAnsi"/>
          <w:color w:val="000000"/>
          <w:sz w:val="20"/>
          <w:szCs w:val="20"/>
        </w:rPr>
        <w:t>Env</w:t>
      </w:r>
      <w:proofErr w:type="spellEnd"/>
      <w:r w:rsidRPr="001F4495">
        <w:rPr>
          <w:rFonts w:cstheme="minorHAnsi"/>
          <w:color w:val="000000"/>
          <w:sz w:val="20"/>
          <w:szCs w:val="20"/>
        </w:rPr>
        <w:t xml:space="preserve"> Health </w:t>
      </w:r>
      <w:proofErr w:type="spellStart"/>
      <w:r w:rsidRPr="001F4495">
        <w:rPr>
          <w:rFonts w:cstheme="minorHAnsi"/>
          <w:color w:val="000000"/>
          <w:sz w:val="20"/>
          <w:szCs w:val="20"/>
        </w:rPr>
        <w:t>Perspect</w:t>
      </w:r>
      <w:proofErr w:type="spellEnd"/>
      <w:r w:rsidRPr="001F4495">
        <w:rPr>
          <w:rFonts w:cstheme="minorHAnsi"/>
          <w:color w:val="000000"/>
          <w:sz w:val="20"/>
          <w:szCs w:val="20"/>
        </w:rPr>
        <w:t>. 105(</w:t>
      </w:r>
      <w:proofErr w:type="spellStart"/>
      <w:r w:rsidRPr="001F4495">
        <w:rPr>
          <w:rFonts w:cstheme="minorHAnsi"/>
          <w:color w:val="000000"/>
          <w:sz w:val="20"/>
          <w:szCs w:val="20"/>
        </w:rPr>
        <w:t>Suppl</w:t>
      </w:r>
      <w:proofErr w:type="spellEnd"/>
      <w:r w:rsidRPr="001F4495">
        <w:rPr>
          <w:rFonts w:cstheme="minorHAnsi"/>
          <w:color w:val="000000"/>
          <w:sz w:val="20"/>
          <w:szCs w:val="20"/>
        </w:rPr>
        <w:t xml:space="preserve"> 1):199-205.</w:t>
      </w:r>
    </w:p>
    <w:p w14:paraId="62C3AA76" w14:textId="77777777" w:rsidR="00467843" w:rsidRPr="001F4495" w:rsidRDefault="00467843" w:rsidP="007F4821">
      <w:pPr>
        <w:spacing w:after="120"/>
        <w:jc w:val="both"/>
        <w:rPr>
          <w:rFonts w:cstheme="minorHAnsi"/>
          <w:color w:val="000000" w:themeColor="text1"/>
          <w:sz w:val="20"/>
          <w:szCs w:val="20"/>
        </w:rPr>
      </w:pPr>
      <w:r w:rsidRPr="001F4495">
        <w:rPr>
          <w:rFonts w:cstheme="minorHAnsi"/>
          <w:color w:val="000000" w:themeColor="text1"/>
          <w:sz w:val="20"/>
          <w:szCs w:val="20"/>
        </w:rPr>
        <w:t>CIR. 2019. Cosmetic Ingredient Review Expert Panel. Amended safety assessment of parabens as used in cosmetics. Final report; release date: 7 October 2019;</w:t>
      </w:r>
      <w:r w:rsidRPr="001F4495">
        <w:rPr>
          <w:rFonts w:cstheme="minorHAnsi"/>
          <w:sz w:val="20"/>
          <w:szCs w:val="20"/>
        </w:rPr>
        <w:t xml:space="preserve"> Cosmetic Ingredient Review, Washington DC, USA</w:t>
      </w:r>
      <w:r w:rsidRPr="001F4495">
        <w:rPr>
          <w:rFonts w:cstheme="minorHAnsi"/>
          <w:color w:val="000000" w:themeColor="text1"/>
          <w:sz w:val="20"/>
          <w:szCs w:val="20"/>
        </w:rPr>
        <w:t xml:space="preserve">. </w:t>
      </w:r>
    </w:p>
    <w:p w14:paraId="076F4B3C" w14:textId="77777777" w:rsidR="00467843" w:rsidRPr="001F4495"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1F4495">
        <w:rPr>
          <w:rFonts w:cstheme="minorHAnsi"/>
          <w:color w:val="000000"/>
          <w:sz w:val="20"/>
          <w:szCs w:val="20"/>
        </w:rPr>
        <w:t>DK EPA. 2020. Danish Environmental Protection Agency. Annex XV report. Proposal for identification of a substance of very high concern on the basis of the criteria set out in REACH Article 57. Substance name: Butyl 4-hydroxybenzoate (butylparaben); EC number: 202-318-7; CAS number. 94-26-8; February 2020.</w:t>
      </w:r>
    </w:p>
    <w:p w14:paraId="53A5F285" w14:textId="77777777" w:rsidR="00467843" w:rsidRDefault="00467843" w:rsidP="007F4821">
      <w:pPr>
        <w:spacing w:after="120"/>
        <w:jc w:val="both"/>
        <w:rPr>
          <w:rFonts w:cstheme="minorHAnsi"/>
          <w:color w:val="000000" w:themeColor="text1"/>
          <w:sz w:val="20"/>
          <w:szCs w:val="20"/>
        </w:rPr>
      </w:pPr>
      <w:r>
        <w:rPr>
          <w:rFonts w:cstheme="minorHAnsi"/>
          <w:color w:val="000000" w:themeColor="text1"/>
          <w:sz w:val="20"/>
          <w:szCs w:val="20"/>
        </w:rPr>
        <w:t xml:space="preserve">ECHA. 2012. </w:t>
      </w:r>
      <w:r w:rsidRPr="001F4495">
        <w:rPr>
          <w:rFonts w:cstheme="minorHAnsi"/>
          <w:color w:val="000000" w:themeColor="text1"/>
          <w:sz w:val="20"/>
          <w:szCs w:val="20"/>
        </w:rPr>
        <w:t>Guidance on information requirements and chemical safety assessment. Chapter</w:t>
      </w:r>
      <w:r>
        <w:rPr>
          <w:rFonts w:cstheme="minorHAnsi"/>
          <w:color w:val="000000" w:themeColor="text1"/>
          <w:sz w:val="20"/>
          <w:szCs w:val="20"/>
        </w:rPr>
        <w:t xml:space="preserve"> R.8. Characterisation of dose [concentration]-response for human health. Version 2.1; </w:t>
      </w:r>
      <w:r w:rsidRPr="00CB6E18">
        <w:rPr>
          <w:rFonts w:cstheme="minorHAnsi"/>
          <w:color w:val="000000" w:themeColor="text1"/>
          <w:sz w:val="20"/>
          <w:szCs w:val="20"/>
        </w:rPr>
        <w:t>ECHA-2010-G-19-EN</w:t>
      </w:r>
      <w:r>
        <w:rPr>
          <w:rFonts w:cstheme="minorHAnsi"/>
          <w:color w:val="000000" w:themeColor="text1"/>
          <w:sz w:val="20"/>
          <w:szCs w:val="20"/>
        </w:rPr>
        <w:t>; November 2012.</w:t>
      </w:r>
    </w:p>
    <w:p w14:paraId="2055BB39" w14:textId="77777777" w:rsidR="00467843" w:rsidRPr="001F4495" w:rsidRDefault="00467843" w:rsidP="00467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1F4495">
        <w:rPr>
          <w:rFonts w:cstheme="minorHAnsi"/>
          <w:color w:val="000000"/>
          <w:sz w:val="20"/>
          <w:szCs w:val="20"/>
        </w:rPr>
        <w:lastRenderedPageBreak/>
        <w:t xml:space="preserve">EFSA, ECHA. 2018. European Food Safety Authority and European Chemicals Agency with the technical support of the Joint Research Centre (Andersson N, Arena M, </w:t>
      </w:r>
      <w:proofErr w:type="spellStart"/>
      <w:r w:rsidRPr="001F4495">
        <w:rPr>
          <w:rFonts w:cstheme="minorHAnsi"/>
          <w:color w:val="000000"/>
          <w:sz w:val="20"/>
          <w:szCs w:val="20"/>
        </w:rPr>
        <w:t>Auteri</w:t>
      </w:r>
      <w:proofErr w:type="spellEnd"/>
      <w:r w:rsidRPr="001F4495">
        <w:rPr>
          <w:rFonts w:cstheme="minorHAnsi"/>
          <w:color w:val="000000"/>
          <w:sz w:val="20"/>
          <w:szCs w:val="20"/>
        </w:rPr>
        <w:t xml:space="preserve"> D, </w:t>
      </w:r>
      <w:proofErr w:type="spellStart"/>
      <w:r w:rsidRPr="001F4495">
        <w:rPr>
          <w:rFonts w:cstheme="minorHAnsi"/>
          <w:color w:val="000000"/>
          <w:sz w:val="20"/>
          <w:szCs w:val="20"/>
        </w:rPr>
        <w:t>Barmaz</w:t>
      </w:r>
      <w:proofErr w:type="spellEnd"/>
      <w:r w:rsidRPr="001F4495">
        <w:rPr>
          <w:rFonts w:cstheme="minorHAnsi"/>
          <w:color w:val="000000"/>
          <w:sz w:val="20"/>
          <w:szCs w:val="20"/>
        </w:rPr>
        <w:t xml:space="preserve"> S, Grignard E, </w:t>
      </w:r>
      <w:proofErr w:type="spellStart"/>
      <w:r w:rsidRPr="001F4495">
        <w:rPr>
          <w:rFonts w:cstheme="minorHAnsi"/>
          <w:color w:val="000000"/>
          <w:sz w:val="20"/>
          <w:szCs w:val="20"/>
        </w:rPr>
        <w:t>Kienzler</w:t>
      </w:r>
      <w:proofErr w:type="spellEnd"/>
      <w:r w:rsidRPr="001F4495">
        <w:rPr>
          <w:rFonts w:cstheme="minorHAnsi"/>
          <w:color w:val="000000"/>
          <w:sz w:val="20"/>
          <w:szCs w:val="20"/>
        </w:rPr>
        <w:t xml:space="preserve"> A, Lepper P, </w:t>
      </w:r>
      <w:proofErr w:type="spellStart"/>
      <w:r w:rsidRPr="001F4495">
        <w:rPr>
          <w:rFonts w:cstheme="minorHAnsi"/>
          <w:color w:val="000000"/>
          <w:sz w:val="20"/>
          <w:szCs w:val="20"/>
        </w:rPr>
        <w:t>Lostia</w:t>
      </w:r>
      <w:proofErr w:type="spellEnd"/>
      <w:r w:rsidRPr="001F4495">
        <w:rPr>
          <w:rFonts w:cstheme="minorHAnsi"/>
          <w:color w:val="000000"/>
          <w:sz w:val="20"/>
          <w:szCs w:val="20"/>
        </w:rPr>
        <w:t xml:space="preserve"> AM, Munn S, Parra </w:t>
      </w:r>
      <w:proofErr w:type="spellStart"/>
      <w:r w:rsidRPr="001F4495">
        <w:rPr>
          <w:rFonts w:cstheme="minorHAnsi"/>
          <w:color w:val="000000"/>
          <w:sz w:val="20"/>
          <w:szCs w:val="20"/>
        </w:rPr>
        <w:t>Morte</w:t>
      </w:r>
      <w:proofErr w:type="spellEnd"/>
      <w:r w:rsidRPr="001F4495">
        <w:rPr>
          <w:rFonts w:cstheme="minorHAnsi"/>
          <w:color w:val="000000"/>
          <w:sz w:val="20"/>
          <w:szCs w:val="20"/>
        </w:rPr>
        <w:t xml:space="preserve"> JM, </w:t>
      </w:r>
      <w:proofErr w:type="spellStart"/>
      <w:r w:rsidRPr="001F4495">
        <w:rPr>
          <w:rFonts w:cstheme="minorHAnsi"/>
          <w:color w:val="000000"/>
          <w:sz w:val="20"/>
          <w:szCs w:val="20"/>
        </w:rPr>
        <w:t>Pellizzato</w:t>
      </w:r>
      <w:proofErr w:type="spellEnd"/>
      <w:r w:rsidRPr="001F4495">
        <w:rPr>
          <w:rFonts w:cstheme="minorHAnsi"/>
          <w:color w:val="000000"/>
          <w:sz w:val="20"/>
          <w:szCs w:val="20"/>
        </w:rPr>
        <w:t xml:space="preserve"> F, </w:t>
      </w:r>
      <w:proofErr w:type="spellStart"/>
      <w:r w:rsidRPr="001F4495">
        <w:rPr>
          <w:rFonts w:cstheme="minorHAnsi"/>
          <w:color w:val="000000"/>
          <w:sz w:val="20"/>
          <w:szCs w:val="20"/>
        </w:rPr>
        <w:t>Tarazona</w:t>
      </w:r>
      <w:proofErr w:type="spellEnd"/>
      <w:r w:rsidRPr="001F4495">
        <w:rPr>
          <w:rFonts w:cstheme="minorHAnsi"/>
          <w:color w:val="000000"/>
          <w:sz w:val="20"/>
          <w:szCs w:val="20"/>
        </w:rPr>
        <w:t xml:space="preserve"> J, </w:t>
      </w:r>
      <w:proofErr w:type="spellStart"/>
      <w:r w:rsidRPr="001F4495">
        <w:rPr>
          <w:rFonts w:cstheme="minorHAnsi"/>
          <w:color w:val="000000"/>
          <w:sz w:val="20"/>
          <w:szCs w:val="20"/>
        </w:rPr>
        <w:t>Terron</w:t>
      </w:r>
      <w:proofErr w:type="spellEnd"/>
      <w:r w:rsidRPr="001F4495">
        <w:rPr>
          <w:rFonts w:cstheme="minorHAnsi"/>
          <w:color w:val="000000"/>
          <w:sz w:val="20"/>
          <w:szCs w:val="20"/>
        </w:rPr>
        <w:t xml:space="preserve"> A, Van der Linden S). Guidance for the identification of endocrine disruptors in the context of Regulations (EU) No 528/2012 and (EC) No 1107/2009. ECHA-18-G-01-EN; EFSA J 16:1661–170.</w:t>
      </w:r>
    </w:p>
    <w:p w14:paraId="13FC4A8F" w14:textId="77777777" w:rsidR="00467843" w:rsidRPr="001F4495"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1F4495">
        <w:rPr>
          <w:rFonts w:cstheme="minorHAnsi"/>
          <w:color w:val="000000"/>
          <w:sz w:val="20"/>
          <w:szCs w:val="20"/>
        </w:rPr>
        <w:t xml:space="preserve">Fisher J, Turner K, Brown D, Sharpe R. 1999. Effect of neonatal exposure to estrogenic compounds on development of the excurrent ducts of the rat testis through puberty to adulthood. Environ Health </w:t>
      </w:r>
      <w:proofErr w:type="spellStart"/>
      <w:r w:rsidRPr="001F4495">
        <w:rPr>
          <w:rFonts w:cstheme="minorHAnsi"/>
          <w:color w:val="000000"/>
          <w:sz w:val="20"/>
          <w:szCs w:val="20"/>
        </w:rPr>
        <w:t>Perspect</w:t>
      </w:r>
      <w:proofErr w:type="spellEnd"/>
      <w:r w:rsidRPr="001F4495">
        <w:rPr>
          <w:rFonts w:cstheme="minorHAnsi"/>
          <w:color w:val="000000"/>
          <w:sz w:val="20"/>
          <w:szCs w:val="20"/>
        </w:rPr>
        <w:t>. 107(5):397-405.</w:t>
      </w:r>
    </w:p>
    <w:p w14:paraId="50C5030D" w14:textId="77777777" w:rsidR="00467843" w:rsidRPr="001F4495"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1F4495">
        <w:rPr>
          <w:rFonts w:cstheme="minorHAnsi"/>
          <w:color w:val="000000"/>
          <w:sz w:val="20"/>
          <w:szCs w:val="20"/>
        </w:rPr>
        <w:t xml:space="preserve">Guerra MT, Sanabria M, </w:t>
      </w:r>
      <w:proofErr w:type="spellStart"/>
      <w:r w:rsidRPr="001F4495">
        <w:rPr>
          <w:rFonts w:cstheme="minorHAnsi"/>
          <w:color w:val="000000"/>
          <w:sz w:val="20"/>
          <w:szCs w:val="20"/>
        </w:rPr>
        <w:t>Leite</w:t>
      </w:r>
      <w:proofErr w:type="spellEnd"/>
      <w:r w:rsidRPr="001F4495">
        <w:rPr>
          <w:rFonts w:cstheme="minorHAnsi"/>
          <w:color w:val="000000"/>
          <w:sz w:val="20"/>
          <w:szCs w:val="20"/>
        </w:rPr>
        <w:t xml:space="preserve"> GA, Borges CS, </w:t>
      </w:r>
      <w:proofErr w:type="spellStart"/>
      <w:r w:rsidRPr="001F4495">
        <w:rPr>
          <w:rFonts w:cstheme="minorHAnsi"/>
          <w:color w:val="000000"/>
          <w:sz w:val="20"/>
          <w:szCs w:val="20"/>
        </w:rPr>
        <w:t>Cucielo</w:t>
      </w:r>
      <w:proofErr w:type="spellEnd"/>
      <w:r w:rsidRPr="001F4495">
        <w:rPr>
          <w:rFonts w:cstheme="minorHAnsi"/>
          <w:color w:val="000000"/>
          <w:sz w:val="20"/>
          <w:szCs w:val="20"/>
        </w:rPr>
        <w:t xml:space="preserve"> MS, </w:t>
      </w:r>
      <w:proofErr w:type="spellStart"/>
      <w:r w:rsidRPr="001F4495">
        <w:rPr>
          <w:rFonts w:cstheme="minorHAnsi"/>
          <w:color w:val="000000"/>
          <w:sz w:val="20"/>
          <w:szCs w:val="20"/>
        </w:rPr>
        <w:t>Anselmo-Franci</w:t>
      </w:r>
      <w:proofErr w:type="spellEnd"/>
      <w:r w:rsidRPr="001F4495">
        <w:rPr>
          <w:rFonts w:cstheme="minorHAnsi"/>
          <w:color w:val="000000"/>
          <w:sz w:val="20"/>
          <w:szCs w:val="20"/>
        </w:rPr>
        <w:t xml:space="preserve"> JA, Foster WG, </w:t>
      </w:r>
      <w:proofErr w:type="spellStart"/>
      <w:r w:rsidRPr="001F4495">
        <w:rPr>
          <w:rFonts w:cstheme="minorHAnsi"/>
          <w:color w:val="000000"/>
          <w:sz w:val="20"/>
          <w:szCs w:val="20"/>
        </w:rPr>
        <w:t>Kempinas</w:t>
      </w:r>
      <w:proofErr w:type="spellEnd"/>
      <w:r w:rsidRPr="001F4495">
        <w:rPr>
          <w:rFonts w:cstheme="minorHAnsi"/>
          <w:color w:val="000000"/>
          <w:sz w:val="20"/>
          <w:szCs w:val="20"/>
        </w:rPr>
        <w:t xml:space="preserve"> WG. 2017. Maternal exposure to butyl paraben impairs testicular structure and sperm quality on male rats. Environ </w:t>
      </w:r>
      <w:proofErr w:type="spellStart"/>
      <w:r w:rsidRPr="001F4495">
        <w:rPr>
          <w:rFonts w:cstheme="minorHAnsi"/>
          <w:color w:val="000000"/>
          <w:sz w:val="20"/>
          <w:szCs w:val="20"/>
        </w:rPr>
        <w:t>Toxicol</w:t>
      </w:r>
      <w:proofErr w:type="spellEnd"/>
      <w:r w:rsidRPr="001F4495">
        <w:rPr>
          <w:rFonts w:cstheme="minorHAnsi"/>
          <w:color w:val="000000"/>
          <w:sz w:val="20"/>
          <w:szCs w:val="20"/>
        </w:rPr>
        <w:t>. 32(4):1273-1289.</w:t>
      </w:r>
    </w:p>
    <w:p w14:paraId="3112DEEB" w14:textId="77777777" w:rsidR="00467843" w:rsidRPr="001F4495" w:rsidRDefault="00467843" w:rsidP="00467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B520A5">
        <w:rPr>
          <w:rFonts w:cstheme="minorHAnsi"/>
          <w:color w:val="000000"/>
          <w:sz w:val="20"/>
          <w:szCs w:val="20"/>
          <w:lang w:val="en-US"/>
        </w:rPr>
        <w:t xml:space="preserve">Hoberman AM, </w:t>
      </w:r>
      <w:proofErr w:type="spellStart"/>
      <w:r w:rsidRPr="00B520A5">
        <w:rPr>
          <w:rFonts w:cstheme="minorHAnsi"/>
          <w:color w:val="000000"/>
          <w:sz w:val="20"/>
          <w:szCs w:val="20"/>
          <w:lang w:val="en-US"/>
        </w:rPr>
        <w:t>Schreur</w:t>
      </w:r>
      <w:proofErr w:type="spellEnd"/>
      <w:r w:rsidRPr="00B520A5">
        <w:rPr>
          <w:rFonts w:cstheme="minorHAnsi"/>
          <w:color w:val="000000"/>
          <w:sz w:val="20"/>
          <w:szCs w:val="20"/>
          <w:lang w:val="en-US"/>
        </w:rPr>
        <w:t xml:space="preserve"> DK, </w:t>
      </w:r>
      <w:proofErr w:type="spellStart"/>
      <w:r w:rsidRPr="00B520A5">
        <w:rPr>
          <w:rFonts w:cstheme="minorHAnsi"/>
          <w:color w:val="000000"/>
          <w:sz w:val="20"/>
          <w:szCs w:val="20"/>
          <w:lang w:val="en-US"/>
        </w:rPr>
        <w:t>Leazer</w:t>
      </w:r>
      <w:proofErr w:type="spellEnd"/>
      <w:r w:rsidRPr="00B520A5">
        <w:rPr>
          <w:rFonts w:cstheme="minorHAnsi"/>
          <w:color w:val="000000"/>
          <w:sz w:val="20"/>
          <w:szCs w:val="20"/>
          <w:lang w:val="en-US"/>
        </w:rPr>
        <w:t xml:space="preserve"> T, </w:t>
      </w:r>
      <w:proofErr w:type="spellStart"/>
      <w:r w:rsidRPr="00B520A5">
        <w:rPr>
          <w:rFonts w:cstheme="minorHAnsi"/>
          <w:color w:val="000000"/>
          <w:sz w:val="20"/>
          <w:szCs w:val="20"/>
          <w:lang w:val="en-US"/>
        </w:rPr>
        <w:t>Daston</w:t>
      </w:r>
      <w:proofErr w:type="spellEnd"/>
      <w:r w:rsidRPr="00B520A5">
        <w:rPr>
          <w:rFonts w:cstheme="minorHAnsi"/>
          <w:color w:val="000000"/>
          <w:sz w:val="20"/>
          <w:szCs w:val="20"/>
          <w:lang w:val="en-US"/>
        </w:rPr>
        <w:t xml:space="preserve"> GP, </w:t>
      </w:r>
      <w:proofErr w:type="spellStart"/>
      <w:r w:rsidRPr="00B520A5">
        <w:rPr>
          <w:rFonts w:cstheme="minorHAnsi"/>
          <w:color w:val="000000"/>
          <w:sz w:val="20"/>
          <w:szCs w:val="20"/>
          <w:lang w:val="en-US"/>
        </w:rPr>
        <w:t>Carthew</w:t>
      </w:r>
      <w:proofErr w:type="spellEnd"/>
      <w:r w:rsidRPr="00B520A5">
        <w:rPr>
          <w:rFonts w:cstheme="minorHAnsi"/>
          <w:color w:val="000000"/>
          <w:sz w:val="20"/>
          <w:szCs w:val="20"/>
          <w:lang w:val="en-US"/>
        </w:rPr>
        <w:t xml:space="preserve"> P, Re T, </w:t>
      </w:r>
      <w:proofErr w:type="spellStart"/>
      <w:r w:rsidRPr="00B520A5">
        <w:rPr>
          <w:rFonts w:cstheme="minorHAnsi"/>
          <w:color w:val="000000"/>
          <w:sz w:val="20"/>
          <w:szCs w:val="20"/>
          <w:lang w:val="en-US"/>
        </w:rPr>
        <w:t>Loretz</w:t>
      </w:r>
      <w:proofErr w:type="spellEnd"/>
      <w:r w:rsidRPr="00B520A5">
        <w:rPr>
          <w:rFonts w:cstheme="minorHAnsi"/>
          <w:color w:val="000000"/>
          <w:sz w:val="20"/>
          <w:szCs w:val="20"/>
          <w:lang w:val="en-US"/>
        </w:rPr>
        <w:t xml:space="preserve"> L, and Mann P. 2008. </w:t>
      </w:r>
      <w:r w:rsidRPr="001F4495">
        <w:rPr>
          <w:rFonts w:cstheme="minorHAnsi"/>
          <w:color w:val="000000"/>
          <w:sz w:val="20"/>
          <w:szCs w:val="20"/>
        </w:rPr>
        <w:t xml:space="preserve">Lack of effect of butylparaben and methylparaben on the reproductive system in male rats. Birth Defects Res. B Dev. </w:t>
      </w:r>
      <w:proofErr w:type="spellStart"/>
      <w:r w:rsidRPr="001F4495">
        <w:rPr>
          <w:rFonts w:cstheme="minorHAnsi"/>
          <w:color w:val="000000"/>
          <w:sz w:val="20"/>
          <w:szCs w:val="20"/>
        </w:rPr>
        <w:t>Reprod</w:t>
      </w:r>
      <w:proofErr w:type="spellEnd"/>
      <w:r w:rsidRPr="001F4495">
        <w:rPr>
          <w:rFonts w:cstheme="minorHAnsi"/>
          <w:color w:val="000000"/>
          <w:sz w:val="20"/>
          <w:szCs w:val="20"/>
        </w:rPr>
        <w:t xml:space="preserve">. </w:t>
      </w:r>
      <w:proofErr w:type="spellStart"/>
      <w:r w:rsidRPr="001F4495">
        <w:rPr>
          <w:rFonts w:cstheme="minorHAnsi"/>
          <w:color w:val="000000"/>
          <w:sz w:val="20"/>
          <w:szCs w:val="20"/>
        </w:rPr>
        <w:t>Toxicol</w:t>
      </w:r>
      <w:proofErr w:type="spellEnd"/>
      <w:r w:rsidRPr="001F4495">
        <w:rPr>
          <w:rFonts w:cstheme="minorHAnsi"/>
          <w:color w:val="000000"/>
          <w:sz w:val="20"/>
          <w:szCs w:val="20"/>
        </w:rPr>
        <w:t xml:space="preserve">. 83(2):123-133. </w:t>
      </w:r>
    </w:p>
    <w:p w14:paraId="25E588DA" w14:textId="77777777" w:rsidR="007D6967" w:rsidRPr="006F1337" w:rsidRDefault="007D6967" w:rsidP="007D69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203A70">
        <w:rPr>
          <w:rFonts w:cstheme="minorHAnsi"/>
          <w:color w:val="000000"/>
          <w:sz w:val="20"/>
          <w:szCs w:val="20"/>
        </w:rPr>
        <w:t xml:space="preserve">Hubbard TD, Brix A, </w:t>
      </w:r>
      <w:proofErr w:type="spellStart"/>
      <w:r w:rsidRPr="00203A70">
        <w:rPr>
          <w:rFonts w:cstheme="minorHAnsi"/>
          <w:color w:val="000000"/>
          <w:sz w:val="20"/>
          <w:szCs w:val="20"/>
        </w:rPr>
        <w:t>Blystone</w:t>
      </w:r>
      <w:proofErr w:type="spellEnd"/>
      <w:r w:rsidRPr="00203A70">
        <w:rPr>
          <w:rFonts w:cstheme="minorHAnsi"/>
          <w:color w:val="000000"/>
          <w:sz w:val="20"/>
          <w:szCs w:val="20"/>
        </w:rPr>
        <w:t xml:space="preserve"> CR, McIntyre BS, Shockley K, Cunny H, </w:t>
      </w:r>
      <w:proofErr w:type="spellStart"/>
      <w:r w:rsidRPr="00203A70">
        <w:rPr>
          <w:rFonts w:cstheme="minorHAnsi"/>
          <w:color w:val="000000"/>
          <w:sz w:val="20"/>
          <w:szCs w:val="20"/>
        </w:rPr>
        <w:t>Waidyanatha</w:t>
      </w:r>
      <w:proofErr w:type="spellEnd"/>
      <w:r w:rsidRPr="00203A70">
        <w:rPr>
          <w:rFonts w:cstheme="minorHAnsi"/>
          <w:color w:val="000000"/>
          <w:sz w:val="20"/>
          <w:szCs w:val="20"/>
        </w:rPr>
        <w:t xml:space="preserve"> S, Turner KJ, McBride S, Roberts GK. </w:t>
      </w:r>
      <w:r>
        <w:rPr>
          <w:rFonts w:cstheme="minorHAnsi"/>
          <w:color w:val="000000"/>
          <w:sz w:val="20"/>
          <w:szCs w:val="20"/>
        </w:rPr>
        <w:t xml:space="preserve">2020. </w:t>
      </w:r>
      <w:r w:rsidRPr="00203A70">
        <w:rPr>
          <w:rFonts w:cstheme="minorHAnsi"/>
          <w:color w:val="000000"/>
          <w:sz w:val="20"/>
          <w:szCs w:val="20"/>
        </w:rPr>
        <w:t xml:space="preserve">Butylparaben multigenerational reproductive assessment by continuous breeding in </w:t>
      </w:r>
      <w:proofErr w:type="spellStart"/>
      <w:proofErr w:type="gramStart"/>
      <w:r w:rsidRPr="00203A70">
        <w:rPr>
          <w:rFonts w:cstheme="minorHAnsi"/>
          <w:color w:val="000000"/>
          <w:sz w:val="20"/>
          <w:szCs w:val="20"/>
        </w:rPr>
        <w:t>Hsd:Sprague</w:t>
      </w:r>
      <w:proofErr w:type="spellEnd"/>
      <w:proofErr w:type="gramEnd"/>
      <w:r w:rsidRPr="00203A70">
        <w:rPr>
          <w:rFonts w:cstheme="minorHAnsi"/>
          <w:color w:val="000000"/>
          <w:sz w:val="20"/>
          <w:szCs w:val="20"/>
        </w:rPr>
        <w:t xml:space="preserve"> Dawley SD rats following dietary exposure. </w:t>
      </w:r>
      <w:proofErr w:type="spellStart"/>
      <w:r w:rsidRPr="00203A70">
        <w:rPr>
          <w:rFonts w:cstheme="minorHAnsi"/>
          <w:color w:val="000000"/>
          <w:sz w:val="20"/>
          <w:szCs w:val="20"/>
        </w:rPr>
        <w:t>Reprod</w:t>
      </w:r>
      <w:proofErr w:type="spellEnd"/>
      <w:r w:rsidRPr="00203A70">
        <w:rPr>
          <w:rFonts w:cstheme="minorHAnsi"/>
          <w:color w:val="000000"/>
          <w:sz w:val="20"/>
          <w:szCs w:val="20"/>
        </w:rPr>
        <w:t xml:space="preserve"> </w:t>
      </w:r>
      <w:proofErr w:type="spellStart"/>
      <w:r w:rsidRPr="00203A70">
        <w:rPr>
          <w:rFonts w:cstheme="minorHAnsi"/>
          <w:color w:val="000000"/>
          <w:sz w:val="20"/>
          <w:szCs w:val="20"/>
        </w:rPr>
        <w:t>Toxicol</w:t>
      </w:r>
      <w:proofErr w:type="spellEnd"/>
      <w:r w:rsidRPr="00203A70">
        <w:rPr>
          <w:rFonts w:cstheme="minorHAnsi"/>
          <w:color w:val="000000"/>
          <w:sz w:val="20"/>
          <w:szCs w:val="20"/>
        </w:rPr>
        <w:t>. 96:258-272.</w:t>
      </w:r>
    </w:p>
    <w:p w14:paraId="3BFEA501" w14:textId="77777777" w:rsidR="00467843" w:rsidRPr="001F4495"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sz w:val="20"/>
          <w:szCs w:val="20"/>
        </w:rPr>
      </w:pPr>
      <w:r w:rsidRPr="001F4495">
        <w:rPr>
          <w:rFonts w:cstheme="minorHAnsi"/>
          <w:color w:val="000000"/>
          <w:sz w:val="20"/>
          <w:szCs w:val="20"/>
        </w:rPr>
        <w:t>Kang S, Che JH, Ryu DY, Kim TW, Li GX, Lee YS. 2002. Decreased sperm number and motile activity on the F</w:t>
      </w:r>
      <w:r w:rsidRPr="001F4495">
        <w:rPr>
          <w:rFonts w:cstheme="minorHAnsi"/>
          <w:color w:val="000000"/>
          <w:sz w:val="20"/>
          <w:szCs w:val="20"/>
          <w:vertAlign w:val="subscript"/>
        </w:rPr>
        <w:t>1</w:t>
      </w:r>
      <w:r w:rsidRPr="001F4495">
        <w:rPr>
          <w:rFonts w:cstheme="minorHAnsi"/>
          <w:color w:val="000000"/>
          <w:sz w:val="20"/>
          <w:szCs w:val="20"/>
        </w:rPr>
        <w:t xml:space="preserve"> offspring maternally exposed to butyl p-hydroxybenzoic acid (butyl paraben). Sci Total Environ. 461-462:214-221.</w:t>
      </w:r>
    </w:p>
    <w:p w14:paraId="330CE3B7" w14:textId="77777777" w:rsidR="00467843"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bCs/>
          <w:color w:val="000000"/>
          <w:sz w:val="20"/>
          <w:szCs w:val="20"/>
        </w:rPr>
      </w:pPr>
      <w:r w:rsidRPr="001F4495">
        <w:rPr>
          <w:rFonts w:cstheme="minorHAnsi"/>
          <w:bCs/>
          <w:color w:val="000000"/>
          <w:sz w:val="20"/>
          <w:szCs w:val="20"/>
        </w:rPr>
        <w:t xml:space="preserve">SCCS. 2010. European Commission </w:t>
      </w:r>
      <w:r>
        <w:rPr>
          <w:rFonts w:cstheme="minorHAnsi"/>
          <w:bCs/>
          <w:color w:val="000000"/>
          <w:sz w:val="20"/>
          <w:szCs w:val="20"/>
        </w:rPr>
        <w:t xml:space="preserve">Directorate General for Health and Consumers. </w:t>
      </w:r>
      <w:r w:rsidRPr="001F4495">
        <w:rPr>
          <w:rFonts w:cstheme="minorHAnsi"/>
          <w:bCs/>
          <w:color w:val="000000"/>
          <w:sz w:val="20"/>
          <w:szCs w:val="20"/>
        </w:rPr>
        <w:t xml:space="preserve">Scientific Committee on Consumer Safety. </w:t>
      </w:r>
      <w:r>
        <w:rPr>
          <w:rFonts w:cstheme="minorHAnsi"/>
          <w:bCs/>
          <w:color w:val="000000"/>
          <w:sz w:val="20"/>
          <w:szCs w:val="20"/>
        </w:rPr>
        <w:t>Opinion on parabens COLIPA No. P82; adopted at the 9</w:t>
      </w:r>
      <w:r w:rsidRPr="007F4821">
        <w:rPr>
          <w:rFonts w:cstheme="minorHAnsi"/>
          <w:bCs/>
          <w:color w:val="000000"/>
          <w:sz w:val="20"/>
          <w:szCs w:val="20"/>
          <w:vertAlign w:val="superscript"/>
        </w:rPr>
        <w:t>th</w:t>
      </w:r>
      <w:r>
        <w:rPr>
          <w:rFonts w:cstheme="minorHAnsi"/>
          <w:bCs/>
          <w:color w:val="000000"/>
          <w:sz w:val="20"/>
          <w:szCs w:val="20"/>
        </w:rPr>
        <w:t xml:space="preserve"> plenary on 14 December 2010. </w:t>
      </w:r>
      <w:r w:rsidRPr="001F4495">
        <w:rPr>
          <w:rFonts w:cstheme="minorHAnsi"/>
          <w:bCs/>
          <w:color w:val="000000"/>
          <w:sz w:val="20"/>
          <w:szCs w:val="20"/>
        </w:rPr>
        <w:t>SCCS/1348/10</w:t>
      </w:r>
      <w:r>
        <w:rPr>
          <w:rFonts w:cstheme="minorHAnsi"/>
          <w:bCs/>
          <w:color w:val="000000"/>
          <w:sz w:val="20"/>
          <w:szCs w:val="20"/>
        </w:rPr>
        <w:t>; revision 22 March 2011</w:t>
      </w:r>
      <w:r w:rsidRPr="001F4495">
        <w:rPr>
          <w:rFonts w:cstheme="minorHAnsi"/>
          <w:bCs/>
          <w:color w:val="000000"/>
          <w:sz w:val="20"/>
          <w:szCs w:val="20"/>
        </w:rPr>
        <w:t>.</w:t>
      </w:r>
    </w:p>
    <w:p w14:paraId="1088C0D8" w14:textId="77777777" w:rsidR="00467843" w:rsidRPr="00B520A5"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bCs/>
          <w:color w:val="000000"/>
          <w:sz w:val="20"/>
          <w:szCs w:val="20"/>
          <w:lang w:val="de-DE"/>
        </w:rPr>
      </w:pPr>
      <w:r w:rsidRPr="001F4495">
        <w:rPr>
          <w:rFonts w:cstheme="minorHAnsi"/>
          <w:bCs/>
          <w:color w:val="000000"/>
          <w:sz w:val="20"/>
          <w:szCs w:val="20"/>
        </w:rPr>
        <w:t xml:space="preserve">Schwartz CL, Christiansen S, </w:t>
      </w:r>
      <w:proofErr w:type="spellStart"/>
      <w:r w:rsidRPr="001F4495">
        <w:rPr>
          <w:rFonts w:cstheme="minorHAnsi"/>
          <w:bCs/>
          <w:color w:val="000000"/>
          <w:sz w:val="20"/>
          <w:szCs w:val="20"/>
        </w:rPr>
        <w:t>Vinggaard</w:t>
      </w:r>
      <w:proofErr w:type="spellEnd"/>
      <w:r w:rsidRPr="001F4495">
        <w:rPr>
          <w:rFonts w:cstheme="minorHAnsi"/>
          <w:bCs/>
          <w:color w:val="000000"/>
          <w:sz w:val="20"/>
          <w:szCs w:val="20"/>
        </w:rPr>
        <w:t xml:space="preserve"> AM, Axelstad M, Hass U, </w:t>
      </w:r>
      <w:proofErr w:type="spellStart"/>
      <w:r w:rsidRPr="001F4495">
        <w:rPr>
          <w:rFonts w:cstheme="minorHAnsi"/>
          <w:bCs/>
          <w:color w:val="000000"/>
          <w:sz w:val="20"/>
          <w:szCs w:val="20"/>
        </w:rPr>
        <w:t>Svingen</w:t>
      </w:r>
      <w:proofErr w:type="spellEnd"/>
      <w:r w:rsidRPr="001F4495">
        <w:rPr>
          <w:rFonts w:cstheme="minorHAnsi"/>
          <w:bCs/>
          <w:color w:val="000000"/>
          <w:sz w:val="20"/>
          <w:szCs w:val="20"/>
        </w:rPr>
        <w:t xml:space="preserve"> T. 2019. Anogenital distance as a toxicological or clinical marker for fetal androgen action and risk for reproductive disorders. </w:t>
      </w:r>
      <w:proofErr w:type="spellStart"/>
      <w:r w:rsidRPr="00B520A5">
        <w:rPr>
          <w:rFonts w:cstheme="minorHAnsi"/>
          <w:bCs/>
          <w:color w:val="000000"/>
          <w:sz w:val="20"/>
          <w:szCs w:val="20"/>
          <w:lang w:val="de-DE"/>
        </w:rPr>
        <w:t>Arch</w:t>
      </w:r>
      <w:proofErr w:type="spellEnd"/>
      <w:r w:rsidRPr="00B520A5">
        <w:rPr>
          <w:rFonts w:cstheme="minorHAnsi"/>
          <w:bCs/>
          <w:color w:val="000000"/>
          <w:sz w:val="20"/>
          <w:szCs w:val="20"/>
          <w:lang w:val="de-DE"/>
        </w:rPr>
        <w:t xml:space="preserve"> </w:t>
      </w:r>
      <w:proofErr w:type="spellStart"/>
      <w:r w:rsidRPr="00B520A5">
        <w:rPr>
          <w:rFonts w:cstheme="minorHAnsi"/>
          <w:bCs/>
          <w:color w:val="000000"/>
          <w:sz w:val="20"/>
          <w:szCs w:val="20"/>
          <w:lang w:val="de-DE"/>
        </w:rPr>
        <w:t>Toxicol</w:t>
      </w:r>
      <w:proofErr w:type="spellEnd"/>
      <w:r w:rsidRPr="00B520A5">
        <w:rPr>
          <w:rFonts w:cstheme="minorHAnsi"/>
          <w:bCs/>
          <w:color w:val="000000"/>
          <w:sz w:val="20"/>
          <w:szCs w:val="20"/>
          <w:lang w:val="de-DE"/>
        </w:rPr>
        <w:t>. 93(2):253-272.</w:t>
      </w:r>
    </w:p>
    <w:p w14:paraId="695ADE61" w14:textId="77777777" w:rsidR="00467843" w:rsidRPr="001F4495" w:rsidRDefault="00467843" w:rsidP="007F4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bCs/>
          <w:color w:val="000000"/>
          <w:sz w:val="20"/>
          <w:szCs w:val="20"/>
        </w:rPr>
      </w:pPr>
      <w:proofErr w:type="spellStart"/>
      <w:r w:rsidRPr="00542F52">
        <w:rPr>
          <w:rFonts w:cstheme="minorHAnsi"/>
          <w:bCs/>
          <w:color w:val="000000"/>
          <w:sz w:val="20"/>
          <w:szCs w:val="20"/>
          <w:lang w:val="de-DE"/>
        </w:rPr>
        <w:t>Taxvig</w:t>
      </w:r>
      <w:proofErr w:type="spellEnd"/>
      <w:r w:rsidRPr="00542F52">
        <w:rPr>
          <w:rFonts w:cstheme="minorHAnsi"/>
          <w:bCs/>
          <w:color w:val="000000"/>
          <w:sz w:val="20"/>
          <w:szCs w:val="20"/>
          <w:lang w:val="de-DE"/>
        </w:rPr>
        <w:t xml:space="preserve"> C, </w:t>
      </w:r>
      <w:proofErr w:type="spellStart"/>
      <w:r w:rsidRPr="00542F52">
        <w:rPr>
          <w:rFonts w:cstheme="minorHAnsi"/>
          <w:bCs/>
          <w:color w:val="000000"/>
          <w:sz w:val="20"/>
          <w:szCs w:val="20"/>
          <w:lang w:val="de-DE"/>
        </w:rPr>
        <w:t>Vinggaard</w:t>
      </w:r>
      <w:proofErr w:type="spellEnd"/>
      <w:r w:rsidRPr="00542F52">
        <w:rPr>
          <w:rFonts w:cstheme="minorHAnsi"/>
          <w:bCs/>
          <w:color w:val="000000"/>
          <w:sz w:val="20"/>
          <w:szCs w:val="20"/>
          <w:lang w:val="de-DE"/>
        </w:rPr>
        <w:t xml:space="preserve"> AM, Hass U, Axelstad M, </w:t>
      </w:r>
      <w:proofErr w:type="spellStart"/>
      <w:r w:rsidRPr="00542F52">
        <w:rPr>
          <w:rFonts w:cstheme="minorHAnsi"/>
          <w:bCs/>
          <w:color w:val="000000"/>
          <w:sz w:val="20"/>
          <w:szCs w:val="20"/>
          <w:lang w:val="de-DE"/>
        </w:rPr>
        <w:t>Boberg</w:t>
      </w:r>
      <w:proofErr w:type="spellEnd"/>
      <w:r w:rsidRPr="00542F52">
        <w:rPr>
          <w:rFonts w:cstheme="minorHAnsi"/>
          <w:bCs/>
          <w:color w:val="000000"/>
          <w:sz w:val="20"/>
          <w:szCs w:val="20"/>
          <w:lang w:val="de-DE"/>
        </w:rPr>
        <w:t xml:space="preserve"> J, Hansen PR, </w:t>
      </w:r>
      <w:proofErr w:type="spellStart"/>
      <w:r w:rsidRPr="00542F52">
        <w:rPr>
          <w:rFonts w:cstheme="minorHAnsi"/>
          <w:bCs/>
          <w:color w:val="000000"/>
          <w:sz w:val="20"/>
          <w:szCs w:val="20"/>
          <w:lang w:val="de-DE"/>
        </w:rPr>
        <w:t>Frederiksen</w:t>
      </w:r>
      <w:proofErr w:type="spellEnd"/>
      <w:r w:rsidRPr="00542F52">
        <w:rPr>
          <w:rFonts w:cstheme="minorHAnsi"/>
          <w:bCs/>
          <w:color w:val="000000"/>
          <w:sz w:val="20"/>
          <w:szCs w:val="20"/>
          <w:lang w:val="de-DE"/>
        </w:rPr>
        <w:t xml:space="preserve"> H, </w:t>
      </w:r>
      <w:proofErr w:type="spellStart"/>
      <w:r w:rsidRPr="00542F52">
        <w:rPr>
          <w:rFonts w:cstheme="minorHAnsi"/>
          <w:bCs/>
          <w:color w:val="000000"/>
          <w:sz w:val="20"/>
          <w:szCs w:val="20"/>
          <w:lang w:val="de-DE"/>
        </w:rPr>
        <w:t>Nellemann</w:t>
      </w:r>
      <w:proofErr w:type="spellEnd"/>
      <w:r w:rsidRPr="00542F52">
        <w:rPr>
          <w:rFonts w:cstheme="minorHAnsi"/>
          <w:bCs/>
          <w:color w:val="000000"/>
          <w:sz w:val="20"/>
          <w:szCs w:val="20"/>
          <w:lang w:val="de-DE"/>
        </w:rPr>
        <w:t xml:space="preserve"> C. 2008. </w:t>
      </w:r>
      <w:r w:rsidRPr="00542F52">
        <w:rPr>
          <w:rFonts w:cstheme="minorHAnsi"/>
          <w:bCs/>
          <w:color w:val="000000"/>
          <w:sz w:val="20"/>
          <w:szCs w:val="20"/>
        </w:rPr>
        <w:t xml:space="preserve">Do parabens have the ability to interfere with steroidogenesis? </w:t>
      </w:r>
      <w:proofErr w:type="spellStart"/>
      <w:r w:rsidRPr="00542F52">
        <w:rPr>
          <w:rFonts w:cstheme="minorHAnsi"/>
          <w:bCs/>
          <w:color w:val="000000"/>
          <w:sz w:val="20"/>
          <w:szCs w:val="20"/>
        </w:rPr>
        <w:t>Toxicol</w:t>
      </w:r>
      <w:proofErr w:type="spellEnd"/>
      <w:r w:rsidRPr="00542F52">
        <w:rPr>
          <w:rFonts w:cstheme="minorHAnsi"/>
          <w:bCs/>
          <w:color w:val="000000"/>
          <w:sz w:val="20"/>
          <w:szCs w:val="20"/>
        </w:rPr>
        <w:t xml:space="preserve"> Sci. 106(1):206-13.</w:t>
      </w:r>
    </w:p>
    <w:p w14:paraId="4BEA6CE1" w14:textId="7A59B7BA" w:rsidR="007F4821" w:rsidRPr="00467843" w:rsidRDefault="00467843" w:rsidP="00467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cstheme="minorHAnsi"/>
          <w:color w:val="000000" w:themeColor="text1"/>
          <w:sz w:val="20"/>
          <w:szCs w:val="20"/>
        </w:rPr>
      </w:pPr>
      <w:r w:rsidRPr="00467843">
        <w:rPr>
          <w:rFonts w:cstheme="minorHAnsi"/>
          <w:color w:val="000000" w:themeColor="text1"/>
          <w:sz w:val="20"/>
          <w:szCs w:val="20"/>
          <w:lang w:val="de-DE"/>
        </w:rPr>
        <w:t xml:space="preserve">Zhang L, Dong L, Ding S, Qiao P, Wang C, Zhang M, Zhang L, Du Q, Li Y, Tang N, Chang B. 2014. </w:t>
      </w:r>
      <w:r w:rsidRPr="001F4495">
        <w:rPr>
          <w:rFonts w:cstheme="minorHAnsi"/>
          <w:color w:val="000000" w:themeColor="text1"/>
          <w:sz w:val="20"/>
          <w:szCs w:val="20"/>
        </w:rPr>
        <w:t xml:space="preserve">Effects of n-butylparaben on steroidogenesis and spermatogenesis through changed </w:t>
      </w:r>
      <w:proofErr w:type="gramStart"/>
      <w:r w:rsidRPr="001F4495">
        <w:rPr>
          <w:rFonts w:cstheme="minorHAnsi"/>
          <w:color w:val="000000" w:themeColor="text1"/>
          <w:sz w:val="20"/>
          <w:szCs w:val="20"/>
        </w:rPr>
        <w:t>E(</w:t>
      </w:r>
      <w:proofErr w:type="gramEnd"/>
      <w:r w:rsidRPr="001F4495">
        <w:rPr>
          <w:rFonts w:cstheme="minorHAnsi"/>
          <w:color w:val="000000" w:themeColor="text1"/>
          <w:sz w:val="20"/>
          <w:szCs w:val="20"/>
        </w:rPr>
        <w:t xml:space="preserve">2) levels in male rat offspring. Environ. </w:t>
      </w:r>
      <w:proofErr w:type="spellStart"/>
      <w:r w:rsidRPr="001F4495">
        <w:rPr>
          <w:rFonts w:cstheme="minorHAnsi"/>
          <w:color w:val="000000" w:themeColor="text1"/>
          <w:sz w:val="20"/>
          <w:szCs w:val="20"/>
        </w:rPr>
        <w:t>Toxicol</w:t>
      </w:r>
      <w:proofErr w:type="spellEnd"/>
      <w:r w:rsidRPr="001F4495">
        <w:rPr>
          <w:rFonts w:cstheme="minorHAnsi"/>
          <w:color w:val="000000" w:themeColor="text1"/>
          <w:sz w:val="20"/>
          <w:szCs w:val="20"/>
        </w:rPr>
        <w:t xml:space="preserve">. </w:t>
      </w:r>
      <w:proofErr w:type="spellStart"/>
      <w:r w:rsidRPr="001F4495">
        <w:rPr>
          <w:rFonts w:cstheme="minorHAnsi"/>
          <w:color w:val="000000" w:themeColor="text1"/>
          <w:sz w:val="20"/>
          <w:szCs w:val="20"/>
        </w:rPr>
        <w:t>Pharmacol</w:t>
      </w:r>
      <w:proofErr w:type="spellEnd"/>
      <w:r w:rsidRPr="001F4495">
        <w:rPr>
          <w:rFonts w:cstheme="minorHAnsi"/>
          <w:color w:val="000000" w:themeColor="text1"/>
          <w:sz w:val="20"/>
          <w:szCs w:val="20"/>
        </w:rPr>
        <w:t xml:space="preserve">. 37(2):705-717. </w:t>
      </w:r>
    </w:p>
    <w:sectPr w:rsidR="007F4821" w:rsidRPr="00467843" w:rsidSect="003A0FDD">
      <w:footerReference w:type="even" r:id="rId13"/>
      <w:footerReference w:type="default" r:id="rId14"/>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ECC76" w14:textId="77777777" w:rsidR="007E3670" w:rsidRDefault="007E3670" w:rsidP="00D654FD">
      <w:r>
        <w:separator/>
      </w:r>
    </w:p>
  </w:endnote>
  <w:endnote w:type="continuationSeparator" w:id="0">
    <w:p w14:paraId="07067E60" w14:textId="77777777" w:rsidR="007E3670" w:rsidRDefault="007E3670" w:rsidP="00D65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harisSIL">
    <w:altName w:val="Cambria"/>
    <w:panose1 w:val="020B0604020202020204"/>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86193322"/>
      <w:docPartObj>
        <w:docPartGallery w:val="Page Numbers (Bottom of Page)"/>
        <w:docPartUnique/>
      </w:docPartObj>
    </w:sdtPr>
    <w:sdtEndPr>
      <w:rPr>
        <w:rStyle w:val="PageNumber"/>
      </w:rPr>
    </w:sdtEndPr>
    <w:sdtContent>
      <w:p w14:paraId="2FEDC7CE" w14:textId="77777777" w:rsidR="004E6F61" w:rsidRDefault="00532E02" w:rsidP="00E32D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01703AD" w14:textId="77777777" w:rsidR="004E6F61" w:rsidRDefault="007E3670" w:rsidP="008E0B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67351773"/>
      <w:docPartObj>
        <w:docPartGallery w:val="Page Numbers (Bottom of Page)"/>
        <w:docPartUnique/>
      </w:docPartObj>
    </w:sdtPr>
    <w:sdtEndPr>
      <w:rPr>
        <w:rStyle w:val="PageNumber"/>
      </w:rPr>
    </w:sdtEndPr>
    <w:sdtContent>
      <w:p w14:paraId="54B028B4" w14:textId="77777777" w:rsidR="004E6F61" w:rsidRDefault="00532E02" w:rsidP="00E32D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1675FC" w14:textId="77777777" w:rsidR="004E6F61" w:rsidRDefault="007E3670" w:rsidP="008E0B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067AEB" w14:textId="77777777" w:rsidR="007E3670" w:rsidRDefault="007E3670" w:rsidP="00D654FD">
      <w:r>
        <w:separator/>
      </w:r>
    </w:p>
  </w:footnote>
  <w:footnote w:type="continuationSeparator" w:id="0">
    <w:p w14:paraId="41BAE882" w14:textId="77777777" w:rsidR="007E3670" w:rsidRDefault="007E3670" w:rsidP="00D654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F71112"/>
    <w:multiLevelType w:val="hybridMultilevel"/>
    <w:tmpl w:val="3DCE6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C6206A"/>
    <w:multiLevelType w:val="hybridMultilevel"/>
    <w:tmpl w:val="DE0CF1C6"/>
    <w:lvl w:ilvl="0" w:tplc="626430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69A"/>
    <w:rsid w:val="00090536"/>
    <w:rsid w:val="000F67E5"/>
    <w:rsid w:val="00103DA2"/>
    <w:rsid w:val="001315F7"/>
    <w:rsid w:val="001900E3"/>
    <w:rsid w:val="001A01C4"/>
    <w:rsid w:val="001B25A4"/>
    <w:rsid w:val="001C3CC2"/>
    <w:rsid w:val="001D554F"/>
    <w:rsid w:val="0022732E"/>
    <w:rsid w:val="002343D2"/>
    <w:rsid w:val="002A6269"/>
    <w:rsid w:val="002C2AF9"/>
    <w:rsid w:val="00345CC2"/>
    <w:rsid w:val="003A0FDD"/>
    <w:rsid w:val="003C0ADD"/>
    <w:rsid w:val="003D2693"/>
    <w:rsid w:val="003F19AF"/>
    <w:rsid w:val="00453C28"/>
    <w:rsid w:val="00467843"/>
    <w:rsid w:val="004C6A15"/>
    <w:rsid w:val="00532E02"/>
    <w:rsid w:val="00534A1B"/>
    <w:rsid w:val="00542F52"/>
    <w:rsid w:val="00561239"/>
    <w:rsid w:val="00586DEA"/>
    <w:rsid w:val="005A3D84"/>
    <w:rsid w:val="005A42A5"/>
    <w:rsid w:val="005C285B"/>
    <w:rsid w:val="005D5928"/>
    <w:rsid w:val="00611C2C"/>
    <w:rsid w:val="006306B9"/>
    <w:rsid w:val="006F4039"/>
    <w:rsid w:val="007C62DD"/>
    <w:rsid w:val="007D5850"/>
    <w:rsid w:val="007D6967"/>
    <w:rsid w:val="007E3670"/>
    <w:rsid w:val="007F4821"/>
    <w:rsid w:val="00862AAA"/>
    <w:rsid w:val="00885FF8"/>
    <w:rsid w:val="008D6F05"/>
    <w:rsid w:val="008F2479"/>
    <w:rsid w:val="009700EA"/>
    <w:rsid w:val="009A1C12"/>
    <w:rsid w:val="009B2CD3"/>
    <w:rsid w:val="009B669A"/>
    <w:rsid w:val="009C2C9E"/>
    <w:rsid w:val="009D7604"/>
    <w:rsid w:val="00A27508"/>
    <w:rsid w:val="00A61884"/>
    <w:rsid w:val="00A61A34"/>
    <w:rsid w:val="00A6262B"/>
    <w:rsid w:val="00A77A64"/>
    <w:rsid w:val="00A803D5"/>
    <w:rsid w:val="00AA7016"/>
    <w:rsid w:val="00B12518"/>
    <w:rsid w:val="00B520A5"/>
    <w:rsid w:val="00B57614"/>
    <w:rsid w:val="00B60CB2"/>
    <w:rsid w:val="00B768C5"/>
    <w:rsid w:val="00BB4533"/>
    <w:rsid w:val="00BC18AA"/>
    <w:rsid w:val="00BD7303"/>
    <w:rsid w:val="00C3558A"/>
    <w:rsid w:val="00CA54B5"/>
    <w:rsid w:val="00CC027D"/>
    <w:rsid w:val="00CF1B74"/>
    <w:rsid w:val="00CF695D"/>
    <w:rsid w:val="00D12F3E"/>
    <w:rsid w:val="00D654FD"/>
    <w:rsid w:val="00D80132"/>
    <w:rsid w:val="00D831A4"/>
    <w:rsid w:val="00D85AA1"/>
    <w:rsid w:val="00DF69DB"/>
    <w:rsid w:val="00E172E6"/>
    <w:rsid w:val="00E571E9"/>
    <w:rsid w:val="00EB241D"/>
    <w:rsid w:val="00ED5FBB"/>
    <w:rsid w:val="00F14BDB"/>
    <w:rsid w:val="00F2501E"/>
    <w:rsid w:val="00F36123"/>
    <w:rsid w:val="00F67CC8"/>
    <w:rsid w:val="00FD4A90"/>
    <w:rsid w:val="00FD6C6C"/>
    <w:rsid w:val="00FF33D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DB2C8"/>
  <w14:defaultImageDpi w14:val="32767"/>
  <w15:chartTrackingRefBased/>
  <w15:docId w15:val="{A7160CE3-2034-1045-811B-3BFEF3EC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669A"/>
    <w:rPr>
      <w:rFonts w:eastAsiaTheme="minorEastAs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77A64"/>
    <w:rPr>
      <w:rFonts w:ascii="Times New Roman" w:hAnsi="Times New Roman" w:cs="Times New Roman"/>
    </w:rPr>
  </w:style>
  <w:style w:type="character" w:styleId="Hyperlink">
    <w:name w:val="Hyperlink"/>
    <w:basedOn w:val="DefaultParagraphFont"/>
    <w:uiPriority w:val="99"/>
    <w:unhideWhenUsed/>
    <w:rsid w:val="00A77A64"/>
    <w:rPr>
      <w:color w:val="0563C1" w:themeColor="hyperlink"/>
      <w:u w:val="single"/>
    </w:rPr>
  </w:style>
  <w:style w:type="character" w:styleId="UnresolvedMention">
    <w:name w:val="Unresolved Mention"/>
    <w:basedOn w:val="DefaultParagraphFont"/>
    <w:uiPriority w:val="99"/>
    <w:rsid w:val="00A77A64"/>
    <w:rPr>
      <w:color w:val="605E5C"/>
      <w:shd w:val="clear" w:color="auto" w:fill="E1DFDD"/>
    </w:rPr>
  </w:style>
  <w:style w:type="character" w:styleId="CommentReference">
    <w:name w:val="annotation reference"/>
    <w:basedOn w:val="DefaultParagraphFont"/>
    <w:uiPriority w:val="99"/>
    <w:semiHidden/>
    <w:unhideWhenUsed/>
    <w:rsid w:val="00A77A64"/>
    <w:rPr>
      <w:sz w:val="16"/>
      <w:szCs w:val="16"/>
    </w:rPr>
  </w:style>
  <w:style w:type="paragraph" w:styleId="CommentText">
    <w:name w:val="annotation text"/>
    <w:basedOn w:val="Normal"/>
    <w:link w:val="CommentTextChar"/>
    <w:uiPriority w:val="99"/>
    <w:unhideWhenUsed/>
    <w:rsid w:val="00A77A64"/>
    <w:rPr>
      <w:sz w:val="20"/>
      <w:szCs w:val="20"/>
    </w:rPr>
  </w:style>
  <w:style w:type="character" w:customStyle="1" w:styleId="CommentTextChar">
    <w:name w:val="Comment Text Char"/>
    <w:basedOn w:val="DefaultParagraphFont"/>
    <w:link w:val="CommentText"/>
    <w:uiPriority w:val="99"/>
    <w:rsid w:val="00A77A64"/>
    <w:rPr>
      <w:rFonts w:eastAsiaTheme="minorEastAsia"/>
      <w:sz w:val="20"/>
      <w:szCs w:val="20"/>
      <w:lang w:val="en-GB"/>
    </w:rPr>
  </w:style>
  <w:style w:type="paragraph" w:styleId="BalloonText">
    <w:name w:val="Balloon Text"/>
    <w:basedOn w:val="Normal"/>
    <w:link w:val="BalloonTextChar"/>
    <w:uiPriority w:val="99"/>
    <w:semiHidden/>
    <w:unhideWhenUsed/>
    <w:rsid w:val="00A77A6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77A64"/>
    <w:rPr>
      <w:rFonts w:ascii="Times New Roman" w:eastAsiaTheme="minorEastAsia" w:hAnsi="Times New Roman" w:cs="Times New Roman"/>
      <w:sz w:val="18"/>
      <w:szCs w:val="18"/>
      <w:lang w:val="en-GB"/>
    </w:rPr>
  </w:style>
  <w:style w:type="paragraph" w:styleId="Footer">
    <w:name w:val="footer"/>
    <w:basedOn w:val="Normal"/>
    <w:link w:val="FooterChar"/>
    <w:uiPriority w:val="99"/>
    <w:unhideWhenUsed/>
    <w:rsid w:val="00D654FD"/>
    <w:pPr>
      <w:tabs>
        <w:tab w:val="center" w:pos="4680"/>
        <w:tab w:val="right" w:pos="9360"/>
      </w:tabs>
    </w:pPr>
  </w:style>
  <w:style w:type="character" w:customStyle="1" w:styleId="FooterChar">
    <w:name w:val="Footer Char"/>
    <w:basedOn w:val="DefaultParagraphFont"/>
    <w:link w:val="Footer"/>
    <w:uiPriority w:val="99"/>
    <w:rsid w:val="00D654FD"/>
    <w:rPr>
      <w:rFonts w:eastAsiaTheme="minorEastAsia"/>
      <w:lang w:val="en-GB"/>
    </w:rPr>
  </w:style>
  <w:style w:type="character" w:styleId="PageNumber">
    <w:name w:val="page number"/>
    <w:basedOn w:val="DefaultParagraphFont"/>
    <w:uiPriority w:val="99"/>
    <w:semiHidden/>
    <w:unhideWhenUsed/>
    <w:rsid w:val="00D654FD"/>
  </w:style>
  <w:style w:type="table" w:styleId="TableGrid">
    <w:name w:val="Table Grid"/>
    <w:basedOn w:val="TableNormal"/>
    <w:uiPriority w:val="39"/>
    <w:rsid w:val="003A0F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67843"/>
    <w:rPr>
      <w:b/>
      <w:bCs/>
    </w:rPr>
  </w:style>
  <w:style w:type="character" w:customStyle="1" w:styleId="CommentSubjectChar">
    <w:name w:val="Comment Subject Char"/>
    <w:basedOn w:val="CommentTextChar"/>
    <w:link w:val="CommentSubject"/>
    <w:uiPriority w:val="99"/>
    <w:semiHidden/>
    <w:rsid w:val="00467843"/>
    <w:rPr>
      <w:rFonts w:eastAsiaTheme="minorEastAsia"/>
      <w:b/>
      <w:bCs/>
      <w:sz w:val="20"/>
      <w:szCs w:val="20"/>
      <w:lang w:val="en-GB"/>
    </w:rPr>
  </w:style>
  <w:style w:type="paragraph" w:styleId="ListParagraph">
    <w:name w:val="List Paragraph"/>
    <w:basedOn w:val="Normal"/>
    <w:uiPriority w:val="34"/>
    <w:qFormat/>
    <w:rsid w:val="00ED5F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h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h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23432-2534-9241-A6C1-1C45ABFFC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3049</Words>
  <Characters>17382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Ursula G. Sauer</dc:creator>
  <cp:keywords/>
  <dc:description/>
  <cp:lastModifiedBy>Ursula G. Sauer</cp:lastModifiedBy>
  <cp:revision>4</cp:revision>
  <dcterms:created xsi:type="dcterms:W3CDTF">2020-11-13T08:27:00Z</dcterms:created>
  <dcterms:modified xsi:type="dcterms:W3CDTF">2020-11-13T08:35:00Z</dcterms:modified>
</cp:coreProperties>
</file>