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93EF16" w14:textId="61447C33" w:rsidR="00BD0E3E" w:rsidRPr="00B75649" w:rsidRDefault="00915F61">
      <w:pPr>
        <w:rPr>
          <w:rFonts w:ascii="Arial" w:hAnsi="Arial" w:cs="Arial"/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  <w:shd w:val="clear" w:color="auto" w:fill="FFFFFF"/>
        </w:rPr>
        <w:t xml:space="preserve">Investigation of </w:t>
      </w:r>
      <w:r w:rsidR="00B72613">
        <w:rPr>
          <w:rFonts w:ascii="Arial" w:hAnsi="Arial" w:cs="Arial"/>
          <w:b/>
          <w:bCs/>
          <w:color w:val="000000" w:themeColor="text1"/>
          <w:sz w:val="28"/>
          <w:szCs w:val="28"/>
          <w:shd w:val="clear" w:color="auto" w:fill="FFFFFF"/>
        </w:rPr>
        <w:t>parenteral nutrition-</w:t>
      </w:r>
      <w:r>
        <w:rPr>
          <w:rFonts w:ascii="Arial" w:hAnsi="Arial" w:cs="Arial"/>
          <w:b/>
          <w:bCs/>
          <w:color w:val="000000" w:themeColor="text1"/>
          <w:sz w:val="28"/>
          <w:szCs w:val="28"/>
          <w:shd w:val="clear" w:color="auto" w:fill="FFFFFF"/>
        </w:rPr>
        <w:t>induced</w:t>
      </w:r>
      <w:r w:rsidR="00B72613">
        <w:rPr>
          <w:rFonts w:ascii="Arial" w:hAnsi="Arial" w:cs="Arial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color w:val="000000" w:themeColor="text1"/>
          <w:sz w:val="28"/>
          <w:szCs w:val="28"/>
          <w:shd w:val="clear" w:color="auto" w:fill="FFFFFF"/>
        </w:rPr>
        <w:t>hepatotoxicity using human liver spheroid co-cultures</w:t>
      </w:r>
    </w:p>
    <w:p w14:paraId="3F9A2265" w14:textId="77777777" w:rsidR="008C7153" w:rsidRPr="00B75649" w:rsidRDefault="008C7153">
      <w:pP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</w:p>
    <w:p w14:paraId="6F2992CE" w14:textId="77777777" w:rsidR="00F2314E" w:rsidRDefault="00F2314E">
      <w:pPr>
        <w:rPr>
          <w:rFonts w:ascii="Arial" w:hAnsi="Arial" w:cs="Arial"/>
          <w:color w:val="000000" w:themeColor="text1"/>
          <w:shd w:val="clear" w:color="auto" w:fill="FFFFFF"/>
        </w:rPr>
      </w:pPr>
    </w:p>
    <w:p w14:paraId="7FDACBD3" w14:textId="77777777" w:rsidR="00A42D32" w:rsidRPr="00093A6C" w:rsidRDefault="00A42D32" w:rsidP="00A42D32">
      <w:pPr>
        <w:rPr>
          <w:rFonts w:ascii="Arial" w:hAnsi="Arial" w:cs="Arial"/>
          <w:color w:val="000000" w:themeColor="text1"/>
          <w:shd w:val="clear" w:color="auto" w:fill="FFFFFF"/>
          <w:vertAlign w:val="superscript"/>
        </w:rPr>
      </w:pPr>
      <w:r w:rsidRPr="00093A6C">
        <w:rPr>
          <w:rFonts w:ascii="Arial" w:hAnsi="Arial" w:cs="Arial"/>
          <w:color w:val="000000" w:themeColor="text1"/>
          <w:shd w:val="clear" w:color="auto" w:fill="FFFFFF"/>
        </w:rPr>
        <w:t>Milos Mihajlovic</w:t>
      </w:r>
      <w:r w:rsidRPr="00093A6C">
        <w:rPr>
          <w:rFonts w:ascii="Arial" w:hAnsi="Arial" w:cs="Arial"/>
          <w:color w:val="000000" w:themeColor="text1"/>
          <w:shd w:val="clear" w:color="auto" w:fill="FFFFFF"/>
          <w:vertAlign w:val="superscript"/>
        </w:rPr>
        <w:t>1</w:t>
      </w:r>
      <w:r w:rsidRPr="00093A6C">
        <w:rPr>
          <w:rFonts w:ascii="Arial" w:hAnsi="Arial" w:cs="Arial"/>
          <w:color w:val="000000" w:themeColor="text1"/>
          <w:shd w:val="clear" w:color="auto" w:fill="FFFFFF"/>
        </w:rPr>
        <w:t xml:space="preserve">, </w:t>
      </w:r>
      <w:proofErr w:type="spellStart"/>
      <w:r w:rsidRPr="00093A6C">
        <w:rPr>
          <w:rFonts w:ascii="Arial" w:hAnsi="Arial" w:cs="Arial"/>
          <w:color w:val="000000" w:themeColor="text1"/>
          <w:shd w:val="clear" w:color="auto" w:fill="FFFFFF"/>
        </w:rPr>
        <w:t>Sybren</w:t>
      </w:r>
      <w:proofErr w:type="spellEnd"/>
      <w:r w:rsidRPr="00093A6C">
        <w:rPr>
          <w:rFonts w:ascii="Arial" w:hAnsi="Arial" w:cs="Arial"/>
          <w:color w:val="000000" w:themeColor="text1"/>
          <w:shd w:val="clear" w:color="auto" w:fill="FFFFFF"/>
        </w:rPr>
        <w:t xml:space="preserve"> De Boever</w:t>
      </w:r>
      <w:r w:rsidRPr="00093A6C">
        <w:rPr>
          <w:rFonts w:ascii="Arial" w:hAnsi="Arial" w:cs="Arial"/>
          <w:color w:val="000000" w:themeColor="text1"/>
          <w:shd w:val="clear" w:color="auto" w:fill="FFFFFF"/>
          <w:vertAlign w:val="superscript"/>
        </w:rPr>
        <w:t>1</w:t>
      </w:r>
      <w:r w:rsidRPr="00093A6C">
        <w:rPr>
          <w:rFonts w:ascii="Arial" w:hAnsi="Arial" w:cs="Arial"/>
          <w:color w:val="000000" w:themeColor="text1"/>
          <w:shd w:val="clear" w:color="auto" w:fill="FFFFFF"/>
        </w:rPr>
        <w:t>, Andrés Tabernilla</w:t>
      </w:r>
      <w:r w:rsidRPr="00093A6C">
        <w:rPr>
          <w:rFonts w:ascii="Arial" w:hAnsi="Arial" w:cs="Arial"/>
          <w:color w:val="000000" w:themeColor="text1"/>
          <w:shd w:val="clear" w:color="auto" w:fill="FFFFFF"/>
          <w:vertAlign w:val="superscript"/>
        </w:rPr>
        <w:t>1</w:t>
      </w:r>
      <w:r w:rsidRPr="00093A6C">
        <w:rPr>
          <w:rFonts w:ascii="Arial" w:hAnsi="Arial" w:cs="Arial"/>
          <w:color w:val="000000" w:themeColor="text1"/>
          <w:shd w:val="clear" w:color="auto" w:fill="FFFFFF"/>
        </w:rPr>
        <w:t xml:space="preserve">, </w:t>
      </w:r>
      <w:r>
        <w:rPr>
          <w:rFonts w:ascii="Arial" w:hAnsi="Arial" w:cs="Arial"/>
          <w:color w:val="000000" w:themeColor="text1"/>
          <w:shd w:val="clear" w:color="auto" w:fill="FFFFFF"/>
          <w:lang w:val="nl-NL"/>
        </w:rPr>
        <w:t>Ellen Callewaert</w:t>
      </w:r>
      <w:r w:rsidRPr="002F4107">
        <w:rPr>
          <w:rFonts w:ascii="Arial" w:hAnsi="Arial" w:cs="Arial"/>
          <w:color w:val="000000" w:themeColor="text1"/>
          <w:shd w:val="clear" w:color="auto" w:fill="FFFFFF"/>
          <w:vertAlign w:val="superscript"/>
          <w:lang w:val="nl-NL"/>
        </w:rPr>
        <w:t>1</w:t>
      </w:r>
      <w:r>
        <w:rPr>
          <w:rFonts w:ascii="Arial" w:hAnsi="Arial" w:cs="Arial"/>
          <w:color w:val="000000" w:themeColor="text1"/>
          <w:shd w:val="clear" w:color="auto" w:fill="FFFFFF"/>
          <w:lang w:val="nl-NL"/>
        </w:rPr>
        <w:t xml:space="preserve">, </w:t>
      </w:r>
      <w:proofErr w:type="spellStart"/>
      <w:r w:rsidRPr="00093A6C">
        <w:rPr>
          <w:rFonts w:ascii="Arial" w:hAnsi="Arial" w:cs="Arial"/>
          <w:color w:val="000000" w:themeColor="text1"/>
          <w:shd w:val="clear" w:color="auto" w:fill="FFFFFF"/>
        </w:rPr>
        <w:t>Julen</w:t>
      </w:r>
      <w:proofErr w:type="spellEnd"/>
      <w:r w:rsidRPr="00093A6C">
        <w:rPr>
          <w:rFonts w:ascii="Arial" w:hAnsi="Arial" w:cs="Arial"/>
          <w:color w:val="000000" w:themeColor="text1"/>
          <w:shd w:val="clear" w:color="auto" w:fill="FFFFFF"/>
        </w:rPr>
        <w:t xml:space="preserve"> Sanz-Serrano</w:t>
      </w:r>
      <w:r w:rsidRPr="00093A6C">
        <w:rPr>
          <w:rFonts w:ascii="Arial" w:hAnsi="Arial" w:cs="Arial"/>
          <w:color w:val="000000" w:themeColor="text1"/>
          <w:shd w:val="clear" w:color="auto" w:fill="FFFFFF"/>
          <w:vertAlign w:val="superscript"/>
        </w:rPr>
        <w:t>1</w:t>
      </w:r>
      <w:r w:rsidRPr="00093A6C">
        <w:rPr>
          <w:rFonts w:ascii="Arial" w:hAnsi="Arial" w:cs="Arial"/>
          <w:color w:val="000000" w:themeColor="text1"/>
          <w:shd w:val="clear" w:color="auto" w:fill="FFFFFF"/>
        </w:rPr>
        <w:t>, Anouk Verhoeven</w:t>
      </w:r>
      <w:r w:rsidRPr="00093A6C">
        <w:rPr>
          <w:rFonts w:ascii="Arial" w:hAnsi="Arial" w:cs="Arial"/>
          <w:color w:val="000000" w:themeColor="text1"/>
          <w:shd w:val="clear" w:color="auto" w:fill="FFFFFF"/>
          <w:vertAlign w:val="superscript"/>
        </w:rPr>
        <w:t>1</w:t>
      </w:r>
      <w:r w:rsidRPr="00093A6C">
        <w:rPr>
          <w:rFonts w:ascii="Arial" w:hAnsi="Arial" w:cs="Arial"/>
          <w:color w:val="000000" w:themeColor="text1"/>
          <w:shd w:val="clear" w:color="auto" w:fill="FFFFFF"/>
        </w:rPr>
        <w:t>, Amy Maerten</w:t>
      </w:r>
      <w:r w:rsidRPr="00093A6C">
        <w:rPr>
          <w:rFonts w:ascii="Arial" w:hAnsi="Arial" w:cs="Arial"/>
          <w:color w:val="000000" w:themeColor="text1"/>
          <w:shd w:val="clear" w:color="auto" w:fill="FFFFFF"/>
          <w:vertAlign w:val="superscript"/>
        </w:rPr>
        <w:t>1</w:t>
      </w:r>
      <w:r w:rsidRPr="00093A6C">
        <w:rPr>
          <w:rFonts w:ascii="Arial" w:hAnsi="Arial" w:cs="Arial"/>
          <w:color w:val="000000" w:themeColor="text1"/>
          <w:shd w:val="clear" w:color="auto" w:fill="FFFFFF"/>
        </w:rPr>
        <w:t xml:space="preserve">, </w:t>
      </w:r>
      <w:proofErr w:type="spellStart"/>
      <w:r w:rsidRPr="00093A6C">
        <w:rPr>
          <w:rFonts w:ascii="Arial" w:hAnsi="Arial" w:cs="Arial"/>
          <w:color w:val="000000" w:themeColor="text1"/>
          <w:shd w:val="clear" w:color="auto" w:fill="FFFFFF"/>
        </w:rPr>
        <w:t>Zenzi</w:t>
      </w:r>
      <w:proofErr w:type="spellEnd"/>
      <w:r w:rsidRPr="00093A6C">
        <w:rPr>
          <w:rFonts w:ascii="Arial" w:hAnsi="Arial" w:cs="Arial"/>
          <w:color w:val="000000" w:themeColor="text1"/>
          <w:shd w:val="clear" w:color="auto" w:fill="FFFFFF"/>
        </w:rPr>
        <w:t xml:space="preserve"> Rosseel</w:t>
      </w:r>
      <w:r w:rsidRPr="00093A6C">
        <w:rPr>
          <w:rFonts w:ascii="Arial" w:hAnsi="Arial" w:cs="Arial"/>
          <w:color w:val="000000" w:themeColor="text1"/>
          <w:shd w:val="clear" w:color="auto" w:fill="FFFFFF"/>
          <w:vertAlign w:val="superscript"/>
        </w:rPr>
        <w:t>2,3</w:t>
      </w:r>
      <w:r w:rsidRPr="00093A6C">
        <w:rPr>
          <w:rFonts w:ascii="Arial" w:hAnsi="Arial" w:cs="Arial"/>
          <w:color w:val="000000" w:themeColor="text1"/>
          <w:shd w:val="clear" w:color="auto" w:fill="FFFFFF"/>
        </w:rPr>
        <w:t>, Elisabeth De Waele</w:t>
      </w:r>
      <w:r w:rsidRPr="00093A6C">
        <w:rPr>
          <w:rFonts w:ascii="Arial" w:hAnsi="Arial" w:cs="Arial"/>
          <w:color w:val="000000" w:themeColor="text1"/>
          <w:shd w:val="clear" w:color="auto" w:fill="FFFFFF"/>
          <w:vertAlign w:val="superscript"/>
        </w:rPr>
        <w:t>3,4</w:t>
      </w:r>
      <w:r w:rsidRPr="00093A6C">
        <w:rPr>
          <w:rFonts w:ascii="Arial" w:hAnsi="Arial" w:cs="Arial"/>
          <w:color w:val="000000" w:themeColor="text1"/>
          <w:shd w:val="clear" w:color="auto" w:fill="FFFFFF"/>
        </w:rPr>
        <w:t>, Mathieu Vinken</w:t>
      </w:r>
      <w:r w:rsidRPr="00093A6C">
        <w:rPr>
          <w:rFonts w:ascii="Arial" w:hAnsi="Arial" w:cs="Arial"/>
          <w:color w:val="000000" w:themeColor="text1"/>
          <w:shd w:val="clear" w:color="auto" w:fill="FFFFFF"/>
          <w:vertAlign w:val="superscript"/>
        </w:rPr>
        <w:t>1</w:t>
      </w:r>
    </w:p>
    <w:p w14:paraId="07CA4D73" w14:textId="77777777" w:rsidR="00A42D32" w:rsidRPr="00093A6C" w:rsidRDefault="00A42D32" w:rsidP="00A42D32">
      <w:pPr>
        <w:rPr>
          <w:rFonts w:ascii="Arial" w:hAnsi="Arial" w:cs="Arial"/>
          <w:color w:val="000000" w:themeColor="text1"/>
          <w:highlight w:val="yellow"/>
          <w:shd w:val="clear" w:color="auto" w:fill="FFFFFF"/>
        </w:rPr>
      </w:pPr>
    </w:p>
    <w:p w14:paraId="7709E88D" w14:textId="77777777" w:rsidR="00A42D32" w:rsidRPr="00093A6C" w:rsidRDefault="00A42D32" w:rsidP="00A42D32">
      <w:pPr>
        <w:rPr>
          <w:rFonts w:ascii="Arial" w:hAnsi="Arial" w:cs="Arial"/>
          <w:color w:val="000000" w:themeColor="text1"/>
          <w:shd w:val="clear" w:color="auto" w:fill="FFFFFF"/>
        </w:rPr>
      </w:pPr>
      <w:r w:rsidRPr="00093A6C">
        <w:rPr>
          <w:rFonts w:ascii="Arial" w:hAnsi="Arial" w:cs="Arial"/>
          <w:color w:val="000000" w:themeColor="text1"/>
          <w:shd w:val="clear" w:color="auto" w:fill="FFFFFF"/>
          <w:vertAlign w:val="superscript"/>
        </w:rPr>
        <w:t xml:space="preserve">1 </w:t>
      </w:r>
      <w:r w:rsidRPr="00093A6C">
        <w:rPr>
          <w:rFonts w:ascii="Arial" w:hAnsi="Arial" w:cs="Arial"/>
          <w:color w:val="000000" w:themeColor="text1"/>
          <w:shd w:val="clear" w:color="auto" w:fill="FFFFFF"/>
        </w:rPr>
        <w:t xml:space="preserve">Department of Pharmaceutical and Pharmacological Sciences, </w:t>
      </w:r>
      <w:proofErr w:type="spellStart"/>
      <w:r w:rsidRPr="00093A6C">
        <w:rPr>
          <w:rFonts w:ascii="Arial" w:hAnsi="Arial" w:cs="Arial"/>
          <w:color w:val="000000" w:themeColor="text1"/>
          <w:shd w:val="clear" w:color="auto" w:fill="FFFFFF"/>
        </w:rPr>
        <w:t>Vrije</w:t>
      </w:r>
      <w:proofErr w:type="spellEnd"/>
      <w:r w:rsidRPr="00093A6C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proofErr w:type="spellStart"/>
      <w:r w:rsidRPr="00093A6C">
        <w:rPr>
          <w:rFonts w:ascii="Arial" w:hAnsi="Arial" w:cs="Arial"/>
          <w:color w:val="000000" w:themeColor="text1"/>
          <w:shd w:val="clear" w:color="auto" w:fill="FFFFFF"/>
        </w:rPr>
        <w:t>Universiteit</w:t>
      </w:r>
      <w:proofErr w:type="spellEnd"/>
      <w:r w:rsidRPr="00093A6C">
        <w:rPr>
          <w:rFonts w:ascii="Arial" w:hAnsi="Arial" w:cs="Arial"/>
          <w:color w:val="000000" w:themeColor="text1"/>
          <w:shd w:val="clear" w:color="auto" w:fill="FFFFFF"/>
        </w:rPr>
        <w:t xml:space="preserve"> Brussel, Brussels, Belgium</w:t>
      </w:r>
    </w:p>
    <w:p w14:paraId="522B56C4" w14:textId="77777777" w:rsidR="00A42D32" w:rsidRPr="00A35F97" w:rsidRDefault="00A42D32" w:rsidP="00A42D32">
      <w:pPr>
        <w:rPr>
          <w:rFonts w:ascii="Arial" w:hAnsi="Arial" w:cs="Arial"/>
          <w:color w:val="000000" w:themeColor="text1"/>
          <w:shd w:val="clear" w:color="auto" w:fill="FFFFFF"/>
        </w:rPr>
      </w:pPr>
      <w:r w:rsidRPr="00A35F97">
        <w:rPr>
          <w:rFonts w:ascii="Arial" w:hAnsi="Arial" w:cs="Arial"/>
          <w:color w:val="000000" w:themeColor="text1"/>
          <w:shd w:val="clear" w:color="auto" w:fill="FFFFFF"/>
          <w:vertAlign w:val="superscript"/>
        </w:rPr>
        <w:t xml:space="preserve">2 </w:t>
      </w:r>
      <w:r w:rsidRPr="00A35F97">
        <w:rPr>
          <w:rFonts w:ascii="Arial" w:hAnsi="Arial" w:cs="Arial"/>
          <w:color w:val="000000" w:themeColor="text1"/>
          <w:shd w:val="clear" w:color="auto" w:fill="FFFFFF"/>
        </w:rPr>
        <w:t xml:space="preserve">Department of Pharmacy, </w:t>
      </w:r>
      <w:proofErr w:type="spellStart"/>
      <w:r w:rsidRPr="00A35F97">
        <w:rPr>
          <w:rFonts w:ascii="Arial" w:hAnsi="Arial" w:cs="Arial"/>
          <w:color w:val="000000" w:themeColor="text1"/>
          <w:shd w:val="clear" w:color="auto" w:fill="FFFFFF"/>
        </w:rPr>
        <w:t>Universitair</w:t>
      </w:r>
      <w:proofErr w:type="spellEnd"/>
      <w:r w:rsidRPr="00A35F97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proofErr w:type="spellStart"/>
      <w:r w:rsidRPr="00A35F97">
        <w:rPr>
          <w:rFonts w:ascii="Arial" w:hAnsi="Arial" w:cs="Arial"/>
          <w:color w:val="000000" w:themeColor="text1"/>
          <w:shd w:val="clear" w:color="auto" w:fill="FFFFFF"/>
        </w:rPr>
        <w:t>Ziekenhuis</w:t>
      </w:r>
      <w:proofErr w:type="spellEnd"/>
      <w:r w:rsidRPr="00A35F97">
        <w:rPr>
          <w:rFonts w:ascii="Arial" w:hAnsi="Arial" w:cs="Arial"/>
          <w:color w:val="000000" w:themeColor="text1"/>
          <w:shd w:val="clear" w:color="auto" w:fill="FFFFFF"/>
        </w:rPr>
        <w:t xml:space="preserve"> Brussel (UZ Brussel), Brussels, Belgium</w:t>
      </w:r>
    </w:p>
    <w:p w14:paraId="63AC8C9F" w14:textId="77777777" w:rsidR="00A42D32" w:rsidRPr="00A35F97" w:rsidRDefault="00A42D32" w:rsidP="00A42D32">
      <w:pPr>
        <w:rPr>
          <w:rFonts w:ascii="Arial" w:hAnsi="Arial" w:cs="Arial"/>
          <w:color w:val="000000" w:themeColor="text1"/>
          <w:shd w:val="clear" w:color="auto" w:fill="FFFFFF"/>
        </w:rPr>
      </w:pPr>
      <w:r w:rsidRPr="00A35F97">
        <w:rPr>
          <w:rFonts w:ascii="Arial" w:hAnsi="Arial" w:cs="Arial"/>
          <w:color w:val="000000" w:themeColor="text1"/>
          <w:shd w:val="clear" w:color="auto" w:fill="FFFFFF"/>
          <w:vertAlign w:val="superscript"/>
        </w:rPr>
        <w:t xml:space="preserve">3 </w:t>
      </w:r>
      <w:r w:rsidRPr="00A35F97">
        <w:rPr>
          <w:rFonts w:ascii="Arial" w:hAnsi="Arial" w:cs="Arial"/>
          <w:color w:val="000000" w:themeColor="text1"/>
          <w:shd w:val="clear" w:color="auto" w:fill="FFFFFF"/>
        </w:rPr>
        <w:t xml:space="preserve">Department of Clinical Nutrition, </w:t>
      </w:r>
      <w:proofErr w:type="spellStart"/>
      <w:r w:rsidRPr="00A35F97">
        <w:rPr>
          <w:rFonts w:ascii="Arial" w:hAnsi="Arial" w:cs="Arial"/>
          <w:color w:val="000000" w:themeColor="text1"/>
          <w:shd w:val="clear" w:color="auto" w:fill="FFFFFF"/>
        </w:rPr>
        <w:t>Universitair</w:t>
      </w:r>
      <w:proofErr w:type="spellEnd"/>
      <w:r w:rsidRPr="00A35F97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proofErr w:type="spellStart"/>
      <w:r w:rsidRPr="00A35F97">
        <w:rPr>
          <w:rFonts w:ascii="Arial" w:hAnsi="Arial" w:cs="Arial"/>
          <w:color w:val="000000" w:themeColor="text1"/>
          <w:shd w:val="clear" w:color="auto" w:fill="FFFFFF"/>
        </w:rPr>
        <w:t>Ziekenhuis</w:t>
      </w:r>
      <w:proofErr w:type="spellEnd"/>
      <w:r w:rsidRPr="00A35F97">
        <w:rPr>
          <w:rFonts w:ascii="Arial" w:hAnsi="Arial" w:cs="Arial"/>
          <w:color w:val="000000" w:themeColor="text1"/>
          <w:shd w:val="clear" w:color="auto" w:fill="FFFFFF"/>
        </w:rPr>
        <w:t xml:space="preserve"> Brussel (UZ Brussel), Brussels, Belgium</w:t>
      </w:r>
    </w:p>
    <w:p w14:paraId="6D9B8D6B" w14:textId="77777777" w:rsidR="00A42D32" w:rsidRPr="00A35F97" w:rsidRDefault="00A42D32" w:rsidP="00A42D32">
      <w:pPr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color w:val="000000" w:themeColor="text1"/>
          <w:shd w:val="clear" w:color="auto" w:fill="FFFFFF"/>
          <w:vertAlign w:val="superscript"/>
        </w:rPr>
        <w:t>4</w:t>
      </w:r>
      <w:r w:rsidRPr="00A35F97">
        <w:rPr>
          <w:rFonts w:ascii="Arial" w:hAnsi="Arial" w:cs="Arial"/>
          <w:color w:val="000000" w:themeColor="text1"/>
          <w:shd w:val="clear" w:color="auto" w:fill="FFFFFF"/>
          <w:vertAlign w:val="superscript"/>
        </w:rPr>
        <w:t xml:space="preserve"> </w:t>
      </w:r>
      <w:r w:rsidRPr="00A35F97">
        <w:rPr>
          <w:rFonts w:ascii="Arial" w:hAnsi="Arial" w:cs="Arial"/>
          <w:color w:val="000000" w:themeColor="text1"/>
          <w:shd w:val="clear" w:color="auto" w:fill="FFFFFF"/>
        </w:rPr>
        <w:t xml:space="preserve">Faculty of Medicine and Pharmacy, </w:t>
      </w:r>
      <w:proofErr w:type="spellStart"/>
      <w:r w:rsidRPr="00A35F97">
        <w:rPr>
          <w:rFonts w:ascii="Arial" w:hAnsi="Arial" w:cs="Arial"/>
          <w:color w:val="000000" w:themeColor="text1"/>
          <w:shd w:val="clear" w:color="auto" w:fill="FFFFFF"/>
        </w:rPr>
        <w:t>Vrije</w:t>
      </w:r>
      <w:proofErr w:type="spellEnd"/>
      <w:r w:rsidRPr="00A35F97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proofErr w:type="spellStart"/>
      <w:r w:rsidRPr="00A35F97">
        <w:rPr>
          <w:rFonts w:ascii="Arial" w:hAnsi="Arial" w:cs="Arial"/>
          <w:color w:val="000000" w:themeColor="text1"/>
          <w:shd w:val="clear" w:color="auto" w:fill="FFFFFF"/>
        </w:rPr>
        <w:t>Universiteit</w:t>
      </w:r>
      <w:proofErr w:type="spellEnd"/>
      <w:r w:rsidRPr="00A35F97">
        <w:rPr>
          <w:rFonts w:ascii="Arial" w:hAnsi="Arial" w:cs="Arial"/>
          <w:color w:val="000000" w:themeColor="text1"/>
          <w:shd w:val="clear" w:color="auto" w:fill="FFFFFF"/>
        </w:rPr>
        <w:t xml:space="preserve"> Brussel, Brussels, Belgium</w:t>
      </w:r>
    </w:p>
    <w:p w14:paraId="7FE0C366" w14:textId="77777777" w:rsidR="000E0EEF" w:rsidRPr="00E249BB" w:rsidRDefault="000E0EEF">
      <w:pPr>
        <w:rPr>
          <w:rFonts w:ascii="Arial" w:hAnsi="Arial" w:cs="Arial"/>
          <w:color w:val="000000" w:themeColor="text1"/>
          <w:highlight w:val="yellow"/>
          <w:shd w:val="clear" w:color="auto" w:fill="FFFFFF"/>
        </w:rPr>
      </w:pPr>
    </w:p>
    <w:p w14:paraId="3B32144D" w14:textId="77777777" w:rsidR="0014243A" w:rsidRDefault="0014243A">
      <w:pPr>
        <w:rPr>
          <w:rFonts w:ascii="Arial" w:hAnsi="Arial" w:cs="Arial"/>
          <w:color w:val="000000" w:themeColor="text1"/>
          <w:shd w:val="clear" w:color="auto" w:fill="FFFFFF"/>
        </w:rPr>
      </w:pPr>
    </w:p>
    <w:p w14:paraId="5EA11324" w14:textId="77777777" w:rsidR="00A6274B" w:rsidRDefault="00A6274B">
      <w:pPr>
        <w:rPr>
          <w:rFonts w:ascii="Arial" w:hAnsi="Arial" w:cs="Arial"/>
          <w:b/>
          <w:bCs/>
          <w:color w:val="000000" w:themeColor="text1"/>
          <w:shd w:val="clear" w:color="auto" w:fill="FFFFFF"/>
        </w:rPr>
      </w:pPr>
    </w:p>
    <w:p w14:paraId="3F4BA603" w14:textId="0289C990" w:rsidR="007B2C0B" w:rsidRPr="003E4323" w:rsidRDefault="00322DB0" w:rsidP="007B2C0B">
      <w:pPr>
        <w:spacing w:line="360" w:lineRule="auto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Supplementary </w:t>
      </w:r>
      <w:r w:rsidR="00ED636A">
        <w:rPr>
          <w:rFonts w:ascii="Arial" w:hAnsi="Arial" w:cs="Arial"/>
          <w:b/>
          <w:bCs/>
          <w:color w:val="000000" w:themeColor="text1"/>
          <w:shd w:val="clear" w:color="auto" w:fill="FFFFFF"/>
        </w:rPr>
        <w:t>Material</w:t>
      </w:r>
    </w:p>
    <w:p w14:paraId="542C9130" w14:textId="73E35815" w:rsidR="007B2C0B" w:rsidRDefault="007B2C0B" w:rsidP="007B2C0B">
      <w:pPr>
        <w:spacing w:line="360" w:lineRule="auto"/>
        <w:rPr>
          <w:rFonts w:ascii="Arial" w:hAnsi="Arial" w:cs="Arial"/>
          <w:color w:val="000000" w:themeColor="text1"/>
          <w:shd w:val="clear" w:color="auto" w:fill="FFFFFF"/>
        </w:rPr>
      </w:pPr>
    </w:p>
    <w:p w14:paraId="270D7C3D" w14:textId="23626F06" w:rsidR="00A6274B" w:rsidRDefault="002C53F1" w:rsidP="00255FCA">
      <w:pPr>
        <w:spacing w:line="360" w:lineRule="auto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noProof/>
          <w:color w:val="000000" w:themeColor="text1"/>
          <w:shd w:val="clear" w:color="auto" w:fill="FFFFFF"/>
          <w:lang w:val="en-IN" w:eastAsia="en-IN"/>
        </w:rPr>
        <w:drawing>
          <wp:anchor distT="0" distB="0" distL="114300" distR="114300" simplePos="0" relativeHeight="251665408" behindDoc="0" locked="0" layoutInCell="1" allowOverlap="1" wp14:anchorId="7FE0F0B9" wp14:editId="34F9E864">
            <wp:simplePos x="0" y="0"/>
            <wp:positionH relativeFrom="column">
              <wp:posOffset>1790700</wp:posOffset>
            </wp:positionH>
            <wp:positionV relativeFrom="paragraph">
              <wp:posOffset>332097</wp:posOffset>
            </wp:positionV>
            <wp:extent cx="2152650" cy="2748915"/>
            <wp:effectExtent l="0" t="0" r="6350" b="0"/>
            <wp:wrapTopAndBottom/>
            <wp:docPr id="514655018" name="Picture 1" descr="A graph of a cycle of thrip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655018" name="Picture 1" descr="A graph of a cycle of thrips&#10;&#10;Description automatically generated with medium confidence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63" r="31714" b="63818"/>
                    <a:stretch/>
                  </pic:blipFill>
                  <pic:spPr bwMode="auto">
                    <a:xfrm>
                      <a:off x="0" y="0"/>
                      <a:ext cx="2152650" cy="2748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2CE6E8" w14:textId="168BAD19" w:rsidR="00A6274B" w:rsidRDefault="00A6274B" w:rsidP="00255FCA">
      <w:pPr>
        <w:spacing w:line="360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D97D55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Figure </w:t>
      </w:r>
      <w:r w:rsidR="00322DB0">
        <w:rPr>
          <w:rFonts w:ascii="Arial" w:hAnsi="Arial" w:cs="Arial"/>
          <w:b/>
          <w:bCs/>
          <w:color w:val="000000" w:themeColor="text1"/>
          <w:shd w:val="clear" w:color="auto" w:fill="FFFFFF"/>
        </w:rPr>
        <w:t>S</w:t>
      </w:r>
      <w:r w:rsidRPr="00D97D55">
        <w:rPr>
          <w:rFonts w:ascii="Arial" w:hAnsi="Arial" w:cs="Arial"/>
          <w:b/>
          <w:bCs/>
          <w:color w:val="000000" w:themeColor="text1"/>
          <w:shd w:val="clear" w:color="auto" w:fill="FFFFFF"/>
        </w:rPr>
        <w:t>1.</w:t>
      </w:r>
      <w:r w:rsidR="007873B3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2C53F1">
        <w:rPr>
          <w:rFonts w:ascii="Arial" w:hAnsi="Arial" w:cs="Arial"/>
          <w:color w:val="000000" w:themeColor="text1"/>
          <w:shd w:val="clear" w:color="auto" w:fill="FFFFFF"/>
        </w:rPr>
        <w:t xml:space="preserve">Cycle threshold (Ct) values for HPRT1 on day 3 and day 9 of </w:t>
      </w:r>
      <w:r w:rsidR="003A3AE7">
        <w:rPr>
          <w:rFonts w:ascii="Arial" w:hAnsi="Arial" w:cs="Arial"/>
          <w:color w:val="000000" w:themeColor="text1"/>
          <w:shd w:val="clear" w:color="auto" w:fill="FFFFFF"/>
        </w:rPr>
        <w:t xml:space="preserve">spheroid cell </w:t>
      </w:r>
      <w:r w:rsidR="002C53F1">
        <w:rPr>
          <w:rFonts w:ascii="Arial" w:hAnsi="Arial" w:cs="Arial"/>
          <w:color w:val="000000" w:themeColor="text1"/>
          <w:shd w:val="clear" w:color="auto" w:fill="FFFFFF"/>
        </w:rPr>
        <w:t xml:space="preserve">culture. HPRT1 expression was stable, with no significant differences between the 2 time points. </w:t>
      </w:r>
      <w:r w:rsidR="007873B3" w:rsidRPr="007873B3">
        <w:rPr>
          <w:rFonts w:ascii="Arial" w:hAnsi="Arial" w:cs="Arial"/>
          <w:color w:val="000000" w:themeColor="text1"/>
          <w:shd w:val="clear" w:color="auto" w:fill="FFFFFF"/>
        </w:rPr>
        <w:t>Data are derived from </w:t>
      </w:r>
      <w:r w:rsidR="0068602C">
        <w:rPr>
          <w:rFonts w:ascii="Arial" w:hAnsi="Arial" w:cs="Arial"/>
          <w:color w:val="000000" w:themeColor="text1"/>
          <w:shd w:val="clear" w:color="auto" w:fill="FFFFFF"/>
        </w:rPr>
        <w:t>3</w:t>
      </w:r>
      <w:r w:rsidR="007873B3" w:rsidRPr="007873B3">
        <w:rPr>
          <w:rFonts w:ascii="Arial" w:hAnsi="Arial" w:cs="Arial"/>
          <w:color w:val="000000" w:themeColor="text1"/>
          <w:shd w:val="clear" w:color="auto" w:fill="FFFFFF"/>
        </w:rPr>
        <w:t xml:space="preserve"> independent experiments</w:t>
      </w:r>
      <w:r w:rsidR="002C53F1">
        <w:rPr>
          <w:rFonts w:ascii="Arial" w:hAnsi="Arial" w:cs="Arial"/>
          <w:color w:val="000000" w:themeColor="text1"/>
          <w:shd w:val="clear" w:color="auto" w:fill="FFFFFF"/>
        </w:rPr>
        <w:t xml:space="preserve"> performed in duplicate</w:t>
      </w:r>
      <w:r w:rsidR="007873B3" w:rsidRPr="007873B3">
        <w:rPr>
          <w:rFonts w:ascii="Arial" w:hAnsi="Arial" w:cs="Arial"/>
          <w:color w:val="000000" w:themeColor="text1"/>
          <w:shd w:val="clear" w:color="auto" w:fill="FFFFFF"/>
        </w:rPr>
        <w:t xml:space="preserve"> and </w:t>
      </w:r>
      <w:r w:rsidR="007873B3">
        <w:rPr>
          <w:rFonts w:ascii="Arial" w:hAnsi="Arial" w:cs="Arial"/>
          <w:color w:val="000000" w:themeColor="text1"/>
          <w:shd w:val="clear" w:color="auto" w:fill="FFFFFF"/>
        </w:rPr>
        <w:t xml:space="preserve">expressed </w:t>
      </w:r>
      <w:r w:rsidR="007873B3" w:rsidRPr="007873B3">
        <w:rPr>
          <w:rFonts w:ascii="Arial" w:hAnsi="Arial" w:cs="Arial"/>
          <w:color w:val="000000" w:themeColor="text1"/>
          <w:shd w:val="clear" w:color="auto" w:fill="FFFFFF"/>
        </w:rPr>
        <w:t>as mean ± S</w:t>
      </w:r>
      <w:r w:rsidR="007873B3">
        <w:rPr>
          <w:rFonts w:ascii="Arial" w:hAnsi="Arial" w:cs="Arial"/>
          <w:color w:val="000000" w:themeColor="text1"/>
          <w:shd w:val="clear" w:color="auto" w:fill="FFFFFF"/>
        </w:rPr>
        <w:t>D</w:t>
      </w:r>
      <w:r w:rsidR="007873B3" w:rsidRPr="007873B3">
        <w:rPr>
          <w:rFonts w:ascii="Arial" w:hAnsi="Arial" w:cs="Arial"/>
          <w:color w:val="000000" w:themeColor="text1"/>
          <w:shd w:val="clear" w:color="auto" w:fill="FFFFFF"/>
        </w:rPr>
        <w:t xml:space="preserve">. </w:t>
      </w:r>
      <w:r w:rsidR="00D77416">
        <w:rPr>
          <w:rFonts w:ascii="Arial" w:hAnsi="Arial" w:cs="Arial"/>
          <w:color w:val="000000" w:themeColor="text1"/>
          <w:shd w:val="clear" w:color="auto" w:fill="FFFFFF"/>
        </w:rPr>
        <w:t>U</w:t>
      </w:r>
      <w:r w:rsidR="007873B3" w:rsidRPr="007873B3">
        <w:rPr>
          <w:rFonts w:ascii="Arial" w:hAnsi="Arial" w:cs="Arial"/>
          <w:color w:val="000000" w:themeColor="text1"/>
          <w:shd w:val="clear" w:color="auto" w:fill="FFFFFF"/>
        </w:rPr>
        <w:t>npaired t-test</w:t>
      </w:r>
      <w:r w:rsidR="002C53F1">
        <w:rPr>
          <w:rFonts w:ascii="Arial" w:hAnsi="Arial" w:cs="Arial"/>
          <w:color w:val="000000" w:themeColor="text1"/>
          <w:shd w:val="clear" w:color="auto" w:fill="FFFFFF"/>
        </w:rPr>
        <w:t xml:space="preserve"> was used for statistical analysis.</w:t>
      </w:r>
    </w:p>
    <w:p w14:paraId="204BACDE" w14:textId="4F952085" w:rsidR="00255FCA" w:rsidRPr="00255FCA" w:rsidRDefault="005A633E" w:rsidP="00255FCA">
      <w:pPr>
        <w:spacing w:line="360" w:lineRule="auto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t xml:space="preserve">  </w:t>
      </w:r>
      <w:r w:rsidR="00E329F0">
        <w:rPr>
          <w:rFonts w:ascii="Arial" w:hAnsi="Arial" w:cs="Arial"/>
          <w:color w:val="000000" w:themeColor="text1"/>
          <w:shd w:val="clear" w:color="auto" w:fill="FFFFFF"/>
        </w:rPr>
        <w:t xml:space="preserve">  </w:t>
      </w:r>
    </w:p>
    <w:p w14:paraId="593731E8" w14:textId="77777777" w:rsidR="004636D5" w:rsidRDefault="004636D5" w:rsidP="007F46D8">
      <w:pPr>
        <w:spacing w:line="360" w:lineRule="auto"/>
        <w:rPr>
          <w:rFonts w:ascii="Arial" w:hAnsi="Arial" w:cs="Arial"/>
          <w:color w:val="000000" w:themeColor="text1"/>
          <w:shd w:val="clear" w:color="auto" w:fill="FFFFFF"/>
        </w:rPr>
      </w:pPr>
    </w:p>
    <w:p w14:paraId="7A5CCAD2" w14:textId="77777777" w:rsidR="004636D5" w:rsidRDefault="004636D5" w:rsidP="007F46D8">
      <w:pPr>
        <w:spacing w:line="360" w:lineRule="auto"/>
        <w:rPr>
          <w:rFonts w:ascii="Arial" w:hAnsi="Arial" w:cs="Arial"/>
          <w:color w:val="000000" w:themeColor="text1"/>
          <w:shd w:val="clear" w:color="auto" w:fill="FFFFFF"/>
        </w:rPr>
      </w:pPr>
    </w:p>
    <w:p w14:paraId="4221DD36" w14:textId="566CBFB7" w:rsidR="004636D5" w:rsidRDefault="004636D5" w:rsidP="007F46D8">
      <w:pPr>
        <w:spacing w:line="360" w:lineRule="auto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noProof/>
          <w:color w:val="000000" w:themeColor="text1"/>
          <w:shd w:val="clear" w:color="auto" w:fill="FFFFFF"/>
          <w:lang w:val="en-IN" w:eastAsia="en-IN"/>
        </w:rPr>
        <w:lastRenderedPageBreak/>
        <w:drawing>
          <wp:anchor distT="0" distB="0" distL="114300" distR="114300" simplePos="0" relativeHeight="251666432" behindDoc="0" locked="0" layoutInCell="1" allowOverlap="1" wp14:anchorId="4B433DB2" wp14:editId="6B66D893">
            <wp:simplePos x="0" y="0"/>
            <wp:positionH relativeFrom="margin">
              <wp:posOffset>-239395</wp:posOffset>
            </wp:positionH>
            <wp:positionV relativeFrom="margin">
              <wp:posOffset>-150495</wp:posOffset>
            </wp:positionV>
            <wp:extent cx="6424930" cy="4090670"/>
            <wp:effectExtent l="0" t="0" r="1270" b="0"/>
            <wp:wrapSquare wrapText="bothSides"/>
            <wp:docPr id="1714940157" name="Picture 3" descr="A diagram of a dna molecu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940157" name="Picture 3" descr="A diagram of a dna molecule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4930" cy="4090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1C6EDC" w14:textId="2CE55850" w:rsidR="007F46D8" w:rsidRDefault="004636D5" w:rsidP="007F46D8">
      <w:pPr>
        <w:spacing w:line="360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D97D55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Figure </w:t>
      </w:r>
      <w:r>
        <w:rPr>
          <w:rFonts w:ascii="Arial" w:hAnsi="Arial" w:cs="Arial"/>
          <w:b/>
          <w:bCs/>
          <w:color w:val="000000" w:themeColor="text1"/>
          <w:shd w:val="clear" w:color="auto" w:fill="FFFFFF"/>
        </w:rPr>
        <w:t>S2</w:t>
      </w:r>
      <w:r w:rsidRPr="00D97D55">
        <w:rPr>
          <w:rFonts w:ascii="Arial" w:hAnsi="Arial" w:cs="Arial"/>
          <w:b/>
          <w:bCs/>
          <w:color w:val="000000" w:themeColor="text1"/>
          <w:shd w:val="clear" w:color="auto" w:fill="FFFFFF"/>
        </w:rPr>
        <w:t>.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Schematic representation of the insulin signaling pathway</w:t>
      </w:r>
      <w:r w:rsidR="00F424F3">
        <w:rPr>
          <w:rFonts w:ascii="Arial" w:hAnsi="Arial" w:cs="Arial"/>
          <w:color w:val="000000" w:themeColor="text1"/>
          <w:shd w:val="clear" w:color="auto" w:fill="FFFFFF"/>
        </w:rPr>
        <w:t xml:space="preserve"> (KEGG pathway map 04910) 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following 144 hours of exposure to TPN 1%. Differentially expressed genes are indicated in purple. </w:t>
      </w:r>
    </w:p>
    <w:p w14:paraId="68B774FB" w14:textId="77777777" w:rsidR="00F424F3" w:rsidRDefault="00F424F3" w:rsidP="007F46D8">
      <w:pPr>
        <w:spacing w:line="360" w:lineRule="auto"/>
        <w:rPr>
          <w:rFonts w:ascii="Arial" w:hAnsi="Arial" w:cs="Arial"/>
          <w:color w:val="000000" w:themeColor="text1"/>
          <w:shd w:val="clear" w:color="auto" w:fill="FFFFFF"/>
        </w:rPr>
      </w:pPr>
    </w:p>
    <w:p w14:paraId="6D512308" w14:textId="3B35B841" w:rsidR="00F424F3" w:rsidRDefault="00F424F3" w:rsidP="007F46D8">
      <w:pPr>
        <w:spacing w:line="360" w:lineRule="auto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>
        <w:rPr>
          <w:rFonts w:ascii="Arial" w:hAnsi="Arial" w:cs="Arial"/>
          <w:b/>
          <w:bCs/>
          <w:noProof/>
          <w:color w:val="000000" w:themeColor="text1"/>
          <w:shd w:val="clear" w:color="auto" w:fill="FFFFFF"/>
          <w:lang w:val="en-IN" w:eastAsia="en-IN"/>
        </w:rPr>
        <w:lastRenderedPageBreak/>
        <w:drawing>
          <wp:anchor distT="0" distB="0" distL="114300" distR="114300" simplePos="0" relativeHeight="251667456" behindDoc="0" locked="0" layoutInCell="1" allowOverlap="1" wp14:anchorId="16EA5741" wp14:editId="279401B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188710" cy="6103620"/>
            <wp:effectExtent l="0" t="0" r="0" b="5080"/>
            <wp:wrapTopAndBottom/>
            <wp:docPr id="548316353" name="Picture 6" descr="A diagram of a 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316353" name="Picture 6" descr="A diagram of a diagram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6103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043297" w14:textId="5269E204" w:rsidR="00F424F3" w:rsidRDefault="00F424F3" w:rsidP="007F46D8">
      <w:pPr>
        <w:spacing w:line="360" w:lineRule="auto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 w:rsidRPr="00D97D55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Figure </w:t>
      </w:r>
      <w:r>
        <w:rPr>
          <w:rFonts w:ascii="Arial" w:hAnsi="Arial" w:cs="Arial"/>
          <w:b/>
          <w:bCs/>
          <w:color w:val="000000" w:themeColor="text1"/>
          <w:shd w:val="clear" w:color="auto" w:fill="FFFFFF"/>
        </w:rPr>
        <w:t>S3</w:t>
      </w:r>
      <w:r w:rsidRPr="00D97D55">
        <w:rPr>
          <w:rFonts w:ascii="Arial" w:hAnsi="Arial" w:cs="Arial"/>
          <w:b/>
          <w:bCs/>
          <w:color w:val="000000" w:themeColor="text1"/>
          <w:shd w:val="clear" w:color="auto" w:fill="FFFFFF"/>
        </w:rPr>
        <w:t>.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Schematic representation of the AMPK signaling pathway (KEGG pathway map 04152) following 144 hours of exposure to TPN 1%. Differentially expressed genes are indicated in purple.</w:t>
      </w:r>
    </w:p>
    <w:p w14:paraId="0F1EE322" w14:textId="77777777" w:rsidR="00F424F3" w:rsidRDefault="00F424F3" w:rsidP="007F46D8">
      <w:pPr>
        <w:spacing w:line="360" w:lineRule="auto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</w:p>
    <w:p w14:paraId="4F8A65C1" w14:textId="5B02A577" w:rsidR="00F424F3" w:rsidRDefault="00F424F3" w:rsidP="007F46D8">
      <w:pPr>
        <w:spacing w:line="360" w:lineRule="auto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lastRenderedPageBreak/>
        <w:t xml:space="preserve"> </w:t>
      </w:r>
      <w:r>
        <w:rPr>
          <w:rFonts w:ascii="Arial" w:hAnsi="Arial" w:cs="Arial"/>
          <w:noProof/>
          <w:color w:val="000000" w:themeColor="text1"/>
          <w:shd w:val="clear" w:color="auto" w:fill="FFFFFF"/>
          <w:lang w:val="en-IN" w:eastAsia="en-IN"/>
        </w:rPr>
        <w:drawing>
          <wp:anchor distT="0" distB="0" distL="114300" distR="114300" simplePos="0" relativeHeight="251668480" behindDoc="0" locked="0" layoutInCell="1" allowOverlap="1" wp14:anchorId="6048AC71" wp14:editId="628DA997">
            <wp:simplePos x="0" y="0"/>
            <wp:positionH relativeFrom="column">
              <wp:posOffset>0</wp:posOffset>
            </wp:positionH>
            <wp:positionV relativeFrom="paragraph">
              <wp:posOffset>266065</wp:posOffset>
            </wp:positionV>
            <wp:extent cx="6188710" cy="3524885"/>
            <wp:effectExtent l="0" t="0" r="0" b="5715"/>
            <wp:wrapTopAndBottom/>
            <wp:docPr id="380474719" name="Picture 7" descr="A diagram of a flow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474719" name="Picture 7" descr="A diagram of a flowchar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52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D2688B" w14:textId="794EB1A9" w:rsidR="00F424F3" w:rsidRPr="00F424F3" w:rsidRDefault="00F424F3" w:rsidP="00F424F3">
      <w:pPr>
        <w:rPr>
          <w:rFonts w:ascii="Arial" w:hAnsi="Arial" w:cs="Arial"/>
        </w:rPr>
      </w:pPr>
    </w:p>
    <w:p w14:paraId="5DA798DC" w14:textId="3CEA21A8" w:rsidR="00F424F3" w:rsidRDefault="00F424F3" w:rsidP="00F424F3">
      <w:pPr>
        <w:spacing w:line="360" w:lineRule="auto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 w:rsidRPr="00D97D55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Figure </w:t>
      </w:r>
      <w:r>
        <w:rPr>
          <w:rFonts w:ascii="Arial" w:hAnsi="Arial" w:cs="Arial"/>
          <w:b/>
          <w:bCs/>
          <w:color w:val="000000" w:themeColor="text1"/>
          <w:shd w:val="clear" w:color="auto" w:fill="FFFFFF"/>
        </w:rPr>
        <w:t>S4</w:t>
      </w:r>
      <w:r w:rsidRPr="00D97D55">
        <w:rPr>
          <w:rFonts w:ascii="Arial" w:hAnsi="Arial" w:cs="Arial"/>
          <w:b/>
          <w:bCs/>
          <w:color w:val="000000" w:themeColor="text1"/>
          <w:shd w:val="clear" w:color="auto" w:fill="FFFFFF"/>
        </w:rPr>
        <w:t>.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Schematic representation of the </w:t>
      </w:r>
      <w:proofErr w:type="spellStart"/>
      <w:r>
        <w:rPr>
          <w:rFonts w:ascii="Arial" w:hAnsi="Arial" w:cs="Arial"/>
          <w:color w:val="000000" w:themeColor="text1"/>
          <w:shd w:val="clear" w:color="auto" w:fill="FFFFFF"/>
        </w:rPr>
        <w:t>FoxO</w:t>
      </w:r>
      <w:proofErr w:type="spellEnd"/>
      <w:r>
        <w:rPr>
          <w:rFonts w:ascii="Arial" w:hAnsi="Arial" w:cs="Arial"/>
          <w:color w:val="000000" w:themeColor="text1"/>
          <w:shd w:val="clear" w:color="auto" w:fill="FFFFFF"/>
        </w:rPr>
        <w:t xml:space="preserve"> signaling pathway (KEGG pathway map 04068) following 144 hours of exposure to TPN 1%. Differentially expressed genes are indicated in purple.</w:t>
      </w:r>
    </w:p>
    <w:p w14:paraId="113FF449" w14:textId="77777777" w:rsidR="00F424F3" w:rsidRPr="00F424F3" w:rsidRDefault="00F424F3" w:rsidP="00F424F3">
      <w:pPr>
        <w:rPr>
          <w:rFonts w:ascii="Arial" w:hAnsi="Arial" w:cs="Arial"/>
        </w:rPr>
      </w:pPr>
    </w:p>
    <w:p w14:paraId="41A0E6F7" w14:textId="0725AF7B" w:rsidR="00F424F3" w:rsidRPr="00F424F3" w:rsidRDefault="00F424F3" w:rsidP="00F424F3">
      <w:pPr>
        <w:rPr>
          <w:rFonts w:ascii="Arial" w:hAnsi="Arial" w:cs="Arial"/>
        </w:rPr>
      </w:pPr>
      <w:r>
        <w:rPr>
          <w:rFonts w:ascii="Arial" w:hAnsi="Arial" w:cs="Arial"/>
          <w:noProof/>
          <w:lang w:val="en-IN" w:eastAsia="en-IN"/>
        </w:rPr>
        <w:lastRenderedPageBreak/>
        <w:drawing>
          <wp:anchor distT="0" distB="0" distL="114300" distR="114300" simplePos="0" relativeHeight="251669504" behindDoc="0" locked="0" layoutInCell="1" allowOverlap="1" wp14:anchorId="4BC9C245" wp14:editId="695F121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188710" cy="4084320"/>
            <wp:effectExtent l="0" t="0" r="0" b="5080"/>
            <wp:wrapTopAndBottom/>
            <wp:docPr id="1476710849" name="Picture 8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710849" name="Picture 8" descr="A diagram of a diagram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06B487" w14:textId="7665803C" w:rsidR="00F424F3" w:rsidRDefault="00F424F3" w:rsidP="00F424F3">
      <w:pPr>
        <w:spacing w:line="360" w:lineRule="auto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 w:rsidRPr="00D97D55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Figure </w:t>
      </w:r>
      <w:r>
        <w:rPr>
          <w:rFonts w:ascii="Arial" w:hAnsi="Arial" w:cs="Arial"/>
          <w:b/>
          <w:bCs/>
          <w:color w:val="000000" w:themeColor="text1"/>
          <w:shd w:val="clear" w:color="auto" w:fill="FFFFFF"/>
        </w:rPr>
        <w:t>S5</w:t>
      </w:r>
      <w:r w:rsidRPr="00D97D55">
        <w:rPr>
          <w:rFonts w:ascii="Arial" w:hAnsi="Arial" w:cs="Arial"/>
          <w:b/>
          <w:bCs/>
          <w:color w:val="000000" w:themeColor="text1"/>
          <w:shd w:val="clear" w:color="auto" w:fill="FFFFFF"/>
        </w:rPr>
        <w:t>.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Schematic representation of apoptosis pathway (KEGG pathway map 04210) following 144 hours of exposure to TPN 1%. Differentially expressed genes are indicated in purple.</w:t>
      </w:r>
    </w:p>
    <w:p w14:paraId="50023CC2" w14:textId="77777777" w:rsidR="00F424F3" w:rsidRPr="00F424F3" w:rsidRDefault="00F424F3" w:rsidP="00F424F3">
      <w:pPr>
        <w:rPr>
          <w:rFonts w:ascii="Arial" w:hAnsi="Arial" w:cs="Arial"/>
        </w:rPr>
      </w:pPr>
    </w:p>
    <w:p w14:paraId="71C7264C" w14:textId="6D430CCF" w:rsidR="00F424F3" w:rsidRPr="00F424F3" w:rsidRDefault="00F424F3" w:rsidP="00F424F3">
      <w:pPr>
        <w:rPr>
          <w:rFonts w:ascii="Arial" w:hAnsi="Arial" w:cs="Arial"/>
        </w:rPr>
      </w:pPr>
      <w:r>
        <w:rPr>
          <w:rFonts w:ascii="Arial" w:hAnsi="Arial" w:cs="Arial"/>
          <w:noProof/>
          <w:lang w:val="en-IN" w:eastAsia="en-IN"/>
        </w:rPr>
        <w:lastRenderedPageBreak/>
        <w:drawing>
          <wp:anchor distT="0" distB="0" distL="114300" distR="114300" simplePos="0" relativeHeight="251670528" behindDoc="0" locked="0" layoutInCell="1" allowOverlap="1" wp14:anchorId="404F6453" wp14:editId="24BADC69">
            <wp:simplePos x="0" y="0"/>
            <wp:positionH relativeFrom="column">
              <wp:posOffset>0</wp:posOffset>
            </wp:positionH>
            <wp:positionV relativeFrom="paragraph">
              <wp:posOffset>3175</wp:posOffset>
            </wp:positionV>
            <wp:extent cx="6188710" cy="3564255"/>
            <wp:effectExtent l="0" t="0" r="0" b="4445"/>
            <wp:wrapTopAndBottom/>
            <wp:docPr id="1697274620" name="Picture 9" descr="A diagram of a complex flow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274620" name="Picture 9" descr="A diagram of a complex flowchar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564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D4566A" w14:textId="1B53AC47" w:rsidR="00F424F3" w:rsidRDefault="00F424F3" w:rsidP="00F424F3">
      <w:pPr>
        <w:spacing w:line="360" w:lineRule="auto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 w:rsidRPr="00D97D55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Figure </w:t>
      </w:r>
      <w:r>
        <w:rPr>
          <w:rFonts w:ascii="Arial" w:hAnsi="Arial" w:cs="Arial"/>
          <w:b/>
          <w:bCs/>
          <w:color w:val="000000" w:themeColor="text1"/>
          <w:shd w:val="clear" w:color="auto" w:fill="FFFFFF"/>
        </w:rPr>
        <w:t>S</w:t>
      </w:r>
      <w:r w:rsidR="00A16622">
        <w:rPr>
          <w:rFonts w:ascii="Arial" w:hAnsi="Arial" w:cs="Arial"/>
          <w:b/>
          <w:bCs/>
          <w:color w:val="000000" w:themeColor="text1"/>
          <w:shd w:val="clear" w:color="auto" w:fill="FFFFFF"/>
        </w:rPr>
        <w:t>6</w:t>
      </w:r>
      <w:r w:rsidRPr="00D97D55">
        <w:rPr>
          <w:rFonts w:ascii="Arial" w:hAnsi="Arial" w:cs="Arial"/>
          <w:b/>
          <w:bCs/>
          <w:color w:val="000000" w:themeColor="text1"/>
          <w:shd w:val="clear" w:color="auto" w:fill="FFFFFF"/>
        </w:rPr>
        <w:t>.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Schematic representation of necroptosis pathway (KEGG pathway map 04217) following 144 hours of exposure to TPN 1%. Differentially expressed genes are indicated in purple.</w:t>
      </w:r>
    </w:p>
    <w:p w14:paraId="46C625A0" w14:textId="77777777" w:rsidR="00F424F3" w:rsidRPr="00F424F3" w:rsidRDefault="00F424F3" w:rsidP="00F424F3">
      <w:pPr>
        <w:rPr>
          <w:rFonts w:ascii="Arial" w:hAnsi="Arial" w:cs="Arial"/>
        </w:rPr>
      </w:pPr>
    </w:p>
    <w:p w14:paraId="6635A69D" w14:textId="31E0185D" w:rsidR="00F424F3" w:rsidRPr="00F424F3" w:rsidRDefault="00F424F3" w:rsidP="00F424F3">
      <w:pPr>
        <w:rPr>
          <w:rFonts w:ascii="Arial" w:hAnsi="Arial" w:cs="Arial"/>
        </w:rPr>
      </w:pPr>
      <w:r>
        <w:rPr>
          <w:rFonts w:ascii="Arial" w:hAnsi="Arial" w:cs="Arial"/>
          <w:noProof/>
          <w:lang w:val="en-IN" w:eastAsia="en-IN"/>
        </w:rPr>
        <w:lastRenderedPageBreak/>
        <w:drawing>
          <wp:anchor distT="0" distB="0" distL="114300" distR="114300" simplePos="0" relativeHeight="251671552" behindDoc="0" locked="0" layoutInCell="1" allowOverlap="1" wp14:anchorId="7D136E37" wp14:editId="6F5646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880100" cy="4610100"/>
            <wp:effectExtent l="0" t="0" r="0" b="0"/>
            <wp:wrapTopAndBottom/>
            <wp:docPr id="1600082438" name="Picture 10" descr="A diagram of a cell bl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082438" name="Picture 10" descr="A diagram of a cell block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01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B34AF5" w14:textId="145016A9" w:rsidR="00F424F3" w:rsidRDefault="00F424F3" w:rsidP="00F424F3">
      <w:pPr>
        <w:spacing w:line="360" w:lineRule="auto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 w:rsidRPr="00D97D55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Figure </w:t>
      </w:r>
      <w:r>
        <w:rPr>
          <w:rFonts w:ascii="Arial" w:hAnsi="Arial" w:cs="Arial"/>
          <w:b/>
          <w:bCs/>
          <w:color w:val="000000" w:themeColor="text1"/>
          <w:shd w:val="clear" w:color="auto" w:fill="FFFFFF"/>
        </w:rPr>
        <w:t>S</w:t>
      </w:r>
      <w:r w:rsidR="00A16622">
        <w:rPr>
          <w:rFonts w:ascii="Arial" w:hAnsi="Arial" w:cs="Arial"/>
          <w:b/>
          <w:bCs/>
          <w:color w:val="000000" w:themeColor="text1"/>
          <w:shd w:val="clear" w:color="auto" w:fill="FFFFFF"/>
        </w:rPr>
        <w:t>7</w:t>
      </w:r>
      <w:r w:rsidRPr="00D97D55">
        <w:rPr>
          <w:rFonts w:ascii="Arial" w:hAnsi="Arial" w:cs="Arial"/>
          <w:b/>
          <w:bCs/>
          <w:color w:val="000000" w:themeColor="text1"/>
          <w:shd w:val="clear" w:color="auto" w:fill="FFFFFF"/>
        </w:rPr>
        <w:t>.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Schematic representation of </w:t>
      </w:r>
      <w:proofErr w:type="spellStart"/>
      <w:r>
        <w:rPr>
          <w:rFonts w:ascii="Arial" w:hAnsi="Arial" w:cs="Arial"/>
          <w:color w:val="000000" w:themeColor="text1"/>
          <w:shd w:val="clear" w:color="auto" w:fill="FFFFFF"/>
        </w:rPr>
        <w:t>ferroptosis</w:t>
      </w:r>
      <w:proofErr w:type="spellEnd"/>
      <w:r>
        <w:rPr>
          <w:rFonts w:ascii="Arial" w:hAnsi="Arial" w:cs="Arial"/>
          <w:color w:val="000000" w:themeColor="text1"/>
          <w:shd w:val="clear" w:color="auto" w:fill="FFFFFF"/>
        </w:rPr>
        <w:t xml:space="preserve"> pathway (KEGG pathway map 0421</w:t>
      </w:r>
      <w:r w:rsidR="00EB4496">
        <w:rPr>
          <w:rFonts w:ascii="Arial" w:hAnsi="Arial" w:cs="Arial"/>
          <w:color w:val="000000" w:themeColor="text1"/>
          <w:shd w:val="clear" w:color="auto" w:fill="FFFFFF"/>
        </w:rPr>
        <w:t>6</w:t>
      </w:r>
      <w:r>
        <w:rPr>
          <w:rFonts w:ascii="Arial" w:hAnsi="Arial" w:cs="Arial"/>
          <w:color w:val="000000" w:themeColor="text1"/>
          <w:shd w:val="clear" w:color="auto" w:fill="FFFFFF"/>
        </w:rPr>
        <w:t>) following 144 hours of exposure to TPN 1%. Differentially expressed genes are indicated in purple.</w:t>
      </w:r>
    </w:p>
    <w:p w14:paraId="15A59E47" w14:textId="77777777" w:rsidR="00F424F3" w:rsidRPr="00F424F3" w:rsidRDefault="00F424F3" w:rsidP="00F424F3">
      <w:pPr>
        <w:rPr>
          <w:rFonts w:ascii="Arial" w:hAnsi="Arial" w:cs="Arial"/>
        </w:rPr>
      </w:pPr>
    </w:p>
    <w:p w14:paraId="147D7FF3" w14:textId="6E714076" w:rsidR="00F424F3" w:rsidRPr="00F424F3" w:rsidRDefault="00A16622" w:rsidP="00F424F3">
      <w:pPr>
        <w:rPr>
          <w:rFonts w:ascii="Arial" w:hAnsi="Arial" w:cs="Arial"/>
        </w:rPr>
      </w:pPr>
      <w:r>
        <w:rPr>
          <w:rFonts w:ascii="Arial" w:hAnsi="Arial" w:cs="Arial"/>
          <w:noProof/>
          <w:lang w:val="en-IN" w:eastAsia="en-IN"/>
        </w:rPr>
        <w:lastRenderedPageBreak/>
        <w:drawing>
          <wp:anchor distT="0" distB="0" distL="114300" distR="114300" simplePos="0" relativeHeight="251672576" behindDoc="0" locked="0" layoutInCell="1" allowOverlap="1" wp14:anchorId="09C2DCCB" wp14:editId="074A894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188710" cy="5325745"/>
            <wp:effectExtent l="0" t="0" r="0" b="0"/>
            <wp:wrapTopAndBottom/>
            <wp:docPr id="725188882" name="Picture 11" descr="A diagram of a data fl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188882" name="Picture 11" descr="A diagram of a data flow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532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E5D166" w14:textId="76737441" w:rsidR="00A16622" w:rsidRDefault="00A16622" w:rsidP="00A16622">
      <w:pPr>
        <w:spacing w:line="360" w:lineRule="auto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 w:rsidRPr="00D97D55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Figure </w:t>
      </w:r>
      <w:r>
        <w:rPr>
          <w:rFonts w:ascii="Arial" w:hAnsi="Arial" w:cs="Arial"/>
          <w:b/>
          <w:bCs/>
          <w:color w:val="000000" w:themeColor="text1"/>
          <w:shd w:val="clear" w:color="auto" w:fill="FFFFFF"/>
        </w:rPr>
        <w:t>S8</w:t>
      </w:r>
      <w:r w:rsidRPr="00D97D55">
        <w:rPr>
          <w:rFonts w:ascii="Arial" w:hAnsi="Arial" w:cs="Arial"/>
          <w:b/>
          <w:bCs/>
          <w:color w:val="000000" w:themeColor="text1"/>
          <w:shd w:val="clear" w:color="auto" w:fill="FFFFFF"/>
        </w:rPr>
        <w:t>.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Schematic representation of the TGF-</w:t>
      </w:r>
      <w:r>
        <w:rPr>
          <w:rFonts w:ascii="Arial" w:hAnsi="Arial" w:cs="Arial"/>
          <w:color w:val="000000" w:themeColor="text1"/>
          <w:shd w:val="clear" w:color="auto" w:fill="FFFFFF"/>
        </w:rPr>
        <w:sym w:font="Symbol" w:char="F062"/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signaling pathway (KEGG pathway map 04350) following 144 hours of exposure to TPN 1%. Differentially expressed genes are indicated in purple.</w:t>
      </w:r>
    </w:p>
    <w:p w14:paraId="483B7403" w14:textId="77777777" w:rsidR="00F424F3" w:rsidRPr="00F424F3" w:rsidRDefault="00F424F3" w:rsidP="00F424F3">
      <w:pPr>
        <w:rPr>
          <w:rFonts w:ascii="Arial" w:hAnsi="Arial" w:cs="Arial"/>
        </w:rPr>
      </w:pPr>
    </w:p>
    <w:p w14:paraId="114B78DE" w14:textId="104B8CA1" w:rsidR="00F424F3" w:rsidRPr="00F424F3" w:rsidRDefault="00A16622" w:rsidP="00F424F3">
      <w:pPr>
        <w:rPr>
          <w:rFonts w:ascii="Arial" w:hAnsi="Arial" w:cs="Arial"/>
        </w:rPr>
      </w:pPr>
      <w:r>
        <w:rPr>
          <w:rFonts w:ascii="Arial" w:hAnsi="Arial" w:cs="Arial"/>
          <w:noProof/>
          <w:lang w:val="en-IN" w:eastAsia="en-IN"/>
        </w:rPr>
        <w:lastRenderedPageBreak/>
        <w:drawing>
          <wp:anchor distT="0" distB="0" distL="114300" distR="114300" simplePos="0" relativeHeight="251673600" behindDoc="0" locked="0" layoutInCell="1" allowOverlap="1" wp14:anchorId="3D5EA506" wp14:editId="0C82DBE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172200" cy="4013200"/>
            <wp:effectExtent l="0" t="0" r="0" b="0"/>
            <wp:wrapTopAndBottom/>
            <wp:docPr id="115175967" name="Picture 12" descr="A diagram of a complex syste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75967" name="Picture 12" descr="A diagram of a complex system&#10;&#10;Description automatically generated with medium confidenc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401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F36C93" w14:textId="6A4A517C" w:rsidR="00A16622" w:rsidRDefault="00A16622" w:rsidP="00A16622">
      <w:pPr>
        <w:spacing w:line="360" w:lineRule="auto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 w:rsidRPr="00D97D55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Figure </w:t>
      </w:r>
      <w:r>
        <w:rPr>
          <w:rFonts w:ascii="Arial" w:hAnsi="Arial" w:cs="Arial"/>
          <w:b/>
          <w:bCs/>
          <w:color w:val="000000" w:themeColor="text1"/>
          <w:shd w:val="clear" w:color="auto" w:fill="FFFFFF"/>
        </w:rPr>
        <w:t>S9</w:t>
      </w:r>
      <w:r w:rsidRPr="00D97D55">
        <w:rPr>
          <w:rFonts w:ascii="Arial" w:hAnsi="Arial" w:cs="Arial"/>
          <w:b/>
          <w:bCs/>
          <w:color w:val="000000" w:themeColor="text1"/>
          <w:shd w:val="clear" w:color="auto" w:fill="FFFFFF"/>
        </w:rPr>
        <w:t>.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Schematic representation of retinol metabolism (KEGG pathway map 00830) following 144 hours of exposure to TPN 1%. Differentially expressed genes are indicated in purple.</w:t>
      </w:r>
    </w:p>
    <w:p w14:paraId="21540E77" w14:textId="77777777" w:rsidR="00F424F3" w:rsidRPr="00F424F3" w:rsidRDefault="00F424F3" w:rsidP="00F424F3">
      <w:pPr>
        <w:rPr>
          <w:rFonts w:ascii="Arial" w:hAnsi="Arial" w:cs="Arial"/>
        </w:rPr>
      </w:pPr>
    </w:p>
    <w:p w14:paraId="28823A67" w14:textId="65E2EA57" w:rsidR="00F424F3" w:rsidRPr="00F424F3" w:rsidRDefault="00A16622" w:rsidP="00F424F3">
      <w:pPr>
        <w:rPr>
          <w:rFonts w:ascii="Arial" w:hAnsi="Arial" w:cs="Arial"/>
        </w:rPr>
      </w:pPr>
      <w:r>
        <w:rPr>
          <w:rFonts w:ascii="Arial" w:hAnsi="Arial" w:cs="Arial"/>
          <w:noProof/>
          <w:lang w:val="en-IN" w:eastAsia="en-IN"/>
        </w:rPr>
        <w:lastRenderedPageBreak/>
        <w:drawing>
          <wp:anchor distT="0" distB="0" distL="114300" distR="114300" simplePos="0" relativeHeight="251674624" behindDoc="0" locked="0" layoutInCell="1" allowOverlap="1" wp14:anchorId="33963E5B" wp14:editId="2A46E99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15000" cy="5448300"/>
            <wp:effectExtent l="0" t="0" r="0" b="0"/>
            <wp:wrapTopAndBottom/>
            <wp:docPr id="1152755682" name="Picture 13" descr="A diagram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755682" name="Picture 13" descr="A diagram of a computer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5101E9" w14:textId="6AD749B1" w:rsidR="00A16622" w:rsidRDefault="00A16622" w:rsidP="00A16622">
      <w:pPr>
        <w:spacing w:line="360" w:lineRule="auto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 w:rsidRPr="00D97D55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Figure </w:t>
      </w:r>
      <w:r>
        <w:rPr>
          <w:rFonts w:ascii="Arial" w:hAnsi="Arial" w:cs="Arial"/>
          <w:b/>
          <w:bCs/>
          <w:color w:val="000000" w:themeColor="text1"/>
          <w:shd w:val="clear" w:color="auto" w:fill="FFFFFF"/>
        </w:rPr>
        <w:t>S10</w:t>
      </w:r>
      <w:r w:rsidRPr="00D97D55">
        <w:rPr>
          <w:rFonts w:ascii="Arial" w:hAnsi="Arial" w:cs="Arial"/>
          <w:b/>
          <w:bCs/>
          <w:color w:val="000000" w:themeColor="text1"/>
          <w:shd w:val="clear" w:color="auto" w:fill="FFFFFF"/>
        </w:rPr>
        <w:t>.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Schematic representation of extracellular matrix (ECM)-receptors interactions (KEGG pathway map 04512) following 144 hours of exposure to TPN 1%. Differentially expressed genes are indicated in purple.</w:t>
      </w:r>
    </w:p>
    <w:p w14:paraId="5D288878" w14:textId="77777777" w:rsidR="00F424F3" w:rsidRPr="00F424F3" w:rsidRDefault="00F424F3" w:rsidP="00F424F3">
      <w:pPr>
        <w:rPr>
          <w:rFonts w:ascii="Arial" w:hAnsi="Arial" w:cs="Arial"/>
        </w:rPr>
      </w:pPr>
    </w:p>
    <w:p w14:paraId="1670CBBA" w14:textId="3FA1D0C8" w:rsidR="00F424F3" w:rsidRPr="00F424F3" w:rsidRDefault="00F424F3" w:rsidP="00F424F3">
      <w:pPr>
        <w:rPr>
          <w:rFonts w:ascii="Arial" w:hAnsi="Arial" w:cs="Arial"/>
        </w:rPr>
      </w:pPr>
    </w:p>
    <w:p w14:paraId="34281AC0" w14:textId="77777777" w:rsidR="00133FBC" w:rsidRDefault="00133FBC" w:rsidP="00133FBC">
      <w:pPr>
        <w:spacing w:line="360" w:lineRule="auto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</w:p>
    <w:p w14:paraId="0C07566D" w14:textId="041D0677" w:rsidR="00F424F3" w:rsidRPr="00E47DBC" w:rsidRDefault="00133FBC" w:rsidP="00E47DBC">
      <w:pPr>
        <w:spacing w:line="360" w:lineRule="auto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noProof/>
          <w:lang w:val="en-IN" w:eastAsia="en-IN"/>
        </w:rPr>
        <w:lastRenderedPageBreak/>
        <w:drawing>
          <wp:anchor distT="0" distB="0" distL="114300" distR="114300" simplePos="0" relativeHeight="251676672" behindDoc="0" locked="0" layoutInCell="1" allowOverlap="1" wp14:anchorId="67B2BD24" wp14:editId="2FF71092">
            <wp:simplePos x="0" y="0"/>
            <wp:positionH relativeFrom="margin">
              <wp:posOffset>19685</wp:posOffset>
            </wp:positionH>
            <wp:positionV relativeFrom="margin">
              <wp:posOffset>51837</wp:posOffset>
            </wp:positionV>
            <wp:extent cx="5856605" cy="7169150"/>
            <wp:effectExtent l="0" t="0" r="0" b="6350"/>
            <wp:wrapSquare wrapText="bothSides"/>
            <wp:docPr id="1527639220" name="Picture 14" descr="A screenshot of a cell phone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639220" name="Picture 14" descr="A screenshot of a cell phone screen&#10;&#10;Description automatically generated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247"/>
                    <a:stretch/>
                  </pic:blipFill>
                  <pic:spPr bwMode="auto">
                    <a:xfrm>
                      <a:off x="0" y="0"/>
                      <a:ext cx="5856605" cy="7169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7D55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Figure </w:t>
      </w:r>
      <w:r>
        <w:rPr>
          <w:rFonts w:ascii="Arial" w:hAnsi="Arial" w:cs="Arial"/>
          <w:b/>
          <w:bCs/>
          <w:color w:val="000000" w:themeColor="text1"/>
          <w:shd w:val="clear" w:color="auto" w:fill="FFFFFF"/>
        </w:rPr>
        <w:t>S11</w:t>
      </w:r>
      <w:r w:rsidRPr="00D97D55">
        <w:rPr>
          <w:rFonts w:ascii="Arial" w:hAnsi="Arial" w:cs="Arial"/>
          <w:b/>
          <w:bCs/>
          <w:color w:val="000000" w:themeColor="text1"/>
          <w:shd w:val="clear" w:color="auto" w:fill="FFFFFF"/>
        </w:rPr>
        <w:t>.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85495C">
        <w:rPr>
          <w:rFonts w:ascii="Arial" w:hAnsi="Arial" w:cs="Arial"/>
          <w:color w:val="000000" w:themeColor="text1"/>
          <w:shd w:val="clear" w:color="auto" w:fill="FFFFFF"/>
        </w:rPr>
        <w:t xml:space="preserve">The </w:t>
      </w:r>
      <w:r w:rsidR="009D0761">
        <w:rPr>
          <w:rFonts w:ascii="Arial" w:hAnsi="Arial" w:cs="Arial"/>
          <w:color w:val="000000" w:themeColor="text1"/>
          <w:shd w:val="clear" w:color="auto" w:fill="FFFFFF"/>
        </w:rPr>
        <w:t xml:space="preserve">mRNA levels </w:t>
      </w:r>
      <w:r w:rsidR="00D77416">
        <w:rPr>
          <w:rFonts w:ascii="Arial" w:hAnsi="Arial" w:cs="Arial"/>
          <w:color w:val="000000" w:themeColor="text1"/>
          <w:shd w:val="clear" w:color="auto" w:fill="FFFFFF"/>
        </w:rPr>
        <w:t xml:space="preserve">of </w:t>
      </w:r>
      <w:r w:rsidR="0085495C">
        <w:rPr>
          <w:rFonts w:ascii="Arial" w:hAnsi="Arial" w:cs="Arial"/>
          <w:color w:val="000000" w:themeColor="text1"/>
          <w:shd w:val="clear" w:color="auto" w:fill="FFFFFF"/>
        </w:rPr>
        <w:t xml:space="preserve">nuclear receptors and transcription factors involved in molecular initiating events of steatosis, after </w:t>
      </w:r>
      <w:r w:rsidR="003C11EF">
        <w:rPr>
          <w:rFonts w:ascii="Arial" w:hAnsi="Arial" w:cs="Arial"/>
          <w:color w:val="000000" w:themeColor="text1"/>
          <w:shd w:val="clear" w:color="auto" w:fill="FFFFFF"/>
        </w:rPr>
        <w:t xml:space="preserve">24 hours or </w:t>
      </w:r>
      <w:r w:rsidR="0085495C">
        <w:rPr>
          <w:rFonts w:ascii="Arial" w:hAnsi="Arial" w:cs="Arial"/>
          <w:color w:val="000000" w:themeColor="text1"/>
          <w:shd w:val="clear" w:color="auto" w:fill="FFFFFF"/>
        </w:rPr>
        <w:t xml:space="preserve">144 hours of exposure to TPN 1%. </w:t>
      </w:r>
      <w:r w:rsidR="003C11EF">
        <w:rPr>
          <w:rFonts w:ascii="Arial" w:hAnsi="Arial" w:cs="Arial"/>
          <w:color w:val="000000" w:themeColor="text1"/>
          <w:shd w:val="clear" w:color="auto" w:fill="FFFFFF"/>
        </w:rPr>
        <w:t xml:space="preserve">AHR - aryl hydrocarbon receptor; LXR - liver X receptor; PXR - </w:t>
      </w:r>
      <w:proofErr w:type="spellStart"/>
      <w:r w:rsidR="003C11EF">
        <w:rPr>
          <w:rFonts w:ascii="Arial" w:hAnsi="Arial" w:cs="Arial"/>
          <w:color w:val="000000" w:themeColor="text1"/>
          <w:shd w:val="clear" w:color="auto" w:fill="FFFFFF"/>
        </w:rPr>
        <w:t>pregnane</w:t>
      </w:r>
      <w:proofErr w:type="spellEnd"/>
      <w:r w:rsidR="003C11EF">
        <w:rPr>
          <w:rFonts w:ascii="Arial" w:hAnsi="Arial" w:cs="Arial"/>
          <w:color w:val="000000" w:themeColor="text1"/>
          <w:shd w:val="clear" w:color="auto" w:fill="FFFFFF"/>
        </w:rPr>
        <w:t xml:space="preserve"> X receptor;</w:t>
      </w:r>
      <w:bookmarkStart w:id="0" w:name="_GoBack"/>
      <w:bookmarkEnd w:id="0"/>
      <w:r w:rsidR="003C11EF">
        <w:rPr>
          <w:rFonts w:ascii="Arial" w:hAnsi="Arial" w:cs="Arial"/>
          <w:color w:val="000000" w:themeColor="text1"/>
          <w:shd w:val="clear" w:color="auto" w:fill="FFFFFF"/>
        </w:rPr>
        <w:t xml:space="preserve"> HNF4A - hepatocyte nuclear factor 4 alpha; NFE2L2 - n</w:t>
      </w:r>
      <w:r w:rsidR="003C11EF" w:rsidRPr="00AB7E23">
        <w:rPr>
          <w:rFonts w:ascii="Arial" w:hAnsi="Arial" w:cs="Arial"/>
          <w:color w:val="000000" w:themeColor="text1"/>
          <w:shd w:val="clear" w:color="auto" w:fill="FFFFFF"/>
        </w:rPr>
        <w:t>uclear factor erythroid 2-related factor 2</w:t>
      </w:r>
      <w:r w:rsidR="003C11EF">
        <w:rPr>
          <w:rFonts w:ascii="Arial" w:hAnsi="Arial" w:cs="Arial"/>
          <w:color w:val="000000" w:themeColor="text1"/>
          <w:shd w:val="clear" w:color="auto" w:fill="FFFFFF"/>
        </w:rPr>
        <w:t xml:space="preserve">; PPARD </w:t>
      </w:r>
      <w:r w:rsidR="00E47DBC">
        <w:rPr>
          <w:rFonts w:ascii="Arial" w:hAnsi="Arial" w:cs="Arial"/>
          <w:color w:val="000000" w:themeColor="text1"/>
          <w:shd w:val="clear" w:color="auto" w:fill="FFFFFF"/>
        </w:rPr>
        <w:t>–</w:t>
      </w:r>
      <w:r w:rsidR="003C11EF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E47DBC">
        <w:rPr>
          <w:rFonts w:ascii="Arial" w:hAnsi="Arial" w:cs="Arial"/>
          <w:color w:val="000000" w:themeColor="text1"/>
          <w:shd w:val="clear" w:color="auto" w:fill="FFFFFF"/>
        </w:rPr>
        <w:t xml:space="preserve">peroxisome proliferator-activated receptor delta. </w:t>
      </w:r>
      <w:r w:rsidR="0085495C">
        <w:rPr>
          <w:rFonts w:ascii="Arial" w:hAnsi="Arial" w:cs="Arial"/>
          <w:color w:val="000000" w:themeColor="text1"/>
          <w:shd w:val="clear" w:color="auto" w:fill="FFFFFF"/>
        </w:rPr>
        <w:t xml:space="preserve">Read count values derived from RNA sequencing analysis </w:t>
      </w:r>
      <w:r w:rsidR="009D0761" w:rsidRPr="007873B3">
        <w:rPr>
          <w:rFonts w:ascii="Arial" w:hAnsi="Arial" w:cs="Arial"/>
          <w:color w:val="000000" w:themeColor="text1"/>
          <w:shd w:val="clear" w:color="auto" w:fill="FFFFFF"/>
        </w:rPr>
        <w:t>from </w:t>
      </w:r>
      <w:r w:rsidR="009D0761">
        <w:rPr>
          <w:rFonts w:ascii="Arial" w:hAnsi="Arial" w:cs="Arial"/>
          <w:color w:val="000000" w:themeColor="text1"/>
          <w:shd w:val="clear" w:color="auto" w:fill="FFFFFF"/>
        </w:rPr>
        <w:t>3</w:t>
      </w:r>
      <w:r w:rsidR="009D0761" w:rsidRPr="007873B3">
        <w:rPr>
          <w:rFonts w:ascii="Arial" w:hAnsi="Arial" w:cs="Arial"/>
          <w:color w:val="000000" w:themeColor="text1"/>
          <w:shd w:val="clear" w:color="auto" w:fill="FFFFFF"/>
        </w:rPr>
        <w:t xml:space="preserve"> independent experiments</w:t>
      </w:r>
      <w:r w:rsidR="009D0761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85495C">
        <w:rPr>
          <w:rFonts w:ascii="Arial" w:hAnsi="Arial" w:cs="Arial"/>
          <w:color w:val="000000" w:themeColor="text1"/>
          <w:shd w:val="clear" w:color="auto" w:fill="FFFFFF"/>
        </w:rPr>
        <w:t>are</w:t>
      </w:r>
      <w:r w:rsidR="009D0761" w:rsidRPr="007873B3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9D0761">
        <w:rPr>
          <w:rFonts w:ascii="Arial" w:hAnsi="Arial" w:cs="Arial"/>
          <w:color w:val="000000" w:themeColor="text1"/>
          <w:shd w:val="clear" w:color="auto" w:fill="FFFFFF"/>
        </w:rPr>
        <w:t xml:space="preserve">expressed </w:t>
      </w:r>
      <w:r w:rsidR="009D0761" w:rsidRPr="007873B3">
        <w:rPr>
          <w:rFonts w:ascii="Arial" w:hAnsi="Arial" w:cs="Arial"/>
          <w:color w:val="000000" w:themeColor="text1"/>
          <w:shd w:val="clear" w:color="auto" w:fill="FFFFFF"/>
        </w:rPr>
        <w:t xml:space="preserve">as </w:t>
      </w:r>
      <w:r w:rsidR="009D0761" w:rsidRPr="007873B3">
        <w:rPr>
          <w:rFonts w:ascii="Arial" w:hAnsi="Arial" w:cs="Arial"/>
          <w:color w:val="000000" w:themeColor="text1"/>
          <w:shd w:val="clear" w:color="auto" w:fill="FFFFFF"/>
        </w:rPr>
        <w:lastRenderedPageBreak/>
        <w:t>mean ± S</w:t>
      </w:r>
      <w:r w:rsidR="009D0761">
        <w:rPr>
          <w:rFonts w:ascii="Arial" w:hAnsi="Arial" w:cs="Arial"/>
          <w:color w:val="000000" w:themeColor="text1"/>
          <w:shd w:val="clear" w:color="auto" w:fill="FFFFFF"/>
        </w:rPr>
        <w:t>D</w:t>
      </w:r>
      <w:r w:rsidR="009D0761" w:rsidRPr="007873B3">
        <w:rPr>
          <w:rFonts w:ascii="Arial" w:hAnsi="Arial" w:cs="Arial"/>
          <w:color w:val="000000" w:themeColor="text1"/>
          <w:shd w:val="clear" w:color="auto" w:fill="FFFFFF"/>
        </w:rPr>
        <w:t xml:space="preserve">. </w:t>
      </w:r>
      <w:r w:rsidR="00D77416">
        <w:rPr>
          <w:rFonts w:ascii="Arial" w:hAnsi="Arial" w:cs="Arial"/>
          <w:color w:val="000000" w:themeColor="text1"/>
          <w:shd w:val="clear" w:color="auto" w:fill="FFFFFF"/>
        </w:rPr>
        <w:t>U</w:t>
      </w:r>
      <w:r w:rsidR="009D0761" w:rsidRPr="007873B3">
        <w:rPr>
          <w:rFonts w:ascii="Arial" w:hAnsi="Arial" w:cs="Arial"/>
          <w:color w:val="000000" w:themeColor="text1"/>
          <w:shd w:val="clear" w:color="auto" w:fill="FFFFFF"/>
        </w:rPr>
        <w:t>npaired t-test</w:t>
      </w:r>
      <w:r w:rsidR="009D0761">
        <w:rPr>
          <w:rFonts w:ascii="Arial" w:hAnsi="Arial" w:cs="Arial"/>
          <w:color w:val="000000" w:themeColor="text1"/>
          <w:shd w:val="clear" w:color="auto" w:fill="FFFFFF"/>
        </w:rPr>
        <w:t xml:space="preserve"> was used for statistical analysi</w:t>
      </w:r>
      <w:r w:rsidR="00D77416">
        <w:rPr>
          <w:rFonts w:ascii="Arial" w:hAnsi="Arial" w:cs="Arial"/>
          <w:color w:val="000000" w:themeColor="text1"/>
          <w:shd w:val="clear" w:color="auto" w:fill="FFFFFF"/>
        </w:rPr>
        <w:t xml:space="preserve">s; </w:t>
      </w:r>
      <w:r w:rsidR="00D77416" w:rsidRPr="00EC5D65">
        <w:rPr>
          <w:rFonts w:ascii="Arial" w:hAnsi="Arial" w:cs="Arial"/>
          <w:color w:val="000000" w:themeColor="text1"/>
          <w:shd w:val="clear" w:color="auto" w:fill="FFFFFF"/>
        </w:rPr>
        <w:t>* p &lt; 0.05, ** p &lt; 0.01</w:t>
      </w:r>
      <w:r w:rsidR="00D77416">
        <w:rPr>
          <w:rFonts w:ascii="Arial" w:hAnsi="Arial" w:cs="Arial"/>
          <w:color w:val="000000" w:themeColor="text1"/>
          <w:shd w:val="clear" w:color="auto" w:fill="FFFFFF"/>
        </w:rPr>
        <w:t xml:space="preserve">, </w:t>
      </w:r>
      <w:r w:rsidR="00D77416" w:rsidRPr="00EC5D65">
        <w:rPr>
          <w:rFonts w:ascii="Arial" w:hAnsi="Arial" w:cs="Arial"/>
          <w:color w:val="000000" w:themeColor="text1"/>
          <w:shd w:val="clear" w:color="auto" w:fill="FFFFFF"/>
        </w:rPr>
        <w:t>*</w:t>
      </w:r>
      <w:r w:rsidR="00D77416">
        <w:rPr>
          <w:rFonts w:ascii="Arial" w:hAnsi="Arial" w:cs="Arial"/>
          <w:color w:val="000000" w:themeColor="text1"/>
          <w:shd w:val="clear" w:color="auto" w:fill="FFFFFF"/>
        </w:rPr>
        <w:t>*</w:t>
      </w:r>
      <w:r w:rsidR="00D77416" w:rsidRPr="00EC5D65">
        <w:rPr>
          <w:rFonts w:ascii="Arial" w:hAnsi="Arial" w:cs="Arial"/>
          <w:color w:val="000000" w:themeColor="text1"/>
          <w:shd w:val="clear" w:color="auto" w:fill="FFFFFF"/>
        </w:rPr>
        <w:t>* p &lt; 0.0</w:t>
      </w:r>
      <w:r w:rsidR="00D77416">
        <w:rPr>
          <w:rFonts w:ascii="Arial" w:hAnsi="Arial" w:cs="Arial"/>
          <w:color w:val="000000" w:themeColor="text1"/>
          <w:shd w:val="clear" w:color="auto" w:fill="FFFFFF"/>
        </w:rPr>
        <w:t>0</w:t>
      </w:r>
      <w:r w:rsidR="00D77416" w:rsidRPr="00EC5D65">
        <w:rPr>
          <w:rFonts w:ascii="Arial" w:hAnsi="Arial" w:cs="Arial"/>
          <w:color w:val="000000" w:themeColor="text1"/>
          <w:shd w:val="clear" w:color="auto" w:fill="FFFFFF"/>
        </w:rPr>
        <w:t>1</w:t>
      </w:r>
      <w:r w:rsidR="00D77416">
        <w:rPr>
          <w:rFonts w:ascii="Arial" w:hAnsi="Arial" w:cs="Arial"/>
          <w:color w:val="000000" w:themeColor="text1"/>
          <w:shd w:val="clear" w:color="auto" w:fill="FFFFFF"/>
        </w:rPr>
        <w:t xml:space="preserve">, </w:t>
      </w:r>
      <w:r w:rsidR="00D77416" w:rsidRPr="00EC5D65">
        <w:rPr>
          <w:rFonts w:ascii="Arial" w:hAnsi="Arial" w:cs="Arial"/>
          <w:color w:val="000000" w:themeColor="text1"/>
          <w:shd w:val="clear" w:color="auto" w:fill="FFFFFF"/>
        </w:rPr>
        <w:t>*</w:t>
      </w:r>
      <w:r w:rsidR="00D77416">
        <w:rPr>
          <w:rFonts w:ascii="Arial" w:hAnsi="Arial" w:cs="Arial"/>
          <w:color w:val="000000" w:themeColor="text1"/>
          <w:shd w:val="clear" w:color="auto" w:fill="FFFFFF"/>
        </w:rPr>
        <w:t>**</w:t>
      </w:r>
      <w:r w:rsidR="00D77416" w:rsidRPr="00EC5D65">
        <w:rPr>
          <w:rFonts w:ascii="Arial" w:hAnsi="Arial" w:cs="Arial"/>
          <w:color w:val="000000" w:themeColor="text1"/>
          <w:shd w:val="clear" w:color="auto" w:fill="FFFFFF"/>
        </w:rPr>
        <w:t>* p &lt; 0.0</w:t>
      </w:r>
      <w:r w:rsidR="00D77416">
        <w:rPr>
          <w:rFonts w:ascii="Arial" w:hAnsi="Arial" w:cs="Arial"/>
          <w:color w:val="000000" w:themeColor="text1"/>
          <w:shd w:val="clear" w:color="auto" w:fill="FFFFFF"/>
        </w:rPr>
        <w:t>00</w:t>
      </w:r>
      <w:r w:rsidR="00AC0B63">
        <w:rPr>
          <w:rFonts w:ascii="Arial" w:hAnsi="Arial" w:cs="Arial"/>
          <w:color w:val="000000" w:themeColor="text1"/>
          <w:shd w:val="clear" w:color="auto" w:fill="FFFFFF"/>
        </w:rPr>
        <w:t>1.</w:t>
      </w:r>
    </w:p>
    <w:sectPr w:rsidR="00F424F3" w:rsidRPr="00E47DBC" w:rsidSect="00B335D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584D43"/>
    <w:multiLevelType w:val="hybridMultilevel"/>
    <w:tmpl w:val="95485424"/>
    <w:lvl w:ilvl="0" w:tplc="3D58E7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A003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5CEB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8CB6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7EB2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66B4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C4D0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0AD5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D66B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DF56986"/>
    <w:multiLevelType w:val="multilevel"/>
    <w:tmpl w:val="FBF0E1A2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0" w:hanging="40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5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  <w:b/>
      </w:rPr>
    </w:lvl>
  </w:abstractNum>
  <w:abstractNum w:abstractNumId="2" w15:restartNumberingAfterBreak="0">
    <w:nsid w:val="2DFD111F"/>
    <w:multiLevelType w:val="hybridMultilevel"/>
    <w:tmpl w:val="F33AB204"/>
    <w:lvl w:ilvl="0" w:tplc="85F2F6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27128A"/>
    <w:multiLevelType w:val="hybridMultilevel"/>
    <w:tmpl w:val="686A3AD0"/>
    <w:lvl w:ilvl="0" w:tplc="D792BB2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3217F6"/>
    <w:multiLevelType w:val="multilevel"/>
    <w:tmpl w:val="FBF0E1A2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0" w:hanging="40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5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  <w:b/>
      </w:rPr>
    </w:lvl>
  </w:abstractNum>
  <w:abstractNum w:abstractNumId="5" w15:restartNumberingAfterBreak="0">
    <w:nsid w:val="40C6232E"/>
    <w:multiLevelType w:val="hybridMultilevel"/>
    <w:tmpl w:val="DD2A2394"/>
    <w:lvl w:ilvl="0" w:tplc="A7A61D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04379"/>
    <w:multiLevelType w:val="hybridMultilevel"/>
    <w:tmpl w:val="9A38007A"/>
    <w:lvl w:ilvl="0" w:tplc="E6C84D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517E14"/>
    <w:multiLevelType w:val="multilevel"/>
    <w:tmpl w:val="344213C8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570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7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2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5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6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01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040" w:hanging="1800"/>
      </w:pPr>
      <w:rPr>
        <w:rFonts w:hint="default"/>
        <w:b/>
      </w:rPr>
    </w:lvl>
  </w:abstractNum>
  <w:abstractNum w:abstractNumId="8" w15:restartNumberingAfterBreak="0">
    <w:nsid w:val="6F0B36E8"/>
    <w:multiLevelType w:val="multilevel"/>
    <w:tmpl w:val="32B601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9" w15:restartNumberingAfterBreak="0">
    <w:nsid w:val="77EB3DFD"/>
    <w:multiLevelType w:val="multilevel"/>
    <w:tmpl w:val="FBF0E1A2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0" w:hanging="40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5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  <w:b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9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153"/>
    <w:rsid w:val="00000EB9"/>
    <w:rsid w:val="00001D28"/>
    <w:rsid w:val="00004E74"/>
    <w:rsid w:val="00005CA7"/>
    <w:rsid w:val="0001237D"/>
    <w:rsid w:val="00013B93"/>
    <w:rsid w:val="00014963"/>
    <w:rsid w:val="00015853"/>
    <w:rsid w:val="00015BB4"/>
    <w:rsid w:val="00015DAE"/>
    <w:rsid w:val="0001661D"/>
    <w:rsid w:val="000227B9"/>
    <w:rsid w:val="000236E5"/>
    <w:rsid w:val="00024D0E"/>
    <w:rsid w:val="00024F64"/>
    <w:rsid w:val="00025ADC"/>
    <w:rsid w:val="00025ED3"/>
    <w:rsid w:val="00033438"/>
    <w:rsid w:val="00035762"/>
    <w:rsid w:val="000379EE"/>
    <w:rsid w:val="00041F51"/>
    <w:rsid w:val="0004274B"/>
    <w:rsid w:val="00042892"/>
    <w:rsid w:val="00042DC2"/>
    <w:rsid w:val="00050340"/>
    <w:rsid w:val="00053656"/>
    <w:rsid w:val="0005441E"/>
    <w:rsid w:val="00062350"/>
    <w:rsid w:val="00062E4A"/>
    <w:rsid w:val="000720D1"/>
    <w:rsid w:val="00073D25"/>
    <w:rsid w:val="0007451A"/>
    <w:rsid w:val="000747A9"/>
    <w:rsid w:val="00076D26"/>
    <w:rsid w:val="00080F6D"/>
    <w:rsid w:val="00085C73"/>
    <w:rsid w:val="000874ED"/>
    <w:rsid w:val="00091C0C"/>
    <w:rsid w:val="00092316"/>
    <w:rsid w:val="00092454"/>
    <w:rsid w:val="00092C83"/>
    <w:rsid w:val="00093E10"/>
    <w:rsid w:val="0009614A"/>
    <w:rsid w:val="000A044A"/>
    <w:rsid w:val="000A0753"/>
    <w:rsid w:val="000A1629"/>
    <w:rsid w:val="000A352B"/>
    <w:rsid w:val="000A560E"/>
    <w:rsid w:val="000B1004"/>
    <w:rsid w:val="000B3097"/>
    <w:rsid w:val="000B3D05"/>
    <w:rsid w:val="000C1882"/>
    <w:rsid w:val="000C4588"/>
    <w:rsid w:val="000D0DF7"/>
    <w:rsid w:val="000D31C2"/>
    <w:rsid w:val="000D7EB6"/>
    <w:rsid w:val="000E049F"/>
    <w:rsid w:val="000E0EEF"/>
    <w:rsid w:val="000E1A55"/>
    <w:rsid w:val="000E4EF5"/>
    <w:rsid w:val="000E73A3"/>
    <w:rsid w:val="000F0C79"/>
    <w:rsid w:val="000F1FEC"/>
    <w:rsid w:val="000F26A2"/>
    <w:rsid w:val="000F26CC"/>
    <w:rsid w:val="000F48C5"/>
    <w:rsid w:val="00100EE4"/>
    <w:rsid w:val="00103255"/>
    <w:rsid w:val="00104031"/>
    <w:rsid w:val="00105724"/>
    <w:rsid w:val="001111FB"/>
    <w:rsid w:val="00114946"/>
    <w:rsid w:val="0011648D"/>
    <w:rsid w:val="00120087"/>
    <w:rsid w:val="00124BFB"/>
    <w:rsid w:val="00124DDD"/>
    <w:rsid w:val="0012679F"/>
    <w:rsid w:val="001268AC"/>
    <w:rsid w:val="00127BFA"/>
    <w:rsid w:val="00131061"/>
    <w:rsid w:val="00131EF6"/>
    <w:rsid w:val="00132539"/>
    <w:rsid w:val="00133A01"/>
    <w:rsid w:val="00133F3A"/>
    <w:rsid w:val="00133FBC"/>
    <w:rsid w:val="001373F5"/>
    <w:rsid w:val="00137794"/>
    <w:rsid w:val="0014243A"/>
    <w:rsid w:val="0014252A"/>
    <w:rsid w:val="00144718"/>
    <w:rsid w:val="00150251"/>
    <w:rsid w:val="00150C0F"/>
    <w:rsid w:val="00154218"/>
    <w:rsid w:val="001551D3"/>
    <w:rsid w:val="00156ADD"/>
    <w:rsid w:val="00156E18"/>
    <w:rsid w:val="00160D8D"/>
    <w:rsid w:val="001644C5"/>
    <w:rsid w:val="00164DA4"/>
    <w:rsid w:val="0016624A"/>
    <w:rsid w:val="001777FB"/>
    <w:rsid w:val="00182270"/>
    <w:rsid w:val="00186287"/>
    <w:rsid w:val="00186D16"/>
    <w:rsid w:val="0019039B"/>
    <w:rsid w:val="001905A6"/>
    <w:rsid w:val="0019069A"/>
    <w:rsid w:val="001908C2"/>
    <w:rsid w:val="0019297D"/>
    <w:rsid w:val="00193493"/>
    <w:rsid w:val="001938BA"/>
    <w:rsid w:val="00193A43"/>
    <w:rsid w:val="001A3282"/>
    <w:rsid w:val="001A48B3"/>
    <w:rsid w:val="001A7AE3"/>
    <w:rsid w:val="001B1342"/>
    <w:rsid w:val="001B1A5F"/>
    <w:rsid w:val="001B30F9"/>
    <w:rsid w:val="001C0C2C"/>
    <w:rsid w:val="001C398B"/>
    <w:rsid w:val="001C4EF1"/>
    <w:rsid w:val="001C50C8"/>
    <w:rsid w:val="001C5D9E"/>
    <w:rsid w:val="001C72BF"/>
    <w:rsid w:val="001C77AE"/>
    <w:rsid w:val="001C792A"/>
    <w:rsid w:val="001D009F"/>
    <w:rsid w:val="001D034B"/>
    <w:rsid w:val="001D4A6A"/>
    <w:rsid w:val="001D548B"/>
    <w:rsid w:val="001E0914"/>
    <w:rsid w:val="001E2846"/>
    <w:rsid w:val="001E52C9"/>
    <w:rsid w:val="001E7089"/>
    <w:rsid w:val="001F175D"/>
    <w:rsid w:val="001F1C15"/>
    <w:rsid w:val="001F6D7A"/>
    <w:rsid w:val="0020214E"/>
    <w:rsid w:val="00207653"/>
    <w:rsid w:val="00211967"/>
    <w:rsid w:val="0021287F"/>
    <w:rsid w:val="002178C6"/>
    <w:rsid w:val="00220390"/>
    <w:rsid w:val="0022146A"/>
    <w:rsid w:val="00226D1A"/>
    <w:rsid w:val="00227ECA"/>
    <w:rsid w:val="0023052D"/>
    <w:rsid w:val="00230A2A"/>
    <w:rsid w:val="00232ED8"/>
    <w:rsid w:val="00232FAD"/>
    <w:rsid w:val="00235180"/>
    <w:rsid w:val="0023719B"/>
    <w:rsid w:val="00241429"/>
    <w:rsid w:val="00243C61"/>
    <w:rsid w:val="00245563"/>
    <w:rsid w:val="0024676B"/>
    <w:rsid w:val="00246797"/>
    <w:rsid w:val="00246BC7"/>
    <w:rsid w:val="00247247"/>
    <w:rsid w:val="00247B6D"/>
    <w:rsid w:val="00250067"/>
    <w:rsid w:val="002511E5"/>
    <w:rsid w:val="00252204"/>
    <w:rsid w:val="00255FCA"/>
    <w:rsid w:val="00257F87"/>
    <w:rsid w:val="00260175"/>
    <w:rsid w:val="002604D6"/>
    <w:rsid w:val="002622B8"/>
    <w:rsid w:val="00267351"/>
    <w:rsid w:val="00267532"/>
    <w:rsid w:val="00274707"/>
    <w:rsid w:val="00276AA9"/>
    <w:rsid w:val="00277F4C"/>
    <w:rsid w:val="00280BBE"/>
    <w:rsid w:val="00281167"/>
    <w:rsid w:val="00290C62"/>
    <w:rsid w:val="00292782"/>
    <w:rsid w:val="002A2C11"/>
    <w:rsid w:val="002B5EB8"/>
    <w:rsid w:val="002C14AC"/>
    <w:rsid w:val="002C1924"/>
    <w:rsid w:val="002C33CC"/>
    <w:rsid w:val="002C352E"/>
    <w:rsid w:val="002C53F1"/>
    <w:rsid w:val="002C6D96"/>
    <w:rsid w:val="002D230E"/>
    <w:rsid w:val="002D64F5"/>
    <w:rsid w:val="002E098C"/>
    <w:rsid w:val="002E5AF5"/>
    <w:rsid w:val="002F1B39"/>
    <w:rsid w:val="002F274C"/>
    <w:rsid w:val="002F3026"/>
    <w:rsid w:val="00300FC8"/>
    <w:rsid w:val="00301141"/>
    <w:rsid w:val="003015DB"/>
    <w:rsid w:val="00305F07"/>
    <w:rsid w:val="00310323"/>
    <w:rsid w:val="0031148E"/>
    <w:rsid w:val="00312786"/>
    <w:rsid w:val="00312AD5"/>
    <w:rsid w:val="00314798"/>
    <w:rsid w:val="00317F8E"/>
    <w:rsid w:val="003211F7"/>
    <w:rsid w:val="00322937"/>
    <w:rsid w:val="00322DB0"/>
    <w:rsid w:val="00323318"/>
    <w:rsid w:val="0032446C"/>
    <w:rsid w:val="00326BD9"/>
    <w:rsid w:val="003314BC"/>
    <w:rsid w:val="00333484"/>
    <w:rsid w:val="003356B8"/>
    <w:rsid w:val="003404EE"/>
    <w:rsid w:val="003419C4"/>
    <w:rsid w:val="0034460B"/>
    <w:rsid w:val="003448BD"/>
    <w:rsid w:val="00346EF8"/>
    <w:rsid w:val="00347263"/>
    <w:rsid w:val="00347B90"/>
    <w:rsid w:val="00350C95"/>
    <w:rsid w:val="003514E9"/>
    <w:rsid w:val="00351EA7"/>
    <w:rsid w:val="00352C1B"/>
    <w:rsid w:val="00356290"/>
    <w:rsid w:val="00356343"/>
    <w:rsid w:val="0036264A"/>
    <w:rsid w:val="00362B57"/>
    <w:rsid w:val="00362D7A"/>
    <w:rsid w:val="00363C5E"/>
    <w:rsid w:val="00367BDA"/>
    <w:rsid w:val="00367F93"/>
    <w:rsid w:val="00371EB0"/>
    <w:rsid w:val="00373BC8"/>
    <w:rsid w:val="00376DE8"/>
    <w:rsid w:val="003771A8"/>
    <w:rsid w:val="00381CFA"/>
    <w:rsid w:val="003840F9"/>
    <w:rsid w:val="00386E4F"/>
    <w:rsid w:val="0038714D"/>
    <w:rsid w:val="00391955"/>
    <w:rsid w:val="00393A3C"/>
    <w:rsid w:val="003940CD"/>
    <w:rsid w:val="00396588"/>
    <w:rsid w:val="00397E7F"/>
    <w:rsid w:val="003A1BB0"/>
    <w:rsid w:val="003A2BE7"/>
    <w:rsid w:val="003A358D"/>
    <w:rsid w:val="003A3AE7"/>
    <w:rsid w:val="003A5A92"/>
    <w:rsid w:val="003A5C0B"/>
    <w:rsid w:val="003B34B0"/>
    <w:rsid w:val="003B66B7"/>
    <w:rsid w:val="003C007A"/>
    <w:rsid w:val="003C0140"/>
    <w:rsid w:val="003C0F83"/>
    <w:rsid w:val="003C11EF"/>
    <w:rsid w:val="003C393F"/>
    <w:rsid w:val="003C527C"/>
    <w:rsid w:val="003C66B4"/>
    <w:rsid w:val="003C7409"/>
    <w:rsid w:val="003C7667"/>
    <w:rsid w:val="003C77D4"/>
    <w:rsid w:val="003D0969"/>
    <w:rsid w:val="003D0C2B"/>
    <w:rsid w:val="003D1D89"/>
    <w:rsid w:val="003D2ADA"/>
    <w:rsid w:val="003D3AAE"/>
    <w:rsid w:val="003D6897"/>
    <w:rsid w:val="003D74CE"/>
    <w:rsid w:val="003E0E29"/>
    <w:rsid w:val="003E2CE0"/>
    <w:rsid w:val="003E4323"/>
    <w:rsid w:val="003E4B53"/>
    <w:rsid w:val="003E4EE4"/>
    <w:rsid w:val="003E6D00"/>
    <w:rsid w:val="003E7AD4"/>
    <w:rsid w:val="003F424E"/>
    <w:rsid w:val="003F5845"/>
    <w:rsid w:val="003F68BE"/>
    <w:rsid w:val="003F7CBE"/>
    <w:rsid w:val="0040037E"/>
    <w:rsid w:val="00404B87"/>
    <w:rsid w:val="00404F13"/>
    <w:rsid w:val="00406723"/>
    <w:rsid w:val="00412679"/>
    <w:rsid w:val="00413FFA"/>
    <w:rsid w:val="00415979"/>
    <w:rsid w:val="0041740A"/>
    <w:rsid w:val="00417D79"/>
    <w:rsid w:val="004247BC"/>
    <w:rsid w:val="004320C7"/>
    <w:rsid w:val="004324C0"/>
    <w:rsid w:val="004357CC"/>
    <w:rsid w:val="00440493"/>
    <w:rsid w:val="00440A94"/>
    <w:rsid w:val="004416C3"/>
    <w:rsid w:val="00442EC9"/>
    <w:rsid w:val="004451E8"/>
    <w:rsid w:val="00446613"/>
    <w:rsid w:val="00446F37"/>
    <w:rsid w:val="004479DD"/>
    <w:rsid w:val="004522E1"/>
    <w:rsid w:val="00453B80"/>
    <w:rsid w:val="00454C97"/>
    <w:rsid w:val="00456678"/>
    <w:rsid w:val="004609E8"/>
    <w:rsid w:val="00460B46"/>
    <w:rsid w:val="004636D5"/>
    <w:rsid w:val="00464B61"/>
    <w:rsid w:val="00464D68"/>
    <w:rsid w:val="00465579"/>
    <w:rsid w:val="00466824"/>
    <w:rsid w:val="00467406"/>
    <w:rsid w:val="00470A69"/>
    <w:rsid w:val="0047162B"/>
    <w:rsid w:val="0047277E"/>
    <w:rsid w:val="00475DF2"/>
    <w:rsid w:val="0047630D"/>
    <w:rsid w:val="00476553"/>
    <w:rsid w:val="0048361A"/>
    <w:rsid w:val="004902D7"/>
    <w:rsid w:val="00490956"/>
    <w:rsid w:val="00492E78"/>
    <w:rsid w:val="004932DD"/>
    <w:rsid w:val="00495286"/>
    <w:rsid w:val="00495D05"/>
    <w:rsid w:val="00497A43"/>
    <w:rsid w:val="004A16BB"/>
    <w:rsid w:val="004A2CD5"/>
    <w:rsid w:val="004A34ED"/>
    <w:rsid w:val="004A4028"/>
    <w:rsid w:val="004A6B2F"/>
    <w:rsid w:val="004A7D06"/>
    <w:rsid w:val="004B0D9C"/>
    <w:rsid w:val="004B14EB"/>
    <w:rsid w:val="004B4F8C"/>
    <w:rsid w:val="004B6045"/>
    <w:rsid w:val="004C2AF4"/>
    <w:rsid w:val="004C3DDD"/>
    <w:rsid w:val="004C3E5D"/>
    <w:rsid w:val="004C4E27"/>
    <w:rsid w:val="004C64D5"/>
    <w:rsid w:val="004C7869"/>
    <w:rsid w:val="004D7AD6"/>
    <w:rsid w:val="004E0BB6"/>
    <w:rsid w:val="004E5979"/>
    <w:rsid w:val="004E5DF9"/>
    <w:rsid w:val="004F43FB"/>
    <w:rsid w:val="004F7810"/>
    <w:rsid w:val="004F7FD2"/>
    <w:rsid w:val="00500085"/>
    <w:rsid w:val="0050041E"/>
    <w:rsid w:val="005004B4"/>
    <w:rsid w:val="00504D93"/>
    <w:rsid w:val="00510553"/>
    <w:rsid w:val="00510CEF"/>
    <w:rsid w:val="00511094"/>
    <w:rsid w:val="00514A4D"/>
    <w:rsid w:val="00514EA5"/>
    <w:rsid w:val="00515AE2"/>
    <w:rsid w:val="005171CD"/>
    <w:rsid w:val="005200AB"/>
    <w:rsid w:val="005234DB"/>
    <w:rsid w:val="00524D97"/>
    <w:rsid w:val="00525341"/>
    <w:rsid w:val="00531400"/>
    <w:rsid w:val="00531C4B"/>
    <w:rsid w:val="005325BE"/>
    <w:rsid w:val="00532B59"/>
    <w:rsid w:val="00534BF1"/>
    <w:rsid w:val="00540A65"/>
    <w:rsid w:val="005441E1"/>
    <w:rsid w:val="00560EF3"/>
    <w:rsid w:val="00561ED8"/>
    <w:rsid w:val="00562170"/>
    <w:rsid w:val="005639F2"/>
    <w:rsid w:val="00564AD9"/>
    <w:rsid w:val="00564F8C"/>
    <w:rsid w:val="00571FB8"/>
    <w:rsid w:val="00576E53"/>
    <w:rsid w:val="00581991"/>
    <w:rsid w:val="00582388"/>
    <w:rsid w:val="00583161"/>
    <w:rsid w:val="005835E3"/>
    <w:rsid w:val="005853B1"/>
    <w:rsid w:val="00587B1E"/>
    <w:rsid w:val="00590327"/>
    <w:rsid w:val="00591ACF"/>
    <w:rsid w:val="005923AA"/>
    <w:rsid w:val="00593389"/>
    <w:rsid w:val="005962B7"/>
    <w:rsid w:val="0059637A"/>
    <w:rsid w:val="005A0F2C"/>
    <w:rsid w:val="005A2B72"/>
    <w:rsid w:val="005A47D8"/>
    <w:rsid w:val="005A633E"/>
    <w:rsid w:val="005A6784"/>
    <w:rsid w:val="005B1C8F"/>
    <w:rsid w:val="005B3108"/>
    <w:rsid w:val="005B36B2"/>
    <w:rsid w:val="005B74B1"/>
    <w:rsid w:val="005C12D7"/>
    <w:rsid w:val="005C4C8D"/>
    <w:rsid w:val="005D10AC"/>
    <w:rsid w:val="005D1ECE"/>
    <w:rsid w:val="005D2D78"/>
    <w:rsid w:val="005D3DF1"/>
    <w:rsid w:val="005D488D"/>
    <w:rsid w:val="005D4909"/>
    <w:rsid w:val="005D5779"/>
    <w:rsid w:val="005D608B"/>
    <w:rsid w:val="005D6E20"/>
    <w:rsid w:val="005D798C"/>
    <w:rsid w:val="005E17BE"/>
    <w:rsid w:val="005E2491"/>
    <w:rsid w:val="005E5BAC"/>
    <w:rsid w:val="005E750C"/>
    <w:rsid w:val="005F03D4"/>
    <w:rsid w:val="005F3696"/>
    <w:rsid w:val="005F374D"/>
    <w:rsid w:val="005F77EE"/>
    <w:rsid w:val="00601364"/>
    <w:rsid w:val="00601963"/>
    <w:rsid w:val="00602993"/>
    <w:rsid w:val="00607609"/>
    <w:rsid w:val="006101F0"/>
    <w:rsid w:val="00612190"/>
    <w:rsid w:val="006133AF"/>
    <w:rsid w:val="00617134"/>
    <w:rsid w:val="00620659"/>
    <w:rsid w:val="00621153"/>
    <w:rsid w:val="006271F9"/>
    <w:rsid w:val="006316B5"/>
    <w:rsid w:val="00631E42"/>
    <w:rsid w:val="00633EB3"/>
    <w:rsid w:val="00634CD8"/>
    <w:rsid w:val="006368E0"/>
    <w:rsid w:val="00641CD6"/>
    <w:rsid w:val="006462C2"/>
    <w:rsid w:val="00647911"/>
    <w:rsid w:val="00647FA3"/>
    <w:rsid w:val="00651BA1"/>
    <w:rsid w:val="00654210"/>
    <w:rsid w:val="00656035"/>
    <w:rsid w:val="00656C34"/>
    <w:rsid w:val="0065783A"/>
    <w:rsid w:val="006612C5"/>
    <w:rsid w:val="006631B8"/>
    <w:rsid w:val="006631EA"/>
    <w:rsid w:val="006664D5"/>
    <w:rsid w:val="006708FD"/>
    <w:rsid w:val="00675969"/>
    <w:rsid w:val="00675CC1"/>
    <w:rsid w:val="00675E73"/>
    <w:rsid w:val="00680D0A"/>
    <w:rsid w:val="00681426"/>
    <w:rsid w:val="006823FA"/>
    <w:rsid w:val="00685BEA"/>
    <w:rsid w:val="0068602C"/>
    <w:rsid w:val="0068748D"/>
    <w:rsid w:val="006874AD"/>
    <w:rsid w:val="0069091F"/>
    <w:rsid w:val="00690D51"/>
    <w:rsid w:val="00692092"/>
    <w:rsid w:val="006920B0"/>
    <w:rsid w:val="00692BDE"/>
    <w:rsid w:val="006945F7"/>
    <w:rsid w:val="00694FB0"/>
    <w:rsid w:val="00697C17"/>
    <w:rsid w:val="006A1413"/>
    <w:rsid w:val="006A6CB1"/>
    <w:rsid w:val="006A6F49"/>
    <w:rsid w:val="006A7686"/>
    <w:rsid w:val="006B3729"/>
    <w:rsid w:val="006B40F7"/>
    <w:rsid w:val="006B497E"/>
    <w:rsid w:val="006B5D82"/>
    <w:rsid w:val="006C370E"/>
    <w:rsid w:val="006C3ADD"/>
    <w:rsid w:val="006D449D"/>
    <w:rsid w:val="006D48BE"/>
    <w:rsid w:val="006D55D3"/>
    <w:rsid w:val="006D6BDB"/>
    <w:rsid w:val="006E2982"/>
    <w:rsid w:val="006E2D71"/>
    <w:rsid w:val="006E2F5B"/>
    <w:rsid w:val="006E330E"/>
    <w:rsid w:val="006E3BB8"/>
    <w:rsid w:val="006E4DFB"/>
    <w:rsid w:val="006E602F"/>
    <w:rsid w:val="006F14A4"/>
    <w:rsid w:val="006F3886"/>
    <w:rsid w:val="006F57C3"/>
    <w:rsid w:val="006F760B"/>
    <w:rsid w:val="007029F4"/>
    <w:rsid w:val="00702C02"/>
    <w:rsid w:val="00706B42"/>
    <w:rsid w:val="00707A27"/>
    <w:rsid w:val="007102A9"/>
    <w:rsid w:val="00710DD6"/>
    <w:rsid w:val="007142C7"/>
    <w:rsid w:val="00715294"/>
    <w:rsid w:val="00716CD2"/>
    <w:rsid w:val="00726B53"/>
    <w:rsid w:val="00730F87"/>
    <w:rsid w:val="00735C4F"/>
    <w:rsid w:val="0073647C"/>
    <w:rsid w:val="00736A6B"/>
    <w:rsid w:val="00740103"/>
    <w:rsid w:val="00753D82"/>
    <w:rsid w:val="00755A4B"/>
    <w:rsid w:val="00755EDB"/>
    <w:rsid w:val="007561EE"/>
    <w:rsid w:val="007662CD"/>
    <w:rsid w:val="007679CA"/>
    <w:rsid w:val="0077220B"/>
    <w:rsid w:val="0077390B"/>
    <w:rsid w:val="00774846"/>
    <w:rsid w:val="00775291"/>
    <w:rsid w:val="007764CF"/>
    <w:rsid w:val="0078078B"/>
    <w:rsid w:val="007819CA"/>
    <w:rsid w:val="00782BE2"/>
    <w:rsid w:val="00783834"/>
    <w:rsid w:val="007844A6"/>
    <w:rsid w:val="00786B60"/>
    <w:rsid w:val="007873B3"/>
    <w:rsid w:val="00787F32"/>
    <w:rsid w:val="00796386"/>
    <w:rsid w:val="00797DCC"/>
    <w:rsid w:val="007A03A0"/>
    <w:rsid w:val="007A0AB8"/>
    <w:rsid w:val="007A284A"/>
    <w:rsid w:val="007B15B2"/>
    <w:rsid w:val="007B2C0B"/>
    <w:rsid w:val="007B48BF"/>
    <w:rsid w:val="007B503D"/>
    <w:rsid w:val="007B7953"/>
    <w:rsid w:val="007B7CD7"/>
    <w:rsid w:val="007C0475"/>
    <w:rsid w:val="007C1851"/>
    <w:rsid w:val="007C2049"/>
    <w:rsid w:val="007C4530"/>
    <w:rsid w:val="007D02D1"/>
    <w:rsid w:val="007D1131"/>
    <w:rsid w:val="007D4230"/>
    <w:rsid w:val="007D687C"/>
    <w:rsid w:val="007E0A7A"/>
    <w:rsid w:val="007E0E88"/>
    <w:rsid w:val="007E41D5"/>
    <w:rsid w:val="007E482E"/>
    <w:rsid w:val="007E5442"/>
    <w:rsid w:val="007E6C11"/>
    <w:rsid w:val="007F1ACA"/>
    <w:rsid w:val="007F46C2"/>
    <w:rsid w:val="007F46D8"/>
    <w:rsid w:val="007F7151"/>
    <w:rsid w:val="00800E2F"/>
    <w:rsid w:val="00801ED2"/>
    <w:rsid w:val="00803039"/>
    <w:rsid w:val="008045F8"/>
    <w:rsid w:val="00806CE1"/>
    <w:rsid w:val="0081234F"/>
    <w:rsid w:val="00814930"/>
    <w:rsid w:val="00815493"/>
    <w:rsid w:val="00815495"/>
    <w:rsid w:val="00816055"/>
    <w:rsid w:val="00816E83"/>
    <w:rsid w:val="00816F15"/>
    <w:rsid w:val="00820877"/>
    <w:rsid w:val="00825892"/>
    <w:rsid w:val="00826DFE"/>
    <w:rsid w:val="0082777D"/>
    <w:rsid w:val="00830B0E"/>
    <w:rsid w:val="008314E6"/>
    <w:rsid w:val="008332E8"/>
    <w:rsid w:val="00835FE0"/>
    <w:rsid w:val="00836119"/>
    <w:rsid w:val="00840E59"/>
    <w:rsid w:val="00844266"/>
    <w:rsid w:val="00844E26"/>
    <w:rsid w:val="00847400"/>
    <w:rsid w:val="00851B57"/>
    <w:rsid w:val="00851E96"/>
    <w:rsid w:val="008525C7"/>
    <w:rsid w:val="0085495C"/>
    <w:rsid w:val="008576EA"/>
    <w:rsid w:val="00862637"/>
    <w:rsid w:val="00864106"/>
    <w:rsid w:val="00865FF7"/>
    <w:rsid w:val="008662E4"/>
    <w:rsid w:val="0086714C"/>
    <w:rsid w:val="00872E7B"/>
    <w:rsid w:val="00873B4A"/>
    <w:rsid w:val="00877E71"/>
    <w:rsid w:val="00880020"/>
    <w:rsid w:val="00883A02"/>
    <w:rsid w:val="00886861"/>
    <w:rsid w:val="008869BD"/>
    <w:rsid w:val="00890408"/>
    <w:rsid w:val="00892FFD"/>
    <w:rsid w:val="00896EAF"/>
    <w:rsid w:val="00897296"/>
    <w:rsid w:val="008A0700"/>
    <w:rsid w:val="008A0D24"/>
    <w:rsid w:val="008A51E5"/>
    <w:rsid w:val="008A7BA6"/>
    <w:rsid w:val="008A7D4B"/>
    <w:rsid w:val="008B00DE"/>
    <w:rsid w:val="008B1732"/>
    <w:rsid w:val="008B1D56"/>
    <w:rsid w:val="008B2AAA"/>
    <w:rsid w:val="008B3CEE"/>
    <w:rsid w:val="008C0376"/>
    <w:rsid w:val="008C567E"/>
    <w:rsid w:val="008C68DA"/>
    <w:rsid w:val="008C7153"/>
    <w:rsid w:val="008C7CF8"/>
    <w:rsid w:val="008D0105"/>
    <w:rsid w:val="008D10D7"/>
    <w:rsid w:val="008D2CD2"/>
    <w:rsid w:val="008D6162"/>
    <w:rsid w:val="008D684E"/>
    <w:rsid w:val="008D6A6A"/>
    <w:rsid w:val="008E49E7"/>
    <w:rsid w:val="008E598F"/>
    <w:rsid w:val="008F2901"/>
    <w:rsid w:val="008F2B3E"/>
    <w:rsid w:val="008F3649"/>
    <w:rsid w:val="008F3A79"/>
    <w:rsid w:val="008F6245"/>
    <w:rsid w:val="0090060C"/>
    <w:rsid w:val="009029D8"/>
    <w:rsid w:val="00902E9F"/>
    <w:rsid w:val="00903997"/>
    <w:rsid w:val="009042B4"/>
    <w:rsid w:val="0090558D"/>
    <w:rsid w:val="00906CF6"/>
    <w:rsid w:val="009120A0"/>
    <w:rsid w:val="009129B4"/>
    <w:rsid w:val="00914688"/>
    <w:rsid w:val="009152C7"/>
    <w:rsid w:val="00915F61"/>
    <w:rsid w:val="00927DCF"/>
    <w:rsid w:val="00930227"/>
    <w:rsid w:val="0093650A"/>
    <w:rsid w:val="00936541"/>
    <w:rsid w:val="00941E1D"/>
    <w:rsid w:val="009433F2"/>
    <w:rsid w:val="00944824"/>
    <w:rsid w:val="00945D92"/>
    <w:rsid w:val="00953701"/>
    <w:rsid w:val="00953AD2"/>
    <w:rsid w:val="0096151C"/>
    <w:rsid w:val="009617E2"/>
    <w:rsid w:val="009625B8"/>
    <w:rsid w:val="00966070"/>
    <w:rsid w:val="0097100F"/>
    <w:rsid w:val="00972152"/>
    <w:rsid w:val="009725FF"/>
    <w:rsid w:val="0097346E"/>
    <w:rsid w:val="00977507"/>
    <w:rsid w:val="0097774D"/>
    <w:rsid w:val="00980139"/>
    <w:rsid w:val="00980DCE"/>
    <w:rsid w:val="00981418"/>
    <w:rsid w:val="00982AC8"/>
    <w:rsid w:val="00991AFD"/>
    <w:rsid w:val="00991E5F"/>
    <w:rsid w:val="00992F14"/>
    <w:rsid w:val="009951F5"/>
    <w:rsid w:val="009961EC"/>
    <w:rsid w:val="0099653D"/>
    <w:rsid w:val="009A33F6"/>
    <w:rsid w:val="009A7A3D"/>
    <w:rsid w:val="009A7AB2"/>
    <w:rsid w:val="009B416A"/>
    <w:rsid w:val="009B782D"/>
    <w:rsid w:val="009B7B9A"/>
    <w:rsid w:val="009C0296"/>
    <w:rsid w:val="009C3BEB"/>
    <w:rsid w:val="009C3F9F"/>
    <w:rsid w:val="009C453B"/>
    <w:rsid w:val="009C4AEA"/>
    <w:rsid w:val="009C5F9F"/>
    <w:rsid w:val="009D00DE"/>
    <w:rsid w:val="009D0761"/>
    <w:rsid w:val="009D16EA"/>
    <w:rsid w:val="009D1814"/>
    <w:rsid w:val="009D23BA"/>
    <w:rsid w:val="009D4196"/>
    <w:rsid w:val="009D46D0"/>
    <w:rsid w:val="009D63C6"/>
    <w:rsid w:val="009D7CF1"/>
    <w:rsid w:val="009E0D72"/>
    <w:rsid w:val="009E10A7"/>
    <w:rsid w:val="009E3386"/>
    <w:rsid w:val="009E49F2"/>
    <w:rsid w:val="009E4F4C"/>
    <w:rsid w:val="009F2A50"/>
    <w:rsid w:val="009F476C"/>
    <w:rsid w:val="009F5A06"/>
    <w:rsid w:val="009F5C64"/>
    <w:rsid w:val="009F6872"/>
    <w:rsid w:val="00A004A8"/>
    <w:rsid w:val="00A01D3B"/>
    <w:rsid w:val="00A04593"/>
    <w:rsid w:val="00A04BC6"/>
    <w:rsid w:val="00A04F9F"/>
    <w:rsid w:val="00A0662E"/>
    <w:rsid w:val="00A1021A"/>
    <w:rsid w:val="00A14DE7"/>
    <w:rsid w:val="00A159D4"/>
    <w:rsid w:val="00A16622"/>
    <w:rsid w:val="00A16C07"/>
    <w:rsid w:val="00A20074"/>
    <w:rsid w:val="00A20695"/>
    <w:rsid w:val="00A206F2"/>
    <w:rsid w:val="00A21FA8"/>
    <w:rsid w:val="00A26820"/>
    <w:rsid w:val="00A30AC9"/>
    <w:rsid w:val="00A3148E"/>
    <w:rsid w:val="00A33419"/>
    <w:rsid w:val="00A36A9F"/>
    <w:rsid w:val="00A378A7"/>
    <w:rsid w:val="00A40144"/>
    <w:rsid w:val="00A42D32"/>
    <w:rsid w:val="00A441D2"/>
    <w:rsid w:val="00A444EF"/>
    <w:rsid w:val="00A454AF"/>
    <w:rsid w:val="00A45960"/>
    <w:rsid w:val="00A45E30"/>
    <w:rsid w:val="00A46BA0"/>
    <w:rsid w:val="00A504D8"/>
    <w:rsid w:val="00A51BA6"/>
    <w:rsid w:val="00A53675"/>
    <w:rsid w:val="00A623B4"/>
    <w:rsid w:val="00A6274B"/>
    <w:rsid w:val="00A63E02"/>
    <w:rsid w:val="00A65021"/>
    <w:rsid w:val="00A66BF5"/>
    <w:rsid w:val="00A67FA6"/>
    <w:rsid w:val="00A71CC7"/>
    <w:rsid w:val="00A72ED2"/>
    <w:rsid w:val="00A74BE5"/>
    <w:rsid w:val="00A75F4C"/>
    <w:rsid w:val="00A82237"/>
    <w:rsid w:val="00A82641"/>
    <w:rsid w:val="00A82AD5"/>
    <w:rsid w:val="00A857AC"/>
    <w:rsid w:val="00A85C69"/>
    <w:rsid w:val="00A870EB"/>
    <w:rsid w:val="00A90B36"/>
    <w:rsid w:val="00A91426"/>
    <w:rsid w:val="00A93218"/>
    <w:rsid w:val="00A952D9"/>
    <w:rsid w:val="00A95C67"/>
    <w:rsid w:val="00AA069C"/>
    <w:rsid w:val="00AA1C8C"/>
    <w:rsid w:val="00AA3885"/>
    <w:rsid w:val="00AA5063"/>
    <w:rsid w:val="00AA5BAE"/>
    <w:rsid w:val="00AA60D1"/>
    <w:rsid w:val="00AB27B8"/>
    <w:rsid w:val="00AB4575"/>
    <w:rsid w:val="00AB732A"/>
    <w:rsid w:val="00AB7834"/>
    <w:rsid w:val="00AB7E23"/>
    <w:rsid w:val="00AC0072"/>
    <w:rsid w:val="00AC0B63"/>
    <w:rsid w:val="00AC0E24"/>
    <w:rsid w:val="00AC7D3B"/>
    <w:rsid w:val="00AD0B40"/>
    <w:rsid w:val="00AD12D5"/>
    <w:rsid w:val="00AD4746"/>
    <w:rsid w:val="00AD4B43"/>
    <w:rsid w:val="00AD5AEC"/>
    <w:rsid w:val="00AE3A28"/>
    <w:rsid w:val="00AE6F8D"/>
    <w:rsid w:val="00AE7459"/>
    <w:rsid w:val="00AE75B2"/>
    <w:rsid w:val="00AF2D90"/>
    <w:rsid w:val="00AF391E"/>
    <w:rsid w:val="00AF4454"/>
    <w:rsid w:val="00AF5156"/>
    <w:rsid w:val="00AF79BB"/>
    <w:rsid w:val="00B02589"/>
    <w:rsid w:val="00B02B0C"/>
    <w:rsid w:val="00B02FE2"/>
    <w:rsid w:val="00B07B03"/>
    <w:rsid w:val="00B12BC6"/>
    <w:rsid w:val="00B20ED7"/>
    <w:rsid w:val="00B21D24"/>
    <w:rsid w:val="00B21D31"/>
    <w:rsid w:val="00B23261"/>
    <w:rsid w:val="00B243C6"/>
    <w:rsid w:val="00B335D5"/>
    <w:rsid w:val="00B36C96"/>
    <w:rsid w:val="00B379C9"/>
    <w:rsid w:val="00B403D8"/>
    <w:rsid w:val="00B420FB"/>
    <w:rsid w:val="00B44137"/>
    <w:rsid w:val="00B45177"/>
    <w:rsid w:val="00B46D4C"/>
    <w:rsid w:val="00B506E7"/>
    <w:rsid w:val="00B50B82"/>
    <w:rsid w:val="00B50F23"/>
    <w:rsid w:val="00B51A26"/>
    <w:rsid w:val="00B5578D"/>
    <w:rsid w:val="00B563F2"/>
    <w:rsid w:val="00B57926"/>
    <w:rsid w:val="00B60CD4"/>
    <w:rsid w:val="00B6351B"/>
    <w:rsid w:val="00B64EAD"/>
    <w:rsid w:val="00B662E0"/>
    <w:rsid w:val="00B71BF1"/>
    <w:rsid w:val="00B72066"/>
    <w:rsid w:val="00B72613"/>
    <w:rsid w:val="00B75649"/>
    <w:rsid w:val="00B8485C"/>
    <w:rsid w:val="00B85058"/>
    <w:rsid w:val="00B856A6"/>
    <w:rsid w:val="00B868EA"/>
    <w:rsid w:val="00B928DF"/>
    <w:rsid w:val="00B929C4"/>
    <w:rsid w:val="00B93771"/>
    <w:rsid w:val="00B945AB"/>
    <w:rsid w:val="00B97224"/>
    <w:rsid w:val="00BA0638"/>
    <w:rsid w:val="00BA35D1"/>
    <w:rsid w:val="00BA7702"/>
    <w:rsid w:val="00BB56EF"/>
    <w:rsid w:val="00BB582A"/>
    <w:rsid w:val="00BB5CC6"/>
    <w:rsid w:val="00BB6079"/>
    <w:rsid w:val="00BC1AA3"/>
    <w:rsid w:val="00BC4DD6"/>
    <w:rsid w:val="00BC51E8"/>
    <w:rsid w:val="00BC569B"/>
    <w:rsid w:val="00BC5999"/>
    <w:rsid w:val="00BD0C3A"/>
    <w:rsid w:val="00BD0E3E"/>
    <w:rsid w:val="00BD7175"/>
    <w:rsid w:val="00BD7949"/>
    <w:rsid w:val="00BE39E5"/>
    <w:rsid w:val="00BE47D1"/>
    <w:rsid w:val="00BE552D"/>
    <w:rsid w:val="00BF300F"/>
    <w:rsid w:val="00BF7BC7"/>
    <w:rsid w:val="00C05021"/>
    <w:rsid w:val="00C1063D"/>
    <w:rsid w:val="00C123FC"/>
    <w:rsid w:val="00C12CDE"/>
    <w:rsid w:val="00C13E16"/>
    <w:rsid w:val="00C2011F"/>
    <w:rsid w:val="00C2066E"/>
    <w:rsid w:val="00C23CB0"/>
    <w:rsid w:val="00C260C1"/>
    <w:rsid w:val="00C2662C"/>
    <w:rsid w:val="00C33154"/>
    <w:rsid w:val="00C3608D"/>
    <w:rsid w:val="00C36533"/>
    <w:rsid w:val="00C37B7F"/>
    <w:rsid w:val="00C4058A"/>
    <w:rsid w:val="00C40809"/>
    <w:rsid w:val="00C41CEA"/>
    <w:rsid w:val="00C451B5"/>
    <w:rsid w:val="00C479F3"/>
    <w:rsid w:val="00C5014B"/>
    <w:rsid w:val="00C50CEB"/>
    <w:rsid w:val="00C51A4B"/>
    <w:rsid w:val="00C53B95"/>
    <w:rsid w:val="00C54043"/>
    <w:rsid w:val="00C54E80"/>
    <w:rsid w:val="00C608A3"/>
    <w:rsid w:val="00C61A83"/>
    <w:rsid w:val="00C64104"/>
    <w:rsid w:val="00C648A8"/>
    <w:rsid w:val="00C65E57"/>
    <w:rsid w:val="00C67B07"/>
    <w:rsid w:val="00C7010E"/>
    <w:rsid w:val="00C725F1"/>
    <w:rsid w:val="00C72C62"/>
    <w:rsid w:val="00C73208"/>
    <w:rsid w:val="00C80F04"/>
    <w:rsid w:val="00C82EDE"/>
    <w:rsid w:val="00C831FF"/>
    <w:rsid w:val="00C84FCC"/>
    <w:rsid w:val="00C85863"/>
    <w:rsid w:val="00C87ECA"/>
    <w:rsid w:val="00C9013F"/>
    <w:rsid w:val="00C90458"/>
    <w:rsid w:val="00C912D5"/>
    <w:rsid w:val="00C92FFA"/>
    <w:rsid w:val="00C942E2"/>
    <w:rsid w:val="00C956E4"/>
    <w:rsid w:val="00CA00CD"/>
    <w:rsid w:val="00CA32A3"/>
    <w:rsid w:val="00CA3D47"/>
    <w:rsid w:val="00CA4D2C"/>
    <w:rsid w:val="00CA4D5A"/>
    <w:rsid w:val="00CA63E2"/>
    <w:rsid w:val="00CB05E2"/>
    <w:rsid w:val="00CB1111"/>
    <w:rsid w:val="00CB231F"/>
    <w:rsid w:val="00CB385C"/>
    <w:rsid w:val="00CB4876"/>
    <w:rsid w:val="00CB7EF1"/>
    <w:rsid w:val="00CC00F7"/>
    <w:rsid w:val="00CC1FE0"/>
    <w:rsid w:val="00CC2733"/>
    <w:rsid w:val="00CC679C"/>
    <w:rsid w:val="00CD1AF3"/>
    <w:rsid w:val="00CD3882"/>
    <w:rsid w:val="00CD5060"/>
    <w:rsid w:val="00CD52F8"/>
    <w:rsid w:val="00CE03F4"/>
    <w:rsid w:val="00CE1360"/>
    <w:rsid w:val="00CE504F"/>
    <w:rsid w:val="00CF2680"/>
    <w:rsid w:val="00CF5078"/>
    <w:rsid w:val="00CF5BCE"/>
    <w:rsid w:val="00CF5F42"/>
    <w:rsid w:val="00D04797"/>
    <w:rsid w:val="00D06FF5"/>
    <w:rsid w:val="00D10936"/>
    <w:rsid w:val="00D1097B"/>
    <w:rsid w:val="00D1204B"/>
    <w:rsid w:val="00D12844"/>
    <w:rsid w:val="00D12A44"/>
    <w:rsid w:val="00D12BDA"/>
    <w:rsid w:val="00D14B37"/>
    <w:rsid w:val="00D151D4"/>
    <w:rsid w:val="00D167D8"/>
    <w:rsid w:val="00D17201"/>
    <w:rsid w:val="00D22023"/>
    <w:rsid w:val="00D2320F"/>
    <w:rsid w:val="00D25570"/>
    <w:rsid w:val="00D2573E"/>
    <w:rsid w:val="00D25995"/>
    <w:rsid w:val="00D2606F"/>
    <w:rsid w:val="00D265E9"/>
    <w:rsid w:val="00D273D2"/>
    <w:rsid w:val="00D27802"/>
    <w:rsid w:val="00D30535"/>
    <w:rsid w:val="00D34506"/>
    <w:rsid w:val="00D356E3"/>
    <w:rsid w:val="00D35812"/>
    <w:rsid w:val="00D35C66"/>
    <w:rsid w:val="00D36601"/>
    <w:rsid w:val="00D4479A"/>
    <w:rsid w:val="00D45FC8"/>
    <w:rsid w:val="00D61D97"/>
    <w:rsid w:val="00D62196"/>
    <w:rsid w:val="00D63755"/>
    <w:rsid w:val="00D651E5"/>
    <w:rsid w:val="00D65A03"/>
    <w:rsid w:val="00D6711D"/>
    <w:rsid w:val="00D67A18"/>
    <w:rsid w:val="00D7019D"/>
    <w:rsid w:val="00D77416"/>
    <w:rsid w:val="00D77F26"/>
    <w:rsid w:val="00D83FD4"/>
    <w:rsid w:val="00D86E07"/>
    <w:rsid w:val="00D872A8"/>
    <w:rsid w:val="00D87432"/>
    <w:rsid w:val="00D91307"/>
    <w:rsid w:val="00D921B1"/>
    <w:rsid w:val="00D9314F"/>
    <w:rsid w:val="00D9460F"/>
    <w:rsid w:val="00D95464"/>
    <w:rsid w:val="00D96292"/>
    <w:rsid w:val="00D9645B"/>
    <w:rsid w:val="00D968A5"/>
    <w:rsid w:val="00D9763D"/>
    <w:rsid w:val="00D97D55"/>
    <w:rsid w:val="00DA1C92"/>
    <w:rsid w:val="00DA291C"/>
    <w:rsid w:val="00DA52AB"/>
    <w:rsid w:val="00DB0BA1"/>
    <w:rsid w:val="00DB4915"/>
    <w:rsid w:val="00DB49E4"/>
    <w:rsid w:val="00DB54AD"/>
    <w:rsid w:val="00DB6CD1"/>
    <w:rsid w:val="00DB7748"/>
    <w:rsid w:val="00DC3581"/>
    <w:rsid w:val="00DC4B9F"/>
    <w:rsid w:val="00DC4F06"/>
    <w:rsid w:val="00DC7DC1"/>
    <w:rsid w:val="00DD0E4E"/>
    <w:rsid w:val="00DD1C90"/>
    <w:rsid w:val="00DD2E8B"/>
    <w:rsid w:val="00DD7005"/>
    <w:rsid w:val="00DD7C59"/>
    <w:rsid w:val="00DE0996"/>
    <w:rsid w:val="00DE3146"/>
    <w:rsid w:val="00DE438D"/>
    <w:rsid w:val="00DE6420"/>
    <w:rsid w:val="00DE74B1"/>
    <w:rsid w:val="00DE74FB"/>
    <w:rsid w:val="00DF0DC7"/>
    <w:rsid w:val="00DF142E"/>
    <w:rsid w:val="00DF1AB6"/>
    <w:rsid w:val="00DF2239"/>
    <w:rsid w:val="00DF3071"/>
    <w:rsid w:val="00DF3933"/>
    <w:rsid w:val="00DF7831"/>
    <w:rsid w:val="00E0654F"/>
    <w:rsid w:val="00E105CF"/>
    <w:rsid w:val="00E11298"/>
    <w:rsid w:val="00E170E5"/>
    <w:rsid w:val="00E24631"/>
    <w:rsid w:val="00E249BB"/>
    <w:rsid w:val="00E30D87"/>
    <w:rsid w:val="00E30FBE"/>
    <w:rsid w:val="00E313CD"/>
    <w:rsid w:val="00E329F0"/>
    <w:rsid w:val="00E43025"/>
    <w:rsid w:val="00E447B6"/>
    <w:rsid w:val="00E45E2B"/>
    <w:rsid w:val="00E469E1"/>
    <w:rsid w:val="00E47DBC"/>
    <w:rsid w:val="00E52BE1"/>
    <w:rsid w:val="00E568C4"/>
    <w:rsid w:val="00E604B0"/>
    <w:rsid w:val="00E641BC"/>
    <w:rsid w:val="00E66CD6"/>
    <w:rsid w:val="00E70F09"/>
    <w:rsid w:val="00E71B22"/>
    <w:rsid w:val="00E74367"/>
    <w:rsid w:val="00E74FC4"/>
    <w:rsid w:val="00E80826"/>
    <w:rsid w:val="00E80E2F"/>
    <w:rsid w:val="00E81FC7"/>
    <w:rsid w:val="00E847E6"/>
    <w:rsid w:val="00E85325"/>
    <w:rsid w:val="00E869D9"/>
    <w:rsid w:val="00E86AFD"/>
    <w:rsid w:val="00E8747A"/>
    <w:rsid w:val="00E92627"/>
    <w:rsid w:val="00E93C4E"/>
    <w:rsid w:val="00E947B6"/>
    <w:rsid w:val="00E95A7A"/>
    <w:rsid w:val="00EA0B98"/>
    <w:rsid w:val="00EA188E"/>
    <w:rsid w:val="00EA372C"/>
    <w:rsid w:val="00EA6558"/>
    <w:rsid w:val="00EB0665"/>
    <w:rsid w:val="00EB27FC"/>
    <w:rsid w:val="00EB2B3B"/>
    <w:rsid w:val="00EB2CFE"/>
    <w:rsid w:val="00EB4496"/>
    <w:rsid w:val="00EB54EC"/>
    <w:rsid w:val="00EB64CA"/>
    <w:rsid w:val="00EB6BA4"/>
    <w:rsid w:val="00EC0D92"/>
    <w:rsid w:val="00EC34FD"/>
    <w:rsid w:val="00EC433B"/>
    <w:rsid w:val="00EC5D65"/>
    <w:rsid w:val="00EC6DD0"/>
    <w:rsid w:val="00ED37BD"/>
    <w:rsid w:val="00ED4DD6"/>
    <w:rsid w:val="00ED636A"/>
    <w:rsid w:val="00ED66A9"/>
    <w:rsid w:val="00ED72D9"/>
    <w:rsid w:val="00EE18FF"/>
    <w:rsid w:val="00EE6D43"/>
    <w:rsid w:val="00EF3A20"/>
    <w:rsid w:val="00EF4488"/>
    <w:rsid w:val="00EF4824"/>
    <w:rsid w:val="00EF5A14"/>
    <w:rsid w:val="00EF7575"/>
    <w:rsid w:val="00F009CE"/>
    <w:rsid w:val="00F043D7"/>
    <w:rsid w:val="00F04ABE"/>
    <w:rsid w:val="00F1166B"/>
    <w:rsid w:val="00F1211E"/>
    <w:rsid w:val="00F1232C"/>
    <w:rsid w:val="00F12B44"/>
    <w:rsid w:val="00F135D3"/>
    <w:rsid w:val="00F20493"/>
    <w:rsid w:val="00F21245"/>
    <w:rsid w:val="00F230B8"/>
    <w:rsid w:val="00F2314E"/>
    <w:rsid w:val="00F24720"/>
    <w:rsid w:val="00F30829"/>
    <w:rsid w:val="00F32FFA"/>
    <w:rsid w:val="00F33397"/>
    <w:rsid w:val="00F34D53"/>
    <w:rsid w:val="00F36572"/>
    <w:rsid w:val="00F36AFE"/>
    <w:rsid w:val="00F37032"/>
    <w:rsid w:val="00F40CF8"/>
    <w:rsid w:val="00F424F3"/>
    <w:rsid w:val="00F4449B"/>
    <w:rsid w:val="00F47FCB"/>
    <w:rsid w:val="00F50279"/>
    <w:rsid w:val="00F55823"/>
    <w:rsid w:val="00F61F61"/>
    <w:rsid w:val="00F6481D"/>
    <w:rsid w:val="00F649E4"/>
    <w:rsid w:val="00F70A2E"/>
    <w:rsid w:val="00F81F1F"/>
    <w:rsid w:val="00F84924"/>
    <w:rsid w:val="00F85145"/>
    <w:rsid w:val="00F851A2"/>
    <w:rsid w:val="00F85926"/>
    <w:rsid w:val="00F86262"/>
    <w:rsid w:val="00F900A3"/>
    <w:rsid w:val="00F97116"/>
    <w:rsid w:val="00F97740"/>
    <w:rsid w:val="00F978B9"/>
    <w:rsid w:val="00F97F05"/>
    <w:rsid w:val="00FA325B"/>
    <w:rsid w:val="00FA358D"/>
    <w:rsid w:val="00FA4261"/>
    <w:rsid w:val="00FB37C3"/>
    <w:rsid w:val="00FB6D6E"/>
    <w:rsid w:val="00FB6E37"/>
    <w:rsid w:val="00FC326A"/>
    <w:rsid w:val="00FC7039"/>
    <w:rsid w:val="00FD1D3D"/>
    <w:rsid w:val="00FD2836"/>
    <w:rsid w:val="00FD5093"/>
    <w:rsid w:val="00FE5EB6"/>
    <w:rsid w:val="00FF09EE"/>
    <w:rsid w:val="00FF1F46"/>
    <w:rsid w:val="00FF2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B0BFF"/>
  <w15:chartTrackingRefBased/>
  <w15:docId w15:val="{9BCDB2DC-DCA9-A546-A8E1-969F19C4F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3A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5578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5FC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4E2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4E2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01D28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347B90"/>
    <w:pPr>
      <w:spacing w:after="240"/>
      <w:ind w:left="720" w:hanging="720"/>
    </w:pPr>
  </w:style>
  <w:style w:type="character" w:customStyle="1" w:styleId="apple-converted-space">
    <w:name w:val="apple-converted-space"/>
    <w:basedOn w:val="DefaultParagraphFont"/>
    <w:rsid w:val="001938BA"/>
  </w:style>
  <w:style w:type="character" w:styleId="Emphasis">
    <w:name w:val="Emphasis"/>
    <w:basedOn w:val="DefaultParagraphFont"/>
    <w:uiPriority w:val="20"/>
    <w:qFormat/>
    <w:rsid w:val="004E5DF9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8869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69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69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69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69BD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C77D4"/>
    <w:rPr>
      <w:color w:val="954F72" w:themeColor="followedHyperlink"/>
      <w:u w:val="single"/>
    </w:rPr>
  </w:style>
  <w:style w:type="paragraph" w:customStyle="1" w:styleId="font8">
    <w:name w:val="font_8"/>
    <w:basedOn w:val="Normal"/>
    <w:rsid w:val="000E0EE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wixui-rich-texttext">
    <w:name w:val="wixui-rich-text__text"/>
    <w:basedOn w:val="DefaultParagraphFont"/>
    <w:rsid w:val="000E0EEF"/>
  </w:style>
  <w:style w:type="paragraph" w:customStyle="1" w:styleId="font7">
    <w:name w:val="font_7"/>
    <w:basedOn w:val="Normal"/>
    <w:rsid w:val="000E0EE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NormalWeb">
    <w:name w:val="Normal (Web)"/>
    <w:basedOn w:val="Normal"/>
    <w:uiPriority w:val="99"/>
    <w:unhideWhenUsed/>
    <w:rsid w:val="000E0EE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chapter-para">
    <w:name w:val="chapter-para"/>
    <w:basedOn w:val="Normal"/>
    <w:rsid w:val="00EB54E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GridTable1Light">
    <w:name w:val="Grid Table 1 Light"/>
    <w:basedOn w:val="TableNormal"/>
    <w:uiPriority w:val="46"/>
    <w:rsid w:val="003F584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701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19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73BC8"/>
  </w:style>
  <w:style w:type="character" w:customStyle="1" w:styleId="Heading2Char">
    <w:name w:val="Heading 2 Char"/>
    <w:basedOn w:val="DefaultParagraphFont"/>
    <w:link w:val="Heading2"/>
    <w:uiPriority w:val="9"/>
    <w:rsid w:val="00B5578D"/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  <w:style w:type="character" w:customStyle="1" w:styleId="html-italic">
    <w:name w:val="html-italic"/>
    <w:basedOn w:val="DefaultParagraphFont"/>
    <w:rsid w:val="00CD52F8"/>
  </w:style>
  <w:style w:type="table" w:styleId="TableGrid">
    <w:name w:val="Table Grid"/>
    <w:basedOn w:val="TableNormal"/>
    <w:uiPriority w:val="39"/>
    <w:rsid w:val="00350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255FC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LineNumber">
    <w:name w:val="line number"/>
    <w:basedOn w:val="DefaultParagraphFont"/>
    <w:uiPriority w:val="99"/>
    <w:semiHidden/>
    <w:unhideWhenUsed/>
    <w:rsid w:val="00346EF8"/>
  </w:style>
  <w:style w:type="character" w:customStyle="1" w:styleId="Heading1Char">
    <w:name w:val="Heading 1 Char"/>
    <w:basedOn w:val="DefaultParagraphFont"/>
    <w:link w:val="Heading1"/>
    <w:uiPriority w:val="9"/>
    <w:rsid w:val="00EF3A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e-text">
    <w:name w:val="title-text"/>
    <w:basedOn w:val="DefaultParagraphFont"/>
    <w:rsid w:val="00015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08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89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8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1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16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8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25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67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8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6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5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771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83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08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17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955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58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2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14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9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82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05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14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69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54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98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51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9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0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4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83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8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96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14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0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1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4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69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0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8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14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75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6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8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35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28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1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25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2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3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61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74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9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5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29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37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3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9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52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0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6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8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56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02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3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44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7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21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tiff"/><Relationship Id="rId15" Type="http://schemas.openxmlformats.org/officeDocument/2006/relationships/image" Target="media/image11.tiff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510</Words>
  <Characters>2908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 Mihajlovic</dc:creator>
  <cp:keywords/>
  <dc:description/>
  <cp:lastModifiedBy>Amala Gracy M.</cp:lastModifiedBy>
  <cp:revision>3</cp:revision>
  <dcterms:created xsi:type="dcterms:W3CDTF">2024-04-12T19:25:00Z</dcterms:created>
  <dcterms:modified xsi:type="dcterms:W3CDTF">2024-05-08T03:17:00Z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zotero-version="6.0.33"&gt;&lt;session id="aFok4EFG"/&gt;&lt;style id="http://www.zotero.org/styles/archives-of-toxicology" hasBibliography="1" bibliographyStyleHasBeenSet="1"/&gt;&lt;prefs&gt;&lt;pref name="fieldType" value="Field"/&gt;&lt;pref name="dontAskDel</vt:lpwstr>
  </property>
  <property fmtid="{D5CDD505-2E9C-101B-9397-08002B2CF9AE}" pid="3" name="ZOTERO_PREF_2">
    <vt:lpwstr>ayCitationUpdates" value="true"/&gt;&lt;/prefs&gt;&lt;/data&gt;</vt:lpwstr>
  </property>
</Properties>
</file>