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A3AFA2" w14:textId="0C36F7E1" w:rsidR="00BE3F63" w:rsidRDefault="00BE3F63" w:rsidP="00BE3F63">
      <w:pPr>
        <w:rPr>
          <w:rFonts w:ascii="Times New Roman" w:hAnsi="Times New Roman" w:cs="Times New Roman"/>
          <w:b/>
          <w:sz w:val="24"/>
          <w:szCs w:val="24"/>
        </w:rPr>
      </w:pPr>
      <w:r w:rsidRPr="00BE3F63">
        <w:rPr>
          <w:rFonts w:ascii="Times New Roman" w:hAnsi="Times New Roman" w:cs="Times New Roman"/>
          <w:b/>
          <w:sz w:val="24"/>
          <w:szCs w:val="24"/>
        </w:rPr>
        <w:t xml:space="preserve">Supplementary </w:t>
      </w:r>
      <w:r w:rsidR="00C06DF9">
        <w:rPr>
          <w:rFonts w:ascii="Times New Roman" w:hAnsi="Times New Roman" w:cs="Times New Roman"/>
          <w:b/>
          <w:sz w:val="24"/>
          <w:szCs w:val="24"/>
        </w:rPr>
        <w:t>Information</w:t>
      </w:r>
    </w:p>
    <w:p w14:paraId="0325F84F" w14:textId="77777777" w:rsidR="005D3013" w:rsidRPr="005D3013" w:rsidRDefault="005D3013" w:rsidP="00BE3F63">
      <w:pPr>
        <w:rPr>
          <w:rFonts w:ascii="Times New Roman" w:hAnsi="Times New Roman" w:cs="Times New Roman"/>
          <w:b/>
          <w:sz w:val="24"/>
          <w:szCs w:val="24"/>
        </w:rPr>
      </w:pPr>
    </w:p>
    <w:p w14:paraId="0082FF89" w14:textId="77777777" w:rsidR="005D3013" w:rsidRPr="00A32D0D" w:rsidRDefault="005D3013" w:rsidP="005D3013">
      <w:pPr>
        <w:spacing w:after="0" w:line="360" w:lineRule="auto"/>
        <w:jc w:val="both"/>
        <w:rPr>
          <w:rFonts w:ascii="Times New Roman" w:hAnsi="Times New Roman" w:cs="Times New Roman"/>
          <w:b/>
          <w:bCs/>
          <w:sz w:val="24"/>
          <w:szCs w:val="24"/>
        </w:rPr>
      </w:pPr>
      <w:r w:rsidRPr="00A32D0D">
        <w:rPr>
          <w:rFonts w:ascii="Times New Roman" w:hAnsi="Times New Roman" w:cs="Times New Roman"/>
          <w:b/>
          <w:bCs/>
          <w:sz w:val="24"/>
          <w:szCs w:val="24"/>
        </w:rPr>
        <w:t>Sex-Specific Toxicity Targets of Aristolochic Acids: Nephrotoxicity in Males, Hepatotoxicity in Females</w:t>
      </w:r>
    </w:p>
    <w:p w14:paraId="3C91DE3F" w14:textId="77777777" w:rsidR="005D3013" w:rsidRPr="005D3013" w:rsidRDefault="005D3013" w:rsidP="005D3013">
      <w:pPr>
        <w:spacing w:line="360" w:lineRule="auto"/>
        <w:jc w:val="both"/>
        <w:rPr>
          <w:rFonts w:ascii="Times New Roman" w:hAnsi="Times New Roman" w:cs="Times New Roman"/>
          <w:b/>
          <w:bCs/>
          <w:sz w:val="24"/>
          <w:szCs w:val="24"/>
        </w:rPr>
      </w:pPr>
    </w:p>
    <w:p w14:paraId="4307E88F" w14:textId="005D97A5" w:rsidR="005D3013" w:rsidRPr="00A32D0D" w:rsidRDefault="005D3013" w:rsidP="005D3013">
      <w:pPr>
        <w:spacing w:after="0"/>
        <w:rPr>
          <w:rFonts w:ascii="Times New Roman" w:hAnsi="Times New Roman" w:cs="Times New Roman"/>
          <w:i/>
          <w:iCs/>
          <w:sz w:val="24"/>
          <w:szCs w:val="24"/>
        </w:rPr>
      </w:pPr>
      <w:r w:rsidRPr="00A32D0D">
        <w:rPr>
          <w:rFonts w:ascii="Times New Roman" w:hAnsi="Times New Roman" w:cs="Times New Roman"/>
          <w:i/>
          <w:iCs/>
          <w:sz w:val="24"/>
          <w:szCs w:val="24"/>
        </w:rPr>
        <w:t xml:space="preserve">Hong-Ching Kwok </w:t>
      </w:r>
      <w:r w:rsidRPr="00A32D0D">
        <w:rPr>
          <w:rFonts w:ascii="Times New Roman" w:hAnsi="Times New Roman" w:cs="Times New Roman"/>
          <w:i/>
          <w:iCs/>
          <w:sz w:val="24"/>
          <w:szCs w:val="24"/>
          <w:vertAlign w:val="superscript"/>
        </w:rPr>
        <w:t>a</w:t>
      </w:r>
      <w:r w:rsidRPr="00A32D0D">
        <w:rPr>
          <w:rFonts w:ascii="Times New Roman" w:hAnsi="Times New Roman" w:cs="Times New Roman"/>
          <w:i/>
          <w:iCs/>
          <w:sz w:val="24"/>
          <w:szCs w:val="24"/>
        </w:rPr>
        <w:t xml:space="preserve">, Nikola M. Pavlović </w:t>
      </w:r>
      <w:r w:rsidRPr="00A32D0D">
        <w:rPr>
          <w:rFonts w:ascii="Times New Roman" w:hAnsi="Times New Roman" w:cs="Times New Roman"/>
          <w:i/>
          <w:iCs/>
          <w:sz w:val="24"/>
          <w:szCs w:val="24"/>
          <w:vertAlign w:val="superscript"/>
        </w:rPr>
        <w:t>b</w:t>
      </w:r>
      <w:r w:rsidRPr="00A32D0D">
        <w:rPr>
          <w:rFonts w:ascii="Times New Roman" w:hAnsi="Times New Roman" w:cs="Times New Roman"/>
          <w:i/>
          <w:iCs/>
          <w:sz w:val="24"/>
          <w:szCs w:val="24"/>
        </w:rPr>
        <w:t xml:space="preserve">, Zongwei Cai </w:t>
      </w:r>
      <w:r w:rsidRPr="00A32D0D">
        <w:rPr>
          <w:rFonts w:ascii="Times New Roman" w:hAnsi="Times New Roman" w:cs="Times New Roman"/>
          <w:i/>
          <w:iCs/>
          <w:sz w:val="24"/>
          <w:szCs w:val="24"/>
          <w:vertAlign w:val="superscript"/>
        </w:rPr>
        <w:t>c</w:t>
      </w:r>
      <w:r w:rsidRPr="00A32D0D">
        <w:rPr>
          <w:rFonts w:ascii="Times New Roman" w:hAnsi="Times New Roman" w:cs="Times New Roman"/>
          <w:i/>
          <w:iCs/>
          <w:sz w:val="24"/>
          <w:szCs w:val="24"/>
        </w:rPr>
        <w:t xml:space="preserve">, and Wan Chan </w:t>
      </w:r>
      <w:r w:rsidRPr="00A32D0D">
        <w:rPr>
          <w:rFonts w:ascii="Times New Roman" w:hAnsi="Times New Roman" w:cs="Times New Roman"/>
          <w:i/>
          <w:iCs/>
          <w:sz w:val="24"/>
          <w:szCs w:val="24"/>
          <w:vertAlign w:val="superscript"/>
        </w:rPr>
        <w:t>a,</w:t>
      </w:r>
      <w:r w:rsidRPr="00A32D0D">
        <w:rPr>
          <w:rFonts w:ascii="Times New Roman" w:hAnsi="Times New Roman" w:cs="Times New Roman"/>
          <w:i/>
          <w:iCs/>
          <w:sz w:val="24"/>
          <w:szCs w:val="24"/>
        </w:rPr>
        <w:t>*</w:t>
      </w:r>
    </w:p>
    <w:p w14:paraId="21719ACE" w14:textId="77777777" w:rsidR="005D3013" w:rsidRPr="005D3013" w:rsidRDefault="005D3013" w:rsidP="005D3013">
      <w:pPr>
        <w:rPr>
          <w:rFonts w:ascii="Times New Roman" w:hAnsi="Times New Roman" w:cs="Times New Roman"/>
          <w:i/>
          <w:iCs/>
          <w:sz w:val="24"/>
          <w:szCs w:val="24"/>
        </w:rPr>
      </w:pPr>
    </w:p>
    <w:p w14:paraId="1E4C970C" w14:textId="77777777" w:rsidR="005D3013" w:rsidRPr="00A32D0D" w:rsidRDefault="005D3013" w:rsidP="005D3013">
      <w:pPr>
        <w:spacing w:after="0"/>
        <w:rPr>
          <w:rFonts w:ascii="Times New Roman" w:hAnsi="Times New Roman" w:cs="Times New Roman"/>
          <w:i/>
          <w:iCs/>
          <w:sz w:val="24"/>
          <w:szCs w:val="24"/>
        </w:rPr>
      </w:pPr>
    </w:p>
    <w:p w14:paraId="7B4B6266" w14:textId="77777777" w:rsidR="005D3013" w:rsidRPr="005D3013" w:rsidRDefault="005D3013" w:rsidP="005D3013">
      <w:pPr>
        <w:rPr>
          <w:rFonts w:ascii="Times New Roman" w:hAnsi="Times New Roman" w:cs="Times New Roman"/>
          <w:sz w:val="24"/>
          <w:szCs w:val="24"/>
        </w:rPr>
      </w:pPr>
      <w:r w:rsidRPr="00A32D0D">
        <w:rPr>
          <w:rFonts w:ascii="Times New Roman" w:hAnsi="Times New Roman" w:cs="Times New Roman"/>
          <w:sz w:val="24"/>
          <w:szCs w:val="24"/>
          <w:vertAlign w:val="superscript"/>
        </w:rPr>
        <w:t>a</w:t>
      </w:r>
      <w:r w:rsidRPr="00A32D0D">
        <w:rPr>
          <w:rFonts w:ascii="Times New Roman" w:hAnsi="Times New Roman" w:cs="Times New Roman"/>
          <w:sz w:val="24"/>
          <w:szCs w:val="24"/>
        </w:rPr>
        <w:t xml:space="preserve"> Department of Chemistry, The Hong Kong University of Science and Technology, Clear Water Bay, Kowloon, Hong Kong</w:t>
      </w:r>
    </w:p>
    <w:p w14:paraId="160AE85B" w14:textId="77777777" w:rsidR="005D3013" w:rsidRPr="005D3013" w:rsidRDefault="005D3013" w:rsidP="005D3013">
      <w:pPr>
        <w:rPr>
          <w:rFonts w:ascii="Times New Roman" w:hAnsi="Times New Roman" w:cs="Times New Roman"/>
          <w:sz w:val="24"/>
          <w:szCs w:val="24"/>
        </w:rPr>
      </w:pPr>
    </w:p>
    <w:p w14:paraId="3B80A3EE" w14:textId="77777777" w:rsidR="005D3013" w:rsidRPr="005D3013" w:rsidRDefault="005D3013" w:rsidP="005D3013">
      <w:pPr>
        <w:rPr>
          <w:rFonts w:ascii="Times New Roman" w:hAnsi="Times New Roman" w:cs="Times New Roman"/>
          <w:sz w:val="24"/>
          <w:szCs w:val="24"/>
        </w:rPr>
      </w:pPr>
      <w:r w:rsidRPr="00A32D0D">
        <w:rPr>
          <w:rFonts w:ascii="Times New Roman" w:hAnsi="Times New Roman" w:cs="Times New Roman"/>
          <w:sz w:val="24"/>
          <w:szCs w:val="24"/>
          <w:vertAlign w:val="superscript"/>
        </w:rPr>
        <w:t xml:space="preserve">b </w:t>
      </w:r>
      <w:r w:rsidRPr="00A32D0D">
        <w:rPr>
          <w:rFonts w:ascii="Times New Roman" w:hAnsi="Times New Roman" w:cs="Times New Roman"/>
          <w:sz w:val="24"/>
          <w:szCs w:val="24"/>
        </w:rPr>
        <w:t>Medical Faculty, University of Niš, Bulevar Dr Zorana Đinđića 81, Niš 18000, Serbia</w:t>
      </w:r>
    </w:p>
    <w:p w14:paraId="511DB621" w14:textId="77777777" w:rsidR="005D3013" w:rsidRPr="005D3013" w:rsidRDefault="005D3013" w:rsidP="005D3013">
      <w:pPr>
        <w:rPr>
          <w:rFonts w:ascii="Times New Roman" w:hAnsi="Times New Roman" w:cs="Times New Roman"/>
          <w:sz w:val="24"/>
          <w:szCs w:val="24"/>
        </w:rPr>
      </w:pPr>
    </w:p>
    <w:p w14:paraId="7BE0F391" w14:textId="77777777" w:rsidR="005D3013" w:rsidRPr="00A32D0D" w:rsidRDefault="005D3013" w:rsidP="005D3013">
      <w:pPr>
        <w:spacing w:after="0"/>
        <w:rPr>
          <w:rFonts w:ascii="Times New Roman" w:hAnsi="Times New Roman" w:cs="Times New Roman"/>
          <w:sz w:val="24"/>
          <w:szCs w:val="24"/>
        </w:rPr>
      </w:pPr>
      <w:r w:rsidRPr="00A32D0D">
        <w:rPr>
          <w:rFonts w:ascii="Times New Roman" w:hAnsi="Times New Roman" w:cs="Times New Roman"/>
          <w:sz w:val="24"/>
          <w:szCs w:val="24"/>
          <w:vertAlign w:val="superscript"/>
        </w:rPr>
        <w:t>c</w:t>
      </w:r>
      <w:r w:rsidRPr="00A32D0D">
        <w:rPr>
          <w:rFonts w:ascii="Times New Roman" w:hAnsi="Times New Roman" w:cs="Times New Roman"/>
          <w:sz w:val="24"/>
          <w:szCs w:val="24"/>
        </w:rPr>
        <w:t xml:space="preserve"> Eastern Institute of Technology Ningbo, Ningbo, Zhejiang 315200, China</w:t>
      </w:r>
    </w:p>
    <w:p w14:paraId="7FECEADF" w14:textId="77777777" w:rsidR="005D3013" w:rsidRPr="005D3013" w:rsidRDefault="005D3013" w:rsidP="005D3013">
      <w:pPr>
        <w:rPr>
          <w:rFonts w:ascii="Times New Roman" w:hAnsi="Times New Roman" w:cs="Times New Roman"/>
          <w:sz w:val="24"/>
          <w:szCs w:val="24"/>
        </w:rPr>
      </w:pPr>
    </w:p>
    <w:p w14:paraId="3EFB6E1D" w14:textId="77777777" w:rsidR="005D3013" w:rsidRPr="005D3013" w:rsidRDefault="005D3013" w:rsidP="005D3013">
      <w:pPr>
        <w:rPr>
          <w:rFonts w:ascii="Times New Roman" w:hAnsi="Times New Roman" w:cs="Times New Roman"/>
          <w:sz w:val="24"/>
          <w:szCs w:val="24"/>
        </w:rPr>
      </w:pPr>
    </w:p>
    <w:p w14:paraId="4EBC272D" w14:textId="77777777" w:rsidR="005D3013" w:rsidRPr="00A32D0D" w:rsidRDefault="005D3013" w:rsidP="005D3013">
      <w:pPr>
        <w:spacing w:after="0"/>
        <w:rPr>
          <w:rFonts w:ascii="Times New Roman" w:hAnsi="Times New Roman" w:cs="Times New Roman"/>
          <w:sz w:val="24"/>
          <w:szCs w:val="24"/>
        </w:rPr>
      </w:pPr>
    </w:p>
    <w:p w14:paraId="2337BE9E" w14:textId="19C9D0B3" w:rsidR="005D3013" w:rsidRPr="005D3013" w:rsidRDefault="005D3013" w:rsidP="005D3013">
      <w:pPr>
        <w:spacing w:line="360" w:lineRule="auto"/>
        <w:jc w:val="both"/>
        <w:rPr>
          <w:rFonts w:ascii="Times New Roman" w:hAnsi="Times New Roman" w:cs="Times New Roman"/>
          <w:sz w:val="24"/>
          <w:szCs w:val="24"/>
        </w:rPr>
      </w:pPr>
      <w:r w:rsidRPr="005D3013">
        <w:rPr>
          <w:rFonts w:ascii="Times New Roman" w:hAnsi="Times New Roman" w:cs="Times New Roman"/>
          <w:sz w:val="24"/>
          <w:szCs w:val="24"/>
        </w:rPr>
        <w:t xml:space="preserve">* Corresponding authors: </w:t>
      </w:r>
      <w:bookmarkStart w:id="0" w:name="_GoBack"/>
      <w:bookmarkEnd w:id="0"/>
      <w:r w:rsidR="00595895">
        <w:rPr>
          <w:rFonts w:ascii="Times New Roman" w:hAnsi="Times New Roman" w:cs="Times New Roman"/>
          <w:sz w:val="24"/>
          <w:szCs w:val="24"/>
        </w:rPr>
        <w:fldChar w:fldCharType="begin"/>
      </w:r>
      <w:r w:rsidR="00595895">
        <w:rPr>
          <w:rFonts w:ascii="Times New Roman" w:hAnsi="Times New Roman" w:cs="Times New Roman"/>
          <w:sz w:val="24"/>
          <w:szCs w:val="24"/>
        </w:rPr>
        <w:instrText xml:space="preserve"> HYPERLINK "mailto:</w:instrText>
      </w:r>
      <w:r w:rsidR="00595895" w:rsidRPr="00595895">
        <w:rPr>
          <w:rFonts w:ascii="Times New Roman" w:hAnsi="Times New Roman" w:cs="Times New Roman"/>
          <w:sz w:val="24"/>
          <w:szCs w:val="24"/>
        </w:rPr>
        <w:instrText>chanwan@ust.hk</w:instrText>
      </w:r>
      <w:r w:rsidR="00595895">
        <w:rPr>
          <w:rFonts w:ascii="Times New Roman" w:hAnsi="Times New Roman" w:cs="Times New Roman"/>
          <w:sz w:val="24"/>
          <w:szCs w:val="24"/>
        </w:rPr>
        <w:instrText xml:space="preserve">" </w:instrText>
      </w:r>
      <w:r w:rsidR="00595895">
        <w:rPr>
          <w:rFonts w:ascii="Times New Roman" w:hAnsi="Times New Roman" w:cs="Times New Roman"/>
          <w:sz w:val="24"/>
          <w:szCs w:val="24"/>
        </w:rPr>
        <w:fldChar w:fldCharType="separate"/>
      </w:r>
      <w:r w:rsidR="00595895" w:rsidRPr="00FA4E7E">
        <w:rPr>
          <w:rStyle w:val="Hyperlink"/>
          <w:rFonts w:ascii="Times New Roman" w:hAnsi="Times New Roman" w:cs="Times New Roman"/>
          <w:sz w:val="24"/>
          <w:szCs w:val="24"/>
        </w:rPr>
        <w:t>chanwan@ust.hk</w:t>
      </w:r>
      <w:r w:rsidR="00595895">
        <w:rPr>
          <w:rFonts w:ascii="Times New Roman" w:hAnsi="Times New Roman" w:cs="Times New Roman"/>
          <w:sz w:val="24"/>
          <w:szCs w:val="24"/>
        </w:rPr>
        <w:fldChar w:fldCharType="end"/>
      </w:r>
    </w:p>
    <w:p w14:paraId="36E33458" w14:textId="77777777" w:rsidR="00BE3F63" w:rsidRPr="00BE3F63" w:rsidRDefault="00BE3F63" w:rsidP="00BE3F63">
      <w:pPr>
        <w:pStyle w:val="Paragraph"/>
        <w:ind w:firstLine="0"/>
        <w:rPr>
          <w:b/>
          <w:bCs/>
        </w:rPr>
      </w:pPr>
      <w:r>
        <w:rPr>
          <w:sz w:val="20"/>
        </w:rPr>
        <w:br w:type="page"/>
      </w:r>
      <w:r w:rsidRPr="00BE3F63">
        <w:rPr>
          <w:b/>
          <w:bCs/>
        </w:rPr>
        <w:lastRenderedPageBreak/>
        <w:t>Materials and Methods</w:t>
      </w:r>
    </w:p>
    <w:p w14:paraId="3B56D4D9" w14:textId="77777777" w:rsidR="00BE3F63" w:rsidRPr="00BE3F63" w:rsidRDefault="00BE3F63" w:rsidP="00BE3F63">
      <w:pPr>
        <w:rPr>
          <w:rFonts w:ascii="Times New Roman" w:hAnsi="Times New Roman" w:cs="Times New Roman"/>
          <w:b/>
          <w:bCs/>
          <w:kern w:val="32"/>
          <w:sz w:val="24"/>
          <w:szCs w:val="24"/>
        </w:rPr>
      </w:pPr>
    </w:p>
    <w:p w14:paraId="0D306812" w14:textId="2C91EA3A" w:rsidR="00BE3F63" w:rsidRPr="00BE3F63" w:rsidRDefault="00BE3F63" w:rsidP="00BE3F63">
      <w:pPr>
        <w:rPr>
          <w:rFonts w:ascii="Times New Roman" w:hAnsi="Times New Roman" w:cs="Times New Roman"/>
          <w:sz w:val="24"/>
          <w:szCs w:val="24"/>
        </w:rPr>
      </w:pPr>
      <w:r w:rsidRPr="005D3013">
        <w:rPr>
          <w:rFonts w:ascii="Times New Roman" w:hAnsi="Times New Roman" w:cs="Times New Roman"/>
          <w:b/>
          <w:bCs/>
          <w:sz w:val="24"/>
          <w:szCs w:val="24"/>
        </w:rPr>
        <w:t>Mice Liver and Kidney S9 Fraction Preparation.</w:t>
      </w:r>
      <w:r w:rsidRPr="005D3013">
        <w:rPr>
          <w:rFonts w:ascii="Times New Roman" w:hAnsi="Times New Roman" w:cs="Times New Roman"/>
          <w:sz w:val="24"/>
          <w:szCs w:val="24"/>
        </w:rPr>
        <w:t xml:space="preserve"> </w:t>
      </w:r>
      <w:r w:rsidRPr="00BE3F63">
        <w:rPr>
          <w:rFonts w:ascii="Times New Roman" w:hAnsi="Times New Roman" w:cs="Times New Roman"/>
          <w:sz w:val="24"/>
          <w:szCs w:val="24"/>
        </w:rPr>
        <w:t>Liver and kidney S9 fractions of male and female mice without any treatment or with administration of estrogen for one week were prepared following a procedure published previously with some modification</w:t>
      </w:r>
      <w:r w:rsidR="00C06DF9">
        <w:rPr>
          <w:rFonts w:ascii="Times New Roman" w:hAnsi="Times New Roman" w:cs="Times New Roman"/>
          <w:sz w:val="24"/>
          <w:szCs w:val="24"/>
        </w:rPr>
        <w:t>s (Tang et al. 2012)</w:t>
      </w:r>
      <w:r w:rsidRPr="00BE3F63">
        <w:rPr>
          <w:rFonts w:ascii="Times New Roman" w:hAnsi="Times New Roman" w:cs="Times New Roman"/>
          <w:sz w:val="24"/>
          <w:szCs w:val="24"/>
        </w:rPr>
        <w:t>. In brief, three freshly harvested mice livers and kidneys were washed and then perfused with ice-cold saline, weighed, and minced. Minced livers and kidneys were homogenized using a Dounce homogenizer with ice-cold homogenization buffer (50 mM potassium phosphate, 250 mM sucrose, 1 mM EDTA, pH 7.4) (1g tissue/3 mL) and centrifuged at 9,000</w:t>
      </w:r>
      <w:r w:rsidR="005D3013">
        <w:rPr>
          <w:rFonts w:ascii="Times New Roman" w:hAnsi="Times New Roman" w:cs="Times New Roman"/>
          <w:sz w:val="24"/>
          <w:szCs w:val="24"/>
        </w:rPr>
        <w:t xml:space="preserve"> </w:t>
      </w:r>
      <w:r w:rsidR="005D3013" w:rsidRPr="005D3013">
        <w:rPr>
          <w:rFonts w:ascii="Times New Roman" w:hAnsi="Times New Roman" w:cs="Times New Roman"/>
          <w:i/>
          <w:iCs/>
          <w:sz w:val="24"/>
          <w:szCs w:val="24"/>
        </w:rPr>
        <w:t>rcf</w:t>
      </w:r>
      <w:r w:rsidRPr="00BE3F63">
        <w:rPr>
          <w:rFonts w:ascii="Times New Roman" w:hAnsi="Times New Roman" w:cs="Times New Roman"/>
          <w:sz w:val="24"/>
          <w:szCs w:val="24"/>
        </w:rPr>
        <w:t xml:space="preserve"> for 30 min at 4 °C. The supernatant was collected and stored at −80 °C until use. The protein concentration of the S9 fraction was determined by the Merck BCA protein assay kits (St. Louis, MO).</w:t>
      </w:r>
    </w:p>
    <w:p w14:paraId="151528D9" w14:textId="77777777" w:rsidR="00BE3F63" w:rsidRPr="00BE3F63" w:rsidRDefault="00BE3F63" w:rsidP="00BE3F63">
      <w:pPr>
        <w:rPr>
          <w:rFonts w:ascii="Times New Roman" w:hAnsi="Times New Roman" w:cs="Times New Roman"/>
          <w:sz w:val="24"/>
          <w:szCs w:val="24"/>
        </w:rPr>
      </w:pPr>
      <w:r w:rsidRPr="00BE3F63">
        <w:rPr>
          <w:rFonts w:ascii="Times New Roman" w:hAnsi="Times New Roman" w:cs="Times New Roman"/>
          <w:sz w:val="24"/>
          <w:szCs w:val="24"/>
        </w:rPr>
        <w:br w:type="page"/>
      </w:r>
    </w:p>
    <w:p w14:paraId="67CCCA0C" w14:textId="77777777" w:rsidR="00BE3F63" w:rsidRPr="00BE3F63" w:rsidRDefault="00BE3F63" w:rsidP="00BE3F63">
      <w:pPr>
        <w:spacing w:line="480" w:lineRule="auto"/>
        <w:jc w:val="center"/>
        <w:rPr>
          <w:rFonts w:ascii="Times New Roman" w:hAnsi="Times New Roman" w:cs="Times New Roman"/>
          <w:b/>
          <w:bCs/>
          <w:color w:val="000000" w:themeColor="text1"/>
          <w:sz w:val="24"/>
          <w:szCs w:val="24"/>
        </w:rPr>
      </w:pPr>
      <w:r w:rsidRPr="00BE3F63">
        <w:rPr>
          <w:rFonts w:ascii="Times New Roman" w:hAnsi="Times New Roman" w:cs="Times New Roman"/>
          <w:b/>
          <w:noProof/>
          <w:color w:val="000000" w:themeColor="text1"/>
          <w:sz w:val="24"/>
          <w:szCs w:val="24"/>
          <w:lang w:eastAsia="zh-CN"/>
        </w:rPr>
        <w:lastRenderedPageBreak/>
        <w:drawing>
          <wp:inline distT="0" distB="0" distL="0" distR="0" wp14:anchorId="0F4E8CAC" wp14:editId="53774FD1">
            <wp:extent cx="5314950" cy="4292600"/>
            <wp:effectExtent l="0" t="0" r="0" b="0"/>
            <wp:docPr id="5" name="Picture 5" descr="一張含有 黑暗, 光線, 夜晚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一張含有 黑暗, 光線, 夜晚 的圖片&#10;&#10;自動產生的描述"/>
                    <pic:cNvPicPr>
                      <a:picLocks noChangeAspect="1" noChangeArrowheads="1"/>
                    </pic:cNvPicPr>
                  </pic:nvPicPr>
                  <pic:blipFill>
                    <a:blip r:embed="rId8">
                      <a:extLst>
                        <a:ext uri="{28A0092B-C50C-407E-A947-70E740481C1C}">
                          <a14:useLocalDpi xmlns:a14="http://schemas.microsoft.com/office/drawing/2010/main" val="0"/>
                        </a:ext>
                      </a:extLst>
                    </a:blip>
                    <a:srcRect r="19919"/>
                    <a:stretch>
                      <a:fillRect/>
                    </a:stretch>
                  </pic:blipFill>
                  <pic:spPr bwMode="auto">
                    <a:xfrm>
                      <a:off x="0" y="0"/>
                      <a:ext cx="5314950" cy="4292600"/>
                    </a:xfrm>
                    <a:prstGeom prst="rect">
                      <a:avLst/>
                    </a:prstGeom>
                    <a:noFill/>
                    <a:ln>
                      <a:noFill/>
                    </a:ln>
                  </pic:spPr>
                </pic:pic>
              </a:graphicData>
            </a:graphic>
          </wp:inline>
        </w:drawing>
      </w:r>
    </w:p>
    <w:p w14:paraId="6B52D35C" w14:textId="130CD8F3" w:rsidR="00BE3F63" w:rsidRDefault="00BE3F63" w:rsidP="00BE3F63">
      <w:pPr>
        <w:jc w:val="both"/>
        <w:rPr>
          <w:rFonts w:ascii="Times New Roman" w:hAnsi="Times New Roman" w:cs="Times New Roman"/>
          <w:color w:val="000000" w:themeColor="text1"/>
          <w:sz w:val="24"/>
          <w:szCs w:val="24"/>
        </w:rPr>
      </w:pPr>
      <w:r w:rsidRPr="00BE3F63">
        <w:rPr>
          <w:rFonts w:ascii="Times New Roman" w:hAnsi="Times New Roman" w:cs="Times New Roman"/>
          <w:b/>
          <w:bCs/>
          <w:color w:val="000000" w:themeColor="text1"/>
          <w:sz w:val="24"/>
          <w:szCs w:val="24"/>
        </w:rPr>
        <w:t>Fig</w:t>
      </w:r>
      <w:r w:rsidR="005D3013">
        <w:rPr>
          <w:rFonts w:ascii="Times New Roman" w:hAnsi="Times New Roman" w:cs="Times New Roman"/>
          <w:b/>
          <w:bCs/>
          <w:color w:val="000000" w:themeColor="text1"/>
          <w:sz w:val="24"/>
          <w:szCs w:val="24"/>
        </w:rPr>
        <w:t xml:space="preserve">. </w:t>
      </w:r>
      <w:r w:rsidRPr="00BE3F63">
        <w:rPr>
          <w:rFonts w:ascii="Times New Roman" w:hAnsi="Times New Roman" w:cs="Times New Roman"/>
          <w:b/>
          <w:bCs/>
          <w:color w:val="000000" w:themeColor="text1"/>
          <w:sz w:val="24"/>
          <w:szCs w:val="24"/>
        </w:rPr>
        <w:t xml:space="preserve">S1. </w:t>
      </w:r>
      <w:r w:rsidR="005D3013" w:rsidRPr="005D3013">
        <w:rPr>
          <w:rFonts w:ascii="Times New Roman" w:hAnsi="Times New Roman" w:cs="Times New Roman"/>
          <w:color w:val="000000" w:themeColor="text1"/>
          <w:sz w:val="24"/>
          <w:szCs w:val="24"/>
        </w:rPr>
        <w:t xml:space="preserve">Sex hormones affects the metabolic activation of aristolochic acid I, thus the concentrations of aristolactam I in kidneys and livers homogenates prepared from male and female mice. Time profiles of aristolactam I formation by incubation of AA-I with (A) kidneys and (B) livers homogenates prepared from male </w:t>
      </w:r>
      <w:r w:rsidR="005D3013" w:rsidRPr="005D3013">
        <w:rPr>
          <w:rFonts w:ascii="Times New Roman" w:hAnsi="Times New Roman" w:cs="Times New Roman"/>
          <w:color w:val="000000" w:themeColor="text1"/>
          <w:sz w:val="24"/>
          <w:szCs w:val="24"/>
          <w:lang w:val="en-HK"/>
        </w:rPr>
        <w:t>(</w:t>
      </w:r>
      <w:r w:rsidR="005D3013" w:rsidRPr="005D3013">
        <w:rPr>
          <w:rFonts w:ascii="Times New Roman" w:hAnsi="Times New Roman" w:cs="Times New Roman"/>
          <w:i/>
          <w:iCs/>
          <w:color w:val="000000" w:themeColor="text1"/>
          <w:sz w:val="24"/>
          <w:szCs w:val="24"/>
          <w:lang w:val="en-HK"/>
        </w:rPr>
        <w:t xml:space="preserve">n = </w:t>
      </w:r>
      <w:r w:rsidR="005D3013" w:rsidRPr="005D3013">
        <w:rPr>
          <w:rFonts w:ascii="Times New Roman" w:hAnsi="Times New Roman" w:cs="Times New Roman"/>
          <w:color w:val="000000" w:themeColor="text1"/>
          <w:sz w:val="24"/>
          <w:szCs w:val="24"/>
          <w:lang w:val="en-HK"/>
        </w:rPr>
        <w:t xml:space="preserve">3) </w:t>
      </w:r>
      <w:r w:rsidR="005D3013" w:rsidRPr="005D3013">
        <w:rPr>
          <w:rFonts w:ascii="Times New Roman" w:hAnsi="Times New Roman" w:cs="Times New Roman"/>
          <w:color w:val="000000" w:themeColor="text1"/>
          <w:sz w:val="24"/>
          <w:szCs w:val="24"/>
        </w:rPr>
        <w:t xml:space="preserve">and female </w:t>
      </w:r>
      <w:r w:rsidR="005D3013" w:rsidRPr="005D3013">
        <w:rPr>
          <w:rFonts w:ascii="Times New Roman" w:hAnsi="Times New Roman" w:cs="Times New Roman"/>
          <w:color w:val="000000" w:themeColor="text1"/>
          <w:sz w:val="24"/>
          <w:szCs w:val="24"/>
          <w:lang w:val="en-HK"/>
        </w:rPr>
        <w:t>(</w:t>
      </w:r>
      <w:r w:rsidR="005D3013" w:rsidRPr="005D3013">
        <w:rPr>
          <w:rFonts w:ascii="Times New Roman" w:hAnsi="Times New Roman" w:cs="Times New Roman"/>
          <w:i/>
          <w:iCs/>
          <w:color w:val="000000" w:themeColor="text1"/>
          <w:sz w:val="24"/>
          <w:szCs w:val="24"/>
          <w:lang w:val="en-HK"/>
        </w:rPr>
        <w:t xml:space="preserve">n = </w:t>
      </w:r>
      <w:r w:rsidR="005D3013" w:rsidRPr="005D3013">
        <w:rPr>
          <w:rFonts w:ascii="Times New Roman" w:hAnsi="Times New Roman" w:cs="Times New Roman"/>
          <w:color w:val="000000" w:themeColor="text1"/>
          <w:sz w:val="24"/>
          <w:szCs w:val="24"/>
          <w:lang w:val="en-HK"/>
        </w:rPr>
        <w:t>3)</w:t>
      </w:r>
      <w:r w:rsidR="005D3013" w:rsidRPr="005D3013">
        <w:rPr>
          <w:rFonts w:ascii="Times New Roman" w:hAnsi="Times New Roman" w:cs="Times New Roman"/>
          <w:color w:val="000000" w:themeColor="text1"/>
          <w:sz w:val="24"/>
          <w:szCs w:val="24"/>
        </w:rPr>
        <w:t xml:space="preserve"> mice without any treatment and treated with 17β-estradiol for one week. The data represent mean ± SD for three independent experiments. 2-tailed unpaired Student’s </w:t>
      </w:r>
      <w:r w:rsidR="005D3013" w:rsidRPr="005D3013">
        <w:rPr>
          <w:rFonts w:ascii="Times New Roman" w:hAnsi="Times New Roman" w:cs="Times New Roman"/>
          <w:i/>
          <w:iCs/>
          <w:color w:val="000000" w:themeColor="text1"/>
          <w:sz w:val="24"/>
          <w:szCs w:val="24"/>
        </w:rPr>
        <w:t>t</w:t>
      </w:r>
      <w:r w:rsidR="005D3013" w:rsidRPr="005D3013">
        <w:rPr>
          <w:rFonts w:ascii="Times New Roman" w:hAnsi="Times New Roman" w:cs="Times New Roman"/>
          <w:color w:val="000000" w:themeColor="text1"/>
          <w:sz w:val="24"/>
          <w:szCs w:val="24"/>
        </w:rPr>
        <w:t>-test at 95% confidence interval was conducted to compare the level of aristolactam I in kidney and liver homogenate between male and female mice or between control and 17β-estradiol treatment groups at the same time point.</w:t>
      </w:r>
      <w:r w:rsidR="005D3013" w:rsidRPr="005D3013">
        <w:rPr>
          <w:rFonts w:ascii="Times New Roman" w:hAnsi="Times New Roman" w:cs="Times New Roman"/>
          <w:i/>
          <w:iCs/>
          <w:color w:val="000000" w:themeColor="text1"/>
          <w:sz w:val="24"/>
          <w:szCs w:val="24"/>
        </w:rPr>
        <w:t xml:space="preserve"> ns</w:t>
      </w:r>
      <w:r w:rsidR="005D3013" w:rsidRPr="005D3013">
        <w:rPr>
          <w:rFonts w:ascii="Times New Roman" w:hAnsi="Times New Roman" w:cs="Times New Roman"/>
          <w:color w:val="000000" w:themeColor="text1"/>
          <w:sz w:val="24"/>
          <w:szCs w:val="24"/>
        </w:rPr>
        <w:t xml:space="preserve"> </w:t>
      </w:r>
      <w:r w:rsidR="005D3013" w:rsidRPr="005D3013">
        <w:rPr>
          <w:rFonts w:ascii="Times New Roman" w:hAnsi="Times New Roman" w:cs="Times New Roman"/>
          <w:i/>
          <w:iCs/>
          <w:color w:val="000000" w:themeColor="text1"/>
          <w:sz w:val="24"/>
          <w:szCs w:val="24"/>
        </w:rPr>
        <w:t>p</w:t>
      </w:r>
      <w:r w:rsidR="005D3013" w:rsidRPr="005D3013">
        <w:rPr>
          <w:rFonts w:ascii="Times New Roman" w:hAnsi="Times New Roman" w:cs="Times New Roman"/>
          <w:color w:val="000000" w:themeColor="text1"/>
          <w:sz w:val="24"/>
          <w:szCs w:val="24"/>
        </w:rPr>
        <w:t xml:space="preserve"> &gt; 0.05; *, </w:t>
      </w:r>
      <w:r w:rsidR="005D3013" w:rsidRPr="005D3013">
        <w:rPr>
          <w:rFonts w:ascii="Times New Roman" w:hAnsi="Times New Roman" w:cs="Times New Roman"/>
          <w:i/>
          <w:iCs/>
          <w:color w:val="000000" w:themeColor="text1"/>
          <w:sz w:val="24"/>
          <w:szCs w:val="24"/>
        </w:rPr>
        <w:t>p</w:t>
      </w:r>
      <w:r w:rsidR="005D3013" w:rsidRPr="005D3013">
        <w:rPr>
          <w:rFonts w:ascii="Times New Roman" w:hAnsi="Times New Roman" w:cs="Times New Roman"/>
          <w:color w:val="000000" w:themeColor="text1"/>
          <w:sz w:val="24"/>
          <w:szCs w:val="24"/>
        </w:rPr>
        <w:t xml:space="preserve"> &lt; 0.05; **, </w:t>
      </w:r>
      <w:r w:rsidR="005D3013" w:rsidRPr="005D3013">
        <w:rPr>
          <w:rFonts w:ascii="Times New Roman" w:hAnsi="Times New Roman" w:cs="Times New Roman"/>
          <w:i/>
          <w:iCs/>
          <w:color w:val="000000" w:themeColor="text1"/>
          <w:sz w:val="24"/>
          <w:szCs w:val="24"/>
        </w:rPr>
        <w:t>p</w:t>
      </w:r>
      <w:r w:rsidR="005D3013" w:rsidRPr="005D3013">
        <w:rPr>
          <w:rFonts w:ascii="Times New Roman" w:hAnsi="Times New Roman" w:cs="Times New Roman"/>
          <w:color w:val="000000" w:themeColor="text1"/>
          <w:sz w:val="24"/>
          <w:szCs w:val="24"/>
        </w:rPr>
        <w:t xml:space="preserve"> &lt; 0.01; ***, </w:t>
      </w:r>
      <w:r w:rsidR="005D3013" w:rsidRPr="005D3013">
        <w:rPr>
          <w:rFonts w:ascii="Times New Roman" w:hAnsi="Times New Roman" w:cs="Times New Roman"/>
          <w:i/>
          <w:iCs/>
          <w:color w:val="000000" w:themeColor="text1"/>
          <w:sz w:val="24"/>
          <w:szCs w:val="24"/>
        </w:rPr>
        <w:t xml:space="preserve">p </w:t>
      </w:r>
      <w:r w:rsidR="005D3013" w:rsidRPr="005D3013">
        <w:rPr>
          <w:rFonts w:ascii="Times New Roman" w:hAnsi="Times New Roman" w:cs="Times New Roman"/>
          <w:color w:val="000000" w:themeColor="text1"/>
          <w:sz w:val="24"/>
          <w:szCs w:val="24"/>
        </w:rPr>
        <w:t xml:space="preserve">&lt; 0.001; ****, </w:t>
      </w:r>
      <w:r w:rsidR="005D3013" w:rsidRPr="005D3013">
        <w:rPr>
          <w:rFonts w:ascii="Times New Roman" w:hAnsi="Times New Roman" w:cs="Times New Roman"/>
          <w:i/>
          <w:iCs/>
          <w:color w:val="000000" w:themeColor="text1"/>
          <w:sz w:val="24"/>
          <w:szCs w:val="24"/>
        </w:rPr>
        <w:t>p</w:t>
      </w:r>
      <w:r w:rsidR="005D3013" w:rsidRPr="005D3013">
        <w:rPr>
          <w:rFonts w:ascii="Times New Roman" w:hAnsi="Times New Roman" w:cs="Times New Roman"/>
          <w:color w:val="000000" w:themeColor="text1"/>
          <w:sz w:val="24"/>
          <w:szCs w:val="24"/>
        </w:rPr>
        <w:t xml:space="preserve"> &lt; 0.0001.</w:t>
      </w:r>
    </w:p>
    <w:p w14:paraId="0544A3B1" w14:textId="42A91336" w:rsidR="00BE3F63" w:rsidRPr="00BE3F63" w:rsidRDefault="00BE3F63" w:rsidP="00BE3F63">
      <w:pPr>
        <w:jc w:val="both"/>
        <w:rPr>
          <w:rFonts w:ascii="Times New Roman" w:hAnsi="Times New Roman" w:cs="Times New Roman"/>
          <w:color w:val="000000" w:themeColor="text1"/>
          <w:sz w:val="24"/>
          <w:szCs w:val="24"/>
        </w:rPr>
      </w:pPr>
      <w:r w:rsidRPr="00BE3F63">
        <w:rPr>
          <w:rFonts w:ascii="Times New Roman" w:hAnsi="Times New Roman" w:cs="Times New Roman"/>
          <w:b/>
          <w:bCs/>
          <w:color w:val="000000" w:themeColor="text1"/>
          <w:sz w:val="24"/>
          <w:szCs w:val="24"/>
        </w:rPr>
        <w:br w:type="page"/>
      </w:r>
    </w:p>
    <w:p w14:paraId="35486F81" w14:textId="77777777" w:rsidR="00BE3F63" w:rsidRPr="00BE3F63" w:rsidRDefault="00BE3F63" w:rsidP="00BE3F63">
      <w:pPr>
        <w:spacing w:line="480" w:lineRule="auto"/>
        <w:jc w:val="both"/>
        <w:rPr>
          <w:rFonts w:ascii="Times New Roman" w:hAnsi="Times New Roman" w:cs="Times New Roman"/>
          <w:b/>
          <w:bCs/>
          <w:color w:val="000000" w:themeColor="text1"/>
          <w:sz w:val="24"/>
          <w:szCs w:val="24"/>
        </w:rPr>
      </w:pPr>
      <w:r w:rsidRPr="00BE3F63">
        <w:rPr>
          <w:rFonts w:ascii="Times New Roman" w:hAnsi="Times New Roman" w:cs="Times New Roman"/>
          <w:b/>
          <w:noProof/>
          <w:color w:val="000000" w:themeColor="text1"/>
          <w:sz w:val="24"/>
          <w:szCs w:val="24"/>
          <w:lang w:eastAsia="zh-CN"/>
        </w:rPr>
        <w:lastRenderedPageBreak/>
        <w:drawing>
          <wp:inline distT="0" distB="0" distL="0" distR="0" wp14:anchorId="233DDAA5" wp14:editId="16F9BDFE">
            <wp:extent cx="5486400" cy="4279900"/>
            <wp:effectExtent l="0" t="0" r="0" b="0"/>
            <wp:docPr id="4" name="Picture 4" descr="一張含有 黑暗, 光線, 夜晚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一張含有 黑暗, 光線, 夜晚 的圖片&#10;&#10;自動產生的描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4279900"/>
                    </a:xfrm>
                    <a:prstGeom prst="rect">
                      <a:avLst/>
                    </a:prstGeom>
                    <a:noFill/>
                    <a:ln>
                      <a:noFill/>
                    </a:ln>
                  </pic:spPr>
                </pic:pic>
              </a:graphicData>
            </a:graphic>
          </wp:inline>
        </w:drawing>
      </w:r>
    </w:p>
    <w:p w14:paraId="57066377" w14:textId="6A32FEC1" w:rsidR="005D3013" w:rsidRDefault="00BE3F63" w:rsidP="005D3013">
      <w:pPr>
        <w:jc w:val="both"/>
        <w:rPr>
          <w:rFonts w:ascii="Times New Roman" w:hAnsi="Times New Roman" w:cs="Times New Roman"/>
          <w:color w:val="000000" w:themeColor="text1"/>
          <w:sz w:val="24"/>
          <w:szCs w:val="24"/>
        </w:rPr>
      </w:pPr>
      <w:r w:rsidRPr="00BE3F63">
        <w:rPr>
          <w:rFonts w:ascii="Times New Roman" w:hAnsi="Times New Roman" w:cs="Times New Roman"/>
          <w:b/>
          <w:bCs/>
          <w:color w:val="000000" w:themeColor="text1"/>
          <w:sz w:val="24"/>
          <w:szCs w:val="24"/>
        </w:rPr>
        <w:t>Fig</w:t>
      </w:r>
      <w:r w:rsidR="005D3013">
        <w:rPr>
          <w:rFonts w:ascii="Times New Roman" w:hAnsi="Times New Roman" w:cs="Times New Roman"/>
          <w:b/>
          <w:bCs/>
          <w:color w:val="000000" w:themeColor="text1"/>
          <w:sz w:val="24"/>
          <w:szCs w:val="24"/>
        </w:rPr>
        <w:t>.</w:t>
      </w:r>
      <w:r w:rsidRPr="00BE3F63">
        <w:rPr>
          <w:rFonts w:ascii="Times New Roman" w:hAnsi="Times New Roman" w:cs="Times New Roman"/>
          <w:b/>
          <w:bCs/>
          <w:color w:val="000000" w:themeColor="text1"/>
          <w:sz w:val="24"/>
          <w:szCs w:val="24"/>
        </w:rPr>
        <w:t xml:space="preserve"> S2. </w:t>
      </w:r>
      <w:r w:rsidR="005D3013" w:rsidRPr="005D3013">
        <w:rPr>
          <w:rFonts w:ascii="Times New Roman" w:hAnsi="Times New Roman" w:cs="Times New Roman"/>
          <w:color w:val="000000" w:themeColor="text1"/>
          <w:sz w:val="24"/>
          <w:szCs w:val="24"/>
        </w:rPr>
        <w:t xml:space="preserve">Sex hormones affects the metabolic </w:t>
      </w:r>
      <w:r w:rsidR="005D3013">
        <w:rPr>
          <w:rFonts w:ascii="Times New Roman" w:hAnsi="Times New Roman" w:cs="Times New Roman"/>
          <w:color w:val="000000" w:themeColor="text1"/>
          <w:sz w:val="24"/>
          <w:szCs w:val="24"/>
        </w:rPr>
        <w:t>de</w:t>
      </w:r>
      <w:r w:rsidR="005D3013" w:rsidRPr="005D3013">
        <w:rPr>
          <w:rFonts w:ascii="Times New Roman" w:hAnsi="Times New Roman" w:cs="Times New Roman"/>
          <w:color w:val="000000" w:themeColor="text1"/>
          <w:sz w:val="24"/>
          <w:szCs w:val="24"/>
        </w:rPr>
        <w:t xml:space="preserve">activation of aristolochic acid I, thus the concentrations of aristolochic acid Ia in kidneys and livers homogenates prepared from male and female mice. Time profiles of aristolochic acid Ia formation by incubation of AA-I with (A) kidneys and (B) livers homogenates prepared from male </w:t>
      </w:r>
      <w:r w:rsidR="005D3013" w:rsidRPr="005D3013">
        <w:rPr>
          <w:rFonts w:ascii="Times New Roman" w:hAnsi="Times New Roman" w:cs="Times New Roman"/>
          <w:color w:val="000000" w:themeColor="text1"/>
          <w:sz w:val="24"/>
          <w:szCs w:val="24"/>
          <w:lang w:val="en-HK"/>
        </w:rPr>
        <w:t>(</w:t>
      </w:r>
      <w:r w:rsidR="005D3013" w:rsidRPr="005D3013">
        <w:rPr>
          <w:rFonts w:ascii="Times New Roman" w:hAnsi="Times New Roman" w:cs="Times New Roman"/>
          <w:i/>
          <w:iCs/>
          <w:color w:val="000000" w:themeColor="text1"/>
          <w:sz w:val="24"/>
          <w:szCs w:val="24"/>
          <w:lang w:val="en-HK"/>
        </w:rPr>
        <w:t xml:space="preserve">n = </w:t>
      </w:r>
      <w:r w:rsidR="005D3013" w:rsidRPr="005D3013">
        <w:rPr>
          <w:rFonts w:ascii="Times New Roman" w:hAnsi="Times New Roman" w:cs="Times New Roman"/>
          <w:color w:val="000000" w:themeColor="text1"/>
          <w:sz w:val="24"/>
          <w:szCs w:val="24"/>
          <w:lang w:val="en-HK"/>
        </w:rPr>
        <w:t xml:space="preserve">3) </w:t>
      </w:r>
      <w:r w:rsidR="005D3013" w:rsidRPr="005D3013">
        <w:rPr>
          <w:rFonts w:ascii="Times New Roman" w:hAnsi="Times New Roman" w:cs="Times New Roman"/>
          <w:color w:val="000000" w:themeColor="text1"/>
          <w:sz w:val="24"/>
          <w:szCs w:val="24"/>
        </w:rPr>
        <w:t xml:space="preserve">and female </w:t>
      </w:r>
      <w:r w:rsidR="005D3013" w:rsidRPr="005D3013">
        <w:rPr>
          <w:rFonts w:ascii="Times New Roman" w:hAnsi="Times New Roman" w:cs="Times New Roman"/>
          <w:color w:val="000000" w:themeColor="text1"/>
          <w:sz w:val="24"/>
          <w:szCs w:val="24"/>
          <w:lang w:val="en-HK"/>
        </w:rPr>
        <w:t>(</w:t>
      </w:r>
      <w:r w:rsidR="005D3013" w:rsidRPr="005D3013">
        <w:rPr>
          <w:rFonts w:ascii="Times New Roman" w:hAnsi="Times New Roman" w:cs="Times New Roman"/>
          <w:i/>
          <w:iCs/>
          <w:color w:val="000000" w:themeColor="text1"/>
          <w:sz w:val="24"/>
          <w:szCs w:val="24"/>
          <w:lang w:val="en-HK"/>
        </w:rPr>
        <w:t xml:space="preserve">n = </w:t>
      </w:r>
      <w:r w:rsidR="005D3013" w:rsidRPr="005D3013">
        <w:rPr>
          <w:rFonts w:ascii="Times New Roman" w:hAnsi="Times New Roman" w:cs="Times New Roman"/>
          <w:color w:val="000000" w:themeColor="text1"/>
          <w:sz w:val="24"/>
          <w:szCs w:val="24"/>
          <w:lang w:val="en-HK"/>
        </w:rPr>
        <w:t>3)</w:t>
      </w:r>
      <w:r w:rsidR="005D3013" w:rsidRPr="005D3013">
        <w:rPr>
          <w:rFonts w:ascii="Times New Roman" w:hAnsi="Times New Roman" w:cs="Times New Roman"/>
          <w:color w:val="000000" w:themeColor="text1"/>
          <w:sz w:val="24"/>
          <w:szCs w:val="24"/>
        </w:rPr>
        <w:t xml:space="preserve"> mice without any treatment and treated with 17β-estradiol for one week. The data represent mean ± SD for three independent experiments. 2-tailed unpaired Student’s </w:t>
      </w:r>
      <w:r w:rsidR="005D3013" w:rsidRPr="005D3013">
        <w:rPr>
          <w:rFonts w:ascii="Times New Roman" w:hAnsi="Times New Roman" w:cs="Times New Roman"/>
          <w:i/>
          <w:iCs/>
          <w:color w:val="000000" w:themeColor="text1"/>
          <w:sz w:val="24"/>
          <w:szCs w:val="24"/>
        </w:rPr>
        <w:t>t</w:t>
      </w:r>
      <w:r w:rsidR="005D3013" w:rsidRPr="005D3013">
        <w:rPr>
          <w:rFonts w:ascii="Times New Roman" w:hAnsi="Times New Roman" w:cs="Times New Roman"/>
          <w:color w:val="000000" w:themeColor="text1"/>
          <w:sz w:val="24"/>
          <w:szCs w:val="24"/>
        </w:rPr>
        <w:t xml:space="preserve">-test at 95% confidence interval was conducted to compare the level of aristolochic acid Ia in kidney and liver homogenate between male and female mice or between control and 17β-estradiol treatment groups at the same time point. </w:t>
      </w:r>
      <w:r w:rsidR="005D3013" w:rsidRPr="005D3013">
        <w:rPr>
          <w:rFonts w:ascii="Times New Roman" w:hAnsi="Times New Roman" w:cs="Times New Roman"/>
          <w:i/>
          <w:iCs/>
          <w:color w:val="000000" w:themeColor="text1"/>
          <w:sz w:val="24"/>
          <w:szCs w:val="24"/>
        </w:rPr>
        <w:t>ns</w:t>
      </w:r>
      <w:r w:rsidR="005D3013" w:rsidRPr="005D3013">
        <w:rPr>
          <w:rFonts w:ascii="Times New Roman" w:hAnsi="Times New Roman" w:cs="Times New Roman"/>
          <w:color w:val="000000" w:themeColor="text1"/>
          <w:sz w:val="24"/>
          <w:szCs w:val="24"/>
        </w:rPr>
        <w:t xml:space="preserve"> </w:t>
      </w:r>
      <w:r w:rsidR="005D3013" w:rsidRPr="005D3013">
        <w:rPr>
          <w:rFonts w:ascii="Times New Roman" w:hAnsi="Times New Roman" w:cs="Times New Roman"/>
          <w:i/>
          <w:iCs/>
          <w:color w:val="000000" w:themeColor="text1"/>
          <w:sz w:val="24"/>
          <w:szCs w:val="24"/>
        </w:rPr>
        <w:t>p</w:t>
      </w:r>
      <w:r w:rsidR="005D3013" w:rsidRPr="005D3013">
        <w:rPr>
          <w:rFonts w:ascii="Times New Roman" w:hAnsi="Times New Roman" w:cs="Times New Roman"/>
          <w:color w:val="000000" w:themeColor="text1"/>
          <w:sz w:val="24"/>
          <w:szCs w:val="24"/>
        </w:rPr>
        <w:t xml:space="preserve"> &gt; 0.05; *, </w:t>
      </w:r>
      <w:r w:rsidR="005D3013" w:rsidRPr="005D3013">
        <w:rPr>
          <w:rFonts w:ascii="Times New Roman" w:hAnsi="Times New Roman" w:cs="Times New Roman"/>
          <w:i/>
          <w:iCs/>
          <w:color w:val="000000" w:themeColor="text1"/>
          <w:sz w:val="24"/>
          <w:szCs w:val="24"/>
        </w:rPr>
        <w:t>p</w:t>
      </w:r>
      <w:r w:rsidR="005D3013" w:rsidRPr="005D3013">
        <w:rPr>
          <w:rFonts w:ascii="Times New Roman" w:hAnsi="Times New Roman" w:cs="Times New Roman"/>
          <w:color w:val="000000" w:themeColor="text1"/>
          <w:sz w:val="24"/>
          <w:szCs w:val="24"/>
        </w:rPr>
        <w:t xml:space="preserve"> &lt; 0.05; **, </w:t>
      </w:r>
      <w:r w:rsidR="005D3013" w:rsidRPr="005D3013">
        <w:rPr>
          <w:rFonts w:ascii="Times New Roman" w:hAnsi="Times New Roman" w:cs="Times New Roman"/>
          <w:i/>
          <w:iCs/>
          <w:color w:val="000000" w:themeColor="text1"/>
          <w:sz w:val="24"/>
          <w:szCs w:val="24"/>
        </w:rPr>
        <w:t>p</w:t>
      </w:r>
      <w:r w:rsidR="005D3013" w:rsidRPr="005D3013">
        <w:rPr>
          <w:rFonts w:ascii="Times New Roman" w:hAnsi="Times New Roman" w:cs="Times New Roman"/>
          <w:color w:val="000000" w:themeColor="text1"/>
          <w:sz w:val="24"/>
          <w:szCs w:val="24"/>
        </w:rPr>
        <w:t xml:space="preserve"> &lt; 0.01; ***, </w:t>
      </w:r>
      <w:r w:rsidR="005D3013" w:rsidRPr="005D3013">
        <w:rPr>
          <w:rFonts w:ascii="Times New Roman" w:hAnsi="Times New Roman" w:cs="Times New Roman"/>
          <w:i/>
          <w:iCs/>
          <w:color w:val="000000" w:themeColor="text1"/>
          <w:sz w:val="24"/>
          <w:szCs w:val="24"/>
        </w:rPr>
        <w:t xml:space="preserve">p </w:t>
      </w:r>
      <w:r w:rsidR="005D3013" w:rsidRPr="005D3013">
        <w:rPr>
          <w:rFonts w:ascii="Times New Roman" w:hAnsi="Times New Roman" w:cs="Times New Roman"/>
          <w:color w:val="000000" w:themeColor="text1"/>
          <w:sz w:val="24"/>
          <w:szCs w:val="24"/>
        </w:rPr>
        <w:t xml:space="preserve">&lt; 0.001; ****, </w:t>
      </w:r>
      <w:r w:rsidR="005D3013" w:rsidRPr="005D3013">
        <w:rPr>
          <w:rFonts w:ascii="Times New Roman" w:hAnsi="Times New Roman" w:cs="Times New Roman"/>
          <w:i/>
          <w:iCs/>
          <w:color w:val="000000" w:themeColor="text1"/>
          <w:sz w:val="24"/>
          <w:szCs w:val="24"/>
        </w:rPr>
        <w:t xml:space="preserve">p </w:t>
      </w:r>
      <w:r w:rsidR="005D3013" w:rsidRPr="005D3013">
        <w:rPr>
          <w:rFonts w:ascii="Times New Roman" w:hAnsi="Times New Roman" w:cs="Times New Roman"/>
          <w:color w:val="000000" w:themeColor="text1"/>
          <w:sz w:val="24"/>
          <w:szCs w:val="24"/>
        </w:rPr>
        <w:t>&lt; 0.0001.</w:t>
      </w:r>
    </w:p>
    <w:p w14:paraId="5BC3FBFA" w14:textId="4D372154" w:rsidR="00BE3F63" w:rsidRPr="00BE3F63" w:rsidRDefault="00BE3F63" w:rsidP="005D3013">
      <w:pPr>
        <w:jc w:val="both"/>
        <w:rPr>
          <w:rFonts w:ascii="Times New Roman" w:hAnsi="Times New Roman" w:cs="Times New Roman"/>
          <w:b/>
          <w:bCs/>
          <w:color w:val="000000" w:themeColor="text1"/>
          <w:sz w:val="24"/>
          <w:szCs w:val="24"/>
        </w:rPr>
      </w:pPr>
      <w:r w:rsidRPr="00BE3F63">
        <w:rPr>
          <w:rFonts w:ascii="Times New Roman" w:hAnsi="Times New Roman" w:cs="Times New Roman"/>
          <w:b/>
          <w:bCs/>
          <w:color w:val="000000" w:themeColor="text1"/>
          <w:sz w:val="24"/>
          <w:szCs w:val="24"/>
        </w:rPr>
        <w:br w:type="page"/>
      </w:r>
    </w:p>
    <w:p w14:paraId="08A6940B" w14:textId="77777777" w:rsidR="00BE3F63" w:rsidRPr="00BE3F63" w:rsidRDefault="00BE3F63" w:rsidP="00BE3F63">
      <w:pPr>
        <w:jc w:val="both"/>
        <w:rPr>
          <w:rFonts w:ascii="Times New Roman" w:hAnsi="Times New Roman" w:cs="Times New Roman"/>
          <w:bCs/>
          <w:color w:val="000000" w:themeColor="text1"/>
          <w:sz w:val="24"/>
          <w:szCs w:val="24"/>
        </w:rPr>
      </w:pPr>
      <w:r w:rsidRPr="00BE3F63">
        <w:rPr>
          <w:rFonts w:ascii="Times New Roman" w:hAnsi="Times New Roman" w:cs="Times New Roman"/>
          <w:b/>
          <w:bCs/>
          <w:color w:val="000000" w:themeColor="text1"/>
          <w:sz w:val="24"/>
          <w:szCs w:val="24"/>
        </w:rPr>
        <w:lastRenderedPageBreak/>
        <w:t>Table S1.</w:t>
      </w:r>
      <w:r w:rsidRPr="00BE3F63">
        <w:rPr>
          <w:rFonts w:ascii="Times New Roman" w:hAnsi="Times New Roman" w:cs="Times New Roman"/>
          <w:b/>
          <w:color w:val="000000" w:themeColor="text1"/>
          <w:sz w:val="24"/>
          <w:szCs w:val="24"/>
        </w:rPr>
        <w:t xml:space="preserve"> </w:t>
      </w:r>
      <w:r w:rsidRPr="00BE3F63">
        <w:rPr>
          <w:rFonts w:ascii="Times New Roman" w:hAnsi="Times New Roman" w:cs="Times New Roman"/>
          <w:bCs/>
          <w:color w:val="000000" w:themeColor="text1"/>
          <w:sz w:val="24"/>
          <w:szCs w:val="24"/>
        </w:rPr>
        <w:t xml:space="preserve">LC gradient, MS source parameters, and MS compound parameters for LC-MS/MS analysis of (A) ALI-dA adducts, (B) AA-I and AL-I. </w:t>
      </w:r>
    </w:p>
    <w:p w14:paraId="798A24E3" w14:textId="77777777" w:rsidR="00BE3F63" w:rsidRPr="00BE3F63" w:rsidRDefault="00BE3F63" w:rsidP="00BE3F63">
      <w:pPr>
        <w:jc w:val="both"/>
        <w:rPr>
          <w:rFonts w:ascii="Times New Roman" w:eastAsiaTheme="minorEastAsia" w:hAnsi="Times New Roman" w:cs="Times New Roman"/>
          <w:color w:val="000000" w:themeColor="text1"/>
          <w:sz w:val="24"/>
          <w:szCs w:val="24"/>
        </w:rPr>
      </w:pPr>
    </w:p>
    <w:p w14:paraId="43B60FD3" w14:textId="77777777" w:rsidR="00BE3F63" w:rsidRPr="00BE3F63" w:rsidRDefault="00BE3F63" w:rsidP="00BE3F63">
      <w:pPr>
        <w:pStyle w:val="ListParagraph"/>
        <w:numPr>
          <w:ilvl w:val="0"/>
          <w:numId w:val="1"/>
        </w:numPr>
        <w:adjustRightInd w:val="0"/>
        <w:snapToGrid w:val="0"/>
        <w:spacing w:after="0"/>
        <w:jc w:val="both"/>
        <w:rPr>
          <w:rFonts w:ascii="Times New Roman" w:hAnsi="Times New Roman" w:cs="Times New Roman"/>
          <w:b/>
          <w:bCs/>
          <w:color w:val="000000" w:themeColor="text1"/>
          <w:sz w:val="24"/>
          <w:szCs w:val="24"/>
        </w:rPr>
      </w:pPr>
      <w:r w:rsidRPr="00BE3F63">
        <w:rPr>
          <w:rFonts w:ascii="Times New Roman" w:hAnsi="Times New Roman" w:cs="Times New Roman"/>
          <w:b/>
          <w:bCs/>
          <w:color w:val="000000" w:themeColor="text1"/>
          <w:sz w:val="24"/>
          <w:szCs w:val="24"/>
        </w:rPr>
        <w:t>ALI-dA adduct analysis</w:t>
      </w:r>
    </w:p>
    <w:p w14:paraId="3A89F921" w14:textId="77777777" w:rsidR="00BE3F63" w:rsidRPr="00BE3F63" w:rsidRDefault="00BE3F63" w:rsidP="00BE3F63">
      <w:pPr>
        <w:adjustRightInd w:val="0"/>
        <w:snapToGrid w:val="0"/>
        <w:jc w:val="both"/>
        <w:rPr>
          <w:rFonts w:ascii="Times New Roman" w:hAnsi="Times New Roman" w:cs="Times New Roman"/>
          <w:i/>
          <w:color w:val="000000" w:themeColor="text1"/>
          <w:sz w:val="24"/>
          <w:szCs w:val="24"/>
        </w:rPr>
      </w:pPr>
      <w:r w:rsidRPr="00BE3F63">
        <w:rPr>
          <w:rFonts w:ascii="Times New Roman" w:hAnsi="Times New Roman" w:cs="Times New Roman"/>
          <w:i/>
          <w:color w:val="000000" w:themeColor="text1"/>
          <w:sz w:val="24"/>
          <w:szCs w:val="24"/>
        </w:rPr>
        <w:t>LC gradient</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gridCol w:w="2183"/>
        <w:gridCol w:w="2142"/>
        <w:gridCol w:w="2156"/>
      </w:tblGrid>
      <w:tr w:rsidR="00BE3F63" w:rsidRPr="00BE3F63" w14:paraId="5E5311A0" w14:textId="77777777" w:rsidTr="007F7840">
        <w:tc>
          <w:tcPr>
            <w:tcW w:w="2339" w:type="dxa"/>
            <w:tcBorders>
              <w:top w:val="single" w:sz="4" w:space="0" w:color="auto"/>
              <w:left w:val="nil"/>
              <w:bottom w:val="single" w:sz="4" w:space="0" w:color="auto"/>
              <w:right w:val="nil"/>
            </w:tcBorders>
            <w:vAlign w:val="center"/>
            <w:hideMark/>
          </w:tcPr>
          <w:p w14:paraId="5A273AE8" w14:textId="77777777" w:rsidR="00BE3F63" w:rsidRPr="00BE3F63" w:rsidRDefault="00BE3F63" w:rsidP="00BE3F63">
            <w:pPr>
              <w:adjustRightInd w:val="0"/>
              <w:snapToGrid w:val="0"/>
              <w:jc w:val="both"/>
              <w:rPr>
                <w:rFonts w:ascii="Times New Roman" w:hAnsi="Times New Roman" w:cs="Times New Roman"/>
                <w:bCs/>
                <w:color w:val="000000" w:themeColor="text1"/>
                <w:sz w:val="24"/>
                <w:szCs w:val="24"/>
              </w:rPr>
            </w:pPr>
            <w:r w:rsidRPr="00BE3F63">
              <w:rPr>
                <w:rFonts w:ascii="Times New Roman" w:hAnsi="Times New Roman" w:cs="Times New Roman"/>
                <w:bCs/>
                <w:color w:val="000000" w:themeColor="text1"/>
                <w:sz w:val="24"/>
                <w:szCs w:val="24"/>
              </w:rPr>
              <w:t>Time, min</w:t>
            </w:r>
          </w:p>
        </w:tc>
        <w:tc>
          <w:tcPr>
            <w:tcW w:w="2339" w:type="dxa"/>
            <w:tcBorders>
              <w:top w:val="single" w:sz="4" w:space="0" w:color="auto"/>
              <w:left w:val="nil"/>
              <w:bottom w:val="single" w:sz="4" w:space="0" w:color="auto"/>
              <w:right w:val="nil"/>
            </w:tcBorders>
            <w:vAlign w:val="center"/>
            <w:hideMark/>
          </w:tcPr>
          <w:p w14:paraId="2E0BC0E8" w14:textId="77777777" w:rsidR="00BE3F63" w:rsidRPr="00BE3F63" w:rsidRDefault="00BE3F63" w:rsidP="00BE3F63">
            <w:pPr>
              <w:adjustRightInd w:val="0"/>
              <w:snapToGrid w:val="0"/>
              <w:jc w:val="both"/>
              <w:rPr>
                <w:rFonts w:ascii="Times New Roman" w:hAnsi="Times New Roman" w:cs="Times New Roman"/>
                <w:bCs/>
                <w:color w:val="000000" w:themeColor="text1"/>
                <w:sz w:val="24"/>
                <w:szCs w:val="24"/>
              </w:rPr>
            </w:pPr>
            <w:r w:rsidRPr="00BE3F63">
              <w:rPr>
                <w:rFonts w:ascii="Times New Roman" w:hAnsi="Times New Roman" w:cs="Times New Roman"/>
                <w:bCs/>
                <w:color w:val="000000" w:themeColor="text1"/>
                <w:sz w:val="24"/>
                <w:szCs w:val="24"/>
              </w:rPr>
              <w:t>Flow rate, mL/min</w:t>
            </w:r>
          </w:p>
        </w:tc>
        <w:tc>
          <w:tcPr>
            <w:tcW w:w="2339" w:type="dxa"/>
            <w:tcBorders>
              <w:top w:val="single" w:sz="4" w:space="0" w:color="auto"/>
              <w:left w:val="nil"/>
              <w:bottom w:val="single" w:sz="4" w:space="0" w:color="auto"/>
              <w:right w:val="nil"/>
            </w:tcBorders>
            <w:vAlign w:val="center"/>
            <w:hideMark/>
          </w:tcPr>
          <w:p w14:paraId="13F449F8" w14:textId="77777777" w:rsidR="00BE3F63" w:rsidRPr="00BE3F63" w:rsidRDefault="00BE3F63" w:rsidP="00BE3F63">
            <w:pPr>
              <w:adjustRightInd w:val="0"/>
              <w:snapToGrid w:val="0"/>
              <w:jc w:val="both"/>
              <w:rPr>
                <w:rFonts w:ascii="Times New Roman" w:hAnsi="Times New Roman" w:cs="Times New Roman"/>
                <w:bCs/>
                <w:color w:val="000000" w:themeColor="text1"/>
                <w:sz w:val="24"/>
                <w:szCs w:val="24"/>
              </w:rPr>
            </w:pPr>
            <w:r w:rsidRPr="00BE3F63">
              <w:rPr>
                <w:rFonts w:ascii="Times New Roman" w:hAnsi="Times New Roman" w:cs="Times New Roman"/>
                <w:bCs/>
                <w:color w:val="000000" w:themeColor="text1"/>
                <w:sz w:val="24"/>
                <w:szCs w:val="24"/>
              </w:rPr>
              <w:t>% A</w:t>
            </w:r>
          </w:p>
        </w:tc>
        <w:tc>
          <w:tcPr>
            <w:tcW w:w="2339" w:type="dxa"/>
            <w:tcBorders>
              <w:top w:val="single" w:sz="4" w:space="0" w:color="auto"/>
              <w:left w:val="nil"/>
              <w:bottom w:val="single" w:sz="4" w:space="0" w:color="auto"/>
              <w:right w:val="nil"/>
            </w:tcBorders>
            <w:vAlign w:val="center"/>
            <w:hideMark/>
          </w:tcPr>
          <w:p w14:paraId="1DC65FBA" w14:textId="77777777" w:rsidR="00BE3F63" w:rsidRPr="00BE3F63" w:rsidRDefault="00BE3F63" w:rsidP="00BE3F63">
            <w:pPr>
              <w:adjustRightInd w:val="0"/>
              <w:snapToGrid w:val="0"/>
              <w:jc w:val="both"/>
              <w:rPr>
                <w:rFonts w:ascii="Times New Roman" w:hAnsi="Times New Roman" w:cs="Times New Roman"/>
                <w:bCs/>
                <w:color w:val="000000" w:themeColor="text1"/>
                <w:sz w:val="24"/>
                <w:szCs w:val="24"/>
              </w:rPr>
            </w:pPr>
            <w:r w:rsidRPr="00BE3F63">
              <w:rPr>
                <w:rFonts w:ascii="Times New Roman" w:hAnsi="Times New Roman" w:cs="Times New Roman"/>
                <w:bCs/>
                <w:color w:val="000000" w:themeColor="text1"/>
                <w:sz w:val="24"/>
                <w:szCs w:val="24"/>
              </w:rPr>
              <w:t>% B</w:t>
            </w:r>
          </w:p>
        </w:tc>
      </w:tr>
      <w:tr w:rsidR="00BE3F63" w:rsidRPr="00BE3F63" w14:paraId="0D0ECE24" w14:textId="77777777" w:rsidTr="007F7840">
        <w:tc>
          <w:tcPr>
            <w:tcW w:w="2339" w:type="dxa"/>
            <w:tcBorders>
              <w:top w:val="single" w:sz="4" w:space="0" w:color="auto"/>
              <w:left w:val="nil"/>
              <w:bottom w:val="nil"/>
              <w:right w:val="nil"/>
            </w:tcBorders>
            <w:vAlign w:val="center"/>
            <w:hideMark/>
          </w:tcPr>
          <w:p w14:paraId="33D803AA"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0.00</w:t>
            </w:r>
          </w:p>
        </w:tc>
        <w:tc>
          <w:tcPr>
            <w:tcW w:w="2339" w:type="dxa"/>
            <w:tcBorders>
              <w:top w:val="single" w:sz="4" w:space="0" w:color="auto"/>
              <w:left w:val="nil"/>
              <w:bottom w:val="nil"/>
              <w:right w:val="nil"/>
            </w:tcBorders>
            <w:vAlign w:val="center"/>
            <w:hideMark/>
          </w:tcPr>
          <w:p w14:paraId="011150C0"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0.35</w:t>
            </w:r>
          </w:p>
        </w:tc>
        <w:tc>
          <w:tcPr>
            <w:tcW w:w="2339" w:type="dxa"/>
            <w:tcBorders>
              <w:top w:val="single" w:sz="4" w:space="0" w:color="auto"/>
              <w:left w:val="nil"/>
              <w:bottom w:val="nil"/>
              <w:right w:val="nil"/>
            </w:tcBorders>
            <w:vAlign w:val="center"/>
            <w:hideMark/>
          </w:tcPr>
          <w:p w14:paraId="10538DE0"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98.0</w:t>
            </w:r>
          </w:p>
        </w:tc>
        <w:tc>
          <w:tcPr>
            <w:tcW w:w="2339" w:type="dxa"/>
            <w:tcBorders>
              <w:top w:val="single" w:sz="4" w:space="0" w:color="auto"/>
              <w:left w:val="nil"/>
              <w:bottom w:val="nil"/>
              <w:right w:val="nil"/>
            </w:tcBorders>
            <w:vAlign w:val="center"/>
            <w:hideMark/>
          </w:tcPr>
          <w:p w14:paraId="70767FB9"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2.0</w:t>
            </w:r>
          </w:p>
        </w:tc>
      </w:tr>
      <w:tr w:rsidR="00BE3F63" w:rsidRPr="00BE3F63" w14:paraId="72F2C8B8" w14:textId="77777777" w:rsidTr="007F7840">
        <w:tc>
          <w:tcPr>
            <w:tcW w:w="2339" w:type="dxa"/>
            <w:vAlign w:val="center"/>
            <w:hideMark/>
          </w:tcPr>
          <w:p w14:paraId="0C06E26B"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2.00</w:t>
            </w:r>
          </w:p>
        </w:tc>
        <w:tc>
          <w:tcPr>
            <w:tcW w:w="2339" w:type="dxa"/>
            <w:vAlign w:val="center"/>
            <w:hideMark/>
          </w:tcPr>
          <w:p w14:paraId="7F28E434"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0.35</w:t>
            </w:r>
          </w:p>
        </w:tc>
        <w:tc>
          <w:tcPr>
            <w:tcW w:w="2339" w:type="dxa"/>
            <w:vAlign w:val="center"/>
            <w:hideMark/>
          </w:tcPr>
          <w:p w14:paraId="5EC7AE14"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98.0</w:t>
            </w:r>
          </w:p>
        </w:tc>
        <w:tc>
          <w:tcPr>
            <w:tcW w:w="2339" w:type="dxa"/>
            <w:vAlign w:val="center"/>
            <w:hideMark/>
          </w:tcPr>
          <w:p w14:paraId="2D6E139A"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2.0</w:t>
            </w:r>
          </w:p>
        </w:tc>
      </w:tr>
      <w:tr w:rsidR="00BE3F63" w:rsidRPr="00BE3F63" w14:paraId="4108CB5A" w14:textId="77777777" w:rsidTr="007F7840">
        <w:tc>
          <w:tcPr>
            <w:tcW w:w="2339" w:type="dxa"/>
            <w:vAlign w:val="center"/>
            <w:hideMark/>
          </w:tcPr>
          <w:p w14:paraId="670B2983"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3.00</w:t>
            </w:r>
          </w:p>
        </w:tc>
        <w:tc>
          <w:tcPr>
            <w:tcW w:w="2339" w:type="dxa"/>
            <w:vAlign w:val="center"/>
            <w:hideMark/>
          </w:tcPr>
          <w:p w14:paraId="32446B5F"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0.35</w:t>
            </w:r>
          </w:p>
        </w:tc>
        <w:tc>
          <w:tcPr>
            <w:tcW w:w="2339" w:type="dxa"/>
            <w:vAlign w:val="center"/>
            <w:hideMark/>
          </w:tcPr>
          <w:p w14:paraId="05D7DAC1"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70.0</w:t>
            </w:r>
          </w:p>
        </w:tc>
        <w:tc>
          <w:tcPr>
            <w:tcW w:w="2339" w:type="dxa"/>
            <w:vAlign w:val="center"/>
            <w:hideMark/>
          </w:tcPr>
          <w:p w14:paraId="44EFDD47"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30.0</w:t>
            </w:r>
          </w:p>
        </w:tc>
      </w:tr>
      <w:tr w:rsidR="00BE3F63" w:rsidRPr="00BE3F63" w14:paraId="79A14815" w14:textId="77777777" w:rsidTr="007F7840">
        <w:tc>
          <w:tcPr>
            <w:tcW w:w="2339" w:type="dxa"/>
            <w:vAlign w:val="center"/>
            <w:hideMark/>
          </w:tcPr>
          <w:p w14:paraId="096E1E61"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6.00</w:t>
            </w:r>
          </w:p>
        </w:tc>
        <w:tc>
          <w:tcPr>
            <w:tcW w:w="2339" w:type="dxa"/>
            <w:vAlign w:val="center"/>
            <w:hideMark/>
          </w:tcPr>
          <w:p w14:paraId="60902B2E"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0.35</w:t>
            </w:r>
          </w:p>
        </w:tc>
        <w:tc>
          <w:tcPr>
            <w:tcW w:w="2339" w:type="dxa"/>
            <w:vAlign w:val="center"/>
            <w:hideMark/>
          </w:tcPr>
          <w:p w14:paraId="15D5698B"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30.0</w:t>
            </w:r>
          </w:p>
        </w:tc>
        <w:tc>
          <w:tcPr>
            <w:tcW w:w="2339" w:type="dxa"/>
            <w:vAlign w:val="center"/>
            <w:hideMark/>
          </w:tcPr>
          <w:p w14:paraId="373EA734"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70.0</w:t>
            </w:r>
          </w:p>
        </w:tc>
      </w:tr>
      <w:tr w:rsidR="00BE3F63" w:rsidRPr="00BE3F63" w14:paraId="419B70AB" w14:textId="77777777" w:rsidTr="007F7840">
        <w:tc>
          <w:tcPr>
            <w:tcW w:w="2339" w:type="dxa"/>
            <w:vAlign w:val="center"/>
            <w:hideMark/>
          </w:tcPr>
          <w:p w14:paraId="3B5757CC"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7.00</w:t>
            </w:r>
          </w:p>
        </w:tc>
        <w:tc>
          <w:tcPr>
            <w:tcW w:w="2339" w:type="dxa"/>
            <w:vAlign w:val="center"/>
            <w:hideMark/>
          </w:tcPr>
          <w:p w14:paraId="20D004DA"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0.35</w:t>
            </w:r>
          </w:p>
        </w:tc>
        <w:tc>
          <w:tcPr>
            <w:tcW w:w="2339" w:type="dxa"/>
            <w:vAlign w:val="center"/>
            <w:hideMark/>
          </w:tcPr>
          <w:p w14:paraId="6756ED91"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0.0</w:t>
            </w:r>
          </w:p>
        </w:tc>
        <w:tc>
          <w:tcPr>
            <w:tcW w:w="2339" w:type="dxa"/>
            <w:vAlign w:val="center"/>
            <w:hideMark/>
          </w:tcPr>
          <w:p w14:paraId="0CE4D3BB"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100.0</w:t>
            </w:r>
          </w:p>
        </w:tc>
      </w:tr>
      <w:tr w:rsidR="00BE3F63" w:rsidRPr="00BE3F63" w14:paraId="47805333" w14:textId="77777777" w:rsidTr="007F7840">
        <w:tc>
          <w:tcPr>
            <w:tcW w:w="2339" w:type="dxa"/>
            <w:vAlign w:val="center"/>
            <w:hideMark/>
          </w:tcPr>
          <w:p w14:paraId="033E31C2"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11.00</w:t>
            </w:r>
          </w:p>
        </w:tc>
        <w:tc>
          <w:tcPr>
            <w:tcW w:w="2339" w:type="dxa"/>
            <w:vAlign w:val="center"/>
            <w:hideMark/>
          </w:tcPr>
          <w:p w14:paraId="04078698"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0.35</w:t>
            </w:r>
          </w:p>
        </w:tc>
        <w:tc>
          <w:tcPr>
            <w:tcW w:w="2339" w:type="dxa"/>
            <w:vAlign w:val="center"/>
            <w:hideMark/>
          </w:tcPr>
          <w:p w14:paraId="2FC321A8"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0.0</w:t>
            </w:r>
          </w:p>
        </w:tc>
        <w:tc>
          <w:tcPr>
            <w:tcW w:w="2339" w:type="dxa"/>
            <w:vAlign w:val="center"/>
            <w:hideMark/>
          </w:tcPr>
          <w:p w14:paraId="6BEEE97D"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100.0</w:t>
            </w:r>
          </w:p>
        </w:tc>
      </w:tr>
      <w:tr w:rsidR="00BE3F63" w:rsidRPr="00BE3F63" w14:paraId="3E5DEA1A" w14:textId="77777777" w:rsidTr="007F7840">
        <w:tc>
          <w:tcPr>
            <w:tcW w:w="2339" w:type="dxa"/>
            <w:vAlign w:val="center"/>
            <w:hideMark/>
          </w:tcPr>
          <w:p w14:paraId="2104AFDC"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11.10</w:t>
            </w:r>
          </w:p>
        </w:tc>
        <w:tc>
          <w:tcPr>
            <w:tcW w:w="2339" w:type="dxa"/>
            <w:vAlign w:val="center"/>
            <w:hideMark/>
          </w:tcPr>
          <w:p w14:paraId="4BDB46B7"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0.35</w:t>
            </w:r>
          </w:p>
        </w:tc>
        <w:tc>
          <w:tcPr>
            <w:tcW w:w="2339" w:type="dxa"/>
            <w:vAlign w:val="center"/>
            <w:hideMark/>
          </w:tcPr>
          <w:p w14:paraId="3634B25F"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98.0</w:t>
            </w:r>
          </w:p>
        </w:tc>
        <w:tc>
          <w:tcPr>
            <w:tcW w:w="2339" w:type="dxa"/>
            <w:vAlign w:val="center"/>
            <w:hideMark/>
          </w:tcPr>
          <w:p w14:paraId="1EABC2D3"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2.0</w:t>
            </w:r>
          </w:p>
        </w:tc>
      </w:tr>
      <w:tr w:rsidR="00BE3F63" w:rsidRPr="00BE3F63" w14:paraId="3B50B622" w14:textId="77777777" w:rsidTr="00BE3F63">
        <w:trPr>
          <w:trHeight w:val="74"/>
        </w:trPr>
        <w:tc>
          <w:tcPr>
            <w:tcW w:w="2339" w:type="dxa"/>
            <w:tcBorders>
              <w:top w:val="nil"/>
              <w:left w:val="nil"/>
              <w:bottom w:val="single" w:sz="4" w:space="0" w:color="auto"/>
              <w:right w:val="nil"/>
            </w:tcBorders>
            <w:vAlign w:val="center"/>
            <w:hideMark/>
          </w:tcPr>
          <w:p w14:paraId="33EAABEE"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13.50</w:t>
            </w:r>
          </w:p>
        </w:tc>
        <w:tc>
          <w:tcPr>
            <w:tcW w:w="2339" w:type="dxa"/>
            <w:tcBorders>
              <w:top w:val="nil"/>
              <w:left w:val="nil"/>
              <w:bottom w:val="single" w:sz="4" w:space="0" w:color="auto"/>
              <w:right w:val="nil"/>
            </w:tcBorders>
            <w:vAlign w:val="center"/>
            <w:hideMark/>
          </w:tcPr>
          <w:p w14:paraId="4CD2A40C"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0.35</w:t>
            </w:r>
          </w:p>
        </w:tc>
        <w:tc>
          <w:tcPr>
            <w:tcW w:w="2339" w:type="dxa"/>
            <w:tcBorders>
              <w:top w:val="nil"/>
              <w:left w:val="nil"/>
              <w:bottom w:val="single" w:sz="4" w:space="0" w:color="auto"/>
              <w:right w:val="nil"/>
            </w:tcBorders>
            <w:vAlign w:val="center"/>
            <w:hideMark/>
          </w:tcPr>
          <w:p w14:paraId="47EC515A"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98.0</w:t>
            </w:r>
          </w:p>
        </w:tc>
        <w:tc>
          <w:tcPr>
            <w:tcW w:w="2339" w:type="dxa"/>
            <w:tcBorders>
              <w:top w:val="nil"/>
              <w:left w:val="nil"/>
              <w:bottom w:val="single" w:sz="4" w:space="0" w:color="auto"/>
              <w:right w:val="nil"/>
            </w:tcBorders>
            <w:vAlign w:val="center"/>
            <w:hideMark/>
          </w:tcPr>
          <w:p w14:paraId="4FF9C03D"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2.0</w:t>
            </w:r>
          </w:p>
        </w:tc>
      </w:tr>
    </w:tbl>
    <w:p w14:paraId="22680541" w14:textId="77777777" w:rsidR="00BE3F63" w:rsidRPr="00BE3F63" w:rsidRDefault="00BE3F63" w:rsidP="00BE3F63">
      <w:pPr>
        <w:adjustRightInd w:val="0"/>
        <w:snapToGrid w:val="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A: 0.1% acetic acid in water; B: acetonitrile</w:t>
      </w:r>
    </w:p>
    <w:p w14:paraId="52E40C4F" w14:textId="77777777" w:rsidR="00BE3F63" w:rsidRPr="00BE3F63" w:rsidRDefault="00BE3F63" w:rsidP="00BE3F63">
      <w:pPr>
        <w:adjustRightInd w:val="0"/>
        <w:snapToGrid w:val="0"/>
        <w:jc w:val="both"/>
        <w:rPr>
          <w:rFonts w:ascii="Times New Roman" w:hAnsi="Times New Roman" w:cs="Times New Roman"/>
          <w:i/>
          <w:color w:val="000000" w:themeColor="text1"/>
          <w:sz w:val="24"/>
          <w:szCs w:val="24"/>
        </w:rPr>
      </w:pPr>
    </w:p>
    <w:p w14:paraId="11B916F5" w14:textId="77777777" w:rsidR="00BE3F63" w:rsidRPr="00BE3F63" w:rsidRDefault="00BE3F63" w:rsidP="00BE3F63">
      <w:pPr>
        <w:adjustRightInd w:val="0"/>
        <w:snapToGrid w:val="0"/>
        <w:jc w:val="both"/>
        <w:rPr>
          <w:rFonts w:ascii="Times New Roman" w:hAnsi="Times New Roman" w:cs="Times New Roman"/>
          <w:i/>
          <w:color w:val="000000" w:themeColor="text1"/>
          <w:sz w:val="24"/>
          <w:szCs w:val="24"/>
        </w:rPr>
      </w:pPr>
      <w:r w:rsidRPr="00BE3F63">
        <w:rPr>
          <w:rFonts w:ascii="Times New Roman" w:hAnsi="Times New Roman" w:cs="Times New Roman"/>
          <w:i/>
          <w:color w:val="000000" w:themeColor="text1"/>
          <w:sz w:val="24"/>
          <w:szCs w:val="24"/>
        </w:rPr>
        <w:t>ESI source parameter</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gridCol w:w="4281"/>
      </w:tblGrid>
      <w:tr w:rsidR="00BE3F63" w:rsidRPr="00BE3F63" w14:paraId="58C3D67B" w14:textId="77777777" w:rsidTr="007F7840">
        <w:tc>
          <w:tcPr>
            <w:tcW w:w="4675" w:type="dxa"/>
            <w:tcBorders>
              <w:top w:val="single" w:sz="4" w:space="0" w:color="auto"/>
              <w:left w:val="nil"/>
              <w:bottom w:val="nil"/>
              <w:right w:val="nil"/>
            </w:tcBorders>
            <w:hideMark/>
          </w:tcPr>
          <w:p w14:paraId="04B269D5"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
                <w:sz w:val="24"/>
                <w:szCs w:val="24"/>
                <w:lang w:eastAsia="zh-HK"/>
              </w:rPr>
              <w:t>Capillary Voltage, kV</w:t>
            </w:r>
          </w:p>
        </w:tc>
        <w:tc>
          <w:tcPr>
            <w:tcW w:w="4675" w:type="dxa"/>
            <w:tcBorders>
              <w:top w:val="single" w:sz="4" w:space="0" w:color="auto"/>
              <w:left w:val="nil"/>
              <w:bottom w:val="nil"/>
              <w:right w:val="nil"/>
            </w:tcBorders>
            <w:hideMark/>
          </w:tcPr>
          <w:p w14:paraId="4B92C607"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
                <w:sz w:val="24"/>
                <w:szCs w:val="24"/>
                <w:lang w:eastAsia="zh-HK"/>
              </w:rPr>
              <w:t>2</w:t>
            </w:r>
          </w:p>
        </w:tc>
      </w:tr>
      <w:tr w:rsidR="00BE3F63" w:rsidRPr="00BE3F63" w14:paraId="110BB745" w14:textId="77777777" w:rsidTr="007F7840">
        <w:tc>
          <w:tcPr>
            <w:tcW w:w="4675" w:type="dxa"/>
            <w:hideMark/>
          </w:tcPr>
          <w:p w14:paraId="6C0801A6"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
                <w:sz w:val="24"/>
                <w:szCs w:val="24"/>
                <w:lang w:eastAsia="zh-HK"/>
              </w:rPr>
              <w:t xml:space="preserve">Source Temperature, </w:t>
            </w:r>
            <w:r w:rsidRPr="00BE3F63">
              <w:rPr>
                <w:rFonts w:ascii="Times New Roman" w:hAnsi="Times New Roman" w:cs="Times New Roman"/>
                <w:color w:val="000000" w:themeColor="text1"/>
                <w:kern w:val="2"/>
                <w:position w:val="7"/>
                <w:sz w:val="24"/>
                <w:szCs w:val="24"/>
                <w:vertAlign w:val="superscript"/>
                <w:lang w:eastAsia="zh-HK"/>
              </w:rPr>
              <w:t>o</w:t>
            </w:r>
            <w:r w:rsidRPr="00BE3F63">
              <w:rPr>
                <w:rFonts w:ascii="Times New Roman" w:hAnsi="Times New Roman" w:cs="Times New Roman"/>
                <w:color w:val="000000" w:themeColor="text1"/>
                <w:kern w:val="2"/>
                <w:sz w:val="24"/>
                <w:szCs w:val="24"/>
                <w:lang w:eastAsia="zh-HK"/>
              </w:rPr>
              <w:t>C</w:t>
            </w:r>
          </w:p>
        </w:tc>
        <w:tc>
          <w:tcPr>
            <w:tcW w:w="4675" w:type="dxa"/>
            <w:hideMark/>
          </w:tcPr>
          <w:p w14:paraId="0A343CC3"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
                <w:sz w:val="24"/>
                <w:szCs w:val="24"/>
                <w:lang w:eastAsia="zh-HK"/>
              </w:rPr>
              <w:t>150</w:t>
            </w:r>
          </w:p>
        </w:tc>
      </w:tr>
      <w:tr w:rsidR="00BE3F63" w:rsidRPr="00BE3F63" w14:paraId="5BFDBA58" w14:textId="77777777" w:rsidTr="007F7840">
        <w:tc>
          <w:tcPr>
            <w:tcW w:w="4675" w:type="dxa"/>
            <w:hideMark/>
          </w:tcPr>
          <w:p w14:paraId="09828EE9"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
                <w:sz w:val="24"/>
                <w:szCs w:val="24"/>
                <w:lang w:eastAsia="zh-HK"/>
              </w:rPr>
              <w:t xml:space="preserve">Desolvation Temperature, </w:t>
            </w:r>
            <w:r w:rsidRPr="00BE3F63">
              <w:rPr>
                <w:rFonts w:ascii="Times New Roman" w:hAnsi="Times New Roman" w:cs="Times New Roman"/>
                <w:color w:val="000000" w:themeColor="text1"/>
                <w:kern w:val="2"/>
                <w:position w:val="7"/>
                <w:sz w:val="24"/>
                <w:szCs w:val="24"/>
                <w:vertAlign w:val="superscript"/>
                <w:lang w:eastAsia="zh-HK"/>
              </w:rPr>
              <w:t>o</w:t>
            </w:r>
            <w:r w:rsidRPr="00BE3F63">
              <w:rPr>
                <w:rFonts w:ascii="Times New Roman" w:hAnsi="Times New Roman" w:cs="Times New Roman"/>
                <w:color w:val="000000" w:themeColor="text1"/>
                <w:kern w:val="2"/>
                <w:sz w:val="24"/>
                <w:szCs w:val="24"/>
                <w:lang w:eastAsia="zh-HK"/>
              </w:rPr>
              <w:t>C</w:t>
            </w:r>
          </w:p>
        </w:tc>
        <w:tc>
          <w:tcPr>
            <w:tcW w:w="4675" w:type="dxa"/>
            <w:hideMark/>
          </w:tcPr>
          <w:p w14:paraId="70B14700"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
                <w:sz w:val="24"/>
                <w:szCs w:val="24"/>
                <w:lang w:eastAsia="zh-HK"/>
              </w:rPr>
              <w:t>500</w:t>
            </w:r>
          </w:p>
        </w:tc>
      </w:tr>
      <w:tr w:rsidR="00BE3F63" w:rsidRPr="00BE3F63" w14:paraId="6EAC55FE" w14:textId="77777777" w:rsidTr="007F7840">
        <w:tc>
          <w:tcPr>
            <w:tcW w:w="4675" w:type="dxa"/>
            <w:hideMark/>
          </w:tcPr>
          <w:p w14:paraId="2FE298A9"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
                <w:sz w:val="24"/>
                <w:szCs w:val="24"/>
                <w:lang w:eastAsia="zh-HK"/>
              </w:rPr>
              <w:t>Cone gas flow, L/h</w:t>
            </w:r>
          </w:p>
        </w:tc>
        <w:tc>
          <w:tcPr>
            <w:tcW w:w="4675" w:type="dxa"/>
            <w:hideMark/>
          </w:tcPr>
          <w:p w14:paraId="23076B4E"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
                <w:sz w:val="24"/>
                <w:szCs w:val="24"/>
                <w:lang w:eastAsia="zh-HK"/>
              </w:rPr>
              <w:t>300</w:t>
            </w:r>
          </w:p>
        </w:tc>
      </w:tr>
      <w:tr w:rsidR="00BE3F63" w:rsidRPr="00BE3F63" w14:paraId="317D3D92" w14:textId="77777777" w:rsidTr="007F7840">
        <w:tc>
          <w:tcPr>
            <w:tcW w:w="4675" w:type="dxa"/>
            <w:tcBorders>
              <w:top w:val="nil"/>
              <w:left w:val="nil"/>
              <w:bottom w:val="single" w:sz="4" w:space="0" w:color="auto"/>
              <w:right w:val="nil"/>
            </w:tcBorders>
            <w:hideMark/>
          </w:tcPr>
          <w:p w14:paraId="646BD620"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
                <w:sz w:val="24"/>
                <w:szCs w:val="24"/>
                <w:lang w:eastAsia="zh-HK"/>
              </w:rPr>
              <w:t>Desolvation gas flow, L/h</w:t>
            </w:r>
          </w:p>
        </w:tc>
        <w:tc>
          <w:tcPr>
            <w:tcW w:w="4675" w:type="dxa"/>
            <w:tcBorders>
              <w:top w:val="nil"/>
              <w:left w:val="nil"/>
              <w:bottom w:val="single" w:sz="4" w:space="0" w:color="auto"/>
              <w:right w:val="nil"/>
            </w:tcBorders>
            <w:hideMark/>
          </w:tcPr>
          <w:p w14:paraId="18027633"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
                <w:sz w:val="24"/>
                <w:szCs w:val="24"/>
                <w:lang w:eastAsia="zh-HK"/>
              </w:rPr>
              <w:t>1000</w:t>
            </w:r>
          </w:p>
        </w:tc>
      </w:tr>
    </w:tbl>
    <w:p w14:paraId="2CAFE8FA" w14:textId="77777777" w:rsidR="00BE3F63" w:rsidRPr="00BE3F63" w:rsidRDefault="00BE3F63" w:rsidP="00BE3F63">
      <w:pPr>
        <w:adjustRightInd w:val="0"/>
        <w:snapToGrid w:val="0"/>
        <w:jc w:val="both"/>
        <w:rPr>
          <w:rFonts w:ascii="Times New Roman" w:hAnsi="Times New Roman" w:cs="Times New Roman"/>
          <w:color w:val="000000" w:themeColor="text1"/>
          <w:sz w:val="24"/>
          <w:szCs w:val="24"/>
        </w:rPr>
      </w:pPr>
    </w:p>
    <w:p w14:paraId="7389779D" w14:textId="77777777" w:rsidR="00BE3F63" w:rsidRPr="00BE3F63" w:rsidRDefault="00BE3F63" w:rsidP="00BE3F63">
      <w:pPr>
        <w:adjustRightInd w:val="0"/>
        <w:snapToGrid w:val="0"/>
        <w:jc w:val="both"/>
        <w:rPr>
          <w:rFonts w:ascii="Times New Roman" w:hAnsi="Times New Roman" w:cs="Times New Roman"/>
          <w:i/>
          <w:color w:val="000000" w:themeColor="text1"/>
          <w:sz w:val="24"/>
          <w:szCs w:val="24"/>
        </w:rPr>
      </w:pPr>
      <w:r w:rsidRPr="00BE3F63">
        <w:rPr>
          <w:rFonts w:ascii="Times New Roman" w:hAnsi="Times New Roman" w:cs="Times New Roman"/>
          <w:i/>
          <w:color w:val="000000" w:themeColor="text1"/>
          <w:sz w:val="24"/>
          <w:szCs w:val="24"/>
        </w:rPr>
        <w:t>MS compound parameter</w:t>
      </w:r>
    </w:p>
    <w:tbl>
      <w:tblPr>
        <w:tblStyle w:val="TableGrid"/>
        <w:tblW w:w="93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4"/>
        <w:gridCol w:w="1914"/>
        <w:gridCol w:w="1915"/>
        <w:gridCol w:w="1915"/>
        <w:gridCol w:w="1915"/>
      </w:tblGrid>
      <w:tr w:rsidR="00BE3F63" w:rsidRPr="00BE3F63" w14:paraId="2B4B922B" w14:textId="77777777" w:rsidTr="007F7840">
        <w:tc>
          <w:tcPr>
            <w:tcW w:w="1734" w:type="dxa"/>
            <w:tcBorders>
              <w:top w:val="single" w:sz="4" w:space="0" w:color="auto"/>
              <w:left w:val="nil"/>
              <w:bottom w:val="single" w:sz="4" w:space="0" w:color="auto"/>
              <w:right w:val="nil"/>
            </w:tcBorders>
          </w:tcPr>
          <w:p w14:paraId="7BBEB619" w14:textId="77777777" w:rsidR="00BE3F63" w:rsidRPr="00BE3F63" w:rsidRDefault="00BE3F63" w:rsidP="00BE3F63">
            <w:pPr>
              <w:adjustRightInd w:val="0"/>
              <w:snapToGrid w:val="0"/>
              <w:spacing w:after="0"/>
              <w:jc w:val="both"/>
              <w:rPr>
                <w:rFonts w:ascii="Times New Roman" w:hAnsi="Times New Roman" w:cs="Times New Roman"/>
                <w:b/>
                <w:bCs/>
                <w:color w:val="000000" w:themeColor="text1"/>
                <w:sz w:val="24"/>
                <w:szCs w:val="24"/>
              </w:rPr>
            </w:pPr>
          </w:p>
        </w:tc>
        <w:tc>
          <w:tcPr>
            <w:tcW w:w="1914" w:type="dxa"/>
            <w:tcBorders>
              <w:top w:val="single" w:sz="4" w:space="0" w:color="auto"/>
              <w:left w:val="nil"/>
              <w:bottom w:val="single" w:sz="4" w:space="0" w:color="auto"/>
              <w:right w:val="nil"/>
            </w:tcBorders>
            <w:hideMark/>
          </w:tcPr>
          <w:p w14:paraId="5E5CC4DB"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sz w:val="24"/>
                <w:szCs w:val="24"/>
              </w:rPr>
            </w:pPr>
            <w:r w:rsidRPr="00BE3F63">
              <w:rPr>
                <w:rFonts w:ascii="Times New Roman" w:hAnsi="Times New Roman" w:cs="Times New Roman"/>
                <w:bCs/>
                <w:color w:val="000000" w:themeColor="text1"/>
                <w:sz w:val="24"/>
                <w:szCs w:val="24"/>
              </w:rPr>
              <w:t xml:space="preserve">Parent ion, </w:t>
            </w:r>
          </w:p>
          <w:p w14:paraId="27F8F56E"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sz w:val="24"/>
                <w:szCs w:val="24"/>
              </w:rPr>
            </w:pPr>
            <w:r w:rsidRPr="00BE3F63">
              <w:rPr>
                <w:rFonts w:ascii="Times New Roman" w:hAnsi="Times New Roman" w:cs="Times New Roman"/>
                <w:bCs/>
                <w:i/>
                <w:iCs/>
                <w:color w:val="000000" w:themeColor="text1"/>
                <w:sz w:val="24"/>
                <w:szCs w:val="24"/>
              </w:rPr>
              <w:t>m/z</w:t>
            </w:r>
          </w:p>
        </w:tc>
        <w:tc>
          <w:tcPr>
            <w:tcW w:w="1915" w:type="dxa"/>
            <w:tcBorders>
              <w:top w:val="single" w:sz="4" w:space="0" w:color="auto"/>
              <w:left w:val="nil"/>
              <w:bottom w:val="single" w:sz="4" w:space="0" w:color="auto"/>
              <w:right w:val="nil"/>
            </w:tcBorders>
            <w:hideMark/>
          </w:tcPr>
          <w:p w14:paraId="14EC37B5"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kern w:val="2"/>
                <w:sz w:val="24"/>
                <w:szCs w:val="24"/>
                <w:lang w:eastAsia="zh-HK"/>
              </w:rPr>
            </w:pPr>
            <w:r w:rsidRPr="00BE3F63">
              <w:rPr>
                <w:rFonts w:ascii="Times New Roman" w:hAnsi="Times New Roman" w:cs="Times New Roman"/>
                <w:bCs/>
                <w:color w:val="000000" w:themeColor="text1"/>
                <w:kern w:val="2"/>
                <w:sz w:val="24"/>
                <w:szCs w:val="24"/>
                <w:lang w:eastAsia="zh-HK"/>
              </w:rPr>
              <w:t xml:space="preserve">Daughter ion, </w:t>
            </w:r>
          </w:p>
          <w:p w14:paraId="4521DDD1"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kern w:val="2"/>
                <w:sz w:val="24"/>
                <w:szCs w:val="24"/>
                <w:lang w:eastAsia="zh-HK"/>
              </w:rPr>
            </w:pPr>
            <w:r w:rsidRPr="00BE3F63">
              <w:rPr>
                <w:rFonts w:ascii="Times New Roman" w:hAnsi="Times New Roman" w:cs="Times New Roman"/>
                <w:bCs/>
                <w:i/>
                <w:iCs/>
                <w:color w:val="000000" w:themeColor="text1"/>
                <w:kern w:val="2"/>
                <w:sz w:val="24"/>
                <w:szCs w:val="24"/>
                <w:lang w:eastAsia="zh-HK"/>
              </w:rPr>
              <w:t>m/z</w:t>
            </w:r>
          </w:p>
        </w:tc>
        <w:tc>
          <w:tcPr>
            <w:tcW w:w="1915" w:type="dxa"/>
            <w:tcBorders>
              <w:top w:val="single" w:sz="4" w:space="0" w:color="auto"/>
              <w:left w:val="nil"/>
              <w:bottom w:val="single" w:sz="4" w:space="0" w:color="auto"/>
              <w:right w:val="nil"/>
            </w:tcBorders>
            <w:hideMark/>
          </w:tcPr>
          <w:p w14:paraId="3F476435"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kern w:val="2"/>
                <w:sz w:val="24"/>
                <w:szCs w:val="24"/>
                <w:lang w:eastAsia="zh-HK"/>
              </w:rPr>
            </w:pPr>
            <w:r w:rsidRPr="00BE3F63">
              <w:rPr>
                <w:rFonts w:ascii="Times New Roman" w:hAnsi="Times New Roman" w:cs="Times New Roman"/>
                <w:bCs/>
                <w:color w:val="000000" w:themeColor="text1"/>
                <w:kern w:val="2"/>
                <w:sz w:val="24"/>
                <w:szCs w:val="24"/>
                <w:lang w:eastAsia="zh-HK"/>
              </w:rPr>
              <w:t xml:space="preserve">Cone voltage, </w:t>
            </w:r>
          </w:p>
          <w:p w14:paraId="30DC1175"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kern w:val="2"/>
                <w:sz w:val="24"/>
                <w:szCs w:val="24"/>
                <w:lang w:eastAsia="zh-HK"/>
              </w:rPr>
            </w:pPr>
            <w:r w:rsidRPr="00BE3F63">
              <w:rPr>
                <w:rFonts w:ascii="Times New Roman" w:hAnsi="Times New Roman" w:cs="Times New Roman"/>
                <w:bCs/>
                <w:color w:val="000000" w:themeColor="text1"/>
                <w:kern w:val="2"/>
                <w:sz w:val="24"/>
                <w:szCs w:val="24"/>
                <w:lang w:eastAsia="zh-HK"/>
              </w:rPr>
              <w:t>V</w:t>
            </w:r>
          </w:p>
        </w:tc>
        <w:tc>
          <w:tcPr>
            <w:tcW w:w="1915" w:type="dxa"/>
            <w:tcBorders>
              <w:top w:val="single" w:sz="4" w:space="0" w:color="auto"/>
              <w:left w:val="nil"/>
              <w:bottom w:val="single" w:sz="4" w:space="0" w:color="auto"/>
              <w:right w:val="nil"/>
            </w:tcBorders>
            <w:hideMark/>
          </w:tcPr>
          <w:p w14:paraId="059684EF"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kern w:val="2"/>
                <w:sz w:val="24"/>
                <w:szCs w:val="24"/>
                <w:lang w:eastAsia="zh-HK"/>
              </w:rPr>
            </w:pPr>
            <w:r w:rsidRPr="00BE3F63">
              <w:rPr>
                <w:rFonts w:ascii="Times New Roman" w:hAnsi="Times New Roman" w:cs="Times New Roman"/>
                <w:bCs/>
                <w:color w:val="000000" w:themeColor="text1"/>
                <w:kern w:val="2"/>
                <w:sz w:val="24"/>
                <w:szCs w:val="24"/>
                <w:lang w:eastAsia="zh-HK"/>
              </w:rPr>
              <w:t>Collision energy,</w:t>
            </w:r>
          </w:p>
          <w:p w14:paraId="7A76669D"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kern w:val="2"/>
                <w:sz w:val="24"/>
                <w:szCs w:val="24"/>
                <w:lang w:eastAsia="zh-HK"/>
              </w:rPr>
            </w:pPr>
            <w:r w:rsidRPr="00BE3F63">
              <w:rPr>
                <w:rFonts w:ascii="Times New Roman" w:hAnsi="Times New Roman" w:cs="Times New Roman"/>
                <w:bCs/>
                <w:color w:val="000000" w:themeColor="text1"/>
                <w:kern w:val="2"/>
                <w:sz w:val="24"/>
                <w:szCs w:val="24"/>
                <w:lang w:eastAsia="zh-HK"/>
              </w:rPr>
              <w:t>eV</w:t>
            </w:r>
          </w:p>
        </w:tc>
      </w:tr>
      <w:tr w:rsidR="00BE3F63" w:rsidRPr="00BE3F63" w14:paraId="3F8DA10E" w14:textId="77777777" w:rsidTr="007F7840">
        <w:tc>
          <w:tcPr>
            <w:tcW w:w="1734" w:type="dxa"/>
            <w:tcBorders>
              <w:top w:val="single" w:sz="4" w:space="0" w:color="auto"/>
              <w:left w:val="nil"/>
              <w:bottom w:val="nil"/>
              <w:right w:val="nil"/>
            </w:tcBorders>
            <w:hideMark/>
          </w:tcPr>
          <w:p w14:paraId="0D333C23"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ALI-dA</w:t>
            </w:r>
          </w:p>
        </w:tc>
        <w:tc>
          <w:tcPr>
            <w:tcW w:w="1914" w:type="dxa"/>
            <w:tcBorders>
              <w:top w:val="single" w:sz="4" w:space="0" w:color="auto"/>
              <w:left w:val="nil"/>
              <w:bottom w:val="nil"/>
              <w:right w:val="nil"/>
            </w:tcBorders>
            <w:hideMark/>
          </w:tcPr>
          <w:p w14:paraId="0196CD41"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sz w:val="24"/>
                <w:szCs w:val="24"/>
              </w:rPr>
              <w:t>543</w:t>
            </w:r>
          </w:p>
        </w:tc>
        <w:tc>
          <w:tcPr>
            <w:tcW w:w="1915" w:type="dxa"/>
            <w:tcBorders>
              <w:top w:val="single" w:sz="4" w:space="0" w:color="auto"/>
              <w:left w:val="nil"/>
              <w:bottom w:val="nil"/>
              <w:right w:val="nil"/>
            </w:tcBorders>
            <w:hideMark/>
          </w:tcPr>
          <w:p w14:paraId="114CF57B"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sz w:val="24"/>
                <w:szCs w:val="24"/>
              </w:rPr>
              <w:t>427</w:t>
            </w:r>
          </w:p>
        </w:tc>
        <w:tc>
          <w:tcPr>
            <w:tcW w:w="1915" w:type="dxa"/>
            <w:tcBorders>
              <w:top w:val="single" w:sz="4" w:space="0" w:color="auto"/>
              <w:left w:val="nil"/>
              <w:bottom w:val="nil"/>
              <w:right w:val="nil"/>
            </w:tcBorders>
            <w:hideMark/>
          </w:tcPr>
          <w:p w14:paraId="5072325F"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sz w:val="24"/>
                <w:szCs w:val="24"/>
              </w:rPr>
              <w:t>40</w:t>
            </w:r>
          </w:p>
        </w:tc>
        <w:tc>
          <w:tcPr>
            <w:tcW w:w="1915" w:type="dxa"/>
            <w:tcBorders>
              <w:top w:val="single" w:sz="4" w:space="0" w:color="auto"/>
              <w:left w:val="nil"/>
              <w:bottom w:val="nil"/>
              <w:right w:val="nil"/>
            </w:tcBorders>
            <w:hideMark/>
          </w:tcPr>
          <w:p w14:paraId="48033ED1"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sz w:val="24"/>
                <w:szCs w:val="24"/>
              </w:rPr>
              <w:t>20</w:t>
            </w:r>
          </w:p>
        </w:tc>
      </w:tr>
      <w:tr w:rsidR="00BE3F63" w:rsidRPr="00BE3F63" w14:paraId="54D941F1" w14:textId="77777777" w:rsidTr="007F7840">
        <w:tc>
          <w:tcPr>
            <w:tcW w:w="1734" w:type="dxa"/>
          </w:tcPr>
          <w:p w14:paraId="37687AB7"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p>
        </w:tc>
        <w:tc>
          <w:tcPr>
            <w:tcW w:w="1914" w:type="dxa"/>
            <w:hideMark/>
          </w:tcPr>
          <w:p w14:paraId="3E389626"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sz w:val="24"/>
                <w:szCs w:val="24"/>
              </w:rPr>
              <w:t>543</w:t>
            </w:r>
          </w:p>
        </w:tc>
        <w:tc>
          <w:tcPr>
            <w:tcW w:w="1915" w:type="dxa"/>
            <w:hideMark/>
          </w:tcPr>
          <w:p w14:paraId="1BE4F737"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sz w:val="24"/>
                <w:szCs w:val="24"/>
              </w:rPr>
              <w:t>292</w:t>
            </w:r>
          </w:p>
        </w:tc>
        <w:tc>
          <w:tcPr>
            <w:tcW w:w="1915" w:type="dxa"/>
            <w:hideMark/>
          </w:tcPr>
          <w:p w14:paraId="39ECB06E"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sz w:val="24"/>
                <w:szCs w:val="24"/>
              </w:rPr>
              <w:t>40</w:t>
            </w:r>
          </w:p>
        </w:tc>
        <w:tc>
          <w:tcPr>
            <w:tcW w:w="1915" w:type="dxa"/>
            <w:hideMark/>
          </w:tcPr>
          <w:p w14:paraId="48392F52"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sz w:val="24"/>
                <w:szCs w:val="24"/>
              </w:rPr>
              <w:t>40</w:t>
            </w:r>
          </w:p>
        </w:tc>
      </w:tr>
      <w:tr w:rsidR="00BE3F63" w:rsidRPr="00BE3F63" w14:paraId="384E855E" w14:textId="77777777" w:rsidTr="007F7840">
        <w:tc>
          <w:tcPr>
            <w:tcW w:w="1734" w:type="dxa"/>
            <w:tcBorders>
              <w:top w:val="nil"/>
              <w:left w:val="nil"/>
              <w:bottom w:val="single" w:sz="4" w:space="0" w:color="auto"/>
              <w:right w:val="nil"/>
            </w:tcBorders>
            <w:hideMark/>
          </w:tcPr>
          <w:p w14:paraId="2DC39CA2"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vertAlign w:val="superscript"/>
              </w:rPr>
              <w:t>15</w:t>
            </w:r>
            <w:r w:rsidRPr="00BE3F63">
              <w:rPr>
                <w:rFonts w:ascii="Times New Roman" w:hAnsi="Times New Roman" w:cs="Times New Roman"/>
                <w:color w:val="000000" w:themeColor="text1"/>
                <w:sz w:val="24"/>
                <w:szCs w:val="24"/>
              </w:rPr>
              <w:t>N</w:t>
            </w:r>
            <w:r w:rsidRPr="00BE3F63">
              <w:rPr>
                <w:rFonts w:ascii="Times New Roman" w:hAnsi="Times New Roman" w:cs="Times New Roman"/>
                <w:color w:val="000000" w:themeColor="text1"/>
                <w:sz w:val="24"/>
                <w:szCs w:val="24"/>
                <w:vertAlign w:val="subscript"/>
              </w:rPr>
              <w:t>5</w:t>
            </w:r>
            <w:r w:rsidRPr="00BE3F63">
              <w:rPr>
                <w:rFonts w:ascii="Times New Roman" w:hAnsi="Times New Roman" w:cs="Times New Roman"/>
                <w:color w:val="000000" w:themeColor="text1"/>
                <w:sz w:val="24"/>
                <w:szCs w:val="24"/>
              </w:rPr>
              <w:t>-ALI-dA</w:t>
            </w:r>
          </w:p>
        </w:tc>
        <w:tc>
          <w:tcPr>
            <w:tcW w:w="1914" w:type="dxa"/>
            <w:tcBorders>
              <w:top w:val="nil"/>
              <w:left w:val="nil"/>
              <w:bottom w:val="single" w:sz="4" w:space="0" w:color="auto"/>
              <w:right w:val="nil"/>
            </w:tcBorders>
            <w:hideMark/>
          </w:tcPr>
          <w:p w14:paraId="445CC3C6"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sz w:val="24"/>
                <w:szCs w:val="24"/>
              </w:rPr>
              <w:t>548</w:t>
            </w:r>
          </w:p>
        </w:tc>
        <w:tc>
          <w:tcPr>
            <w:tcW w:w="1915" w:type="dxa"/>
            <w:tcBorders>
              <w:top w:val="nil"/>
              <w:left w:val="nil"/>
              <w:bottom w:val="single" w:sz="4" w:space="0" w:color="auto"/>
              <w:right w:val="nil"/>
            </w:tcBorders>
            <w:hideMark/>
          </w:tcPr>
          <w:p w14:paraId="35CF635D"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sz w:val="24"/>
                <w:szCs w:val="24"/>
              </w:rPr>
              <w:t>432</w:t>
            </w:r>
          </w:p>
        </w:tc>
        <w:tc>
          <w:tcPr>
            <w:tcW w:w="1915" w:type="dxa"/>
            <w:tcBorders>
              <w:top w:val="nil"/>
              <w:left w:val="nil"/>
              <w:bottom w:val="single" w:sz="4" w:space="0" w:color="auto"/>
              <w:right w:val="nil"/>
            </w:tcBorders>
            <w:hideMark/>
          </w:tcPr>
          <w:p w14:paraId="7023B7DB"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sz w:val="24"/>
                <w:szCs w:val="24"/>
              </w:rPr>
              <w:t>40</w:t>
            </w:r>
          </w:p>
        </w:tc>
        <w:tc>
          <w:tcPr>
            <w:tcW w:w="1915" w:type="dxa"/>
            <w:tcBorders>
              <w:top w:val="nil"/>
              <w:left w:val="nil"/>
              <w:bottom w:val="single" w:sz="4" w:space="0" w:color="auto"/>
              <w:right w:val="nil"/>
            </w:tcBorders>
            <w:hideMark/>
          </w:tcPr>
          <w:p w14:paraId="25513AEE"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sz w:val="24"/>
                <w:szCs w:val="24"/>
              </w:rPr>
              <w:t>20</w:t>
            </w:r>
          </w:p>
        </w:tc>
      </w:tr>
    </w:tbl>
    <w:p w14:paraId="375F36DF" w14:textId="77777777" w:rsidR="00BE3F63" w:rsidRPr="00BE3F63" w:rsidRDefault="00BE3F63" w:rsidP="00BE3F63">
      <w:pPr>
        <w:adjustRightInd w:val="0"/>
        <w:snapToGrid w:val="0"/>
        <w:jc w:val="both"/>
        <w:rPr>
          <w:rFonts w:ascii="Times New Roman" w:hAnsi="Times New Roman" w:cs="Times New Roman"/>
          <w:color w:val="000000" w:themeColor="text1"/>
          <w:sz w:val="24"/>
          <w:szCs w:val="24"/>
        </w:rPr>
      </w:pPr>
    </w:p>
    <w:p w14:paraId="5AC8ED0A" w14:textId="77777777" w:rsidR="00BE3F63" w:rsidRPr="00BE3F63" w:rsidRDefault="00BE3F63" w:rsidP="00BE3F63">
      <w:pPr>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br w:type="page"/>
      </w:r>
    </w:p>
    <w:p w14:paraId="693A8547" w14:textId="77777777" w:rsidR="00BE3F63" w:rsidRPr="00BE3F63" w:rsidRDefault="00BE3F63" w:rsidP="00BE3F63">
      <w:pPr>
        <w:pStyle w:val="ListParagraph"/>
        <w:numPr>
          <w:ilvl w:val="0"/>
          <w:numId w:val="1"/>
        </w:numPr>
        <w:adjustRightInd w:val="0"/>
        <w:snapToGrid w:val="0"/>
        <w:spacing w:after="0"/>
        <w:jc w:val="both"/>
        <w:rPr>
          <w:rFonts w:ascii="Times New Roman" w:hAnsi="Times New Roman" w:cs="Times New Roman"/>
          <w:b/>
          <w:bCs/>
          <w:color w:val="000000" w:themeColor="text1"/>
          <w:sz w:val="24"/>
          <w:szCs w:val="24"/>
        </w:rPr>
      </w:pPr>
      <w:r w:rsidRPr="00BE3F63">
        <w:rPr>
          <w:rFonts w:ascii="Times New Roman" w:hAnsi="Times New Roman" w:cs="Times New Roman"/>
          <w:b/>
          <w:bCs/>
          <w:color w:val="000000" w:themeColor="text1"/>
          <w:sz w:val="24"/>
          <w:szCs w:val="24"/>
        </w:rPr>
        <w:lastRenderedPageBreak/>
        <w:t>AL-I and AA-Ia analysis</w:t>
      </w:r>
    </w:p>
    <w:p w14:paraId="0517DD2C" w14:textId="77777777" w:rsidR="00BE3F63" w:rsidRPr="00BE3F63" w:rsidRDefault="00BE3F63" w:rsidP="00BE3F63">
      <w:pPr>
        <w:adjustRightInd w:val="0"/>
        <w:snapToGrid w:val="0"/>
        <w:jc w:val="both"/>
        <w:rPr>
          <w:rFonts w:ascii="Times New Roman" w:hAnsi="Times New Roman" w:cs="Times New Roman"/>
          <w:i/>
          <w:color w:val="000000" w:themeColor="text1"/>
          <w:sz w:val="24"/>
          <w:szCs w:val="24"/>
        </w:rPr>
      </w:pPr>
    </w:p>
    <w:p w14:paraId="7F8C956E" w14:textId="77777777" w:rsidR="00BE3F63" w:rsidRPr="00BE3F63" w:rsidRDefault="00BE3F63" w:rsidP="00BE3F63">
      <w:pPr>
        <w:adjustRightInd w:val="0"/>
        <w:snapToGrid w:val="0"/>
        <w:jc w:val="both"/>
        <w:rPr>
          <w:rFonts w:ascii="Times New Roman" w:hAnsi="Times New Roman" w:cs="Times New Roman"/>
          <w:i/>
          <w:color w:val="000000" w:themeColor="text1"/>
          <w:sz w:val="24"/>
          <w:szCs w:val="24"/>
        </w:rPr>
      </w:pPr>
      <w:r w:rsidRPr="00BE3F63">
        <w:rPr>
          <w:rFonts w:ascii="Times New Roman" w:hAnsi="Times New Roman" w:cs="Times New Roman"/>
          <w:i/>
          <w:color w:val="000000" w:themeColor="text1"/>
          <w:sz w:val="24"/>
          <w:szCs w:val="24"/>
        </w:rPr>
        <w:t>LC gradient</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gridCol w:w="2183"/>
        <w:gridCol w:w="2142"/>
        <w:gridCol w:w="2156"/>
      </w:tblGrid>
      <w:tr w:rsidR="00BE3F63" w:rsidRPr="00BE3F63" w14:paraId="3E39C43C" w14:textId="77777777" w:rsidTr="007F7840">
        <w:tc>
          <w:tcPr>
            <w:tcW w:w="2339" w:type="dxa"/>
            <w:tcBorders>
              <w:top w:val="single" w:sz="4" w:space="0" w:color="auto"/>
              <w:left w:val="nil"/>
              <w:bottom w:val="single" w:sz="4" w:space="0" w:color="auto"/>
              <w:right w:val="nil"/>
            </w:tcBorders>
            <w:vAlign w:val="center"/>
            <w:hideMark/>
          </w:tcPr>
          <w:p w14:paraId="4F4DA2DB"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sz w:val="24"/>
                <w:szCs w:val="24"/>
              </w:rPr>
            </w:pPr>
            <w:r w:rsidRPr="00BE3F63">
              <w:rPr>
                <w:rFonts w:ascii="Times New Roman" w:hAnsi="Times New Roman" w:cs="Times New Roman"/>
                <w:bCs/>
                <w:color w:val="000000" w:themeColor="text1"/>
                <w:sz w:val="24"/>
                <w:szCs w:val="24"/>
              </w:rPr>
              <w:t>Time, min</w:t>
            </w:r>
          </w:p>
        </w:tc>
        <w:tc>
          <w:tcPr>
            <w:tcW w:w="2339" w:type="dxa"/>
            <w:tcBorders>
              <w:top w:val="single" w:sz="4" w:space="0" w:color="auto"/>
              <w:left w:val="nil"/>
              <w:bottom w:val="single" w:sz="4" w:space="0" w:color="auto"/>
              <w:right w:val="nil"/>
            </w:tcBorders>
            <w:vAlign w:val="center"/>
            <w:hideMark/>
          </w:tcPr>
          <w:p w14:paraId="706D9C2C"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sz w:val="24"/>
                <w:szCs w:val="24"/>
              </w:rPr>
            </w:pPr>
            <w:r w:rsidRPr="00BE3F63">
              <w:rPr>
                <w:rFonts w:ascii="Times New Roman" w:hAnsi="Times New Roman" w:cs="Times New Roman"/>
                <w:bCs/>
                <w:color w:val="000000" w:themeColor="text1"/>
                <w:sz w:val="24"/>
                <w:szCs w:val="24"/>
              </w:rPr>
              <w:t>Flow rate, mL/min</w:t>
            </w:r>
          </w:p>
        </w:tc>
        <w:tc>
          <w:tcPr>
            <w:tcW w:w="2339" w:type="dxa"/>
            <w:tcBorders>
              <w:top w:val="single" w:sz="4" w:space="0" w:color="auto"/>
              <w:left w:val="nil"/>
              <w:bottom w:val="single" w:sz="4" w:space="0" w:color="auto"/>
              <w:right w:val="nil"/>
            </w:tcBorders>
            <w:vAlign w:val="center"/>
            <w:hideMark/>
          </w:tcPr>
          <w:p w14:paraId="380D446A"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sz w:val="24"/>
                <w:szCs w:val="24"/>
              </w:rPr>
            </w:pPr>
            <w:r w:rsidRPr="00BE3F63">
              <w:rPr>
                <w:rFonts w:ascii="Times New Roman" w:hAnsi="Times New Roman" w:cs="Times New Roman"/>
                <w:bCs/>
                <w:color w:val="000000" w:themeColor="text1"/>
                <w:sz w:val="24"/>
                <w:szCs w:val="24"/>
              </w:rPr>
              <w:t>% A</w:t>
            </w:r>
          </w:p>
        </w:tc>
        <w:tc>
          <w:tcPr>
            <w:tcW w:w="2339" w:type="dxa"/>
            <w:tcBorders>
              <w:top w:val="single" w:sz="4" w:space="0" w:color="auto"/>
              <w:left w:val="nil"/>
              <w:bottom w:val="single" w:sz="4" w:space="0" w:color="auto"/>
              <w:right w:val="nil"/>
            </w:tcBorders>
            <w:vAlign w:val="center"/>
            <w:hideMark/>
          </w:tcPr>
          <w:p w14:paraId="700656B8"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sz w:val="24"/>
                <w:szCs w:val="24"/>
              </w:rPr>
            </w:pPr>
            <w:r w:rsidRPr="00BE3F63">
              <w:rPr>
                <w:rFonts w:ascii="Times New Roman" w:hAnsi="Times New Roman" w:cs="Times New Roman"/>
                <w:bCs/>
                <w:color w:val="000000" w:themeColor="text1"/>
                <w:sz w:val="24"/>
                <w:szCs w:val="24"/>
              </w:rPr>
              <w:t>% B</w:t>
            </w:r>
          </w:p>
        </w:tc>
      </w:tr>
      <w:tr w:rsidR="00BE3F63" w:rsidRPr="00BE3F63" w14:paraId="34437BFC" w14:textId="77777777" w:rsidTr="007F7840">
        <w:tc>
          <w:tcPr>
            <w:tcW w:w="2339" w:type="dxa"/>
            <w:tcBorders>
              <w:top w:val="single" w:sz="4" w:space="0" w:color="auto"/>
              <w:left w:val="nil"/>
              <w:bottom w:val="nil"/>
              <w:right w:val="nil"/>
            </w:tcBorders>
            <w:hideMark/>
          </w:tcPr>
          <w:p w14:paraId="492A0125"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0.00</w:t>
            </w:r>
          </w:p>
        </w:tc>
        <w:tc>
          <w:tcPr>
            <w:tcW w:w="2339" w:type="dxa"/>
            <w:tcBorders>
              <w:top w:val="single" w:sz="4" w:space="0" w:color="auto"/>
              <w:left w:val="nil"/>
              <w:bottom w:val="nil"/>
              <w:right w:val="nil"/>
            </w:tcBorders>
            <w:hideMark/>
          </w:tcPr>
          <w:p w14:paraId="6B7ACFFD"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0.40</w:t>
            </w:r>
          </w:p>
        </w:tc>
        <w:tc>
          <w:tcPr>
            <w:tcW w:w="2339" w:type="dxa"/>
            <w:tcBorders>
              <w:top w:val="single" w:sz="4" w:space="0" w:color="auto"/>
              <w:left w:val="nil"/>
              <w:bottom w:val="nil"/>
              <w:right w:val="nil"/>
            </w:tcBorders>
            <w:hideMark/>
          </w:tcPr>
          <w:p w14:paraId="618A1E29"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99.0</w:t>
            </w:r>
          </w:p>
        </w:tc>
        <w:tc>
          <w:tcPr>
            <w:tcW w:w="2339" w:type="dxa"/>
            <w:tcBorders>
              <w:top w:val="single" w:sz="4" w:space="0" w:color="auto"/>
              <w:left w:val="nil"/>
              <w:bottom w:val="nil"/>
              <w:right w:val="nil"/>
            </w:tcBorders>
            <w:hideMark/>
          </w:tcPr>
          <w:p w14:paraId="0AB3F17A"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1.0</w:t>
            </w:r>
          </w:p>
        </w:tc>
      </w:tr>
      <w:tr w:rsidR="00BE3F63" w:rsidRPr="00BE3F63" w14:paraId="42B0B8DD" w14:textId="77777777" w:rsidTr="007F7840">
        <w:tc>
          <w:tcPr>
            <w:tcW w:w="2339" w:type="dxa"/>
            <w:hideMark/>
          </w:tcPr>
          <w:p w14:paraId="1BF841E6"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2.00</w:t>
            </w:r>
          </w:p>
        </w:tc>
        <w:tc>
          <w:tcPr>
            <w:tcW w:w="2339" w:type="dxa"/>
            <w:hideMark/>
          </w:tcPr>
          <w:p w14:paraId="1E04D5BF"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0.40</w:t>
            </w:r>
          </w:p>
        </w:tc>
        <w:tc>
          <w:tcPr>
            <w:tcW w:w="2339" w:type="dxa"/>
            <w:hideMark/>
          </w:tcPr>
          <w:p w14:paraId="3A88B4EA"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99.0</w:t>
            </w:r>
          </w:p>
        </w:tc>
        <w:tc>
          <w:tcPr>
            <w:tcW w:w="2339" w:type="dxa"/>
            <w:hideMark/>
          </w:tcPr>
          <w:p w14:paraId="29913526"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1.0</w:t>
            </w:r>
          </w:p>
        </w:tc>
      </w:tr>
      <w:tr w:rsidR="00BE3F63" w:rsidRPr="00BE3F63" w14:paraId="45039675" w14:textId="77777777" w:rsidTr="007F7840">
        <w:tc>
          <w:tcPr>
            <w:tcW w:w="2339" w:type="dxa"/>
            <w:hideMark/>
          </w:tcPr>
          <w:p w14:paraId="10B0C9C2"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8.00</w:t>
            </w:r>
          </w:p>
        </w:tc>
        <w:tc>
          <w:tcPr>
            <w:tcW w:w="2339" w:type="dxa"/>
            <w:hideMark/>
          </w:tcPr>
          <w:p w14:paraId="6938D84A"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0.40</w:t>
            </w:r>
          </w:p>
        </w:tc>
        <w:tc>
          <w:tcPr>
            <w:tcW w:w="2339" w:type="dxa"/>
            <w:hideMark/>
          </w:tcPr>
          <w:p w14:paraId="44CE6D4B"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0.0</w:t>
            </w:r>
          </w:p>
        </w:tc>
        <w:tc>
          <w:tcPr>
            <w:tcW w:w="2339" w:type="dxa"/>
            <w:hideMark/>
          </w:tcPr>
          <w:p w14:paraId="3E43AAFE"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100.0</w:t>
            </w:r>
          </w:p>
        </w:tc>
      </w:tr>
      <w:tr w:rsidR="00BE3F63" w:rsidRPr="00BE3F63" w14:paraId="116C0FE5" w14:textId="77777777" w:rsidTr="007F7840">
        <w:tc>
          <w:tcPr>
            <w:tcW w:w="2339" w:type="dxa"/>
            <w:hideMark/>
          </w:tcPr>
          <w:p w14:paraId="35AFEB95"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10.00</w:t>
            </w:r>
          </w:p>
        </w:tc>
        <w:tc>
          <w:tcPr>
            <w:tcW w:w="2339" w:type="dxa"/>
            <w:hideMark/>
          </w:tcPr>
          <w:p w14:paraId="38ED8E3E"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0.40</w:t>
            </w:r>
          </w:p>
        </w:tc>
        <w:tc>
          <w:tcPr>
            <w:tcW w:w="2339" w:type="dxa"/>
            <w:hideMark/>
          </w:tcPr>
          <w:p w14:paraId="0C76B592"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0.0</w:t>
            </w:r>
          </w:p>
        </w:tc>
        <w:tc>
          <w:tcPr>
            <w:tcW w:w="2339" w:type="dxa"/>
            <w:hideMark/>
          </w:tcPr>
          <w:p w14:paraId="41205BBC"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100.0</w:t>
            </w:r>
          </w:p>
        </w:tc>
      </w:tr>
      <w:tr w:rsidR="00BE3F63" w:rsidRPr="00BE3F63" w14:paraId="410B58D9" w14:textId="77777777" w:rsidTr="007F7840">
        <w:tc>
          <w:tcPr>
            <w:tcW w:w="2339" w:type="dxa"/>
            <w:hideMark/>
          </w:tcPr>
          <w:p w14:paraId="79AA7A70"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10.10</w:t>
            </w:r>
          </w:p>
        </w:tc>
        <w:tc>
          <w:tcPr>
            <w:tcW w:w="2339" w:type="dxa"/>
            <w:hideMark/>
          </w:tcPr>
          <w:p w14:paraId="1C280803"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4"/>
                <w:sz w:val="24"/>
                <w:szCs w:val="24"/>
                <w:lang w:eastAsia="zh-HK"/>
              </w:rPr>
            </w:pPr>
            <w:r w:rsidRPr="00BE3F63">
              <w:rPr>
                <w:rFonts w:ascii="Times New Roman" w:hAnsi="Times New Roman" w:cs="Times New Roman"/>
                <w:color w:val="000000" w:themeColor="text1"/>
                <w:kern w:val="24"/>
                <w:sz w:val="24"/>
                <w:szCs w:val="24"/>
                <w:lang w:eastAsia="zh-HK"/>
              </w:rPr>
              <w:t>0.40</w:t>
            </w:r>
          </w:p>
        </w:tc>
        <w:tc>
          <w:tcPr>
            <w:tcW w:w="2339" w:type="dxa"/>
            <w:hideMark/>
          </w:tcPr>
          <w:p w14:paraId="46C80F2A"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4"/>
                <w:sz w:val="24"/>
                <w:szCs w:val="24"/>
                <w:lang w:eastAsia="zh-HK"/>
              </w:rPr>
            </w:pPr>
            <w:r w:rsidRPr="00BE3F63">
              <w:rPr>
                <w:rFonts w:ascii="Times New Roman" w:hAnsi="Times New Roman" w:cs="Times New Roman"/>
                <w:color w:val="000000" w:themeColor="text1"/>
                <w:kern w:val="24"/>
                <w:sz w:val="24"/>
                <w:szCs w:val="24"/>
                <w:lang w:eastAsia="zh-HK"/>
              </w:rPr>
              <w:t>99.0</w:t>
            </w:r>
          </w:p>
        </w:tc>
        <w:tc>
          <w:tcPr>
            <w:tcW w:w="2339" w:type="dxa"/>
            <w:hideMark/>
          </w:tcPr>
          <w:p w14:paraId="03FAA151"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4"/>
                <w:sz w:val="24"/>
                <w:szCs w:val="24"/>
                <w:lang w:eastAsia="zh-HK"/>
              </w:rPr>
            </w:pPr>
            <w:r w:rsidRPr="00BE3F63">
              <w:rPr>
                <w:rFonts w:ascii="Times New Roman" w:hAnsi="Times New Roman" w:cs="Times New Roman"/>
                <w:color w:val="000000" w:themeColor="text1"/>
                <w:kern w:val="24"/>
                <w:sz w:val="24"/>
                <w:szCs w:val="24"/>
                <w:lang w:eastAsia="zh-HK"/>
              </w:rPr>
              <w:t>1.0</w:t>
            </w:r>
          </w:p>
        </w:tc>
      </w:tr>
      <w:tr w:rsidR="00BE3F63" w:rsidRPr="00BE3F63" w14:paraId="2D1BEF94" w14:textId="77777777" w:rsidTr="007F7840">
        <w:tc>
          <w:tcPr>
            <w:tcW w:w="2339" w:type="dxa"/>
            <w:tcBorders>
              <w:top w:val="nil"/>
              <w:left w:val="nil"/>
              <w:bottom w:val="single" w:sz="4" w:space="0" w:color="auto"/>
              <w:right w:val="nil"/>
            </w:tcBorders>
            <w:hideMark/>
          </w:tcPr>
          <w:p w14:paraId="6B5C4E0D"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12.00</w:t>
            </w:r>
          </w:p>
        </w:tc>
        <w:tc>
          <w:tcPr>
            <w:tcW w:w="2339" w:type="dxa"/>
            <w:tcBorders>
              <w:top w:val="nil"/>
              <w:left w:val="nil"/>
              <w:bottom w:val="single" w:sz="4" w:space="0" w:color="auto"/>
              <w:right w:val="nil"/>
            </w:tcBorders>
            <w:hideMark/>
          </w:tcPr>
          <w:p w14:paraId="4F2B4507"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0.40</w:t>
            </w:r>
          </w:p>
        </w:tc>
        <w:tc>
          <w:tcPr>
            <w:tcW w:w="2339" w:type="dxa"/>
            <w:tcBorders>
              <w:top w:val="nil"/>
              <w:left w:val="nil"/>
              <w:bottom w:val="single" w:sz="4" w:space="0" w:color="auto"/>
              <w:right w:val="nil"/>
            </w:tcBorders>
            <w:hideMark/>
          </w:tcPr>
          <w:p w14:paraId="4A040492"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99.0</w:t>
            </w:r>
          </w:p>
        </w:tc>
        <w:tc>
          <w:tcPr>
            <w:tcW w:w="2339" w:type="dxa"/>
            <w:tcBorders>
              <w:top w:val="nil"/>
              <w:left w:val="nil"/>
              <w:bottom w:val="single" w:sz="4" w:space="0" w:color="auto"/>
              <w:right w:val="nil"/>
            </w:tcBorders>
            <w:hideMark/>
          </w:tcPr>
          <w:p w14:paraId="17302584"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kern w:val="24"/>
                <w:sz w:val="24"/>
                <w:szCs w:val="24"/>
                <w:lang w:eastAsia="zh-HK"/>
              </w:rPr>
              <w:t>1.0</w:t>
            </w:r>
          </w:p>
        </w:tc>
      </w:tr>
    </w:tbl>
    <w:p w14:paraId="23C2C434" w14:textId="77777777" w:rsidR="00BE3F63" w:rsidRPr="00BE3F63" w:rsidRDefault="00BE3F63" w:rsidP="00BE3F63">
      <w:pPr>
        <w:adjustRightInd w:val="0"/>
        <w:snapToGrid w:val="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A: 0.2% acetic acid and 0.01M ammonium acetate in water; B: acetonitrile</w:t>
      </w:r>
    </w:p>
    <w:p w14:paraId="01EDC4A7" w14:textId="77777777" w:rsidR="00BE3F63" w:rsidRPr="00BE3F63" w:rsidRDefault="00BE3F63" w:rsidP="00BE3F63">
      <w:pPr>
        <w:adjustRightInd w:val="0"/>
        <w:snapToGrid w:val="0"/>
        <w:jc w:val="both"/>
        <w:rPr>
          <w:rFonts w:ascii="Times New Roman" w:hAnsi="Times New Roman" w:cs="Times New Roman"/>
          <w:b/>
          <w:bCs/>
          <w:color w:val="000000" w:themeColor="text1"/>
          <w:sz w:val="24"/>
          <w:szCs w:val="24"/>
        </w:rPr>
      </w:pPr>
    </w:p>
    <w:p w14:paraId="199DF244" w14:textId="77777777" w:rsidR="00BE3F63" w:rsidRPr="00BE3F63" w:rsidRDefault="00BE3F63" w:rsidP="00BE3F63">
      <w:pPr>
        <w:adjustRightInd w:val="0"/>
        <w:snapToGrid w:val="0"/>
        <w:jc w:val="both"/>
        <w:rPr>
          <w:rFonts w:ascii="Times New Roman" w:hAnsi="Times New Roman" w:cs="Times New Roman"/>
          <w:b/>
          <w:bCs/>
          <w:color w:val="000000" w:themeColor="text1"/>
          <w:sz w:val="24"/>
          <w:szCs w:val="24"/>
        </w:rPr>
      </w:pPr>
    </w:p>
    <w:p w14:paraId="5B63EC00" w14:textId="77777777" w:rsidR="00BE3F63" w:rsidRPr="00BE3F63" w:rsidRDefault="00BE3F63" w:rsidP="00BE3F63">
      <w:pPr>
        <w:adjustRightInd w:val="0"/>
        <w:snapToGrid w:val="0"/>
        <w:jc w:val="both"/>
        <w:rPr>
          <w:rFonts w:ascii="Times New Roman" w:hAnsi="Times New Roman" w:cs="Times New Roman"/>
          <w:i/>
          <w:color w:val="000000" w:themeColor="text1"/>
          <w:sz w:val="24"/>
          <w:szCs w:val="24"/>
        </w:rPr>
      </w:pPr>
      <w:r w:rsidRPr="00BE3F63">
        <w:rPr>
          <w:rFonts w:ascii="Times New Roman" w:hAnsi="Times New Roman" w:cs="Times New Roman"/>
          <w:i/>
          <w:color w:val="000000" w:themeColor="text1"/>
          <w:sz w:val="24"/>
          <w:szCs w:val="24"/>
        </w:rPr>
        <w:t>ESI source parameter</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280"/>
      </w:tblGrid>
      <w:tr w:rsidR="00BE3F63" w:rsidRPr="00BE3F63" w14:paraId="0F33DFA3" w14:textId="77777777" w:rsidTr="007F7840">
        <w:tc>
          <w:tcPr>
            <w:tcW w:w="4675" w:type="dxa"/>
            <w:tcBorders>
              <w:top w:val="single" w:sz="4" w:space="0" w:color="auto"/>
              <w:left w:val="nil"/>
              <w:bottom w:val="nil"/>
              <w:right w:val="nil"/>
            </w:tcBorders>
            <w:hideMark/>
          </w:tcPr>
          <w:p w14:paraId="2361AFEB"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sz w:val="24"/>
                <w:szCs w:val="24"/>
              </w:rPr>
              <w:t>Curtain Gas, psi</w:t>
            </w:r>
          </w:p>
        </w:tc>
        <w:tc>
          <w:tcPr>
            <w:tcW w:w="4675" w:type="dxa"/>
            <w:tcBorders>
              <w:top w:val="single" w:sz="4" w:space="0" w:color="auto"/>
              <w:left w:val="nil"/>
              <w:bottom w:val="nil"/>
              <w:right w:val="nil"/>
            </w:tcBorders>
            <w:hideMark/>
          </w:tcPr>
          <w:p w14:paraId="75A67DC5"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25</w:t>
            </w:r>
          </w:p>
        </w:tc>
      </w:tr>
      <w:tr w:rsidR="00BE3F63" w:rsidRPr="00BE3F63" w14:paraId="1128EE62" w14:textId="77777777" w:rsidTr="007F7840">
        <w:tc>
          <w:tcPr>
            <w:tcW w:w="4675" w:type="dxa"/>
            <w:hideMark/>
          </w:tcPr>
          <w:p w14:paraId="54172770"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sz w:val="24"/>
                <w:szCs w:val="24"/>
              </w:rPr>
              <w:t>Collision Gas</w:t>
            </w:r>
          </w:p>
        </w:tc>
        <w:tc>
          <w:tcPr>
            <w:tcW w:w="4675" w:type="dxa"/>
            <w:hideMark/>
          </w:tcPr>
          <w:p w14:paraId="1750C882"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High</w:t>
            </w:r>
          </w:p>
        </w:tc>
      </w:tr>
      <w:tr w:rsidR="00BE3F63" w:rsidRPr="00BE3F63" w14:paraId="0C450D32" w14:textId="77777777" w:rsidTr="007F7840">
        <w:tc>
          <w:tcPr>
            <w:tcW w:w="4675" w:type="dxa"/>
            <w:hideMark/>
          </w:tcPr>
          <w:p w14:paraId="6A4DE031"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sz w:val="24"/>
                <w:szCs w:val="24"/>
              </w:rPr>
              <w:t>IonSpray Voltage, V</w:t>
            </w:r>
          </w:p>
        </w:tc>
        <w:tc>
          <w:tcPr>
            <w:tcW w:w="4675" w:type="dxa"/>
            <w:hideMark/>
          </w:tcPr>
          <w:p w14:paraId="489EB9A7"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5500</w:t>
            </w:r>
          </w:p>
        </w:tc>
      </w:tr>
      <w:tr w:rsidR="00BE3F63" w:rsidRPr="00BE3F63" w14:paraId="706370A1" w14:textId="77777777" w:rsidTr="007F7840">
        <w:tc>
          <w:tcPr>
            <w:tcW w:w="4675" w:type="dxa"/>
            <w:hideMark/>
          </w:tcPr>
          <w:p w14:paraId="5017DC41"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sz w:val="24"/>
                <w:szCs w:val="24"/>
              </w:rPr>
              <w:t>Temperature, °C</w:t>
            </w:r>
          </w:p>
        </w:tc>
        <w:tc>
          <w:tcPr>
            <w:tcW w:w="4675" w:type="dxa"/>
            <w:hideMark/>
          </w:tcPr>
          <w:p w14:paraId="3E698015"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500</w:t>
            </w:r>
          </w:p>
        </w:tc>
      </w:tr>
      <w:tr w:rsidR="00BE3F63" w:rsidRPr="00BE3F63" w14:paraId="669670CB" w14:textId="77777777" w:rsidTr="007F7840">
        <w:tc>
          <w:tcPr>
            <w:tcW w:w="4675" w:type="dxa"/>
            <w:hideMark/>
          </w:tcPr>
          <w:p w14:paraId="31E4C9E0"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sz w:val="24"/>
                <w:szCs w:val="24"/>
              </w:rPr>
              <w:t>Ion Source Gas 1, psi</w:t>
            </w:r>
          </w:p>
        </w:tc>
        <w:tc>
          <w:tcPr>
            <w:tcW w:w="4675" w:type="dxa"/>
            <w:hideMark/>
          </w:tcPr>
          <w:p w14:paraId="312153BE"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30</w:t>
            </w:r>
          </w:p>
        </w:tc>
      </w:tr>
      <w:tr w:rsidR="00BE3F63" w:rsidRPr="00BE3F63" w14:paraId="24675C62" w14:textId="77777777" w:rsidTr="007F7840">
        <w:tc>
          <w:tcPr>
            <w:tcW w:w="4675" w:type="dxa"/>
            <w:tcBorders>
              <w:top w:val="nil"/>
              <w:left w:val="nil"/>
              <w:bottom w:val="single" w:sz="4" w:space="0" w:color="auto"/>
              <w:right w:val="nil"/>
            </w:tcBorders>
            <w:hideMark/>
          </w:tcPr>
          <w:p w14:paraId="3472149B"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sz w:val="24"/>
                <w:szCs w:val="24"/>
              </w:rPr>
              <w:t>Ion Source Gas 2, psi</w:t>
            </w:r>
          </w:p>
        </w:tc>
        <w:tc>
          <w:tcPr>
            <w:tcW w:w="4675" w:type="dxa"/>
            <w:tcBorders>
              <w:top w:val="nil"/>
              <w:left w:val="nil"/>
              <w:bottom w:val="single" w:sz="4" w:space="0" w:color="auto"/>
              <w:right w:val="nil"/>
            </w:tcBorders>
            <w:hideMark/>
          </w:tcPr>
          <w:p w14:paraId="178D57A0"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60</w:t>
            </w:r>
          </w:p>
        </w:tc>
      </w:tr>
    </w:tbl>
    <w:p w14:paraId="2C4FEB7A" w14:textId="77777777" w:rsidR="00BE3F63" w:rsidRPr="00BE3F63" w:rsidRDefault="00BE3F63" w:rsidP="00BE3F63">
      <w:pPr>
        <w:adjustRightInd w:val="0"/>
        <w:snapToGrid w:val="0"/>
        <w:jc w:val="both"/>
        <w:rPr>
          <w:rFonts w:ascii="Times New Roman" w:eastAsiaTheme="minorEastAsia" w:hAnsi="Times New Roman" w:cs="Times New Roman"/>
          <w:color w:val="000000" w:themeColor="text1"/>
          <w:sz w:val="24"/>
          <w:szCs w:val="24"/>
        </w:rPr>
      </w:pPr>
    </w:p>
    <w:p w14:paraId="110972ED" w14:textId="77777777" w:rsidR="00BE3F63" w:rsidRPr="00BE3F63" w:rsidRDefault="00BE3F63" w:rsidP="00BE3F63">
      <w:pPr>
        <w:adjustRightInd w:val="0"/>
        <w:snapToGrid w:val="0"/>
        <w:jc w:val="both"/>
        <w:rPr>
          <w:rFonts w:ascii="Times New Roman" w:hAnsi="Times New Roman" w:cs="Times New Roman"/>
          <w:i/>
          <w:color w:val="000000" w:themeColor="text1"/>
          <w:sz w:val="24"/>
          <w:szCs w:val="24"/>
        </w:rPr>
      </w:pPr>
      <w:r w:rsidRPr="00BE3F63">
        <w:rPr>
          <w:rFonts w:ascii="Times New Roman" w:hAnsi="Times New Roman" w:cs="Times New Roman"/>
          <w:i/>
          <w:color w:val="000000" w:themeColor="text1"/>
          <w:sz w:val="24"/>
          <w:szCs w:val="24"/>
        </w:rPr>
        <w:t>MS compound parameter</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417"/>
        <w:gridCol w:w="1457"/>
        <w:gridCol w:w="730"/>
        <w:gridCol w:w="713"/>
        <w:gridCol w:w="730"/>
        <w:gridCol w:w="899"/>
      </w:tblGrid>
      <w:tr w:rsidR="00BE3F63" w:rsidRPr="00BE3F63" w14:paraId="2929B8A1" w14:textId="77777777" w:rsidTr="007F7840">
        <w:tc>
          <w:tcPr>
            <w:tcW w:w="2694" w:type="dxa"/>
            <w:tcBorders>
              <w:top w:val="single" w:sz="4" w:space="0" w:color="auto"/>
              <w:left w:val="nil"/>
              <w:bottom w:val="single" w:sz="4" w:space="0" w:color="auto"/>
              <w:right w:val="nil"/>
            </w:tcBorders>
          </w:tcPr>
          <w:p w14:paraId="328AAC24"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sz w:val="24"/>
                <w:szCs w:val="24"/>
              </w:rPr>
            </w:pPr>
          </w:p>
        </w:tc>
        <w:tc>
          <w:tcPr>
            <w:tcW w:w="1417" w:type="dxa"/>
            <w:tcBorders>
              <w:top w:val="single" w:sz="4" w:space="0" w:color="auto"/>
              <w:left w:val="nil"/>
              <w:bottom w:val="single" w:sz="4" w:space="0" w:color="auto"/>
              <w:right w:val="nil"/>
            </w:tcBorders>
            <w:hideMark/>
          </w:tcPr>
          <w:p w14:paraId="0CFAA3D8"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sz w:val="24"/>
                <w:szCs w:val="24"/>
              </w:rPr>
            </w:pPr>
            <w:r w:rsidRPr="00BE3F63">
              <w:rPr>
                <w:rFonts w:ascii="Times New Roman" w:hAnsi="Times New Roman" w:cs="Times New Roman"/>
                <w:bCs/>
                <w:color w:val="000000" w:themeColor="text1"/>
                <w:sz w:val="24"/>
                <w:szCs w:val="24"/>
              </w:rPr>
              <w:t xml:space="preserve">Parent ion, </w:t>
            </w:r>
          </w:p>
          <w:p w14:paraId="066C42E1"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sz w:val="24"/>
                <w:szCs w:val="24"/>
              </w:rPr>
            </w:pPr>
            <w:r w:rsidRPr="00BE3F63">
              <w:rPr>
                <w:rFonts w:ascii="Times New Roman" w:hAnsi="Times New Roman" w:cs="Times New Roman"/>
                <w:bCs/>
                <w:i/>
                <w:iCs/>
                <w:color w:val="000000" w:themeColor="text1"/>
                <w:sz w:val="24"/>
                <w:szCs w:val="24"/>
              </w:rPr>
              <w:t>m/z</w:t>
            </w:r>
          </w:p>
        </w:tc>
        <w:tc>
          <w:tcPr>
            <w:tcW w:w="1457" w:type="dxa"/>
            <w:tcBorders>
              <w:top w:val="single" w:sz="4" w:space="0" w:color="auto"/>
              <w:left w:val="nil"/>
              <w:bottom w:val="single" w:sz="4" w:space="0" w:color="auto"/>
              <w:right w:val="nil"/>
            </w:tcBorders>
            <w:hideMark/>
          </w:tcPr>
          <w:p w14:paraId="024E6811"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kern w:val="2"/>
                <w:sz w:val="24"/>
                <w:szCs w:val="24"/>
                <w:lang w:eastAsia="zh-HK"/>
              </w:rPr>
            </w:pPr>
            <w:r w:rsidRPr="00BE3F63">
              <w:rPr>
                <w:rFonts w:ascii="Times New Roman" w:hAnsi="Times New Roman" w:cs="Times New Roman"/>
                <w:bCs/>
                <w:color w:val="000000" w:themeColor="text1"/>
                <w:kern w:val="2"/>
                <w:sz w:val="24"/>
                <w:szCs w:val="24"/>
                <w:lang w:eastAsia="zh-HK"/>
              </w:rPr>
              <w:t xml:space="preserve">Daughter ion, </w:t>
            </w:r>
          </w:p>
          <w:p w14:paraId="14FAFBBE"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kern w:val="2"/>
                <w:sz w:val="24"/>
                <w:szCs w:val="24"/>
                <w:lang w:eastAsia="zh-HK"/>
              </w:rPr>
            </w:pPr>
            <w:r w:rsidRPr="00BE3F63">
              <w:rPr>
                <w:rFonts w:ascii="Times New Roman" w:hAnsi="Times New Roman" w:cs="Times New Roman"/>
                <w:bCs/>
                <w:i/>
                <w:iCs/>
                <w:color w:val="000000" w:themeColor="text1"/>
                <w:kern w:val="2"/>
                <w:sz w:val="24"/>
                <w:szCs w:val="24"/>
                <w:lang w:eastAsia="zh-HK"/>
              </w:rPr>
              <w:t>m/z</w:t>
            </w:r>
          </w:p>
        </w:tc>
        <w:tc>
          <w:tcPr>
            <w:tcW w:w="0" w:type="auto"/>
            <w:tcBorders>
              <w:top w:val="single" w:sz="4" w:space="0" w:color="auto"/>
              <w:left w:val="nil"/>
              <w:bottom w:val="single" w:sz="4" w:space="0" w:color="auto"/>
              <w:right w:val="nil"/>
            </w:tcBorders>
            <w:hideMark/>
          </w:tcPr>
          <w:p w14:paraId="7B9857E7"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kern w:val="2"/>
                <w:sz w:val="24"/>
                <w:szCs w:val="24"/>
                <w:lang w:eastAsia="zh-HK"/>
              </w:rPr>
            </w:pPr>
            <w:r w:rsidRPr="00BE3F63">
              <w:rPr>
                <w:rFonts w:ascii="Times New Roman" w:hAnsi="Times New Roman" w:cs="Times New Roman"/>
                <w:bCs/>
                <w:sz w:val="24"/>
                <w:szCs w:val="24"/>
                <w:vertAlign w:val="superscript"/>
              </w:rPr>
              <w:t>a</w:t>
            </w:r>
            <w:r w:rsidRPr="00BE3F63">
              <w:rPr>
                <w:rFonts w:ascii="Times New Roman" w:hAnsi="Times New Roman" w:cs="Times New Roman"/>
                <w:bCs/>
                <w:sz w:val="24"/>
                <w:szCs w:val="24"/>
              </w:rPr>
              <w:t>DP, V</w:t>
            </w:r>
          </w:p>
        </w:tc>
        <w:tc>
          <w:tcPr>
            <w:tcW w:w="0" w:type="auto"/>
            <w:tcBorders>
              <w:top w:val="single" w:sz="4" w:space="0" w:color="auto"/>
              <w:left w:val="nil"/>
              <w:bottom w:val="single" w:sz="4" w:space="0" w:color="auto"/>
              <w:right w:val="nil"/>
            </w:tcBorders>
            <w:hideMark/>
          </w:tcPr>
          <w:p w14:paraId="1E712C63"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kern w:val="2"/>
                <w:sz w:val="24"/>
                <w:szCs w:val="24"/>
                <w:lang w:eastAsia="zh-HK"/>
              </w:rPr>
            </w:pPr>
            <w:r w:rsidRPr="00BE3F63">
              <w:rPr>
                <w:rFonts w:ascii="Times New Roman" w:hAnsi="Times New Roman" w:cs="Times New Roman"/>
                <w:bCs/>
                <w:sz w:val="24"/>
                <w:szCs w:val="24"/>
                <w:vertAlign w:val="superscript"/>
              </w:rPr>
              <w:t>b</w:t>
            </w:r>
            <w:r w:rsidRPr="00BE3F63">
              <w:rPr>
                <w:rFonts w:ascii="Times New Roman" w:hAnsi="Times New Roman" w:cs="Times New Roman"/>
                <w:bCs/>
                <w:sz w:val="24"/>
                <w:szCs w:val="24"/>
              </w:rPr>
              <w:t>EP, V</w:t>
            </w:r>
          </w:p>
        </w:tc>
        <w:tc>
          <w:tcPr>
            <w:tcW w:w="0" w:type="auto"/>
            <w:tcBorders>
              <w:top w:val="single" w:sz="4" w:space="0" w:color="auto"/>
              <w:left w:val="nil"/>
              <w:bottom w:val="single" w:sz="4" w:space="0" w:color="auto"/>
              <w:right w:val="nil"/>
            </w:tcBorders>
            <w:hideMark/>
          </w:tcPr>
          <w:p w14:paraId="76C081FE"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kern w:val="2"/>
                <w:sz w:val="24"/>
                <w:szCs w:val="24"/>
                <w:lang w:eastAsia="zh-HK"/>
              </w:rPr>
            </w:pPr>
            <w:r w:rsidRPr="00BE3F63">
              <w:rPr>
                <w:rFonts w:ascii="Times New Roman" w:hAnsi="Times New Roman" w:cs="Times New Roman"/>
                <w:bCs/>
                <w:sz w:val="24"/>
                <w:szCs w:val="24"/>
                <w:vertAlign w:val="superscript"/>
              </w:rPr>
              <w:t>c</w:t>
            </w:r>
            <w:r w:rsidRPr="00BE3F63">
              <w:rPr>
                <w:rFonts w:ascii="Times New Roman" w:hAnsi="Times New Roman" w:cs="Times New Roman"/>
                <w:bCs/>
                <w:sz w:val="24"/>
                <w:szCs w:val="24"/>
              </w:rPr>
              <w:t>CE, V</w:t>
            </w:r>
          </w:p>
        </w:tc>
        <w:tc>
          <w:tcPr>
            <w:tcW w:w="0" w:type="auto"/>
            <w:tcBorders>
              <w:top w:val="single" w:sz="4" w:space="0" w:color="auto"/>
              <w:left w:val="nil"/>
              <w:bottom w:val="single" w:sz="4" w:space="0" w:color="auto"/>
              <w:right w:val="nil"/>
            </w:tcBorders>
            <w:hideMark/>
          </w:tcPr>
          <w:p w14:paraId="5247D7AC" w14:textId="77777777" w:rsidR="00BE3F63" w:rsidRPr="00BE3F63" w:rsidRDefault="00BE3F63" w:rsidP="00BE3F63">
            <w:pPr>
              <w:adjustRightInd w:val="0"/>
              <w:snapToGrid w:val="0"/>
              <w:spacing w:after="0"/>
              <w:jc w:val="both"/>
              <w:rPr>
                <w:rFonts w:ascii="Times New Roman" w:hAnsi="Times New Roman" w:cs="Times New Roman"/>
                <w:bCs/>
                <w:color w:val="000000" w:themeColor="text1"/>
                <w:kern w:val="2"/>
                <w:sz w:val="24"/>
                <w:szCs w:val="24"/>
                <w:lang w:eastAsia="zh-HK"/>
              </w:rPr>
            </w:pPr>
            <w:r w:rsidRPr="00BE3F63">
              <w:rPr>
                <w:rFonts w:ascii="Times New Roman" w:hAnsi="Times New Roman" w:cs="Times New Roman"/>
                <w:bCs/>
                <w:sz w:val="24"/>
                <w:szCs w:val="24"/>
                <w:vertAlign w:val="superscript"/>
              </w:rPr>
              <w:t>d</w:t>
            </w:r>
            <w:r w:rsidRPr="00BE3F63">
              <w:rPr>
                <w:rFonts w:ascii="Times New Roman" w:hAnsi="Times New Roman" w:cs="Times New Roman"/>
                <w:bCs/>
                <w:sz w:val="24"/>
                <w:szCs w:val="24"/>
              </w:rPr>
              <w:t>CXP, V</w:t>
            </w:r>
          </w:p>
        </w:tc>
      </w:tr>
      <w:tr w:rsidR="00BE3F63" w:rsidRPr="00BE3F63" w14:paraId="47224AE7" w14:textId="77777777" w:rsidTr="007F7840">
        <w:tc>
          <w:tcPr>
            <w:tcW w:w="2694" w:type="dxa"/>
            <w:tcBorders>
              <w:top w:val="single" w:sz="4" w:space="0" w:color="auto"/>
              <w:left w:val="nil"/>
              <w:bottom w:val="nil"/>
              <w:right w:val="nil"/>
            </w:tcBorders>
            <w:hideMark/>
          </w:tcPr>
          <w:p w14:paraId="409CB57B"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kern w:val="2"/>
                <w:sz w:val="24"/>
                <w:szCs w:val="24"/>
                <w:lang w:eastAsia="zh-HK"/>
              </w:rPr>
              <w:t>AL-I</w:t>
            </w:r>
          </w:p>
        </w:tc>
        <w:tc>
          <w:tcPr>
            <w:tcW w:w="1417" w:type="dxa"/>
            <w:tcBorders>
              <w:top w:val="single" w:sz="4" w:space="0" w:color="auto"/>
              <w:left w:val="nil"/>
              <w:bottom w:val="nil"/>
              <w:right w:val="nil"/>
            </w:tcBorders>
            <w:hideMark/>
          </w:tcPr>
          <w:p w14:paraId="56EB03FA"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294</w:t>
            </w:r>
          </w:p>
        </w:tc>
        <w:tc>
          <w:tcPr>
            <w:tcW w:w="1457" w:type="dxa"/>
            <w:tcBorders>
              <w:top w:val="single" w:sz="4" w:space="0" w:color="auto"/>
              <w:left w:val="nil"/>
              <w:bottom w:val="nil"/>
              <w:right w:val="nil"/>
            </w:tcBorders>
            <w:hideMark/>
          </w:tcPr>
          <w:p w14:paraId="110474ED"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279</w:t>
            </w:r>
          </w:p>
        </w:tc>
        <w:tc>
          <w:tcPr>
            <w:tcW w:w="0" w:type="auto"/>
            <w:tcBorders>
              <w:top w:val="single" w:sz="4" w:space="0" w:color="auto"/>
              <w:left w:val="nil"/>
              <w:bottom w:val="nil"/>
              <w:right w:val="nil"/>
            </w:tcBorders>
            <w:hideMark/>
          </w:tcPr>
          <w:p w14:paraId="7306592C"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80</w:t>
            </w:r>
          </w:p>
        </w:tc>
        <w:tc>
          <w:tcPr>
            <w:tcW w:w="0" w:type="auto"/>
            <w:tcBorders>
              <w:top w:val="single" w:sz="4" w:space="0" w:color="auto"/>
              <w:left w:val="nil"/>
              <w:bottom w:val="nil"/>
              <w:right w:val="nil"/>
            </w:tcBorders>
            <w:hideMark/>
          </w:tcPr>
          <w:p w14:paraId="5597EC36"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14</w:t>
            </w:r>
          </w:p>
        </w:tc>
        <w:tc>
          <w:tcPr>
            <w:tcW w:w="0" w:type="auto"/>
            <w:tcBorders>
              <w:top w:val="single" w:sz="4" w:space="0" w:color="auto"/>
              <w:left w:val="nil"/>
              <w:bottom w:val="nil"/>
              <w:right w:val="nil"/>
            </w:tcBorders>
            <w:hideMark/>
          </w:tcPr>
          <w:p w14:paraId="404DBDCA" w14:textId="77777777" w:rsidR="00BE3F63" w:rsidRPr="00BE3F63" w:rsidRDefault="00BE3F63" w:rsidP="00BE3F63">
            <w:pPr>
              <w:adjustRightInd w:val="0"/>
              <w:snapToGrid w:val="0"/>
              <w:spacing w:after="0"/>
              <w:jc w:val="both"/>
              <w:rPr>
                <w:rFonts w:ascii="Times New Roman" w:hAnsi="Times New Roman" w:cs="Times New Roman"/>
                <w:color w:val="000000"/>
                <w:kern w:val="2"/>
                <w:sz w:val="24"/>
                <w:szCs w:val="24"/>
                <w:lang w:eastAsia="zh-HK"/>
              </w:rPr>
            </w:pPr>
            <w:r w:rsidRPr="00BE3F63">
              <w:rPr>
                <w:rFonts w:ascii="Times New Roman" w:hAnsi="Times New Roman" w:cs="Times New Roman"/>
                <w:color w:val="000000"/>
                <w:kern w:val="2"/>
                <w:sz w:val="24"/>
                <w:szCs w:val="24"/>
                <w:lang w:eastAsia="zh-HK"/>
              </w:rPr>
              <w:t>40</w:t>
            </w:r>
          </w:p>
        </w:tc>
        <w:tc>
          <w:tcPr>
            <w:tcW w:w="0" w:type="auto"/>
            <w:tcBorders>
              <w:top w:val="single" w:sz="4" w:space="0" w:color="auto"/>
              <w:left w:val="nil"/>
              <w:bottom w:val="nil"/>
              <w:right w:val="nil"/>
            </w:tcBorders>
            <w:hideMark/>
          </w:tcPr>
          <w:p w14:paraId="0176D6FD" w14:textId="77777777" w:rsidR="00BE3F63" w:rsidRPr="00BE3F63" w:rsidRDefault="00BE3F63" w:rsidP="00BE3F63">
            <w:pPr>
              <w:adjustRightInd w:val="0"/>
              <w:snapToGrid w:val="0"/>
              <w:spacing w:after="0"/>
              <w:jc w:val="both"/>
              <w:rPr>
                <w:rFonts w:ascii="Times New Roman" w:hAnsi="Times New Roman" w:cs="Times New Roman"/>
                <w:color w:val="000000"/>
                <w:kern w:val="2"/>
                <w:sz w:val="24"/>
                <w:szCs w:val="24"/>
                <w:lang w:eastAsia="zh-HK"/>
              </w:rPr>
            </w:pPr>
            <w:r w:rsidRPr="00BE3F63">
              <w:rPr>
                <w:rFonts w:ascii="Times New Roman" w:hAnsi="Times New Roman" w:cs="Times New Roman"/>
                <w:color w:val="000000"/>
                <w:kern w:val="2"/>
                <w:sz w:val="24"/>
                <w:szCs w:val="24"/>
                <w:lang w:eastAsia="zh-HK"/>
              </w:rPr>
              <w:t>6</w:t>
            </w:r>
          </w:p>
        </w:tc>
      </w:tr>
      <w:tr w:rsidR="00BE3F63" w:rsidRPr="00BE3F63" w14:paraId="09BE21CD" w14:textId="77777777" w:rsidTr="007F7840">
        <w:tc>
          <w:tcPr>
            <w:tcW w:w="2694" w:type="dxa"/>
            <w:hideMark/>
          </w:tcPr>
          <w:p w14:paraId="09A05318"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kern w:val="2"/>
                <w:sz w:val="24"/>
                <w:szCs w:val="24"/>
                <w:lang w:eastAsia="zh-HK"/>
              </w:rPr>
              <w:t> </w:t>
            </w:r>
          </w:p>
        </w:tc>
        <w:tc>
          <w:tcPr>
            <w:tcW w:w="1417" w:type="dxa"/>
            <w:hideMark/>
          </w:tcPr>
          <w:p w14:paraId="66A0701F"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294</w:t>
            </w:r>
          </w:p>
        </w:tc>
        <w:tc>
          <w:tcPr>
            <w:tcW w:w="1457" w:type="dxa"/>
            <w:hideMark/>
          </w:tcPr>
          <w:p w14:paraId="33FA3C24"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251</w:t>
            </w:r>
          </w:p>
        </w:tc>
        <w:tc>
          <w:tcPr>
            <w:tcW w:w="0" w:type="auto"/>
            <w:hideMark/>
          </w:tcPr>
          <w:p w14:paraId="21E1F39E"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80</w:t>
            </w:r>
          </w:p>
        </w:tc>
        <w:tc>
          <w:tcPr>
            <w:tcW w:w="0" w:type="auto"/>
            <w:hideMark/>
          </w:tcPr>
          <w:p w14:paraId="744BB343"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14</w:t>
            </w:r>
          </w:p>
        </w:tc>
        <w:tc>
          <w:tcPr>
            <w:tcW w:w="0" w:type="auto"/>
            <w:hideMark/>
          </w:tcPr>
          <w:p w14:paraId="1728FA64" w14:textId="77777777" w:rsidR="00BE3F63" w:rsidRPr="00BE3F63" w:rsidRDefault="00BE3F63" w:rsidP="00BE3F63">
            <w:pPr>
              <w:adjustRightInd w:val="0"/>
              <w:snapToGrid w:val="0"/>
              <w:spacing w:after="0"/>
              <w:jc w:val="both"/>
              <w:rPr>
                <w:rFonts w:ascii="Times New Roman" w:hAnsi="Times New Roman" w:cs="Times New Roman"/>
                <w:color w:val="000000"/>
                <w:kern w:val="2"/>
                <w:sz w:val="24"/>
                <w:szCs w:val="24"/>
                <w:lang w:eastAsia="zh-HK"/>
              </w:rPr>
            </w:pPr>
            <w:r w:rsidRPr="00BE3F63">
              <w:rPr>
                <w:rFonts w:ascii="Times New Roman" w:hAnsi="Times New Roman" w:cs="Times New Roman"/>
                <w:color w:val="000000"/>
                <w:kern w:val="2"/>
                <w:sz w:val="24"/>
                <w:szCs w:val="24"/>
                <w:lang w:eastAsia="zh-HK"/>
              </w:rPr>
              <w:t>50</w:t>
            </w:r>
          </w:p>
        </w:tc>
        <w:tc>
          <w:tcPr>
            <w:tcW w:w="0" w:type="auto"/>
            <w:hideMark/>
          </w:tcPr>
          <w:p w14:paraId="1A1A9B22" w14:textId="77777777" w:rsidR="00BE3F63" w:rsidRPr="00BE3F63" w:rsidRDefault="00BE3F63" w:rsidP="00BE3F63">
            <w:pPr>
              <w:adjustRightInd w:val="0"/>
              <w:snapToGrid w:val="0"/>
              <w:spacing w:after="0"/>
              <w:jc w:val="both"/>
              <w:rPr>
                <w:rFonts w:ascii="Times New Roman" w:hAnsi="Times New Roman" w:cs="Times New Roman"/>
                <w:color w:val="000000"/>
                <w:kern w:val="2"/>
                <w:sz w:val="24"/>
                <w:szCs w:val="24"/>
                <w:lang w:eastAsia="zh-HK"/>
              </w:rPr>
            </w:pPr>
            <w:r w:rsidRPr="00BE3F63">
              <w:rPr>
                <w:rFonts w:ascii="Times New Roman" w:hAnsi="Times New Roman" w:cs="Times New Roman"/>
                <w:color w:val="000000"/>
                <w:kern w:val="2"/>
                <w:sz w:val="24"/>
                <w:szCs w:val="24"/>
                <w:lang w:eastAsia="zh-HK"/>
              </w:rPr>
              <w:t>6</w:t>
            </w:r>
          </w:p>
        </w:tc>
      </w:tr>
      <w:tr w:rsidR="00BE3F63" w:rsidRPr="00BE3F63" w14:paraId="4EAFFEF3" w14:textId="77777777" w:rsidTr="007F7840">
        <w:tc>
          <w:tcPr>
            <w:tcW w:w="2694" w:type="dxa"/>
            <w:hideMark/>
          </w:tcPr>
          <w:p w14:paraId="5E235CA9"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kern w:val="2"/>
                <w:sz w:val="24"/>
                <w:szCs w:val="24"/>
                <w:lang w:eastAsia="zh-HK"/>
              </w:rPr>
              <w:t>AA-Ia</w:t>
            </w:r>
          </w:p>
        </w:tc>
        <w:tc>
          <w:tcPr>
            <w:tcW w:w="1417" w:type="dxa"/>
            <w:hideMark/>
          </w:tcPr>
          <w:p w14:paraId="0DA69929"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345</w:t>
            </w:r>
          </w:p>
        </w:tc>
        <w:tc>
          <w:tcPr>
            <w:tcW w:w="1457" w:type="dxa"/>
            <w:hideMark/>
          </w:tcPr>
          <w:p w14:paraId="4B4E8499"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310</w:t>
            </w:r>
          </w:p>
        </w:tc>
        <w:tc>
          <w:tcPr>
            <w:tcW w:w="0" w:type="auto"/>
            <w:hideMark/>
          </w:tcPr>
          <w:p w14:paraId="1E41BF18"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40</w:t>
            </w:r>
          </w:p>
        </w:tc>
        <w:tc>
          <w:tcPr>
            <w:tcW w:w="0" w:type="auto"/>
            <w:hideMark/>
          </w:tcPr>
          <w:p w14:paraId="5B4CC991"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9.5</w:t>
            </w:r>
          </w:p>
        </w:tc>
        <w:tc>
          <w:tcPr>
            <w:tcW w:w="0" w:type="auto"/>
            <w:hideMark/>
          </w:tcPr>
          <w:p w14:paraId="2BDDB551" w14:textId="77777777" w:rsidR="00BE3F63" w:rsidRPr="00BE3F63" w:rsidRDefault="00BE3F63" w:rsidP="00BE3F63">
            <w:pPr>
              <w:adjustRightInd w:val="0"/>
              <w:snapToGrid w:val="0"/>
              <w:spacing w:after="0"/>
              <w:jc w:val="both"/>
              <w:rPr>
                <w:rFonts w:ascii="Times New Roman" w:hAnsi="Times New Roman" w:cs="Times New Roman"/>
                <w:color w:val="000000"/>
                <w:kern w:val="2"/>
                <w:sz w:val="24"/>
                <w:szCs w:val="24"/>
                <w:lang w:eastAsia="zh-HK"/>
              </w:rPr>
            </w:pPr>
            <w:r w:rsidRPr="00BE3F63">
              <w:rPr>
                <w:rFonts w:ascii="Times New Roman" w:hAnsi="Times New Roman" w:cs="Times New Roman"/>
                <w:color w:val="000000"/>
                <w:kern w:val="2"/>
                <w:sz w:val="24"/>
                <w:szCs w:val="24"/>
                <w:lang w:eastAsia="zh-HK"/>
              </w:rPr>
              <w:t>20</w:t>
            </w:r>
          </w:p>
        </w:tc>
        <w:tc>
          <w:tcPr>
            <w:tcW w:w="0" w:type="auto"/>
            <w:hideMark/>
          </w:tcPr>
          <w:p w14:paraId="73819EA4" w14:textId="77777777" w:rsidR="00BE3F63" w:rsidRPr="00BE3F63" w:rsidRDefault="00BE3F63" w:rsidP="00BE3F63">
            <w:pPr>
              <w:adjustRightInd w:val="0"/>
              <w:snapToGrid w:val="0"/>
              <w:spacing w:after="0"/>
              <w:jc w:val="both"/>
              <w:rPr>
                <w:rFonts w:ascii="Times New Roman" w:hAnsi="Times New Roman" w:cs="Times New Roman"/>
                <w:color w:val="000000"/>
                <w:kern w:val="2"/>
                <w:sz w:val="24"/>
                <w:szCs w:val="24"/>
                <w:lang w:eastAsia="zh-HK"/>
              </w:rPr>
            </w:pPr>
            <w:r w:rsidRPr="00BE3F63">
              <w:rPr>
                <w:rFonts w:ascii="Times New Roman" w:hAnsi="Times New Roman" w:cs="Times New Roman"/>
                <w:color w:val="000000"/>
                <w:kern w:val="2"/>
                <w:sz w:val="24"/>
                <w:szCs w:val="24"/>
                <w:lang w:eastAsia="zh-HK"/>
              </w:rPr>
              <w:t>20</w:t>
            </w:r>
          </w:p>
        </w:tc>
      </w:tr>
      <w:tr w:rsidR="00BE3F63" w:rsidRPr="00BE3F63" w14:paraId="0509A243" w14:textId="77777777" w:rsidTr="007F7840">
        <w:tc>
          <w:tcPr>
            <w:tcW w:w="2694" w:type="dxa"/>
            <w:hideMark/>
          </w:tcPr>
          <w:p w14:paraId="50D49667"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kern w:val="2"/>
                <w:sz w:val="24"/>
                <w:szCs w:val="24"/>
                <w:lang w:eastAsia="zh-HK"/>
              </w:rPr>
              <w:t> </w:t>
            </w:r>
          </w:p>
        </w:tc>
        <w:tc>
          <w:tcPr>
            <w:tcW w:w="1417" w:type="dxa"/>
            <w:hideMark/>
          </w:tcPr>
          <w:p w14:paraId="069ADD5D"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themeColor="text1"/>
                <w:sz w:val="24"/>
                <w:szCs w:val="24"/>
              </w:rPr>
              <w:t>345</w:t>
            </w:r>
          </w:p>
        </w:tc>
        <w:tc>
          <w:tcPr>
            <w:tcW w:w="1457" w:type="dxa"/>
            <w:hideMark/>
          </w:tcPr>
          <w:p w14:paraId="7E2AFA7E"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284</w:t>
            </w:r>
          </w:p>
        </w:tc>
        <w:tc>
          <w:tcPr>
            <w:tcW w:w="0" w:type="auto"/>
            <w:hideMark/>
          </w:tcPr>
          <w:p w14:paraId="51D8BF70"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40</w:t>
            </w:r>
          </w:p>
        </w:tc>
        <w:tc>
          <w:tcPr>
            <w:tcW w:w="0" w:type="auto"/>
            <w:hideMark/>
          </w:tcPr>
          <w:p w14:paraId="03351BB6"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9.5</w:t>
            </w:r>
          </w:p>
        </w:tc>
        <w:tc>
          <w:tcPr>
            <w:tcW w:w="0" w:type="auto"/>
            <w:hideMark/>
          </w:tcPr>
          <w:p w14:paraId="2774B770" w14:textId="77777777" w:rsidR="00BE3F63" w:rsidRPr="00BE3F63" w:rsidRDefault="00BE3F63" w:rsidP="00BE3F63">
            <w:pPr>
              <w:adjustRightInd w:val="0"/>
              <w:snapToGrid w:val="0"/>
              <w:spacing w:after="0"/>
              <w:jc w:val="both"/>
              <w:rPr>
                <w:rFonts w:ascii="Times New Roman" w:hAnsi="Times New Roman" w:cs="Times New Roman"/>
                <w:color w:val="000000"/>
                <w:kern w:val="2"/>
                <w:sz w:val="24"/>
                <w:szCs w:val="24"/>
                <w:lang w:eastAsia="zh-HK"/>
              </w:rPr>
            </w:pPr>
            <w:r w:rsidRPr="00BE3F63">
              <w:rPr>
                <w:rFonts w:ascii="Times New Roman" w:hAnsi="Times New Roman" w:cs="Times New Roman"/>
                <w:color w:val="000000"/>
                <w:kern w:val="2"/>
                <w:sz w:val="24"/>
                <w:szCs w:val="24"/>
                <w:lang w:eastAsia="zh-HK"/>
              </w:rPr>
              <w:t>25</w:t>
            </w:r>
          </w:p>
        </w:tc>
        <w:tc>
          <w:tcPr>
            <w:tcW w:w="0" w:type="auto"/>
            <w:hideMark/>
          </w:tcPr>
          <w:p w14:paraId="43ADFE82" w14:textId="77777777" w:rsidR="00BE3F63" w:rsidRPr="00BE3F63" w:rsidRDefault="00BE3F63" w:rsidP="00BE3F63">
            <w:pPr>
              <w:adjustRightInd w:val="0"/>
              <w:snapToGrid w:val="0"/>
              <w:spacing w:after="0"/>
              <w:jc w:val="both"/>
              <w:rPr>
                <w:rFonts w:ascii="Times New Roman" w:hAnsi="Times New Roman" w:cs="Times New Roman"/>
                <w:color w:val="000000"/>
                <w:kern w:val="2"/>
                <w:sz w:val="24"/>
                <w:szCs w:val="24"/>
                <w:lang w:eastAsia="zh-HK"/>
              </w:rPr>
            </w:pPr>
            <w:r w:rsidRPr="00BE3F63">
              <w:rPr>
                <w:rFonts w:ascii="Times New Roman" w:hAnsi="Times New Roman" w:cs="Times New Roman"/>
                <w:color w:val="000000"/>
                <w:kern w:val="2"/>
                <w:sz w:val="24"/>
                <w:szCs w:val="24"/>
                <w:lang w:eastAsia="zh-HK"/>
              </w:rPr>
              <w:t>30</w:t>
            </w:r>
          </w:p>
        </w:tc>
      </w:tr>
      <w:tr w:rsidR="00BE3F63" w:rsidRPr="00BE3F63" w14:paraId="4EADAE94" w14:textId="77777777" w:rsidTr="007F7840">
        <w:tc>
          <w:tcPr>
            <w:tcW w:w="2694" w:type="dxa"/>
            <w:tcBorders>
              <w:top w:val="nil"/>
              <w:left w:val="nil"/>
              <w:bottom w:val="single" w:sz="4" w:space="0" w:color="auto"/>
              <w:right w:val="nil"/>
            </w:tcBorders>
            <w:hideMark/>
          </w:tcPr>
          <w:p w14:paraId="5DA2A06E"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sz w:val="24"/>
                <w:szCs w:val="24"/>
                <w:lang w:eastAsia="zh-HK"/>
              </w:rPr>
              <w:t>benz[</w:t>
            </w:r>
            <w:r w:rsidRPr="00BE3F63">
              <w:rPr>
                <w:rFonts w:ascii="Times New Roman" w:hAnsi="Times New Roman" w:cs="Times New Roman"/>
                <w:i/>
                <w:iCs/>
                <w:color w:val="000000"/>
                <w:sz w:val="24"/>
                <w:szCs w:val="24"/>
                <w:lang w:eastAsia="zh-HK"/>
              </w:rPr>
              <w:t>cd</w:t>
            </w:r>
            <w:r w:rsidRPr="00BE3F63">
              <w:rPr>
                <w:rFonts w:ascii="Times New Roman" w:hAnsi="Times New Roman" w:cs="Times New Roman"/>
                <w:color w:val="000000"/>
                <w:sz w:val="24"/>
                <w:szCs w:val="24"/>
                <w:lang w:eastAsia="zh-HK"/>
              </w:rPr>
              <w:t>]indol-2(1</w:t>
            </w:r>
            <w:r w:rsidRPr="00BE3F63">
              <w:rPr>
                <w:rFonts w:ascii="Times New Roman" w:hAnsi="Times New Roman" w:cs="Times New Roman"/>
                <w:i/>
                <w:iCs/>
                <w:color w:val="000000"/>
                <w:sz w:val="24"/>
                <w:szCs w:val="24"/>
                <w:lang w:eastAsia="zh-HK"/>
              </w:rPr>
              <w:t>H</w:t>
            </w:r>
            <w:r w:rsidRPr="00BE3F63">
              <w:rPr>
                <w:rFonts w:ascii="Times New Roman" w:hAnsi="Times New Roman" w:cs="Times New Roman"/>
                <w:color w:val="000000"/>
                <w:sz w:val="24"/>
                <w:szCs w:val="24"/>
                <w:lang w:eastAsia="zh-HK"/>
              </w:rPr>
              <w:t>)-one</w:t>
            </w:r>
          </w:p>
        </w:tc>
        <w:tc>
          <w:tcPr>
            <w:tcW w:w="1417" w:type="dxa"/>
            <w:tcBorders>
              <w:top w:val="nil"/>
              <w:left w:val="nil"/>
              <w:bottom w:val="single" w:sz="4" w:space="0" w:color="auto"/>
              <w:right w:val="nil"/>
            </w:tcBorders>
            <w:hideMark/>
          </w:tcPr>
          <w:p w14:paraId="42F18FBA" w14:textId="77777777" w:rsidR="00BE3F63" w:rsidRPr="00BE3F63" w:rsidRDefault="00BE3F63" w:rsidP="00BE3F63">
            <w:pPr>
              <w:adjustRightInd w:val="0"/>
              <w:snapToGrid w:val="0"/>
              <w:spacing w:after="0"/>
              <w:jc w:val="both"/>
              <w:rPr>
                <w:rFonts w:ascii="Times New Roman" w:hAnsi="Times New Roman" w:cs="Times New Roman"/>
                <w:color w:val="000000" w:themeColor="text1"/>
                <w:sz w:val="24"/>
                <w:szCs w:val="24"/>
              </w:rPr>
            </w:pPr>
            <w:r w:rsidRPr="00BE3F63">
              <w:rPr>
                <w:rFonts w:ascii="Times New Roman" w:hAnsi="Times New Roman" w:cs="Times New Roman"/>
                <w:color w:val="000000"/>
                <w:kern w:val="2"/>
                <w:sz w:val="24"/>
                <w:szCs w:val="24"/>
                <w:lang w:eastAsia="zh-HK"/>
              </w:rPr>
              <w:t>170</w:t>
            </w:r>
          </w:p>
        </w:tc>
        <w:tc>
          <w:tcPr>
            <w:tcW w:w="1457" w:type="dxa"/>
            <w:tcBorders>
              <w:top w:val="nil"/>
              <w:left w:val="nil"/>
              <w:bottom w:val="single" w:sz="4" w:space="0" w:color="auto"/>
              <w:right w:val="nil"/>
            </w:tcBorders>
            <w:hideMark/>
          </w:tcPr>
          <w:p w14:paraId="48239E66"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kern w:val="2"/>
                <w:sz w:val="24"/>
                <w:szCs w:val="24"/>
                <w:lang w:eastAsia="zh-HK"/>
              </w:rPr>
              <w:t>115</w:t>
            </w:r>
          </w:p>
        </w:tc>
        <w:tc>
          <w:tcPr>
            <w:tcW w:w="0" w:type="auto"/>
            <w:tcBorders>
              <w:top w:val="nil"/>
              <w:left w:val="nil"/>
              <w:bottom w:val="single" w:sz="4" w:space="0" w:color="auto"/>
              <w:right w:val="nil"/>
            </w:tcBorders>
            <w:hideMark/>
          </w:tcPr>
          <w:p w14:paraId="19808201"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110</w:t>
            </w:r>
          </w:p>
        </w:tc>
        <w:tc>
          <w:tcPr>
            <w:tcW w:w="0" w:type="auto"/>
            <w:tcBorders>
              <w:top w:val="nil"/>
              <w:left w:val="nil"/>
              <w:bottom w:val="single" w:sz="4" w:space="0" w:color="auto"/>
              <w:right w:val="nil"/>
            </w:tcBorders>
            <w:hideMark/>
          </w:tcPr>
          <w:p w14:paraId="720816C2" w14:textId="77777777" w:rsidR="00BE3F63" w:rsidRPr="00BE3F63" w:rsidRDefault="00BE3F63" w:rsidP="00BE3F63">
            <w:pPr>
              <w:adjustRightInd w:val="0"/>
              <w:snapToGrid w:val="0"/>
              <w:spacing w:after="0"/>
              <w:jc w:val="both"/>
              <w:rPr>
                <w:rFonts w:ascii="Times New Roman" w:hAnsi="Times New Roman" w:cs="Times New Roman"/>
                <w:color w:val="000000" w:themeColor="text1"/>
                <w:kern w:val="2"/>
                <w:sz w:val="24"/>
                <w:szCs w:val="24"/>
                <w:lang w:eastAsia="zh-HK"/>
              </w:rPr>
            </w:pPr>
            <w:r w:rsidRPr="00BE3F63">
              <w:rPr>
                <w:rFonts w:ascii="Times New Roman" w:hAnsi="Times New Roman" w:cs="Times New Roman"/>
                <w:color w:val="000000" w:themeColor="text1"/>
                <w:kern w:val="2"/>
                <w:sz w:val="24"/>
                <w:szCs w:val="24"/>
                <w:lang w:eastAsia="zh-HK"/>
              </w:rPr>
              <w:t>5</w:t>
            </w:r>
          </w:p>
        </w:tc>
        <w:tc>
          <w:tcPr>
            <w:tcW w:w="0" w:type="auto"/>
            <w:tcBorders>
              <w:top w:val="nil"/>
              <w:left w:val="nil"/>
              <w:bottom w:val="single" w:sz="4" w:space="0" w:color="auto"/>
              <w:right w:val="nil"/>
            </w:tcBorders>
            <w:hideMark/>
          </w:tcPr>
          <w:p w14:paraId="3B5E0BBC" w14:textId="77777777" w:rsidR="00BE3F63" w:rsidRPr="00BE3F63" w:rsidRDefault="00BE3F63" w:rsidP="00BE3F63">
            <w:pPr>
              <w:adjustRightInd w:val="0"/>
              <w:snapToGrid w:val="0"/>
              <w:spacing w:after="0"/>
              <w:jc w:val="both"/>
              <w:rPr>
                <w:rFonts w:ascii="Times New Roman" w:hAnsi="Times New Roman" w:cs="Times New Roman"/>
                <w:color w:val="000000"/>
                <w:kern w:val="2"/>
                <w:sz w:val="24"/>
                <w:szCs w:val="24"/>
                <w:lang w:eastAsia="zh-HK"/>
              </w:rPr>
            </w:pPr>
            <w:r w:rsidRPr="00BE3F63">
              <w:rPr>
                <w:rFonts w:ascii="Times New Roman" w:hAnsi="Times New Roman" w:cs="Times New Roman"/>
                <w:color w:val="000000"/>
                <w:kern w:val="2"/>
                <w:sz w:val="24"/>
                <w:szCs w:val="24"/>
                <w:lang w:eastAsia="zh-HK"/>
              </w:rPr>
              <w:t>50</w:t>
            </w:r>
          </w:p>
        </w:tc>
        <w:tc>
          <w:tcPr>
            <w:tcW w:w="0" w:type="auto"/>
            <w:tcBorders>
              <w:top w:val="nil"/>
              <w:left w:val="nil"/>
              <w:bottom w:val="single" w:sz="4" w:space="0" w:color="auto"/>
              <w:right w:val="nil"/>
            </w:tcBorders>
            <w:hideMark/>
          </w:tcPr>
          <w:p w14:paraId="21F4FD7F" w14:textId="77777777" w:rsidR="00BE3F63" w:rsidRPr="00BE3F63" w:rsidRDefault="00BE3F63" w:rsidP="00BE3F63">
            <w:pPr>
              <w:adjustRightInd w:val="0"/>
              <w:snapToGrid w:val="0"/>
              <w:spacing w:after="0"/>
              <w:jc w:val="both"/>
              <w:rPr>
                <w:rFonts w:ascii="Times New Roman" w:hAnsi="Times New Roman" w:cs="Times New Roman"/>
                <w:color w:val="000000"/>
                <w:kern w:val="2"/>
                <w:sz w:val="24"/>
                <w:szCs w:val="24"/>
                <w:lang w:eastAsia="zh-HK"/>
              </w:rPr>
            </w:pPr>
            <w:r w:rsidRPr="00BE3F63">
              <w:rPr>
                <w:rFonts w:ascii="Times New Roman" w:hAnsi="Times New Roman" w:cs="Times New Roman"/>
                <w:color w:val="000000"/>
                <w:kern w:val="2"/>
                <w:sz w:val="24"/>
                <w:szCs w:val="24"/>
                <w:lang w:eastAsia="zh-HK"/>
              </w:rPr>
              <w:t>11</w:t>
            </w:r>
          </w:p>
        </w:tc>
      </w:tr>
    </w:tbl>
    <w:p w14:paraId="780F3B81" w14:textId="77777777" w:rsidR="00BE3F63" w:rsidRPr="00BE3F63" w:rsidRDefault="00BE3F63" w:rsidP="00BE3F63">
      <w:pPr>
        <w:pStyle w:val="NoSpacing"/>
        <w:jc w:val="both"/>
        <w:rPr>
          <w:color w:val="000000" w:themeColor="text1"/>
          <w:szCs w:val="24"/>
          <w:vertAlign w:val="superscript"/>
        </w:rPr>
      </w:pPr>
    </w:p>
    <w:p w14:paraId="7B6AB899" w14:textId="77777777" w:rsidR="00BE3F63" w:rsidRPr="00BE3F63" w:rsidRDefault="00BE3F63" w:rsidP="00BE3F63">
      <w:pPr>
        <w:pStyle w:val="NoSpacing"/>
        <w:jc w:val="both"/>
        <w:rPr>
          <w:szCs w:val="24"/>
        </w:rPr>
      </w:pPr>
      <w:r w:rsidRPr="00BE3F63">
        <w:rPr>
          <w:color w:val="000000" w:themeColor="text1"/>
          <w:szCs w:val="24"/>
          <w:vertAlign w:val="superscript"/>
        </w:rPr>
        <w:t>a</w:t>
      </w:r>
      <w:r w:rsidRPr="00BE3F63">
        <w:rPr>
          <w:color w:val="000000" w:themeColor="text1"/>
          <w:szCs w:val="24"/>
        </w:rPr>
        <w:t xml:space="preserve">DP: </w:t>
      </w:r>
      <w:r w:rsidRPr="00BE3F63">
        <w:rPr>
          <w:szCs w:val="24"/>
        </w:rPr>
        <w:t>Declustering Potential</w:t>
      </w:r>
    </w:p>
    <w:p w14:paraId="4838C5A2" w14:textId="77777777" w:rsidR="00BE3F63" w:rsidRPr="00BE3F63" w:rsidRDefault="00BE3F63" w:rsidP="00BE3F63">
      <w:pPr>
        <w:pStyle w:val="NoSpacing"/>
        <w:jc w:val="both"/>
        <w:rPr>
          <w:szCs w:val="24"/>
        </w:rPr>
      </w:pPr>
      <w:r w:rsidRPr="00BE3F63">
        <w:rPr>
          <w:szCs w:val="24"/>
          <w:vertAlign w:val="superscript"/>
        </w:rPr>
        <w:t>b</w:t>
      </w:r>
      <w:r w:rsidRPr="00BE3F63">
        <w:rPr>
          <w:szCs w:val="24"/>
        </w:rPr>
        <w:t>EP: Entrance Potential</w:t>
      </w:r>
    </w:p>
    <w:p w14:paraId="4502C206" w14:textId="77777777" w:rsidR="00BE3F63" w:rsidRPr="00BE3F63" w:rsidRDefault="00BE3F63" w:rsidP="00BE3F63">
      <w:pPr>
        <w:pStyle w:val="NoSpacing"/>
        <w:jc w:val="both"/>
        <w:rPr>
          <w:szCs w:val="24"/>
        </w:rPr>
      </w:pPr>
      <w:r w:rsidRPr="00BE3F63">
        <w:rPr>
          <w:szCs w:val="24"/>
          <w:vertAlign w:val="superscript"/>
        </w:rPr>
        <w:t>c</w:t>
      </w:r>
      <w:r w:rsidRPr="00BE3F63">
        <w:rPr>
          <w:szCs w:val="24"/>
        </w:rPr>
        <w:t>CE: Collision Energy</w:t>
      </w:r>
    </w:p>
    <w:p w14:paraId="15DA48C8" w14:textId="77777777" w:rsidR="00BE3F63" w:rsidRPr="00BE3F63" w:rsidRDefault="00BE3F63" w:rsidP="00BE3F63">
      <w:pPr>
        <w:pStyle w:val="NoSpacing"/>
        <w:jc w:val="both"/>
        <w:rPr>
          <w:szCs w:val="24"/>
        </w:rPr>
      </w:pPr>
      <w:r w:rsidRPr="00BE3F63">
        <w:rPr>
          <w:szCs w:val="24"/>
          <w:vertAlign w:val="superscript"/>
        </w:rPr>
        <w:t>d</w:t>
      </w:r>
      <w:r w:rsidRPr="00BE3F63">
        <w:rPr>
          <w:szCs w:val="24"/>
        </w:rPr>
        <w:t>CXP: Collision Cell Exit Potential</w:t>
      </w:r>
    </w:p>
    <w:p w14:paraId="59EC4842" w14:textId="77777777" w:rsidR="00BE3F63" w:rsidRPr="00BE3F63" w:rsidRDefault="00BE3F63" w:rsidP="00BE3F63">
      <w:pPr>
        <w:rPr>
          <w:rFonts w:ascii="Times New Roman" w:hAnsi="Times New Roman" w:cs="Times New Roman"/>
          <w:noProof/>
          <w:sz w:val="24"/>
          <w:szCs w:val="24"/>
          <w14:ligatures w14:val="standardContextual"/>
        </w:rPr>
      </w:pPr>
    </w:p>
    <w:p w14:paraId="589CFDA4" w14:textId="77777777" w:rsidR="00BE3F63" w:rsidRPr="00BE3F63" w:rsidRDefault="00BE3F63" w:rsidP="00BE3F63">
      <w:pPr>
        <w:rPr>
          <w:rFonts w:ascii="Times New Roman" w:hAnsi="Times New Roman" w:cs="Times New Roman"/>
          <w:sz w:val="24"/>
          <w:szCs w:val="24"/>
        </w:rPr>
      </w:pPr>
      <w:r w:rsidRPr="00BE3F63">
        <w:rPr>
          <w:rFonts w:ascii="Times New Roman" w:hAnsi="Times New Roman" w:cs="Times New Roman"/>
          <w:sz w:val="24"/>
          <w:szCs w:val="24"/>
        </w:rPr>
        <w:br w:type="page"/>
      </w:r>
    </w:p>
    <w:p w14:paraId="4616D434" w14:textId="2C40A9DF" w:rsidR="00BE3F63" w:rsidRPr="00C06DF9" w:rsidRDefault="00BE3F63" w:rsidP="00BE3F63">
      <w:pPr>
        <w:rPr>
          <w:rFonts w:ascii="Times New Roman" w:hAnsi="Times New Roman" w:cs="Times New Roman"/>
          <w:b/>
          <w:bCs/>
          <w:sz w:val="24"/>
          <w:szCs w:val="24"/>
        </w:rPr>
      </w:pPr>
      <w:r w:rsidRPr="00BE3F63">
        <w:rPr>
          <w:rFonts w:ascii="Times New Roman" w:hAnsi="Times New Roman" w:cs="Times New Roman"/>
          <w:b/>
          <w:bCs/>
          <w:sz w:val="24"/>
          <w:szCs w:val="24"/>
        </w:rPr>
        <w:lastRenderedPageBreak/>
        <w:t>Reference</w:t>
      </w:r>
    </w:p>
    <w:p w14:paraId="6BE2DEC3" w14:textId="0166C01A" w:rsidR="00C06DF9" w:rsidRPr="00C06DF9" w:rsidRDefault="00C06DF9" w:rsidP="00C06DF9">
      <w:pPr>
        <w:numPr>
          <w:ilvl w:val="0"/>
          <w:numId w:val="3"/>
        </w:numPr>
        <w:spacing w:before="100" w:beforeAutospacing="1" w:after="100" w:afterAutospacing="1"/>
        <w:rPr>
          <w:rFonts w:ascii="Times New Roman" w:eastAsia="Times New Roman" w:hAnsi="Times New Roman" w:cs="Times New Roman"/>
          <w:color w:val="31333F"/>
          <w:sz w:val="24"/>
          <w:szCs w:val="24"/>
          <w:lang w:eastAsia="zh-TW"/>
        </w:rPr>
      </w:pPr>
      <w:r w:rsidRPr="00D003A9">
        <w:rPr>
          <w:rFonts w:ascii="Times New Roman" w:eastAsia="Times New Roman" w:hAnsi="Times New Roman" w:cs="Times New Roman"/>
          <w:color w:val="31333F"/>
          <w:sz w:val="24"/>
          <w:szCs w:val="24"/>
          <w:lang w:eastAsia="zh-TW"/>
        </w:rPr>
        <w:t>Tang L, Zhou J, Yang CH, Xia BJ, Hu M, Liu ZQ (2012) Systematic studies of sulfation and glucuronidation of 12 flavonoids in the mouse liver S9 fraction reveal both unique and shared positional preferences. J. Agric. Food Chem. 60: 3223–3233.</w:t>
      </w:r>
      <w:r w:rsidRPr="00C06DF9">
        <w:rPr>
          <w:rFonts w:ascii="Times New Roman" w:eastAsia="Times New Roman" w:hAnsi="Times New Roman" w:cs="Times New Roman"/>
          <w:color w:val="31333F"/>
          <w:sz w:val="24"/>
          <w:szCs w:val="24"/>
          <w:lang w:eastAsia="zh-TW"/>
        </w:rPr>
        <w:t xml:space="preserve"> </w:t>
      </w:r>
      <w:hyperlink r:id="rId10" w:tooltip="DOI URL" w:history="1">
        <w:r w:rsidRPr="00C06DF9">
          <w:rPr>
            <w:rStyle w:val="Hyperlink"/>
            <w:rFonts w:ascii="Times New Roman" w:eastAsia="Times New Roman" w:hAnsi="Times New Roman" w:cs="Times New Roman"/>
            <w:sz w:val="24"/>
            <w:szCs w:val="24"/>
            <w:lang w:eastAsia="zh-TW"/>
          </w:rPr>
          <w:t>https://doi.org/10.1021/jf201987k</w:t>
        </w:r>
      </w:hyperlink>
    </w:p>
    <w:p w14:paraId="4FBD5CCF" w14:textId="77777777" w:rsidR="00B93817" w:rsidRDefault="00B93817" w:rsidP="00BE3F63"/>
    <w:sectPr w:rsidR="00B93817" w:rsidSect="00BE3F63">
      <w:headerReference w:type="default" r:id="rId11"/>
      <w:footerReference w:type="default" r:id="rId12"/>
      <w:pgSz w:w="12240" w:h="15840"/>
      <w:pgMar w:top="1440" w:right="1800" w:bottom="1440" w:left="18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548FA" w14:textId="77777777" w:rsidR="003A4DFB" w:rsidRDefault="003A4DFB">
      <w:pPr>
        <w:spacing w:after="0"/>
      </w:pPr>
      <w:r>
        <w:separator/>
      </w:r>
    </w:p>
  </w:endnote>
  <w:endnote w:type="continuationSeparator" w:id="0">
    <w:p w14:paraId="1289F413" w14:textId="77777777" w:rsidR="003A4DFB" w:rsidRDefault="003A4DF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AC09B" w14:textId="2883485C" w:rsidR="00F96F9E" w:rsidRDefault="003A4DFB">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595895">
      <w:rPr>
        <w:noProof/>
        <w:color w:val="000000"/>
      </w:rPr>
      <w:t>1</w:t>
    </w:r>
    <w:r>
      <w:rPr>
        <w:color w:val="000000"/>
      </w:rPr>
      <w:fldChar w:fldCharType="end"/>
    </w:r>
  </w:p>
  <w:p w14:paraId="5C3BC0F7" w14:textId="77777777" w:rsidR="00F96F9E" w:rsidRDefault="00F96F9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9AE42" w14:textId="77777777" w:rsidR="003A4DFB" w:rsidRDefault="003A4DFB">
      <w:pPr>
        <w:spacing w:after="0"/>
      </w:pPr>
      <w:r>
        <w:separator/>
      </w:r>
    </w:p>
  </w:footnote>
  <w:footnote w:type="continuationSeparator" w:id="0">
    <w:p w14:paraId="1101B24A" w14:textId="77777777" w:rsidR="003A4DFB" w:rsidRDefault="003A4DF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A68C8" w14:textId="77777777" w:rsidR="00F96F9E" w:rsidRDefault="00F96F9E">
    <w:pPr>
      <w:jc w:val="right"/>
      <w:rPr>
        <w:sz w:val="20"/>
        <w:szCs w:val="20"/>
      </w:rPr>
    </w:pPr>
  </w:p>
  <w:p w14:paraId="72927A46" w14:textId="77777777" w:rsidR="00F96F9E" w:rsidRDefault="00F96F9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105C9"/>
    <w:multiLevelType w:val="hybridMultilevel"/>
    <w:tmpl w:val="509CD1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0C87A52"/>
    <w:multiLevelType w:val="hybridMultilevel"/>
    <w:tmpl w:val="77626596"/>
    <w:lvl w:ilvl="0" w:tplc="09CC567E">
      <w:start w:val="1"/>
      <w:numFmt w:val="upperLetter"/>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VerticalSpacing w:val="2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F63"/>
    <w:rsid w:val="000B6773"/>
    <w:rsid w:val="001831E9"/>
    <w:rsid w:val="001B0C10"/>
    <w:rsid w:val="002A0F30"/>
    <w:rsid w:val="003A4DFB"/>
    <w:rsid w:val="00595895"/>
    <w:rsid w:val="005D3013"/>
    <w:rsid w:val="0061251B"/>
    <w:rsid w:val="008C6BFC"/>
    <w:rsid w:val="00950A3A"/>
    <w:rsid w:val="00B93817"/>
    <w:rsid w:val="00BE3F63"/>
    <w:rsid w:val="00C06DF9"/>
    <w:rsid w:val="00EF31AB"/>
    <w:rsid w:val="00F066FC"/>
    <w:rsid w:val="00F75120"/>
    <w:rsid w:val="00F96F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6E9F4"/>
  <w14:defaultImageDpi w14:val="32767"/>
  <w15:chartTrackingRefBased/>
  <w15:docId w15:val="{246D1AF1-AEC0-E346-8944-DBF5363E5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3F63"/>
    <w:pPr>
      <w:spacing w:after="200" w:line="240" w:lineRule="auto"/>
    </w:pPr>
    <w:rPr>
      <w:rFonts w:eastAsia="PMingLiU"/>
      <w:kern w:val="0"/>
      <w:sz w:val="22"/>
      <w:szCs w:val="22"/>
      <w:lang w:eastAsia="en-US"/>
      <w14:ligatures w14:val="none"/>
    </w:rPr>
  </w:style>
  <w:style w:type="paragraph" w:styleId="Heading1">
    <w:name w:val="heading 1"/>
    <w:basedOn w:val="Normal"/>
    <w:next w:val="Normal"/>
    <w:link w:val="Heading1Char"/>
    <w:uiPriority w:val="9"/>
    <w:qFormat/>
    <w:rsid w:val="00BE3F6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BE3F6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BE3F63"/>
    <w:pPr>
      <w:keepNext/>
      <w:keepLines/>
      <w:spacing w:before="160" w:after="40"/>
      <w:outlineLvl w:val="2"/>
    </w:pPr>
    <w:rPr>
      <w:rFonts w:eastAsiaTheme="majorEastAsia"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BE3F63"/>
    <w:pPr>
      <w:keepNext/>
      <w:keepLines/>
      <w:spacing w:before="160" w:after="40"/>
      <w:outlineLvl w:val="3"/>
    </w:pPr>
    <w:rPr>
      <w:rFonts w:eastAsiaTheme="majorEastAsia"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BE3F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3F63"/>
    <w:pPr>
      <w:keepNext/>
      <w:keepLines/>
      <w:spacing w:before="40" w:after="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rsid w:val="00BE3F63"/>
    <w:pPr>
      <w:keepNext/>
      <w:keepLines/>
      <w:spacing w:before="40" w:after="0"/>
      <w:ind w:leftChars="100" w:left="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3F63"/>
    <w:pPr>
      <w:keepNext/>
      <w:keepLines/>
      <w:spacing w:before="40" w:after="0"/>
      <w:ind w:leftChars="200" w:left="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BE3F63"/>
    <w:pPr>
      <w:keepNext/>
      <w:keepLines/>
      <w:spacing w:before="40" w:after="0"/>
      <w:ind w:leftChars="300" w:left="30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F63"/>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BE3F63"/>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BE3F63"/>
    <w:rPr>
      <w:rFonts w:eastAsiaTheme="majorEastAsia"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BE3F63"/>
    <w:rPr>
      <w:rFonts w:eastAsiaTheme="majorEastAsia"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BE3F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3F63"/>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BE3F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3F63"/>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BE3F63"/>
    <w:rPr>
      <w:rFonts w:eastAsiaTheme="majorEastAsia" w:cstheme="majorBidi"/>
      <w:color w:val="272727" w:themeColor="text1" w:themeTint="D8"/>
    </w:rPr>
  </w:style>
  <w:style w:type="paragraph" w:styleId="Title">
    <w:name w:val="Title"/>
    <w:basedOn w:val="Normal"/>
    <w:next w:val="Normal"/>
    <w:link w:val="TitleChar"/>
    <w:uiPriority w:val="10"/>
    <w:qFormat/>
    <w:rsid w:val="00BE3F63"/>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F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3F6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3F6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BE3F63"/>
    <w:pPr>
      <w:spacing w:before="160"/>
      <w:jc w:val="center"/>
    </w:pPr>
    <w:rPr>
      <w:i/>
      <w:iCs/>
      <w:color w:val="404040" w:themeColor="text1" w:themeTint="BF"/>
    </w:rPr>
  </w:style>
  <w:style w:type="character" w:customStyle="1" w:styleId="QuoteChar">
    <w:name w:val="Quote Char"/>
    <w:basedOn w:val="DefaultParagraphFont"/>
    <w:link w:val="Quote"/>
    <w:uiPriority w:val="29"/>
    <w:rsid w:val="00BE3F63"/>
    <w:rPr>
      <w:i/>
      <w:iCs/>
      <w:color w:val="404040" w:themeColor="text1" w:themeTint="BF"/>
    </w:rPr>
  </w:style>
  <w:style w:type="paragraph" w:styleId="ListParagraph">
    <w:name w:val="List Paragraph"/>
    <w:basedOn w:val="Normal"/>
    <w:uiPriority w:val="34"/>
    <w:qFormat/>
    <w:rsid w:val="00BE3F63"/>
    <w:pPr>
      <w:ind w:left="720"/>
      <w:contextualSpacing/>
    </w:pPr>
  </w:style>
  <w:style w:type="character" w:styleId="IntenseEmphasis">
    <w:name w:val="Intense Emphasis"/>
    <w:basedOn w:val="DefaultParagraphFont"/>
    <w:uiPriority w:val="21"/>
    <w:qFormat/>
    <w:rsid w:val="00BE3F63"/>
    <w:rPr>
      <w:i/>
      <w:iCs/>
      <w:color w:val="0F4761" w:themeColor="accent1" w:themeShade="BF"/>
    </w:rPr>
  </w:style>
  <w:style w:type="paragraph" w:styleId="IntenseQuote">
    <w:name w:val="Intense Quote"/>
    <w:basedOn w:val="Normal"/>
    <w:next w:val="Normal"/>
    <w:link w:val="IntenseQuoteChar"/>
    <w:uiPriority w:val="30"/>
    <w:qFormat/>
    <w:rsid w:val="00BE3F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3F63"/>
    <w:rPr>
      <w:i/>
      <w:iCs/>
      <w:color w:val="0F4761" w:themeColor="accent1" w:themeShade="BF"/>
    </w:rPr>
  </w:style>
  <w:style w:type="character" w:styleId="IntenseReference">
    <w:name w:val="Intense Reference"/>
    <w:basedOn w:val="DefaultParagraphFont"/>
    <w:uiPriority w:val="32"/>
    <w:qFormat/>
    <w:rsid w:val="00BE3F63"/>
    <w:rPr>
      <w:b/>
      <w:bCs/>
      <w:smallCaps/>
      <w:color w:val="0F4761" w:themeColor="accent1" w:themeShade="BF"/>
      <w:spacing w:val="5"/>
    </w:rPr>
  </w:style>
  <w:style w:type="character" w:styleId="Hyperlink">
    <w:name w:val="Hyperlink"/>
    <w:basedOn w:val="DefaultParagraphFont"/>
    <w:uiPriority w:val="99"/>
    <w:unhideWhenUsed/>
    <w:rsid w:val="00BE3F63"/>
    <w:rPr>
      <w:color w:val="467886" w:themeColor="hyperlink"/>
      <w:u w:val="single"/>
    </w:rPr>
  </w:style>
  <w:style w:type="paragraph" w:styleId="NormalWeb">
    <w:name w:val="Normal (Web)"/>
    <w:basedOn w:val="Normal"/>
    <w:uiPriority w:val="99"/>
    <w:rsid w:val="00BE3F63"/>
    <w:pPr>
      <w:spacing w:after="0"/>
    </w:pPr>
    <w:rPr>
      <w:rFonts w:ascii="Times New Roman" w:eastAsia="Times New Roman" w:hAnsi="Times New Roman" w:cs="Times New Roman"/>
      <w:sz w:val="24"/>
      <w:szCs w:val="24"/>
    </w:rPr>
  </w:style>
  <w:style w:type="paragraph" w:styleId="NoSpacing">
    <w:name w:val="No Spacing"/>
    <w:uiPriority w:val="1"/>
    <w:qFormat/>
    <w:rsid w:val="00BE3F63"/>
    <w:pPr>
      <w:spacing w:after="0" w:line="240" w:lineRule="auto"/>
    </w:pPr>
    <w:rPr>
      <w:rFonts w:ascii="Times New Roman" w:hAnsi="Times New Roman" w:cs="Times New Roman"/>
      <w:kern w:val="0"/>
      <w:szCs w:val="20"/>
      <w:lang w:eastAsia="en-US"/>
      <w14:ligatures w14:val="none"/>
    </w:rPr>
  </w:style>
  <w:style w:type="table" w:styleId="TableGrid">
    <w:name w:val="Table Grid"/>
    <w:basedOn w:val="TableNormal"/>
    <w:uiPriority w:val="39"/>
    <w:rsid w:val="00BE3F63"/>
    <w:pPr>
      <w:spacing w:after="0" w:line="240" w:lineRule="auto"/>
    </w:pPr>
    <w:rPr>
      <w:rFonts w:eastAsiaTheme="minorHAnsi"/>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E3F63"/>
  </w:style>
  <w:style w:type="paragraph" w:customStyle="1" w:styleId="Paragraph">
    <w:name w:val="Paragraph"/>
    <w:basedOn w:val="Normal"/>
    <w:rsid w:val="00BE3F63"/>
    <w:pPr>
      <w:spacing w:before="120" w:after="0"/>
      <w:ind w:firstLine="720"/>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rsid w:val="005D30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1021/jf201987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82D13-CD04-4B8A-B0BB-1ADB7A669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736</Words>
  <Characters>4199</Characters>
  <Application>Microsoft Office Word</Application>
  <DocSecurity>0</DocSecurity>
  <Lines>34</Lines>
  <Paragraphs>9</Paragraphs>
  <ScaleCrop>false</ScaleCrop>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Ching KWOK</dc:creator>
  <cp:keywords/>
  <dc:description/>
  <cp:lastModifiedBy>Wan CHAN</cp:lastModifiedBy>
  <cp:revision>3</cp:revision>
  <dcterms:created xsi:type="dcterms:W3CDTF">2025-10-31T02:33:00Z</dcterms:created>
  <dcterms:modified xsi:type="dcterms:W3CDTF">2025-11-03T01:44:00Z</dcterms:modified>
</cp:coreProperties>
</file>