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7E" w:rsidRPr="003E69F3" w:rsidRDefault="00DC367E" w:rsidP="00DC367E">
      <w:pPr>
        <w:pStyle w:val="Heading1"/>
      </w:pPr>
      <w:r>
        <w:t>Supplementary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182"/>
        <w:gridCol w:w="156"/>
        <w:gridCol w:w="1033"/>
        <w:gridCol w:w="442"/>
        <w:gridCol w:w="745"/>
        <w:gridCol w:w="607"/>
        <w:gridCol w:w="1188"/>
        <w:gridCol w:w="1183"/>
        <w:gridCol w:w="1168"/>
      </w:tblGrid>
      <w:tr w:rsidR="00DC367E" w:rsidTr="005E30EC">
        <w:trPr>
          <w:gridAfter w:val="4"/>
          <w:wAfter w:w="4146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DC367E" w:rsidRPr="00F32000" w:rsidRDefault="00DC367E" w:rsidP="005E30E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DC367E" w:rsidRPr="00F32000" w:rsidRDefault="00DC367E" w:rsidP="005E30E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67E" w:rsidRPr="00F32000" w:rsidRDefault="00DC367E" w:rsidP="005E30E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67E" w:rsidRPr="00F32000" w:rsidRDefault="00DC367E" w:rsidP="005E30E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C367E" w:rsidTr="005E30EC"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C367E" w:rsidRDefault="00DC367E" w:rsidP="005E30EC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Supplementary Table 1: Predictive performance metrics of various DILI prediction strategies.</w:t>
            </w:r>
            <w:r>
              <w:rPr>
                <w:sz w:val="18"/>
                <w:szCs w:val="18"/>
              </w:rPr>
              <w:t xml:space="preserve"> Calculations were based on distinguishing No- from Most-DILI concern and Clinical Development Failure drugs, and a</w:t>
            </w:r>
            <w:r w:rsidRPr="0010006B">
              <w:rPr>
                <w:sz w:val="18"/>
                <w:szCs w:val="18"/>
              </w:rPr>
              <w:t xml:space="preserve">ssuming </w:t>
            </w:r>
            <w:r>
              <w:rPr>
                <w:sz w:val="18"/>
                <w:szCs w:val="18"/>
              </w:rPr>
              <w:t xml:space="preserve">that mifepristone and primidone are DILI-positive, despite being classified No-DILI concern in </w:t>
            </w:r>
            <w:proofErr w:type="spellStart"/>
            <w:r>
              <w:rPr>
                <w:sz w:val="18"/>
                <w:szCs w:val="18"/>
              </w:rPr>
              <w:t>DILIrank</w:t>
            </w:r>
            <w:proofErr w:type="spellEnd"/>
            <w:r>
              <w:rPr>
                <w:sz w:val="18"/>
                <w:szCs w:val="18"/>
              </w:rPr>
              <w:t xml:space="preserve">, for the reasons outlined in text. Ideal thresholds are based on </w:t>
            </w:r>
            <w:proofErr w:type="spellStart"/>
            <w:r>
              <w:rPr>
                <w:sz w:val="18"/>
                <w:szCs w:val="18"/>
              </w:rPr>
              <w:t>Youden’s</w:t>
            </w:r>
            <w:proofErr w:type="spellEnd"/>
            <w:r>
              <w:rPr>
                <w:sz w:val="18"/>
                <w:szCs w:val="18"/>
              </w:rPr>
              <w:t xml:space="preserve"> index</w:t>
            </w:r>
            <w:sdt>
              <w:sdtPr>
                <w:rPr>
                  <w:sz w:val="18"/>
                  <w:szCs w:val="18"/>
                </w:rPr>
                <w:alias w:val="To edit, see citavi.com/edit"/>
                <w:tag w:val="CitaviPlaceholder#5bf78596-ade2-4b2a-873e-e8a9dc1f0c93"/>
                <w:id w:val="2086035026"/>
                <w:placeholder>
                  <w:docPart w:val="F2AD96D4E967439FB2F175CD4BEA0503"/>
                </w:placeholder>
              </w:sdtPr>
              <w:sdtContent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lZmRlNDFhLWExZjEtNGU3Yy04M2I3LTkxODQ2ODU0NTc3YiIsIlJhbmdlTGVuZ3RoIjoxMywiUmVmZXJlbmNlSWQiOiI2YTZkNmRjNC00ZWRlLTRlZTktOWJhNS05YThjNjYzM2UyM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cuIiwiTGFzdE5hbWUiOiJZT1VERU4iLCJNaWRkbGVOYW1lIjoiSi4iLCJQcm90ZWN0ZWQiOmZhbHNlLCJTZXgiOjAsIkNyZWF0ZWRCeSI6Il9SZW7DqSBHZWNpIiwiQ3JlYXRlZE9uIjoiMjAyNS0wNC0yMlQwODoyOTozMCIsIk1vZGlmaWVkQnkiOiJfUmVuw6kgR2VjaSIsIklkIjoiYzVmZTRlY2MtZDg1Zi00ZGIwLWExY2QtMWI3ZjgzYzI2ZDFhIiwiTW9kaWZpZWRPbiI6IjIwMjUtMDQtMjJUMDg6Mjk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FVzZXJcXEFwcERhdGFcXExvY2FsXFxUZW1wXFxmdDR1bmp5ZS5qcGciLCJVcmlTdHJpbmciOiI2YTZkNmRjNC00ZWRlLTRlZTktOWJhNS05YThjNjYzM2UyMjY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yLzEwOTctMDE0MigxOTUwKTM6MTwzMjo6YWlkLWNuY3IyODIwMDMwMTA2PjMuMC5jbzsyLTM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yLzEwOTctMDE0MigxOTUwKTM6MTwzMjo6YWlkLWNuY3IyODIwMDMwMTA2PjMuMC5jbzsyLTMiLCJVcmlTdHJpbmciOiJodHRwczovL2RvaS5vcmcvMTAuMTAwMi8xMDk3LTAxNDIoMTk1MCkzOjE8MzI6OmFpZC1jbmNyMjgyMDAzMDEwNj4zLjAuY287Mi0z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ZW7DqSBHZWNpIiwiQ3JlYXRlZE9uIjoiMjAyNS0wNC0yMlQwODoyOTozMCIsIk1vZGlmaWVkQnkiOiJfUmVuw6kgR2VjaSIsIklkIjoiNzNjMjhmY2QtY2IyNS00NjIwLWI5ODgtMTAxYzg4MWU5ZGUwIiwiTW9kaWZpZWRPbiI6IjIwMjUtMDQtMjJUMDg6Mjk6MzA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NTQwNTY3OSIsIlVyaVN0cmluZyI6Imh0dHA6Ly93d3cubmNiaS5ubG0ubmloLmdvdi9wdWJtZWQvMTU0MDU2Nz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JlbsOpIEdlY2kiLCJDcmVhdGVkT24iOiIyMDI1LTA0LTIyVDA4OjI5OjMwIiwiTW9kaWZpZWRCeSI6Il9SZW7DqSBHZWNpIiwiSWQiOiIwYjY0ZTEzOS05N2EwLTQwNTMtOTQ5OC01MjhiMGFiNzVlM2IiLCJNb2RpZmllZE9uIjoiMjAyNS0wNC0yMlQwODoyOToz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cHVibWVkLm5jYmkubmxtLm5paC5nb3YvMTU0MDU2NzkvIiwiVXJpU3RyaW5nIjoiaHR0cHM6Ly9wdWJtZWQubmNiaS5ubG0ubmloLmdvdi8xNTQwNTY3OS8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}</w:instrText>
                </w:r>
                <w:r>
                  <w:rPr>
                    <w:sz w:val="18"/>
                    <w:szCs w:val="18"/>
                  </w:rPr>
                  <w:fldChar w:fldCharType="separate"/>
                </w:r>
                <w:r w:rsidRPr="00401D5D">
                  <w:rPr>
                    <w:sz w:val="18"/>
                    <w:szCs w:val="18"/>
                  </w:rPr>
                  <w:t>(YOUDEN 1950)</w:t>
                </w:r>
                <w:r>
                  <w:rPr>
                    <w:sz w:val="18"/>
                    <w:szCs w:val="18"/>
                  </w:rPr>
                  <w:fldChar w:fldCharType="end"/>
                </w:r>
              </w:sdtContent>
            </w:sdt>
            <w:r>
              <w:rPr>
                <w:sz w:val="18"/>
                <w:szCs w:val="18"/>
              </w:rPr>
              <w:t>.</w:t>
            </w:r>
          </w:p>
          <w:p w:rsidR="00DC367E" w:rsidRPr="0010006B" w:rsidRDefault="00DC367E" w:rsidP="005E30EC">
            <w:pPr>
              <w:jc w:val="both"/>
              <w:rPr>
                <w:sz w:val="18"/>
                <w:szCs w:val="18"/>
              </w:rPr>
            </w:pPr>
          </w:p>
        </w:tc>
      </w:tr>
      <w:tr w:rsidR="00DC367E" w:rsidTr="005E30EC">
        <w:tc>
          <w:tcPr>
            <w:tcW w:w="1368" w:type="dxa"/>
            <w:tcBorders>
              <w:top w:val="nil"/>
              <w:left w:val="nil"/>
              <w:bottom w:val="double" w:sz="4" w:space="0" w:color="auto"/>
            </w:tcBorders>
          </w:tcPr>
          <w:p w:rsidR="00DC367E" w:rsidRDefault="00DC367E" w:rsidP="005E30E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DILI Prediction</w:t>
            </w:r>
          </w:p>
          <w:p w:rsidR="00DC367E" w:rsidRPr="00F32000" w:rsidRDefault="00DC367E" w:rsidP="005E30E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DC367E" w:rsidRPr="00F32000" w:rsidRDefault="00DC367E" w:rsidP="005E30EC">
            <w:pPr>
              <w:rPr>
                <w:b/>
                <w:bCs/>
                <w:sz w:val="18"/>
                <w:szCs w:val="18"/>
              </w:rPr>
            </w:pPr>
            <w:r w:rsidRPr="00F32000">
              <w:rPr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475" w:type="dxa"/>
            <w:gridSpan w:val="2"/>
            <w:tcBorders>
              <w:top w:val="nil"/>
              <w:bottom w:val="double" w:sz="4" w:space="0" w:color="auto"/>
            </w:tcBorders>
          </w:tcPr>
          <w:p w:rsidR="00DC367E" w:rsidRDefault="00DC367E" w:rsidP="005E30E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Classification</w:t>
            </w:r>
          </w:p>
          <w:p w:rsidR="00DC367E" w:rsidRPr="00F32000" w:rsidRDefault="00DC367E" w:rsidP="005E30EC">
            <w:pPr>
              <w:rPr>
                <w:b/>
                <w:bCs/>
                <w:sz w:val="18"/>
                <w:szCs w:val="18"/>
              </w:rPr>
            </w:pPr>
            <w:r w:rsidRPr="00F32000">
              <w:rPr>
                <w:b/>
                <w:bCs/>
                <w:sz w:val="18"/>
                <w:szCs w:val="18"/>
              </w:rPr>
              <w:t>Threshold</w:t>
            </w:r>
            <w:r>
              <w:rPr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352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DC367E" w:rsidRDefault="00DC367E" w:rsidP="005E30E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Sensitivity</w:t>
            </w:r>
          </w:p>
          <w:p w:rsidR="00DC367E" w:rsidRPr="001412C2" w:rsidRDefault="00DC367E" w:rsidP="005E30EC">
            <w:pPr>
              <w:rPr>
                <w:sz w:val="18"/>
                <w:szCs w:val="18"/>
              </w:rPr>
            </w:pPr>
            <w:r w:rsidRPr="001412C2">
              <w:rPr>
                <w:sz w:val="18"/>
                <w:szCs w:val="18"/>
              </w:rPr>
              <w:t>(No vs Most/</w:t>
            </w:r>
          </w:p>
          <w:p w:rsidR="00DC367E" w:rsidRPr="00F32000" w:rsidRDefault="00DC367E" w:rsidP="005E30EC">
            <w:pPr>
              <w:rPr>
                <w:b/>
                <w:bCs/>
                <w:sz w:val="18"/>
                <w:szCs w:val="18"/>
              </w:rPr>
            </w:pPr>
            <w:r w:rsidRPr="001412C2">
              <w:rPr>
                <w:sz w:val="18"/>
                <w:szCs w:val="18"/>
              </w:rPr>
              <w:t>Clinical Dev)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DC367E" w:rsidRPr="001412C2" w:rsidRDefault="00DC367E" w:rsidP="005E30E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Specificity </w:t>
            </w:r>
            <w:r w:rsidRPr="001412C2">
              <w:rPr>
                <w:sz w:val="18"/>
                <w:szCs w:val="18"/>
              </w:rPr>
              <w:t>(No vs Most/</w:t>
            </w:r>
          </w:p>
          <w:p w:rsidR="00DC367E" w:rsidRDefault="00DC367E" w:rsidP="005E30EC">
            <w:pPr>
              <w:rPr>
                <w:b/>
                <w:bCs/>
                <w:sz w:val="18"/>
                <w:szCs w:val="18"/>
              </w:rPr>
            </w:pPr>
            <w:r w:rsidRPr="001412C2">
              <w:rPr>
                <w:sz w:val="18"/>
                <w:szCs w:val="18"/>
              </w:rPr>
              <w:t>Clinical Dev)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DC367E" w:rsidRDefault="00DC367E" w:rsidP="005E30E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Balanced Accuracy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DC367E" w:rsidRDefault="00DC367E" w:rsidP="005E30E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ROC AUC</w:t>
            </w:r>
          </w:p>
        </w:tc>
      </w:tr>
      <w:tr w:rsidR="00DC367E" w:rsidTr="005E30EC">
        <w:tc>
          <w:tcPr>
            <w:tcW w:w="1368" w:type="dxa"/>
            <w:vMerge w:val="restart"/>
            <w:tcBorders>
              <w:top w:val="double" w:sz="4" w:space="0" w:color="auto"/>
              <w:left w:val="nil"/>
            </w:tcBorders>
          </w:tcPr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 Screening</w:t>
            </w:r>
          </w:p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heuristics</w:t>
            </w:r>
          </w:p>
        </w:tc>
        <w:tc>
          <w:tcPr>
            <w:tcW w:w="1338" w:type="dxa"/>
            <w:gridSpan w:val="2"/>
            <w:tcBorders>
              <w:top w:val="double" w:sz="4" w:space="0" w:color="auto"/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proofErr w:type="spellStart"/>
            <w:r w:rsidRPr="00622DF1">
              <w:rPr>
                <w:sz w:val="18"/>
                <w:szCs w:val="18"/>
              </w:rPr>
              <w:t>LogP</w:t>
            </w:r>
            <w:proofErr w:type="spellEnd"/>
          </w:p>
        </w:tc>
        <w:tc>
          <w:tcPr>
            <w:tcW w:w="1475" w:type="dxa"/>
            <w:gridSpan w:val="2"/>
            <w:tcBorders>
              <w:top w:val="double" w:sz="4" w:space="0" w:color="auto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52" w:type="dxa"/>
            <w:gridSpan w:val="2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61.6%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39.1%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50.4%</w:t>
            </w:r>
          </w:p>
        </w:tc>
        <w:tc>
          <w:tcPr>
            <w:tcW w:w="1168" w:type="dxa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55.8%</w:t>
            </w:r>
          </w:p>
        </w:tc>
      </w:tr>
      <w:tr w:rsidR="00DC367E" w:rsidTr="005E30EC">
        <w:tc>
          <w:tcPr>
            <w:tcW w:w="1368" w:type="dxa"/>
            <w:vMerge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sz w:val="18"/>
                <w:szCs w:val="18"/>
              </w:rPr>
              <w:t>Dose</w:t>
            </w:r>
          </w:p>
        </w:tc>
        <w:tc>
          <w:tcPr>
            <w:tcW w:w="1475" w:type="dxa"/>
            <w:gridSpan w:val="2"/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mg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79.5%</w:t>
            </w:r>
          </w:p>
        </w:tc>
        <w:tc>
          <w:tcPr>
            <w:tcW w:w="1188" w:type="dxa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82.6%</w:t>
            </w:r>
          </w:p>
        </w:tc>
        <w:tc>
          <w:tcPr>
            <w:tcW w:w="1183" w:type="dxa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81.0%</w:t>
            </w:r>
          </w:p>
        </w:tc>
        <w:tc>
          <w:tcPr>
            <w:tcW w:w="1168" w:type="dxa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89.8%</w:t>
            </w:r>
          </w:p>
        </w:tc>
      </w:tr>
      <w:tr w:rsidR="00DC367E" w:rsidTr="005E30EC">
        <w:tc>
          <w:tcPr>
            <w:tcW w:w="1368" w:type="dxa"/>
            <w:vMerge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sz w:val="18"/>
                <w:szCs w:val="18"/>
              </w:rPr>
              <w:t>Rule of Two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LogP</w:t>
            </w:r>
            <w:proofErr w:type="spellEnd"/>
            <w:r>
              <w:rPr>
                <w:sz w:val="18"/>
                <w:szCs w:val="18"/>
              </w:rPr>
              <w:t xml:space="preserve"> &gt;=3, Dose &gt;= 100 mg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45.5%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91.3%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68.4%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C367E" w:rsidTr="005E30EC">
        <w:tc>
          <w:tcPr>
            <w:tcW w:w="1368" w:type="dxa"/>
            <w:vMerge/>
            <w:tcBorders>
              <w:left w:val="nil"/>
            </w:tcBorders>
          </w:tcPr>
          <w:p w:rsidR="00DC367E" w:rsidRPr="00622DF1" w:rsidRDefault="00DC367E" w:rsidP="005E30E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i/>
                <w:iCs/>
                <w:sz w:val="18"/>
                <w:szCs w:val="18"/>
              </w:rPr>
              <w:t>In vivo</w:t>
            </w:r>
            <w:r w:rsidRPr="00622DF1">
              <w:rPr>
                <w:sz w:val="18"/>
                <w:szCs w:val="18"/>
              </w:rPr>
              <w:t xml:space="preserve"> </w:t>
            </w:r>
            <w:proofErr w:type="spellStart"/>
            <w:r w:rsidRPr="00622DF1">
              <w:rPr>
                <w:sz w:val="18"/>
                <w:szCs w:val="18"/>
              </w:rPr>
              <w:t>Cmax</w:t>
            </w:r>
            <w:proofErr w:type="spellEnd"/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 µM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82.1%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93.5%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87.8%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93.1%</w:t>
            </w:r>
          </w:p>
        </w:tc>
      </w:tr>
      <w:tr w:rsidR="00DC367E" w:rsidTr="005E30EC">
        <w:tc>
          <w:tcPr>
            <w:tcW w:w="1368" w:type="dxa"/>
            <w:vMerge/>
            <w:tcBorders>
              <w:left w:val="nil"/>
            </w:tcBorders>
          </w:tcPr>
          <w:p w:rsidR="00DC367E" w:rsidRPr="00622DF1" w:rsidRDefault="00DC367E" w:rsidP="005E30E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i/>
                <w:iCs/>
                <w:sz w:val="18"/>
                <w:szCs w:val="18"/>
              </w:rPr>
              <w:t>In silico</w:t>
            </w:r>
            <w:r w:rsidRPr="00622DF1">
              <w:rPr>
                <w:sz w:val="18"/>
                <w:szCs w:val="18"/>
              </w:rPr>
              <w:t xml:space="preserve"> </w:t>
            </w:r>
            <w:proofErr w:type="spellStart"/>
            <w:r w:rsidRPr="00622DF1">
              <w:rPr>
                <w:sz w:val="18"/>
                <w:szCs w:val="18"/>
              </w:rPr>
              <w:t>Cmax</w:t>
            </w:r>
            <w:proofErr w:type="spellEnd"/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 µM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81.2%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91.3%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86.3%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90.5%</w:t>
            </w:r>
          </w:p>
        </w:tc>
      </w:tr>
      <w:tr w:rsidR="00DC367E" w:rsidTr="005E30EC">
        <w:tc>
          <w:tcPr>
            <w:tcW w:w="1368" w:type="dxa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i/>
                <w:iCs/>
                <w:sz w:val="18"/>
                <w:szCs w:val="18"/>
              </w:rPr>
            </w:pPr>
            <w:r w:rsidRPr="00CE7257">
              <w:rPr>
                <w:sz w:val="18"/>
                <w:szCs w:val="18"/>
              </w:rPr>
              <w:t>Lowest</w:t>
            </w:r>
            <w:r>
              <w:rPr>
                <w:i/>
                <w:iCs/>
                <w:sz w:val="18"/>
                <w:szCs w:val="18"/>
              </w:rPr>
              <w:t xml:space="preserve"> In vitro </w:t>
            </w:r>
            <w:r w:rsidRPr="00567270">
              <w:rPr>
                <w:sz w:val="18"/>
                <w:szCs w:val="18"/>
              </w:rPr>
              <w:t>toxicity</w:t>
            </w:r>
            <w:r>
              <w:rPr>
                <w:sz w:val="18"/>
                <w:szCs w:val="18"/>
              </w:rPr>
              <w:t xml:space="preserve"> (incl. BSEP)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29.44 µM</w:t>
            </w:r>
          </w:p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(ideal)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70.5%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66.7%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68.6%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67.34%</w:t>
            </w:r>
          </w:p>
        </w:tc>
      </w:tr>
      <w:tr w:rsidR="00DC367E" w:rsidRPr="006E0E53" w:rsidTr="005E30EC">
        <w:tc>
          <w:tcPr>
            <w:tcW w:w="1368" w:type="dxa"/>
            <w:vMerge w:val="restart"/>
            <w:tcBorders>
              <w:left w:val="nil"/>
            </w:tcBorders>
          </w:tcPr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2a: </w:t>
            </w:r>
            <w:r w:rsidRPr="00802E2F">
              <w:rPr>
                <w:i/>
                <w:iCs/>
                <w:sz w:val="18"/>
                <w:szCs w:val="18"/>
              </w:rPr>
              <w:t>In vitro</w:t>
            </w:r>
            <w:r>
              <w:rPr>
                <w:sz w:val="18"/>
                <w:szCs w:val="18"/>
              </w:rPr>
              <w:t xml:space="preserve"> hepatotoxicity</w:t>
            </w:r>
          </w:p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excl. BSEP</w:t>
            </w:r>
          </w:p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(retrospective)</w:t>
            </w:r>
          </w:p>
        </w:tc>
        <w:tc>
          <w:tcPr>
            <w:tcW w:w="1338" w:type="dxa"/>
            <w:gridSpan w:val="2"/>
            <w:vMerge w:val="restart"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sz w:val="18"/>
                <w:szCs w:val="18"/>
              </w:rPr>
              <w:t>Ratio</w:t>
            </w:r>
            <w:r>
              <w:rPr>
                <w:sz w:val="18"/>
                <w:szCs w:val="18"/>
              </w:rPr>
              <w:t xml:space="preserve"> of</w:t>
            </w:r>
            <w:r w:rsidRPr="00622DF1">
              <w:rPr>
                <w:sz w:val="18"/>
                <w:szCs w:val="18"/>
              </w:rPr>
              <w:t xml:space="preserve"> </w:t>
            </w:r>
            <w:r w:rsidRPr="00622DF1">
              <w:rPr>
                <w:i/>
                <w:iCs/>
                <w:sz w:val="18"/>
                <w:szCs w:val="18"/>
              </w:rPr>
              <w:t>in vivo</w:t>
            </w:r>
            <w:r w:rsidRPr="00622DF1">
              <w:rPr>
                <w:sz w:val="18"/>
                <w:szCs w:val="18"/>
              </w:rPr>
              <w:t xml:space="preserve"> </w:t>
            </w:r>
            <w:proofErr w:type="spellStart"/>
            <w:r w:rsidRPr="00622DF1">
              <w:rPr>
                <w:sz w:val="18"/>
                <w:szCs w:val="18"/>
              </w:rPr>
              <w:t>Cmax</w:t>
            </w:r>
            <w:proofErr w:type="spellEnd"/>
            <w:r w:rsidRPr="00622DF1">
              <w:rPr>
                <w:sz w:val="18"/>
                <w:szCs w:val="18"/>
              </w:rPr>
              <w:t xml:space="preserve"> to functional </w:t>
            </w:r>
            <w:r w:rsidRPr="00622DF1">
              <w:rPr>
                <w:i/>
                <w:iCs/>
                <w:sz w:val="18"/>
                <w:szCs w:val="18"/>
              </w:rPr>
              <w:t xml:space="preserve">in vitro </w:t>
            </w:r>
            <w:r w:rsidRPr="00622DF1">
              <w:rPr>
                <w:sz w:val="18"/>
                <w:szCs w:val="18"/>
              </w:rPr>
              <w:t>toxicity (excl. BSEP)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(mechanistic)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50.9%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75.4%</w:t>
            </w:r>
          </w:p>
        </w:tc>
        <w:tc>
          <w:tcPr>
            <w:tcW w:w="116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96.5%</w:t>
            </w:r>
          </w:p>
        </w:tc>
      </w:tr>
      <w:tr w:rsidR="00DC367E" w:rsidRPr="006E0E53" w:rsidTr="005E30EC">
        <w:tc>
          <w:tcPr>
            <w:tcW w:w="1368" w:type="dxa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0.011</w:t>
            </w:r>
          </w:p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(ideal)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97.3%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84.2%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90.8%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</w:p>
        </w:tc>
      </w:tr>
      <w:tr w:rsidR="00DC367E" w:rsidRPr="006E0E53" w:rsidTr="005E30EC">
        <w:tc>
          <w:tcPr>
            <w:tcW w:w="1368" w:type="dxa"/>
            <w:vMerge w:val="restart"/>
            <w:tcBorders>
              <w:left w:val="nil"/>
            </w:tcBorders>
          </w:tcPr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2b: </w:t>
            </w:r>
            <w:r w:rsidRPr="00802E2F">
              <w:rPr>
                <w:i/>
                <w:iCs/>
                <w:sz w:val="18"/>
                <w:szCs w:val="18"/>
              </w:rPr>
              <w:t>In vitro</w:t>
            </w:r>
            <w:r>
              <w:rPr>
                <w:sz w:val="18"/>
                <w:szCs w:val="18"/>
              </w:rPr>
              <w:t xml:space="preserve"> hepatotoxicity</w:t>
            </w:r>
          </w:p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incl. BSEP</w:t>
            </w:r>
          </w:p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(retrospective)</w:t>
            </w:r>
          </w:p>
        </w:tc>
        <w:tc>
          <w:tcPr>
            <w:tcW w:w="1338" w:type="dxa"/>
            <w:gridSpan w:val="2"/>
            <w:vMerge w:val="restart"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sz w:val="18"/>
                <w:szCs w:val="18"/>
              </w:rPr>
              <w:t>Ratio</w:t>
            </w:r>
            <w:r>
              <w:rPr>
                <w:sz w:val="18"/>
                <w:szCs w:val="18"/>
              </w:rPr>
              <w:t xml:space="preserve"> of</w:t>
            </w:r>
            <w:r w:rsidRPr="00622DF1">
              <w:rPr>
                <w:sz w:val="18"/>
                <w:szCs w:val="18"/>
              </w:rPr>
              <w:t xml:space="preserve"> </w:t>
            </w:r>
            <w:r w:rsidRPr="00622DF1">
              <w:rPr>
                <w:i/>
                <w:iCs/>
                <w:sz w:val="18"/>
                <w:szCs w:val="18"/>
              </w:rPr>
              <w:t>in vivo</w:t>
            </w:r>
            <w:r w:rsidRPr="00622DF1">
              <w:rPr>
                <w:sz w:val="18"/>
                <w:szCs w:val="18"/>
              </w:rPr>
              <w:t xml:space="preserve"> </w:t>
            </w:r>
            <w:proofErr w:type="spellStart"/>
            <w:r w:rsidRPr="00622DF1">
              <w:rPr>
                <w:sz w:val="18"/>
                <w:szCs w:val="18"/>
              </w:rPr>
              <w:t>Cmax</w:t>
            </w:r>
            <w:proofErr w:type="spellEnd"/>
            <w:r w:rsidRPr="00622DF1">
              <w:rPr>
                <w:sz w:val="18"/>
                <w:szCs w:val="18"/>
              </w:rPr>
              <w:t xml:space="preserve"> to </w:t>
            </w:r>
            <w:r>
              <w:rPr>
                <w:sz w:val="18"/>
                <w:szCs w:val="18"/>
              </w:rPr>
              <w:t>lowest</w:t>
            </w:r>
            <w:r w:rsidRPr="00622DF1">
              <w:rPr>
                <w:sz w:val="18"/>
                <w:szCs w:val="18"/>
              </w:rPr>
              <w:t xml:space="preserve"> </w:t>
            </w:r>
            <w:r w:rsidRPr="00622DF1">
              <w:rPr>
                <w:i/>
                <w:iCs/>
                <w:sz w:val="18"/>
                <w:szCs w:val="18"/>
              </w:rPr>
              <w:t xml:space="preserve">in vitro </w:t>
            </w:r>
            <w:r w:rsidRPr="00622DF1">
              <w:rPr>
                <w:sz w:val="18"/>
                <w:szCs w:val="18"/>
              </w:rPr>
              <w:t>toxicity (</w:t>
            </w:r>
            <w:r>
              <w:rPr>
                <w:sz w:val="18"/>
                <w:szCs w:val="18"/>
              </w:rPr>
              <w:t>incl</w:t>
            </w:r>
            <w:r w:rsidRPr="00622DF1">
              <w:rPr>
                <w:sz w:val="18"/>
                <w:szCs w:val="18"/>
              </w:rPr>
              <w:t>. BSEP)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(mechanistic)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55.4%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77.7%</w:t>
            </w:r>
          </w:p>
        </w:tc>
        <w:tc>
          <w:tcPr>
            <w:tcW w:w="116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96.8%</w:t>
            </w:r>
          </w:p>
        </w:tc>
      </w:tr>
      <w:tr w:rsidR="00DC367E" w:rsidRPr="006E0E53" w:rsidTr="005E30EC">
        <w:tc>
          <w:tcPr>
            <w:tcW w:w="1368" w:type="dxa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</w:t>
            </w:r>
          </w:p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(ideal)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92.9%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89.1%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91.0%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DC367E" w:rsidRPr="006E0E53" w:rsidTr="005E30EC">
        <w:tc>
          <w:tcPr>
            <w:tcW w:w="1368" w:type="dxa"/>
            <w:vMerge w:val="restart"/>
            <w:tcBorders>
              <w:left w:val="nil"/>
            </w:tcBorders>
          </w:tcPr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3a: </w:t>
            </w:r>
            <w:r w:rsidRPr="00802E2F">
              <w:rPr>
                <w:i/>
                <w:iCs/>
                <w:sz w:val="18"/>
                <w:szCs w:val="18"/>
              </w:rPr>
              <w:t>In vitro</w:t>
            </w:r>
            <w:r>
              <w:rPr>
                <w:sz w:val="18"/>
                <w:szCs w:val="18"/>
              </w:rPr>
              <w:t xml:space="preserve"> hepatotoxicity</w:t>
            </w:r>
          </w:p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excl. BSEP</w:t>
            </w:r>
          </w:p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(prospective)</w:t>
            </w:r>
          </w:p>
        </w:tc>
        <w:tc>
          <w:tcPr>
            <w:tcW w:w="1338" w:type="dxa"/>
            <w:gridSpan w:val="2"/>
            <w:vMerge w:val="restart"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sz w:val="18"/>
                <w:szCs w:val="18"/>
              </w:rPr>
              <w:t>Ratio</w:t>
            </w:r>
            <w:r>
              <w:rPr>
                <w:sz w:val="18"/>
                <w:szCs w:val="18"/>
              </w:rPr>
              <w:t xml:space="preserve"> of</w:t>
            </w:r>
            <w:r w:rsidRPr="00622DF1">
              <w:rPr>
                <w:sz w:val="18"/>
                <w:szCs w:val="18"/>
              </w:rPr>
              <w:t xml:space="preserve"> </w:t>
            </w:r>
            <w:r w:rsidRPr="00622DF1">
              <w:rPr>
                <w:i/>
                <w:iCs/>
                <w:sz w:val="18"/>
                <w:szCs w:val="18"/>
              </w:rPr>
              <w:t>in silico</w:t>
            </w:r>
            <w:r w:rsidRPr="00622DF1">
              <w:rPr>
                <w:sz w:val="18"/>
                <w:szCs w:val="18"/>
              </w:rPr>
              <w:t xml:space="preserve"> </w:t>
            </w:r>
            <w:proofErr w:type="spellStart"/>
            <w:r w:rsidRPr="00622DF1">
              <w:rPr>
                <w:sz w:val="18"/>
                <w:szCs w:val="18"/>
              </w:rPr>
              <w:t>Cmax</w:t>
            </w:r>
            <w:proofErr w:type="spellEnd"/>
            <w:r w:rsidRPr="00622DF1">
              <w:rPr>
                <w:sz w:val="18"/>
                <w:szCs w:val="18"/>
              </w:rPr>
              <w:t xml:space="preserve"> to functional </w:t>
            </w:r>
            <w:r w:rsidRPr="00622DF1">
              <w:rPr>
                <w:i/>
                <w:iCs/>
                <w:sz w:val="18"/>
                <w:szCs w:val="18"/>
              </w:rPr>
              <w:t xml:space="preserve">in vitro </w:t>
            </w:r>
            <w:r w:rsidRPr="00622DF1">
              <w:rPr>
                <w:sz w:val="18"/>
                <w:szCs w:val="18"/>
              </w:rPr>
              <w:t>toxicity (excl. BSEP)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(mechanistic)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94.7%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72.4%</w:t>
            </w:r>
          </w:p>
        </w:tc>
        <w:tc>
          <w:tcPr>
            <w:tcW w:w="116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92.3%</w:t>
            </w:r>
          </w:p>
        </w:tc>
      </w:tr>
      <w:tr w:rsidR="00DC367E" w:rsidRPr="006E0E53" w:rsidTr="005E30EC">
        <w:tc>
          <w:tcPr>
            <w:tcW w:w="1368" w:type="dxa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0.017</w:t>
            </w:r>
          </w:p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(ideal)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91.1%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84.2%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87.6%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</w:p>
        </w:tc>
      </w:tr>
      <w:tr w:rsidR="00DC367E" w:rsidRPr="006E0E53" w:rsidTr="005E30EC">
        <w:tc>
          <w:tcPr>
            <w:tcW w:w="1368" w:type="dxa"/>
            <w:vMerge w:val="restart"/>
            <w:tcBorders>
              <w:left w:val="nil"/>
            </w:tcBorders>
          </w:tcPr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3b: </w:t>
            </w:r>
            <w:r w:rsidRPr="00802E2F">
              <w:rPr>
                <w:i/>
                <w:iCs/>
                <w:sz w:val="18"/>
                <w:szCs w:val="18"/>
              </w:rPr>
              <w:t>In vitro</w:t>
            </w:r>
            <w:r>
              <w:rPr>
                <w:sz w:val="18"/>
                <w:szCs w:val="18"/>
              </w:rPr>
              <w:t xml:space="preserve"> hepatotoxicity</w:t>
            </w:r>
          </w:p>
          <w:p w:rsidR="00DC367E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incl. BSEP</w:t>
            </w:r>
          </w:p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(prospective)</w:t>
            </w:r>
          </w:p>
        </w:tc>
        <w:tc>
          <w:tcPr>
            <w:tcW w:w="1338" w:type="dxa"/>
            <w:gridSpan w:val="2"/>
            <w:vMerge w:val="restart"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sz w:val="18"/>
                <w:szCs w:val="18"/>
              </w:rPr>
              <w:t>Ratio</w:t>
            </w:r>
            <w:r>
              <w:rPr>
                <w:sz w:val="18"/>
                <w:szCs w:val="18"/>
              </w:rPr>
              <w:t xml:space="preserve"> of</w:t>
            </w:r>
            <w:r w:rsidRPr="00622DF1">
              <w:rPr>
                <w:sz w:val="18"/>
                <w:szCs w:val="18"/>
              </w:rPr>
              <w:t xml:space="preserve"> </w:t>
            </w:r>
            <w:r w:rsidRPr="00622DF1">
              <w:rPr>
                <w:i/>
                <w:iCs/>
                <w:sz w:val="18"/>
                <w:szCs w:val="18"/>
              </w:rPr>
              <w:t>in silico</w:t>
            </w:r>
            <w:r w:rsidRPr="00622DF1">
              <w:rPr>
                <w:sz w:val="18"/>
                <w:szCs w:val="18"/>
              </w:rPr>
              <w:t xml:space="preserve"> </w:t>
            </w:r>
            <w:proofErr w:type="spellStart"/>
            <w:r w:rsidRPr="00622DF1">
              <w:rPr>
                <w:sz w:val="18"/>
                <w:szCs w:val="18"/>
              </w:rPr>
              <w:t>Cmax</w:t>
            </w:r>
            <w:proofErr w:type="spellEnd"/>
            <w:r w:rsidRPr="00622DF1">
              <w:rPr>
                <w:sz w:val="18"/>
                <w:szCs w:val="18"/>
              </w:rPr>
              <w:t xml:space="preserve"> to </w:t>
            </w:r>
            <w:r>
              <w:rPr>
                <w:sz w:val="18"/>
                <w:szCs w:val="18"/>
              </w:rPr>
              <w:t>lowest</w:t>
            </w:r>
            <w:r w:rsidRPr="00622DF1">
              <w:rPr>
                <w:sz w:val="18"/>
                <w:szCs w:val="18"/>
              </w:rPr>
              <w:t xml:space="preserve"> </w:t>
            </w:r>
            <w:r w:rsidRPr="00622DF1">
              <w:rPr>
                <w:i/>
                <w:iCs/>
                <w:sz w:val="18"/>
                <w:szCs w:val="18"/>
              </w:rPr>
              <w:t xml:space="preserve">in vitro </w:t>
            </w:r>
            <w:r w:rsidRPr="00622DF1">
              <w:rPr>
                <w:sz w:val="18"/>
                <w:szCs w:val="18"/>
              </w:rPr>
              <w:t>toxicity (</w:t>
            </w:r>
            <w:r>
              <w:rPr>
                <w:sz w:val="18"/>
                <w:szCs w:val="18"/>
              </w:rPr>
              <w:t>incl</w:t>
            </w:r>
            <w:r w:rsidRPr="00622DF1">
              <w:rPr>
                <w:sz w:val="18"/>
                <w:szCs w:val="18"/>
              </w:rPr>
              <w:t>. BSEP)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(mechanistic)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55.4%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95.7%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75.5%</w:t>
            </w:r>
          </w:p>
        </w:tc>
        <w:tc>
          <w:tcPr>
            <w:tcW w:w="116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93.7%</w:t>
            </w:r>
          </w:p>
        </w:tc>
      </w:tr>
      <w:tr w:rsidR="00DC367E" w:rsidRPr="006E0E53" w:rsidTr="005E30EC">
        <w:tc>
          <w:tcPr>
            <w:tcW w:w="1368" w:type="dxa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0.017</w:t>
            </w:r>
          </w:p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(ideal)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92.0%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81.2%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86.6%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</w:p>
        </w:tc>
      </w:tr>
      <w:tr w:rsidR="00DC367E" w:rsidRPr="006E0E53" w:rsidTr="005E30EC">
        <w:tc>
          <w:tcPr>
            <w:tcW w:w="1368" w:type="dxa"/>
            <w:vMerge w:val="restart"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 BSEP inhibition alone</w:t>
            </w:r>
          </w:p>
        </w:tc>
        <w:tc>
          <w:tcPr>
            <w:tcW w:w="1338" w:type="dxa"/>
            <w:gridSpan w:val="2"/>
            <w:vMerge w:val="restart"/>
            <w:tcBorders>
              <w:left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 w:rsidRPr="00622DF1">
              <w:rPr>
                <w:sz w:val="18"/>
                <w:szCs w:val="18"/>
              </w:rPr>
              <w:t>Ratio</w:t>
            </w:r>
            <w:r>
              <w:rPr>
                <w:sz w:val="18"/>
                <w:szCs w:val="18"/>
              </w:rPr>
              <w:t xml:space="preserve"> of</w:t>
            </w:r>
            <w:r w:rsidRPr="00622DF1">
              <w:rPr>
                <w:sz w:val="18"/>
                <w:szCs w:val="18"/>
              </w:rPr>
              <w:t xml:space="preserve"> </w:t>
            </w:r>
            <w:r w:rsidRPr="00622DF1">
              <w:rPr>
                <w:i/>
                <w:iCs/>
                <w:sz w:val="18"/>
                <w:szCs w:val="18"/>
              </w:rPr>
              <w:t>in vivo</w:t>
            </w:r>
            <w:r w:rsidRPr="00622DF1">
              <w:rPr>
                <w:sz w:val="18"/>
                <w:szCs w:val="18"/>
              </w:rPr>
              <w:t xml:space="preserve"> </w:t>
            </w:r>
            <w:proofErr w:type="spellStart"/>
            <w:r w:rsidRPr="00622DF1">
              <w:rPr>
                <w:sz w:val="18"/>
                <w:szCs w:val="18"/>
              </w:rPr>
              <w:t>Cmax</w:t>
            </w:r>
            <w:proofErr w:type="spellEnd"/>
            <w:r w:rsidRPr="00622DF1">
              <w:rPr>
                <w:sz w:val="18"/>
                <w:szCs w:val="18"/>
              </w:rPr>
              <w:t xml:space="preserve"> to BSEP</w:t>
            </w:r>
            <w:r>
              <w:rPr>
                <w:sz w:val="18"/>
                <w:szCs w:val="18"/>
              </w:rPr>
              <w:t xml:space="preserve"> IC50</w:t>
            </w: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(mechanistic)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42.0%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71.0%</w:t>
            </w:r>
          </w:p>
        </w:tc>
        <w:tc>
          <w:tcPr>
            <w:tcW w:w="116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96.4%</w:t>
            </w:r>
          </w:p>
        </w:tc>
      </w:tr>
      <w:tr w:rsidR="00DC367E" w:rsidRPr="006E0E53" w:rsidTr="005E30EC">
        <w:tc>
          <w:tcPr>
            <w:tcW w:w="1368" w:type="dxa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0.012</w:t>
            </w:r>
          </w:p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(ideal)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92.6%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92.0%</w:t>
            </w: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92.3%</w:t>
            </w: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</w:p>
        </w:tc>
      </w:tr>
      <w:tr w:rsidR="00DC367E" w:rsidRPr="006E0E53" w:rsidTr="005E30EC">
        <w:tc>
          <w:tcPr>
            <w:tcW w:w="1368" w:type="dxa"/>
            <w:tcBorders>
              <w:left w:val="nil"/>
              <w:bottom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 Bile acid model simulations</w:t>
            </w:r>
          </w:p>
        </w:tc>
        <w:tc>
          <w:tcPr>
            <w:tcW w:w="1338" w:type="dxa"/>
            <w:gridSpan w:val="2"/>
            <w:tcBorders>
              <w:left w:val="nil"/>
              <w:bottom w:val="nil"/>
            </w:tcBorders>
          </w:tcPr>
          <w:p w:rsidR="00DC367E" w:rsidRPr="00622DF1" w:rsidRDefault="00DC367E" w:rsidP="005E30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 of Bile Acid Elevation above two-fold</w:t>
            </w:r>
          </w:p>
        </w:tc>
        <w:tc>
          <w:tcPr>
            <w:tcW w:w="1475" w:type="dxa"/>
            <w:gridSpan w:val="2"/>
            <w:tcBorders>
              <w:bottom w:val="nil"/>
            </w:tcBorders>
            <w:vAlign w:val="center"/>
          </w:tcPr>
          <w:p w:rsidR="00DC367E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min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22.2%</w:t>
            </w:r>
          </w:p>
        </w:tc>
        <w:tc>
          <w:tcPr>
            <w:tcW w:w="1188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8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61.1%</w:t>
            </w:r>
          </w:p>
        </w:tc>
        <w:tc>
          <w:tcPr>
            <w:tcW w:w="1168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C367E" w:rsidRPr="00162C9B" w:rsidRDefault="00DC367E" w:rsidP="005E3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61.7%</w:t>
            </w:r>
          </w:p>
        </w:tc>
      </w:tr>
    </w:tbl>
    <w:p w:rsidR="00DC367E" w:rsidRDefault="00DC367E" w:rsidP="00DC367E">
      <w:pPr>
        <w:rPr>
          <w:b/>
          <w:bCs/>
        </w:rPr>
      </w:pPr>
    </w:p>
    <w:p w:rsidR="00DC367E" w:rsidRDefault="00DC367E" w:rsidP="00DC367E">
      <w:pPr>
        <w:rPr>
          <w:b/>
          <w:bCs/>
        </w:rPr>
      </w:pPr>
      <w:r>
        <w:rPr>
          <w:b/>
          <w:bCs/>
        </w:rPr>
        <w:br w:type="page"/>
      </w:r>
    </w:p>
    <w:p w:rsidR="00DC367E" w:rsidRDefault="00DC367E" w:rsidP="00DC367E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C367E" w:rsidTr="005E30EC">
        <w:tc>
          <w:tcPr>
            <w:tcW w:w="9062" w:type="dxa"/>
          </w:tcPr>
          <w:p w:rsidR="00DC367E" w:rsidRDefault="00DC367E" w:rsidP="005E30EC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en-US"/>
              </w:rPr>
              <w:drawing>
                <wp:inline distT="0" distB="0" distL="0" distR="0" wp14:anchorId="1BDEF58A" wp14:editId="537E79B0">
                  <wp:extent cx="5479473" cy="5116296"/>
                  <wp:effectExtent l="0" t="0" r="6985" b="8255"/>
                  <wp:docPr id="20233085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0" r="2692"/>
                          <a:stretch/>
                        </pic:blipFill>
                        <pic:spPr bwMode="auto">
                          <a:xfrm>
                            <a:off x="0" y="0"/>
                            <a:ext cx="5496689" cy="5132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67E" w:rsidTr="005E30EC">
        <w:tc>
          <w:tcPr>
            <w:tcW w:w="9062" w:type="dxa"/>
          </w:tcPr>
          <w:p w:rsidR="00DC367E" w:rsidRDefault="00DC367E" w:rsidP="005E30E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SI-Fig.</w:t>
            </w:r>
            <w:r w:rsidRPr="0017004B">
              <w:rPr>
                <w:b/>
                <w:bCs/>
                <w:sz w:val="20"/>
                <w:szCs w:val="20"/>
              </w:rPr>
              <w:t xml:space="preserve"> 1:</w:t>
            </w:r>
            <w:r>
              <w:rPr>
                <w:b/>
                <w:bCs/>
                <w:sz w:val="20"/>
                <w:szCs w:val="20"/>
              </w:rPr>
              <w:t xml:space="preserve"> DILI </w:t>
            </w:r>
            <w:proofErr w:type="spellStart"/>
            <w:r>
              <w:rPr>
                <w:b/>
                <w:bCs/>
                <w:sz w:val="20"/>
                <w:szCs w:val="20"/>
              </w:rPr>
              <w:t>p</w:t>
            </w:r>
            <w:r w:rsidRPr="00823C2A">
              <w:rPr>
                <w:b/>
                <w:bCs/>
                <w:sz w:val="20"/>
                <w:szCs w:val="20"/>
              </w:rPr>
              <w:t>redictivity</w:t>
            </w:r>
            <w:proofErr w:type="spellEnd"/>
            <w:r w:rsidRPr="00823C2A">
              <w:rPr>
                <w:b/>
                <w:bCs/>
                <w:sz w:val="20"/>
                <w:szCs w:val="20"/>
              </w:rPr>
              <w:t xml:space="preserve"> of 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530D08">
              <w:rPr>
                <w:b/>
                <w:bCs/>
                <w:i/>
                <w:iCs/>
                <w:sz w:val="20"/>
                <w:szCs w:val="20"/>
              </w:rPr>
              <w:t xml:space="preserve">n </w:t>
            </w:r>
            <w:r>
              <w:rPr>
                <w:b/>
                <w:bCs/>
                <w:i/>
                <w:iCs/>
                <w:sz w:val="20"/>
                <w:szCs w:val="20"/>
              </w:rPr>
              <w:t>v</w:t>
            </w:r>
            <w:r w:rsidRPr="00530D08">
              <w:rPr>
                <w:b/>
                <w:bCs/>
                <w:i/>
                <w:iCs/>
                <w:sz w:val="20"/>
                <w:szCs w:val="20"/>
              </w:rPr>
              <w:t>itro</w:t>
            </w:r>
            <w:r>
              <w:rPr>
                <w:b/>
                <w:bCs/>
                <w:sz w:val="20"/>
                <w:szCs w:val="20"/>
              </w:rPr>
              <w:t xml:space="preserve"> toxicity and </w:t>
            </w:r>
            <w:r w:rsidRPr="009F33AC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530D08">
              <w:rPr>
                <w:b/>
                <w:bCs/>
                <w:i/>
                <w:iCs/>
                <w:sz w:val="20"/>
                <w:szCs w:val="20"/>
              </w:rPr>
              <w:t xml:space="preserve">n </w:t>
            </w:r>
            <w:r>
              <w:rPr>
                <w:b/>
                <w:bCs/>
                <w:i/>
                <w:iCs/>
                <w:sz w:val="20"/>
                <w:szCs w:val="20"/>
              </w:rPr>
              <w:t>s</w:t>
            </w:r>
            <w:r w:rsidRPr="00530D08">
              <w:rPr>
                <w:b/>
                <w:bCs/>
                <w:i/>
                <w:iCs/>
                <w:sz w:val="20"/>
                <w:szCs w:val="20"/>
              </w:rPr>
              <w:t>ilico</w:t>
            </w:r>
            <w:r w:rsidRPr="0088549B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88549B">
              <w:rPr>
                <w:b/>
                <w:bCs/>
                <w:sz w:val="20"/>
                <w:szCs w:val="20"/>
              </w:rPr>
              <w:t>redicted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Cmax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values alone</w:t>
            </w:r>
            <w:r w:rsidRPr="00823C2A">
              <w:rPr>
                <w:b/>
                <w:bCs/>
                <w:sz w:val="20"/>
                <w:szCs w:val="20"/>
              </w:rPr>
              <w:t xml:space="preserve">. </w:t>
            </w:r>
            <w:r w:rsidRPr="00823C2A">
              <w:rPr>
                <w:sz w:val="20"/>
                <w:szCs w:val="20"/>
              </w:rPr>
              <w:t xml:space="preserve">Cumulative distribution, probability density and boxplots of </w:t>
            </w:r>
            <w:r>
              <w:rPr>
                <w:sz w:val="20"/>
                <w:szCs w:val="20"/>
              </w:rPr>
              <w:t>different properties</w:t>
            </w:r>
            <w:r w:rsidRPr="00823C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 w:rsidRPr="00823C2A">
              <w:rPr>
                <w:sz w:val="20"/>
                <w:szCs w:val="20"/>
              </w:rPr>
              <w:t xml:space="preserve"> drugs of the different </w:t>
            </w:r>
            <w:proofErr w:type="spellStart"/>
            <w:r w:rsidRPr="00823C2A">
              <w:rPr>
                <w:sz w:val="20"/>
                <w:szCs w:val="20"/>
              </w:rPr>
              <w:t>DILIrank</w:t>
            </w:r>
            <w:proofErr w:type="spellEnd"/>
            <w:r w:rsidRPr="00823C2A">
              <w:rPr>
                <w:sz w:val="20"/>
                <w:szCs w:val="20"/>
              </w:rPr>
              <w:t xml:space="preserve"> classes</w:t>
            </w:r>
            <w:r>
              <w:rPr>
                <w:sz w:val="20"/>
                <w:szCs w:val="20"/>
              </w:rPr>
              <w:t xml:space="preserve">: </w:t>
            </w:r>
            <w:r w:rsidRPr="00FF27D8">
              <w:rPr>
                <w:i/>
                <w:iCs/>
                <w:sz w:val="20"/>
                <w:szCs w:val="20"/>
              </w:rPr>
              <w:t>In vitro</w:t>
            </w:r>
            <w:r>
              <w:rPr>
                <w:sz w:val="20"/>
                <w:szCs w:val="20"/>
              </w:rPr>
              <w:t xml:space="preserve"> BSEP IC50 (A), cytotoxicity (B), mitochondrial toxicity (C), the lowest toxicity potency per compound (D) and </w:t>
            </w:r>
            <w:r w:rsidRPr="00844DE6">
              <w:rPr>
                <w:i/>
                <w:iCs/>
                <w:sz w:val="20"/>
                <w:szCs w:val="20"/>
              </w:rPr>
              <w:t>i</w:t>
            </w:r>
            <w:r w:rsidRPr="00504156">
              <w:rPr>
                <w:i/>
                <w:iCs/>
                <w:sz w:val="20"/>
                <w:szCs w:val="20"/>
              </w:rPr>
              <w:t xml:space="preserve">n </w:t>
            </w:r>
            <w:r>
              <w:rPr>
                <w:i/>
                <w:iCs/>
                <w:sz w:val="20"/>
                <w:szCs w:val="20"/>
              </w:rPr>
              <w:t>s</w:t>
            </w:r>
            <w:r w:rsidRPr="00504156">
              <w:rPr>
                <w:i/>
                <w:iCs/>
                <w:sz w:val="20"/>
                <w:szCs w:val="20"/>
              </w:rPr>
              <w:t>ilico</w:t>
            </w:r>
            <w:r>
              <w:rPr>
                <w:sz w:val="20"/>
                <w:szCs w:val="20"/>
              </w:rPr>
              <w:t xml:space="preserve">-predicted </w:t>
            </w:r>
            <w:proofErr w:type="spellStart"/>
            <w:r>
              <w:rPr>
                <w:sz w:val="20"/>
                <w:szCs w:val="20"/>
              </w:rPr>
              <w:t>Cmax</w:t>
            </w:r>
            <w:proofErr w:type="spellEnd"/>
            <w:r>
              <w:rPr>
                <w:sz w:val="20"/>
                <w:szCs w:val="20"/>
              </w:rPr>
              <w:t xml:space="preserve"> values (E)</w:t>
            </w:r>
            <w:r w:rsidRPr="00823C2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ROC curves of the various parameters for</w:t>
            </w:r>
            <w:r w:rsidRPr="00823C2A">
              <w:rPr>
                <w:sz w:val="20"/>
                <w:szCs w:val="20"/>
              </w:rPr>
              <w:t xml:space="preserve"> distinguishing No-DILI compounds from Less-/Most-DILI/Clinical Development Failures</w:t>
            </w:r>
            <w:r>
              <w:rPr>
                <w:sz w:val="20"/>
                <w:szCs w:val="20"/>
              </w:rPr>
              <w:t xml:space="preserve"> (F)</w:t>
            </w:r>
            <w:r w:rsidRPr="00823C2A">
              <w:rPr>
                <w:sz w:val="20"/>
                <w:szCs w:val="20"/>
              </w:rPr>
              <w:t xml:space="preserve"> or only from Most-DILI/Clinical Development Failures. (</w:t>
            </w:r>
            <w:r>
              <w:rPr>
                <w:sz w:val="20"/>
                <w:szCs w:val="20"/>
              </w:rPr>
              <w:t>G</w:t>
            </w:r>
            <w:r w:rsidRPr="00823C2A">
              <w:rPr>
                <w:sz w:val="20"/>
                <w:szCs w:val="20"/>
              </w:rPr>
              <w:t>).</w:t>
            </w:r>
          </w:p>
        </w:tc>
      </w:tr>
    </w:tbl>
    <w:p w:rsidR="00DC367E" w:rsidRDefault="00DC367E" w:rsidP="00DC367E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C367E" w:rsidTr="005E30EC">
        <w:tc>
          <w:tcPr>
            <w:tcW w:w="9062" w:type="dxa"/>
          </w:tcPr>
          <w:p w:rsidR="00DC367E" w:rsidRDefault="00DC367E" w:rsidP="005E30EC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en-US"/>
              </w:rPr>
              <w:lastRenderedPageBreak/>
              <w:drawing>
                <wp:inline distT="0" distB="0" distL="0" distR="0" wp14:anchorId="360F2483" wp14:editId="7DF88BAE">
                  <wp:extent cx="5447665" cy="3131127"/>
                  <wp:effectExtent l="0" t="0" r="635" b="0"/>
                  <wp:docPr id="133187573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82" b="23714"/>
                          <a:stretch/>
                        </pic:blipFill>
                        <pic:spPr bwMode="auto">
                          <a:xfrm>
                            <a:off x="0" y="0"/>
                            <a:ext cx="5452544" cy="3133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67E" w:rsidTr="005E30EC">
        <w:tc>
          <w:tcPr>
            <w:tcW w:w="9062" w:type="dxa"/>
          </w:tcPr>
          <w:p w:rsidR="00DC367E" w:rsidRPr="002F7BCD" w:rsidRDefault="00DC367E" w:rsidP="005E30E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SI-Fig.</w:t>
            </w:r>
            <w:r w:rsidRPr="002F7BC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2F7BCD">
              <w:rPr>
                <w:b/>
                <w:bCs/>
                <w:sz w:val="20"/>
                <w:szCs w:val="20"/>
              </w:rPr>
              <w:t>:</w:t>
            </w:r>
            <w:r>
              <w:t xml:space="preserve"> </w:t>
            </w:r>
            <w:r w:rsidRPr="00DC15FA">
              <w:rPr>
                <w:b/>
                <w:bCs/>
                <w:sz w:val="20"/>
                <w:szCs w:val="20"/>
              </w:rPr>
              <w:t xml:space="preserve">DILI </w:t>
            </w:r>
            <w:r>
              <w:rPr>
                <w:b/>
                <w:bCs/>
                <w:sz w:val="20"/>
                <w:szCs w:val="20"/>
              </w:rPr>
              <w:t>patterns</w:t>
            </w:r>
            <w:r w:rsidRPr="00DC15FA">
              <w:rPr>
                <w:b/>
                <w:bCs/>
                <w:sz w:val="20"/>
                <w:szCs w:val="20"/>
              </w:rPr>
              <w:t xml:space="preserve"> of </w:t>
            </w:r>
            <w:r>
              <w:rPr>
                <w:b/>
                <w:bCs/>
                <w:sz w:val="20"/>
                <w:szCs w:val="20"/>
              </w:rPr>
              <w:t xml:space="preserve">drugs with </w:t>
            </w:r>
            <w:r w:rsidRPr="00DC15FA">
              <w:rPr>
                <w:b/>
                <w:bCs/>
                <w:sz w:val="20"/>
                <w:szCs w:val="20"/>
              </w:rPr>
              <w:t xml:space="preserve">BSEP inhibition data. </w:t>
            </w:r>
            <w:r w:rsidRPr="00DC15FA">
              <w:rPr>
                <w:sz w:val="20"/>
                <w:szCs w:val="20"/>
              </w:rPr>
              <w:t xml:space="preserve">Ratio of </w:t>
            </w:r>
            <w:r w:rsidRPr="00C12ED5">
              <w:rPr>
                <w:i/>
                <w:iCs/>
                <w:sz w:val="20"/>
                <w:szCs w:val="20"/>
              </w:rPr>
              <w:t>in vivo</w:t>
            </w:r>
            <w:r w:rsidRPr="00DC15FA">
              <w:rPr>
                <w:sz w:val="20"/>
                <w:szCs w:val="20"/>
              </w:rPr>
              <w:t xml:space="preserve"> </w:t>
            </w:r>
            <w:proofErr w:type="spellStart"/>
            <w:r w:rsidRPr="00DC15FA">
              <w:rPr>
                <w:sz w:val="20"/>
                <w:szCs w:val="20"/>
              </w:rPr>
              <w:t>Cmax</w:t>
            </w:r>
            <w:proofErr w:type="spellEnd"/>
            <w:r w:rsidRPr="00DC15FA">
              <w:rPr>
                <w:sz w:val="20"/>
                <w:szCs w:val="20"/>
              </w:rPr>
              <w:t xml:space="preserve"> to BSEP IC50 values of each drug (A). Changes in </w:t>
            </w:r>
            <w:proofErr w:type="spellStart"/>
            <w:r w:rsidRPr="00DC15FA">
              <w:rPr>
                <w:sz w:val="20"/>
                <w:szCs w:val="20"/>
              </w:rPr>
              <w:t>Cmax</w:t>
            </w:r>
            <w:proofErr w:type="spellEnd"/>
            <w:r w:rsidRPr="00DC15FA">
              <w:rPr>
                <w:sz w:val="20"/>
                <w:szCs w:val="20"/>
              </w:rPr>
              <w:t xml:space="preserve"> to toxicity ratio</w:t>
            </w:r>
            <w:r>
              <w:rPr>
                <w:sz w:val="20"/>
                <w:szCs w:val="20"/>
              </w:rPr>
              <w:t xml:space="preserve">s </w:t>
            </w:r>
            <w:r w:rsidRPr="00DC15FA">
              <w:rPr>
                <w:sz w:val="20"/>
                <w:szCs w:val="20"/>
              </w:rPr>
              <w:t xml:space="preserve">when including BSEP IC50 values for compounds that have at least one functional </w:t>
            </w:r>
            <w:r w:rsidRPr="004A3B4D">
              <w:rPr>
                <w:i/>
                <w:iCs/>
                <w:sz w:val="20"/>
                <w:szCs w:val="20"/>
              </w:rPr>
              <w:t>in vitro</w:t>
            </w:r>
            <w:r w:rsidRPr="00DC15FA">
              <w:rPr>
                <w:sz w:val="20"/>
                <w:szCs w:val="20"/>
              </w:rPr>
              <w:t xml:space="preserve"> toxicity values (B). Ratio of </w:t>
            </w:r>
            <w:proofErr w:type="spellStart"/>
            <w:r w:rsidRPr="00DC15FA">
              <w:rPr>
                <w:sz w:val="20"/>
                <w:szCs w:val="20"/>
              </w:rPr>
              <w:t>Cmax</w:t>
            </w:r>
            <w:proofErr w:type="spellEnd"/>
            <w:r w:rsidRPr="00DC15FA">
              <w:rPr>
                <w:sz w:val="20"/>
                <w:szCs w:val="20"/>
              </w:rPr>
              <w:t xml:space="preserve"> to BSEP IC50 values of compounds that have no functional </w:t>
            </w:r>
            <w:r w:rsidRPr="004A3B4D">
              <w:rPr>
                <w:i/>
                <w:iCs/>
                <w:sz w:val="20"/>
                <w:szCs w:val="20"/>
              </w:rPr>
              <w:t>in vitro</w:t>
            </w:r>
            <w:r w:rsidRPr="00DC15FA">
              <w:rPr>
                <w:sz w:val="20"/>
                <w:szCs w:val="20"/>
              </w:rPr>
              <w:t xml:space="preserve"> toxicity value (C</w:t>
            </w:r>
            <w:r>
              <w:rPr>
                <w:sz w:val="20"/>
                <w:szCs w:val="20"/>
              </w:rPr>
              <w:t>).</w:t>
            </w:r>
          </w:p>
        </w:tc>
      </w:tr>
    </w:tbl>
    <w:p w:rsidR="00DC367E" w:rsidRDefault="00DC367E" w:rsidP="00DC367E"/>
    <w:p w:rsidR="00DC367E" w:rsidRDefault="00DC367E" w:rsidP="00DC367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C367E" w:rsidTr="005E30EC">
        <w:tc>
          <w:tcPr>
            <w:tcW w:w="9062" w:type="dxa"/>
          </w:tcPr>
          <w:p w:rsidR="00DC367E" w:rsidRDefault="00DC367E" w:rsidP="005E30EC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3138719" wp14:editId="5F32B1B5">
                  <wp:extent cx="3063240" cy="2415540"/>
                  <wp:effectExtent l="0" t="0" r="3810" b="3810"/>
                  <wp:docPr id="16652365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67E" w:rsidTr="005E30EC">
        <w:tc>
          <w:tcPr>
            <w:tcW w:w="9062" w:type="dxa"/>
          </w:tcPr>
          <w:p w:rsidR="00DC367E" w:rsidRPr="00AE75DD" w:rsidRDefault="00DC367E" w:rsidP="005E30E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SI-Fig.</w:t>
            </w:r>
            <w:r w:rsidRPr="003101D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3101D4">
              <w:rPr>
                <w:b/>
                <w:bCs/>
                <w:sz w:val="20"/>
                <w:szCs w:val="20"/>
              </w:rPr>
              <w:t xml:space="preserve">: Summary of </w:t>
            </w:r>
            <w:proofErr w:type="spellStart"/>
            <w:r w:rsidRPr="003101D4">
              <w:rPr>
                <w:b/>
                <w:bCs/>
                <w:sz w:val="20"/>
                <w:szCs w:val="20"/>
              </w:rPr>
              <w:t>predictivity</w:t>
            </w:r>
            <w:proofErr w:type="spellEnd"/>
            <w:r w:rsidRPr="003101D4">
              <w:rPr>
                <w:b/>
                <w:bCs/>
                <w:sz w:val="20"/>
                <w:szCs w:val="20"/>
              </w:rPr>
              <w:t xml:space="preserve"> evaluations of various DILI prediction strategies.</w:t>
            </w:r>
            <w:r>
              <w:rPr>
                <w:sz w:val="20"/>
                <w:szCs w:val="20"/>
              </w:rPr>
              <w:t xml:space="preserve"> </w:t>
            </w:r>
            <w:r w:rsidRPr="006E6220">
              <w:rPr>
                <w:i/>
                <w:iCs/>
                <w:sz w:val="20"/>
                <w:szCs w:val="20"/>
              </w:rPr>
              <w:t>In vitro</w:t>
            </w:r>
            <w:r>
              <w:rPr>
                <w:sz w:val="20"/>
                <w:szCs w:val="20"/>
              </w:rPr>
              <w:t xml:space="preserve"> activity refers to the lowest </w:t>
            </w:r>
            <w:r w:rsidRPr="00880820">
              <w:rPr>
                <w:i/>
                <w:iCs/>
                <w:sz w:val="20"/>
                <w:szCs w:val="20"/>
              </w:rPr>
              <w:t>in vitro</w:t>
            </w:r>
            <w:r>
              <w:rPr>
                <w:sz w:val="20"/>
                <w:szCs w:val="20"/>
              </w:rPr>
              <w:t xml:space="preserve"> measured toxicity per compound, including cytotoxicity, mitochondrial toxicity and BSEP inhibition (A). Ideal thresholds based on </w:t>
            </w:r>
            <w:proofErr w:type="spellStart"/>
            <w:r>
              <w:rPr>
                <w:sz w:val="20"/>
                <w:szCs w:val="20"/>
              </w:rPr>
              <w:t>Youden’s</w:t>
            </w:r>
            <w:proofErr w:type="spellEnd"/>
            <w:r>
              <w:rPr>
                <w:sz w:val="20"/>
                <w:szCs w:val="20"/>
              </w:rPr>
              <w:t xml:space="preserve"> index are used. Rule of Two does not possess a ROC AUC value, due to absence of drug risk ranking. Schematic representation of the role of different DILI prediction strategies in the drug development timeline (B).</w:t>
            </w:r>
          </w:p>
        </w:tc>
      </w:tr>
    </w:tbl>
    <w:p w:rsidR="00DC367E" w:rsidRDefault="00DC367E" w:rsidP="00DC367E"/>
    <w:p w:rsidR="00DC367E" w:rsidRDefault="00DC367E" w:rsidP="00DC367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C367E" w:rsidTr="005E30EC">
        <w:tc>
          <w:tcPr>
            <w:tcW w:w="9062" w:type="dxa"/>
          </w:tcPr>
          <w:p w:rsidR="00DC367E" w:rsidRDefault="00DC367E" w:rsidP="005E30EC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en-US"/>
              </w:rPr>
              <w:lastRenderedPageBreak/>
              <w:drawing>
                <wp:inline distT="0" distB="0" distL="0" distR="0" wp14:anchorId="36D84E9C" wp14:editId="234C990E">
                  <wp:extent cx="5569527" cy="5569527"/>
                  <wp:effectExtent l="0" t="0" r="0" b="0"/>
                  <wp:docPr id="1874115320" name="Grafik 1" descr="Ein Bild, das Text, Diagramm, Screenshot, Schrif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115320" name="Grafik 1" descr="Ein Bild, das Text, Diagramm, Screenshot, Schrift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0736" cy="557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67E" w:rsidTr="005E30EC">
        <w:tc>
          <w:tcPr>
            <w:tcW w:w="9062" w:type="dxa"/>
          </w:tcPr>
          <w:p w:rsidR="00DC367E" w:rsidRPr="00262CB8" w:rsidRDefault="00DC367E" w:rsidP="005E30E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SI-Fig.</w:t>
            </w:r>
            <w:r w:rsidRPr="00262CB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262CB8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t xml:space="preserve">Individual results of each dataset integrated in this study. </w:t>
            </w:r>
            <w:r w:rsidRPr="00FD1D54">
              <w:rPr>
                <w:sz w:val="20"/>
                <w:szCs w:val="20"/>
              </w:rPr>
              <w:t xml:space="preserve">Ratio of </w:t>
            </w:r>
            <w:r w:rsidRPr="00FD1D54">
              <w:rPr>
                <w:i/>
                <w:iCs/>
                <w:sz w:val="20"/>
                <w:szCs w:val="20"/>
              </w:rPr>
              <w:t>in vivo</w:t>
            </w:r>
            <w:r w:rsidRPr="00FD1D54">
              <w:rPr>
                <w:sz w:val="20"/>
                <w:szCs w:val="20"/>
              </w:rPr>
              <w:t xml:space="preserve"> </w:t>
            </w:r>
            <w:proofErr w:type="spellStart"/>
            <w:r w:rsidRPr="00FD1D54">
              <w:rPr>
                <w:sz w:val="20"/>
                <w:szCs w:val="20"/>
              </w:rPr>
              <w:t>Cmax</w:t>
            </w:r>
            <w:proofErr w:type="spellEnd"/>
            <w:r w:rsidRPr="00FD1D54">
              <w:rPr>
                <w:sz w:val="20"/>
                <w:szCs w:val="20"/>
              </w:rPr>
              <w:t xml:space="preserve"> to lowest functional </w:t>
            </w:r>
            <w:r w:rsidRPr="00FD1D54">
              <w:rPr>
                <w:i/>
                <w:iCs/>
                <w:sz w:val="20"/>
                <w:szCs w:val="20"/>
              </w:rPr>
              <w:t>in vitro</w:t>
            </w:r>
            <w:r w:rsidRPr="00FD1D54">
              <w:rPr>
                <w:sz w:val="20"/>
                <w:szCs w:val="20"/>
              </w:rPr>
              <w:t xml:space="preserve"> toxic</w:t>
            </w:r>
            <w:r>
              <w:rPr>
                <w:sz w:val="20"/>
                <w:szCs w:val="20"/>
              </w:rPr>
              <w:t>ity</w:t>
            </w:r>
            <w:r w:rsidRPr="00FD1D54">
              <w:rPr>
                <w:sz w:val="20"/>
                <w:szCs w:val="20"/>
              </w:rPr>
              <w:t xml:space="preserve"> of each drug</w:t>
            </w:r>
            <w:r>
              <w:rPr>
                <w:sz w:val="20"/>
                <w:szCs w:val="20"/>
              </w:rPr>
              <w:t xml:space="preserve"> for each </w:t>
            </w:r>
            <w:r w:rsidRPr="00D26AAB">
              <w:rPr>
                <w:i/>
                <w:iCs/>
                <w:sz w:val="20"/>
                <w:szCs w:val="20"/>
              </w:rPr>
              <w:t>in vitro</w:t>
            </w:r>
            <w:r>
              <w:rPr>
                <w:sz w:val="20"/>
                <w:szCs w:val="20"/>
              </w:rPr>
              <w:t xml:space="preserve"> toxicity dataset integrated in this study (A-W).</w:t>
            </w:r>
          </w:p>
        </w:tc>
      </w:tr>
    </w:tbl>
    <w:p w:rsidR="00DC367E" w:rsidRDefault="00DC367E" w:rsidP="00DC367E">
      <w:pPr>
        <w:rPr>
          <w:b/>
          <w:bCs/>
        </w:rPr>
      </w:pPr>
    </w:p>
    <w:p w:rsidR="0009624B" w:rsidRDefault="0009624B"/>
    <w:sectPr w:rsidR="0009624B" w:rsidSect="00DC3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7E"/>
    <w:rsid w:val="00070840"/>
    <w:rsid w:val="0009624B"/>
    <w:rsid w:val="003E3464"/>
    <w:rsid w:val="00BD1E29"/>
    <w:rsid w:val="00DC367E"/>
    <w:rsid w:val="00F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D8A29D-C510-47C5-A0C3-AE34C5F5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67E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kern w:val="2"/>
      <w:sz w:val="32"/>
      <w:szCs w:val="40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67E"/>
    <w:rPr>
      <w:rFonts w:ascii="Times New Roman" w:eastAsiaTheme="majorEastAsia" w:hAnsi="Times New Roman" w:cstheme="majorBidi"/>
      <w:kern w:val="2"/>
      <w:sz w:val="32"/>
      <w:szCs w:val="40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DC367E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AD96D4E967439FB2F175CD4BEA0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E4596-F567-440E-9486-7F06B0F821AF}"/>
      </w:docPartPr>
      <w:docPartBody>
        <w:p w:rsidR="00000000" w:rsidRDefault="00672FB5" w:rsidP="00672FB5">
          <w:pPr>
            <w:pStyle w:val="F2AD96D4E967439FB2F175CD4BEA0503"/>
          </w:pPr>
          <w:r w:rsidRPr="008C0693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B5"/>
    <w:rsid w:val="0067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FB5"/>
    <w:rPr>
      <w:color w:val="666666"/>
    </w:rPr>
  </w:style>
  <w:style w:type="paragraph" w:customStyle="1" w:styleId="F2AD96D4E967439FB2F175CD4BEA0503">
    <w:name w:val="F2AD96D4E967439FB2F175CD4BEA0503"/>
    <w:rsid w:val="00672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1829</Words>
  <Characters>10428</Characters>
  <Application>Microsoft Office Word</Application>
  <DocSecurity>0</DocSecurity>
  <Lines>86</Lines>
  <Paragraphs>24</Paragraphs>
  <ScaleCrop>false</ScaleCrop>
  <Company>HP Inc.</Company>
  <LinksUpToDate>false</LinksUpToDate>
  <CharactersWithSpaces>12233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Meenakshi P</dc:creator>
  <cp:keywords/>
  <dc:description/>
  <cp:lastModifiedBy>Meenakshi P</cp:lastModifiedBy>
  <cp:revision>1</cp:revision>
  <dcterms:created xsi:type="dcterms:W3CDTF">2026-01-27T10:49:00Z</dcterms:created>
  <dcterms:modified xsi:type="dcterms:W3CDTF">2026-01-27T10:50:00Z</dcterms:modified>
</cp:coreProperties>
</file>