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B4366" w14:textId="4B5FC9FF" w:rsidR="00A17166" w:rsidRPr="0046420B" w:rsidRDefault="0046420B">
      <w:pPr>
        <w:rPr>
          <w:b/>
          <w:bCs/>
          <w:i/>
          <w:iCs/>
          <w:u w:val="single"/>
        </w:rPr>
      </w:pPr>
      <w:r w:rsidRPr="0046420B">
        <w:rPr>
          <w:b/>
          <w:bCs/>
          <w:i/>
          <w:iCs/>
          <w:u w:val="single"/>
        </w:rPr>
        <w:t xml:space="preserve">Supplementary Data </w:t>
      </w:r>
      <w:r>
        <w:rPr>
          <w:b/>
          <w:bCs/>
          <w:i/>
          <w:iCs/>
          <w:u w:val="single"/>
        </w:rPr>
        <w:t>to</w:t>
      </w:r>
      <w:r w:rsidRPr="0046420B">
        <w:rPr>
          <w:b/>
          <w:bCs/>
          <w:i/>
          <w:iCs/>
          <w:u w:val="single"/>
        </w:rPr>
        <w:t xml:space="preserve">: </w:t>
      </w:r>
    </w:p>
    <w:p w14:paraId="218124AC" w14:textId="270B221C" w:rsidR="0046420B" w:rsidRDefault="0046420B" w:rsidP="0046420B">
      <w:pPr>
        <w:rPr>
          <w:rFonts w:cs="Calibri"/>
          <w:b/>
          <w:sz w:val="32"/>
          <w:szCs w:val="32"/>
        </w:rPr>
      </w:pPr>
      <w:r w:rsidRPr="00A9477E">
        <w:rPr>
          <w:rFonts w:cs="Calibri"/>
          <w:b/>
          <w:sz w:val="32"/>
          <w:szCs w:val="32"/>
        </w:rPr>
        <w:t>Rat and Human Primary Proximal Tubule Epithelial Cells Allow for Cross-Species Comparison</w:t>
      </w:r>
      <w:r w:rsidR="00FA62A4">
        <w:rPr>
          <w:rFonts w:cs="Calibri"/>
          <w:b/>
          <w:sz w:val="32"/>
          <w:szCs w:val="32"/>
        </w:rPr>
        <w:t>s</w:t>
      </w:r>
      <w:r w:rsidRPr="00A9477E">
        <w:rPr>
          <w:rFonts w:cs="Calibri"/>
          <w:b/>
          <w:sz w:val="32"/>
          <w:szCs w:val="32"/>
        </w:rPr>
        <w:t xml:space="preserve"> of Drug-Induced Nephrotoxicity In Vitro</w:t>
      </w:r>
    </w:p>
    <w:p w14:paraId="72689094" w14:textId="77777777" w:rsidR="0046420B" w:rsidRPr="00A9477E" w:rsidRDefault="0046420B" w:rsidP="0046420B">
      <w:pPr>
        <w:rPr>
          <w:rFonts w:cs="Calibri"/>
          <w:b/>
          <w:sz w:val="32"/>
          <w:szCs w:val="32"/>
        </w:rPr>
      </w:pPr>
    </w:p>
    <w:p w14:paraId="307F8384" w14:textId="77777777" w:rsidR="0046420B" w:rsidRDefault="0046420B" w:rsidP="0046420B">
      <w:pPr>
        <w:rPr>
          <w:lang w:val="en-GB"/>
        </w:rPr>
      </w:pPr>
      <w:r w:rsidRPr="003B1CE8">
        <w:rPr>
          <w:lang w:val="en-GB"/>
        </w:rPr>
        <w:t>Stan A. Zuidervaart</w:t>
      </w:r>
      <w:r w:rsidRPr="003B1CE8">
        <w:rPr>
          <w:vertAlign w:val="superscript"/>
          <w:lang w:val="en-GB"/>
        </w:rPr>
        <w:t>1</w:t>
      </w:r>
      <w:r w:rsidRPr="003B1CE8">
        <w:rPr>
          <w:lang w:val="en-GB"/>
        </w:rPr>
        <w:t>, Bobin G. Abraham</w:t>
      </w:r>
      <w:r w:rsidRPr="003B1CE8">
        <w:rPr>
          <w:vertAlign w:val="superscript"/>
          <w:lang w:val="en-GB"/>
        </w:rPr>
        <w:t>1</w:t>
      </w:r>
      <w:r w:rsidRPr="003B1CE8">
        <w:rPr>
          <w:lang w:val="en-GB"/>
        </w:rPr>
        <w:t>, Paul</w:t>
      </w:r>
      <w:r>
        <w:rPr>
          <w:lang w:val="en-GB"/>
        </w:rPr>
        <w:t xml:space="preserve"> A.</w:t>
      </w:r>
      <w:r w:rsidRPr="003B1CE8">
        <w:rPr>
          <w:lang w:val="en-GB"/>
        </w:rPr>
        <w:t xml:space="preserve"> Fitzpatrick</w:t>
      </w:r>
      <w:r w:rsidRPr="003B1CE8">
        <w:rPr>
          <w:vertAlign w:val="superscript"/>
          <w:lang w:val="en-GB"/>
        </w:rPr>
        <w:t>1</w:t>
      </w:r>
      <w:r w:rsidRPr="003B1CE8">
        <w:rPr>
          <w:lang w:val="en-GB"/>
        </w:rPr>
        <w:t>, A</w:t>
      </w:r>
      <w:r>
        <w:rPr>
          <w:lang w:val="en-GB"/>
        </w:rPr>
        <w:t>nna-Karin Sjögren</w:t>
      </w:r>
      <w:r>
        <w:rPr>
          <w:vertAlign w:val="superscript"/>
          <w:lang w:val="en-GB"/>
        </w:rPr>
        <w:t>1</w:t>
      </w:r>
      <w:r>
        <w:rPr>
          <w:lang w:val="en-GB"/>
        </w:rPr>
        <w:t>, and Catherine C. Bell</w:t>
      </w:r>
      <w:r>
        <w:rPr>
          <w:vertAlign w:val="superscript"/>
          <w:lang w:val="en-GB"/>
        </w:rPr>
        <w:t>1</w:t>
      </w:r>
      <w:r>
        <w:rPr>
          <w:lang w:val="en-GB"/>
        </w:rPr>
        <w:t>*</w:t>
      </w:r>
    </w:p>
    <w:p w14:paraId="26E51B46" w14:textId="77777777" w:rsidR="0046420B" w:rsidRPr="008310AD" w:rsidRDefault="0046420B" w:rsidP="0046420B">
      <w:pPr>
        <w:rPr>
          <w:lang w:val="en-GB"/>
        </w:rPr>
      </w:pPr>
    </w:p>
    <w:p w14:paraId="3E54085F" w14:textId="7D313E74" w:rsidR="0046420B" w:rsidRPr="001F711B" w:rsidRDefault="0046420B" w:rsidP="0046420B">
      <w:pPr>
        <w:rPr>
          <w:rFonts w:cs="Calibri"/>
          <w:bCs/>
          <w:i/>
          <w:iCs/>
        </w:rPr>
      </w:pPr>
      <w:r w:rsidRPr="001F711B">
        <w:rPr>
          <w:rFonts w:cs="Calibri"/>
          <w:bCs/>
          <w:i/>
          <w:iCs/>
          <w:vertAlign w:val="superscript"/>
        </w:rPr>
        <w:t>1</w:t>
      </w:r>
      <w:r w:rsidR="00CE65BB">
        <w:rPr>
          <w:rFonts w:cs="Calibri"/>
          <w:bCs/>
          <w:i/>
          <w:iCs/>
        </w:rPr>
        <w:t>Safety Sciences</w:t>
      </w:r>
      <w:r w:rsidRPr="001F711B">
        <w:rPr>
          <w:rFonts w:cs="Calibri"/>
          <w:bCs/>
          <w:i/>
          <w:iCs/>
        </w:rPr>
        <w:t>, Clinical Pharmacology &amp; Safety Sciences, R&amp;D, AstraZeneca, Gothenburg, Sweden</w:t>
      </w:r>
    </w:p>
    <w:p w14:paraId="38D20A57" w14:textId="77777777" w:rsidR="0046420B" w:rsidRDefault="0046420B" w:rsidP="0046420B">
      <w:pPr>
        <w:rPr>
          <w:rFonts w:cs="Calibri"/>
          <w:bCs/>
        </w:rPr>
      </w:pPr>
      <w:r>
        <w:rPr>
          <w:rFonts w:cs="Calibri"/>
          <w:bCs/>
        </w:rPr>
        <w:t>*Corresponding author: Catherine C. Bell (catherine.bell@astrazeneca.com)</w:t>
      </w:r>
    </w:p>
    <w:p w14:paraId="6CE37FAC" w14:textId="77777777" w:rsidR="0046420B" w:rsidRDefault="0046420B" w:rsidP="0046420B">
      <w:pPr>
        <w:rPr>
          <w:rFonts w:cs="Calibri"/>
          <w:bCs/>
        </w:rPr>
      </w:pPr>
    </w:p>
    <w:p w14:paraId="6EA5E20B" w14:textId="77777777" w:rsidR="0046420B" w:rsidRPr="00F8750D" w:rsidRDefault="0046420B" w:rsidP="0046420B">
      <w:pPr>
        <w:rPr>
          <w:rFonts w:cs="Calibri"/>
          <w:bCs/>
        </w:rPr>
      </w:pPr>
      <w:r>
        <w:rPr>
          <w:rFonts w:cs="Calibri"/>
          <w:bCs/>
        </w:rPr>
        <w:t>Postal Adress:</w:t>
      </w:r>
    </w:p>
    <w:p w14:paraId="6CDDA3E0" w14:textId="77777777" w:rsidR="0046420B" w:rsidRPr="00F8750D" w:rsidRDefault="0046420B" w:rsidP="0046420B">
      <w:pPr>
        <w:rPr>
          <w:rFonts w:cs="Calibri"/>
          <w:bCs/>
        </w:rPr>
      </w:pPr>
      <w:r w:rsidRPr="00F8750D">
        <w:rPr>
          <w:rFonts w:cs="Calibri"/>
          <w:bCs/>
        </w:rPr>
        <w:t>AstraZeneca Gothenburg</w:t>
      </w:r>
    </w:p>
    <w:p w14:paraId="0DE4A72A" w14:textId="77777777" w:rsidR="0046420B" w:rsidRPr="00F8750D" w:rsidRDefault="0046420B" w:rsidP="0046420B">
      <w:pPr>
        <w:rPr>
          <w:rFonts w:cs="Calibri"/>
          <w:bCs/>
        </w:rPr>
      </w:pPr>
      <w:r w:rsidRPr="00F8750D">
        <w:rPr>
          <w:rFonts w:cs="Calibri"/>
          <w:bCs/>
        </w:rPr>
        <w:t>Pepparedsleden 1</w:t>
      </w:r>
    </w:p>
    <w:p w14:paraId="17EDA132" w14:textId="77777777" w:rsidR="0046420B" w:rsidRPr="00F8750D" w:rsidRDefault="0046420B" w:rsidP="0046420B">
      <w:pPr>
        <w:rPr>
          <w:rFonts w:cs="Calibri"/>
          <w:bCs/>
        </w:rPr>
      </w:pPr>
      <w:r w:rsidRPr="00F8750D">
        <w:rPr>
          <w:rFonts w:cs="Calibri"/>
          <w:bCs/>
        </w:rPr>
        <w:t>43153 Mölndal</w:t>
      </w:r>
    </w:p>
    <w:p w14:paraId="124DB1B7" w14:textId="77777777" w:rsidR="0046420B" w:rsidRPr="00F8750D" w:rsidRDefault="0046420B" w:rsidP="0046420B">
      <w:pPr>
        <w:rPr>
          <w:rFonts w:cs="Calibri"/>
          <w:bCs/>
        </w:rPr>
      </w:pPr>
      <w:r w:rsidRPr="00F8750D">
        <w:rPr>
          <w:rFonts w:cs="Calibri"/>
          <w:bCs/>
        </w:rPr>
        <w:t>Sweden</w:t>
      </w:r>
    </w:p>
    <w:p w14:paraId="0C55A123" w14:textId="196286EC" w:rsidR="0046420B" w:rsidRDefault="0046420B">
      <w:r>
        <w:br w:type="page"/>
      </w:r>
    </w:p>
    <w:p w14:paraId="4687C7B1" w14:textId="1A01FD68" w:rsidR="0046420B" w:rsidRDefault="0046420B" w:rsidP="0046420B">
      <w:pPr>
        <w:jc w:val="both"/>
        <w:rPr>
          <w:b/>
          <w:bCs/>
        </w:rPr>
      </w:pPr>
      <w:r>
        <w:rPr>
          <w:b/>
          <w:bCs/>
        </w:rPr>
        <w:lastRenderedPageBreak/>
        <w:t>Table S1 Specification of TaqMan</w:t>
      </w:r>
      <w:r w:rsidR="005D3AC0">
        <w:rPr>
          <w:b/>
          <w:bCs/>
          <w:vertAlign w:val="superscript"/>
        </w:rPr>
        <w:t>TM</w:t>
      </w:r>
      <w:r>
        <w:rPr>
          <w:b/>
          <w:bCs/>
        </w:rPr>
        <w:t xml:space="preserve"> Primer Probes</w:t>
      </w:r>
    </w:p>
    <w:tbl>
      <w:tblPr>
        <w:tblStyle w:val="GridTable1Light"/>
        <w:tblW w:w="9694" w:type="dxa"/>
        <w:tblLook w:val="04A0" w:firstRow="1" w:lastRow="0" w:firstColumn="1" w:lastColumn="0" w:noHBand="0" w:noVBand="1"/>
      </w:tblPr>
      <w:tblGrid>
        <w:gridCol w:w="3204"/>
        <w:gridCol w:w="3209"/>
        <w:gridCol w:w="3281"/>
      </w:tblGrid>
      <w:tr w:rsidR="0046420B" w14:paraId="700AE8B8" w14:textId="77777777" w:rsidTr="004642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62049B67" w14:textId="77777777" w:rsidR="0046420B" w:rsidRDefault="0046420B" w:rsidP="00BB0D71">
            <w:pPr>
              <w:jc w:val="center"/>
              <w:rPr>
                <w:b w:val="0"/>
                <w:bCs w:val="0"/>
              </w:rPr>
            </w:pPr>
            <w:r>
              <w:t>Product</w:t>
            </w:r>
          </w:p>
        </w:tc>
        <w:tc>
          <w:tcPr>
            <w:tcW w:w="3209" w:type="dxa"/>
          </w:tcPr>
          <w:p w14:paraId="65CAB0E8" w14:textId="77777777" w:rsidR="0046420B" w:rsidRDefault="0046420B" w:rsidP="00BB0D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Target</w:t>
            </w:r>
          </w:p>
        </w:tc>
        <w:tc>
          <w:tcPr>
            <w:tcW w:w="3281" w:type="dxa"/>
          </w:tcPr>
          <w:p w14:paraId="2BF1A31A" w14:textId="77777777" w:rsidR="0046420B" w:rsidRDefault="0046420B" w:rsidP="00BB0D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Product ID</w:t>
            </w:r>
          </w:p>
        </w:tc>
      </w:tr>
      <w:tr w:rsidR="0046420B" w:rsidRPr="006E4852" w14:paraId="068FC346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6D8ED799" w14:textId="77777777" w:rsidR="0046420B" w:rsidRPr="006E4852" w:rsidRDefault="0046420B" w:rsidP="00BB0D71">
            <w:pPr>
              <w:jc w:val="center"/>
              <w:rPr>
                <w:lang w:val="en-GB"/>
              </w:rPr>
            </w:pPr>
            <w:r w:rsidRPr="01EEA0F5">
              <w:rPr>
                <w:lang w:val="en-GB"/>
              </w:rPr>
              <w:t>Taqman Probe</w:t>
            </w:r>
          </w:p>
        </w:tc>
        <w:tc>
          <w:tcPr>
            <w:tcW w:w="3209" w:type="dxa"/>
          </w:tcPr>
          <w:p w14:paraId="1BF1F30F" w14:textId="250BB121" w:rsidR="0046420B" w:rsidRPr="006E4852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1EEA0F5">
              <w:rPr>
                <w:lang w:val="en-GB"/>
              </w:rPr>
              <w:t>Abcb1a (P</w:t>
            </w:r>
            <w:r w:rsidR="0020680C">
              <w:rPr>
                <w:lang w:val="en-GB"/>
              </w:rPr>
              <w:t>-</w:t>
            </w:r>
            <w:r w:rsidRPr="01EEA0F5">
              <w:rPr>
                <w:lang w:val="en-GB"/>
              </w:rPr>
              <w:t>gp)</w:t>
            </w:r>
          </w:p>
        </w:tc>
        <w:tc>
          <w:tcPr>
            <w:tcW w:w="3281" w:type="dxa"/>
          </w:tcPr>
          <w:p w14:paraId="2C063E46" w14:textId="77777777" w:rsidR="0046420B" w:rsidRPr="006E4852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4852">
              <w:t>Rn01639253</w:t>
            </w:r>
          </w:p>
        </w:tc>
      </w:tr>
      <w:tr w:rsidR="0046420B" w:rsidRPr="00E64A69" w14:paraId="5E53C959" w14:textId="77777777" w:rsidTr="0046420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5442FE9D" w14:textId="77777777" w:rsidR="0046420B" w:rsidRPr="005F277A" w:rsidRDefault="0046420B" w:rsidP="00BB0D71">
            <w:pPr>
              <w:jc w:val="center"/>
              <w:rPr>
                <w:lang w:val="en-GB"/>
              </w:rPr>
            </w:pPr>
            <w:r w:rsidRPr="01EEA0F5">
              <w:rPr>
                <w:lang w:val="en-GB"/>
              </w:rPr>
              <w:t>Taqman Probe</w:t>
            </w:r>
          </w:p>
        </w:tc>
        <w:tc>
          <w:tcPr>
            <w:tcW w:w="3209" w:type="dxa"/>
          </w:tcPr>
          <w:p w14:paraId="292EB0FE" w14:textId="1E995E28" w:rsidR="0046420B" w:rsidRPr="00E64A69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4852">
              <w:t>Abc</w:t>
            </w:r>
            <w:r>
              <w:t>c4 (M</w:t>
            </w:r>
            <w:r w:rsidR="0020680C">
              <w:t>rp</w:t>
            </w:r>
            <w:r>
              <w:t>4)</w:t>
            </w:r>
          </w:p>
        </w:tc>
        <w:tc>
          <w:tcPr>
            <w:tcW w:w="3281" w:type="dxa"/>
          </w:tcPr>
          <w:p w14:paraId="7F48BF96" w14:textId="77777777" w:rsidR="0046420B" w:rsidRPr="00E64A69" w:rsidRDefault="0046420B" w:rsidP="00BB0D71">
            <w:pPr>
              <w:shd w:val="clear" w:color="auto" w:fill="FFFFFF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A69">
              <w:t>Rn01465702</w:t>
            </w:r>
          </w:p>
          <w:p w14:paraId="24EAC9FE" w14:textId="77777777" w:rsidR="0046420B" w:rsidRPr="00E64A69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6420B" w:rsidRPr="005F277A" w14:paraId="05872E67" w14:textId="77777777" w:rsidTr="0046420B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4F603E63" w14:textId="77777777" w:rsidR="0046420B" w:rsidRPr="00E64A69" w:rsidRDefault="0046420B" w:rsidP="00BB0D71">
            <w:pPr>
              <w:jc w:val="center"/>
              <w:rPr>
                <w:lang w:val="en-GB"/>
              </w:rPr>
            </w:pPr>
            <w:r w:rsidRPr="01EEA0F5">
              <w:rPr>
                <w:lang w:val="en-GB"/>
              </w:rPr>
              <w:t>Taqman Probe</w:t>
            </w:r>
          </w:p>
        </w:tc>
        <w:tc>
          <w:tcPr>
            <w:tcW w:w="3209" w:type="dxa"/>
          </w:tcPr>
          <w:p w14:paraId="3A463AC0" w14:textId="77777777" w:rsidR="0046420B" w:rsidRPr="00E64A69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A69">
              <w:t>Aqp1</w:t>
            </w:r>
          </w:p>
        </w:tc>
        <w:tc>
          <w:tcPr>
            <w:tcW w:w="3281" w:type="dxa"/>
          </w:tcPr>
          <w:p w14:paraId="3348A8F9" w14:textId="77777777" w:rsidR="0046420B" w:rsidRPr="005F277A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7708706">
              <w:t>Rn00562834</w:t>
            </w:r>
          </w:p>
        </w:tc>
      </w:tr>
      <w:tr w:rsidR="0046420B" w:rsidRPr="004600B1" w14:paraId="3FC5338F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2E0BE602" w14:textId="77777777" w:rsidR="0046420B" w:rsidRPr="004600B1" w:rsidRDefault="0046420B" w:rsidP="00BB0D71">
            <w:pPr>
              <w:jc w:val="center"/>
              <w:rPr>
                <w:lang w:val="en-GB"/>
              </w:rPr>
            </w:pPr>
            <w:r w:rsidRPr="01EEA0F5">
              <w:rPr>
                <w:lang w:val="en-GB"/>
              </w:rPr>
              <w:t>Taqman Probe</w:t>
            </w:r>
          </w:p>
        </w:tc>
        <w:tc>
          <w:tcPr>
            <w:tcW w:w="3209" w:type="dxa"/>
          </w:tcPr>
          <w:p w14:paraId="1983A43C" w14:textId="77777777" w:rsidR="0046420B" w:rsidRPr="004600B1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1EEA0F5">
              <w:rPr>
                <w:lang w:val="en-GB"/>
              </w:rPr>
              <w:t>Cubn</w:t>
            </w:r>
          </w:p>
        </w:tc>
        <w:tc>
          <w:tcPr>
            <w:tcW w:w="3281" w:type="dxa"/>
          </w:tcPr>
          <w:p w14:paraId="6A404C8A" w14:textId="77777777" w:rsidR="0046420B" w:rsidRPr="004600B1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00B1">
              <w:t>Rn</w:t>
            </w:r>
            <w:r>
              <w:t>00584200</w:t>
            </w:r>
          </w:p>
        </w:tc>
      </w:tr>
      <w:tr w:rsidR="0046420B" w:rsidRPr="004600B1" w14:paraId="380ED8BC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0B57BE3C" w14:textId="77777777" w:rsidR="0046420B" w:rsidRPr="004600B1" w:rsidRDefault="0046420B" w:rsidP="00BB0D71">
            <w:pPr>
              <w:jc w:val="center"/>
              <w:rPr>
                <w:lang w:val="en-GB"/>
              </w:rPr>
            </w:pPr>
            <w:r w:rsidRPr="01EEA0F5">
              <w:rPr>
                <w:lang w:val="en-GB"/>
              </w:rPr>
              <w:t>Taqman Probe</w:t>
            </w:r>
          </w:p>
        </w:tc>
        <w:tc>
          <w:tcPr>
            <w:tcW w:w="3209" w:type="dxa"/>
          </w:tcPr>
          <w:p w14:paraId="4029A9A3" w14:textId="77777777" w:rsidR="0046420B" w:rsidRPr="004600B1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1EEA0F5">
              <w:rPr>
                <w:lang w:val="en-GB"/>
              </w:rPr>
              <w:t>Lrp2 (</w:t>
            </w:r>
            <w:r>
              <w:rPr>
                <w:lang w:val="en-GB"/>
              </w:rPr>
              <w:t>m</w:t>
            </w:r>
            <w:r w:rsidRPr="01EEA0F5">
              <w:rPr>
                <w:lang w:val="en-GB"/>
              </w:rPr>
              <w:t>egalin)</w:t>
            </w:r>
          </w:p>
        </w:tc>
        <w:tc>
          <w:tcPr>
            <w:tcW w:w="3281" w:type="dxa"/>
          </w:tcPr>
          <w:p w14:paraId="195DA1A4" w14:textId="77777777" w:rsidR="0046420B" w:rsidRPr="004600B1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00B1">
              <w:t>Rn00578067</w:t>
            </w:r>
          </w:p>
        </w:tc>
      </w:tr>
      <w:tr w:rsidR="0046420B" w:rsidRPr="000C1C94" w14:paraId="536C31F8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2C9D7B11" w14:textId="77777777" w:rsidR="0046420B" w:rsidRPr="000C1C94" w:rsidRDefault="0046420B" w:rsidP="00BB0D71">
            <w:pPr>
              <w:jc w:val="center"/>
              <w:rPr>
                <w:lang w:val="en-GB"/>
              </w:rPr>
            </w:pPr>
            <w:r w:rsidRPr="01EEA0F5">
              <w:rPr>
                <w:lang w:val="en-GB"/>
              </w:rPr>
              <w:t>Taqman Probe</w:t>
            </w:r>
          </w:p>
        </w:tc>
        <w:tc>
          <w:tcPr>
            <w:tcW w:w="3209" w:type="dxa"/>
          </w:tcPr>
          <w:p w14:paraId="3086FBB1" w14:textId="618C9702" w:rsidR="0046420B" w:rsidRPr="000C1C94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1C94">
              <w:t>Slc22a1 (O</w:t>
            </w:r>
            <w:r w:rsidR="0020680C">
              <w:t>ct</w:t>
            </w:r>
            <w:r w:rsidRPr="000C1C94">
              <w:t>1)</w:t>
            </w:r>
          </w:p>
        </w:tc>
        <w:tc>
          <w:tcPr>
            <w:tcW w:w="3281" w:type="dxa"/>
          </w:tcPr>
          <w:p w14:paraId="457277D6" w14:textId="77777777" w:rsidR="0046420B" w:rsidRPr="000C1C94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1C94">
              <w:t>Rn00562250</w:t>
            </w:r>
          </w:p>
        </w:tc>
      </w:tr>
      <w:tr w:rsidR="0046420B" w:rsidRPr="000C1C94" w14:paraId="43C8814D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78C5E024" w14:textId="77777777" w:rsidR="0046420B" w:rsidRPr="000C1C94" w:rsidRDefault="0046420B" w:rsidP="00BB0D71">
            <w:pPr>
              <w:jc w:val="center"/>
              <w:rPr>
                <w:lang w:val="en-GB"/>
              </w:rPr>
            </w:pPr>
            <w:r w:rsidRPr="01EEA0F5">
              <w:rPr>
                <w:lang w:val="en-GB"/>
              </w:rPr>
              <w:t>Taqman Probe</w:t>
            </w:r>
          </w:p>
        </w:tc>
        <w:tc>
          <w:tcPr>
            <w:tcW w:w="3209" w:type="dxa"/>
          </w:tcPr>
          <w:p w14:paraId="5A34B83E" w14:textId="39719C9E" w:rsidR="0046420B" w:rsidRPr="000C1C94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1C94">
              <w:t>Slc22a2 (O</w:t>
            </w:r>
            <w:r w:rsidR="0020680C">
              <w:t>ct</w:t>
            </w:r>
            <w:r w:rsidRPr="000C1C94">
              <w:t>2)</w:t>
            </w:r>
          </w:p>
        </w:tc>
        <w:tc>
          <w:tcPr>
            <w:tcW w:w="3281" w:type="dxa"/>
          </w:tcPr>
          <w:p w14:paraId="338D0368" w14:textId="77777777" w:rsidR="0046420B" w:rsidRPr="000C1C94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1C94">
              <w:t>Rn00580893</w:t>
            </w:r>
          </w:p>
        </w:tc>
      </w:tr>
      <w:tr w:rsidR="0046420B" w:rsidRPr="000C1C94" w14:paraId="59FE340C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7E153C9D" w14:textId="77777777" w:rsidR="0046420B" w:rsidRPr="000C1C94" w:rsidRDefault="0046420B" w:rsidP="00BB0D71">
            <w:pPr>
              <w:jc w:val="center"/>
              <w:rPr>
                <w:lang w:val="en-GB"/>
              </w:rPr>
            </w:pPr>
            <w:r w:rsidRPr="01EEA0F5">
              <w:rPr>
                <w:lang w:val="en-GB"/>
              </w:rPr>
              <w:t>Taqman Probe</w:t>
            </w:r>
          </w:p>
        </w:tc>
        <w:tc>
          <w:tcPr>
            <w:tcW w:w="3209" w:type="dxa"/>
          </w:tcPr>
          <w:p w14:paraId="0FC3447B" w14:textId="03FEC1B5" w:rsidR="0046420B" w:rsidRPr="000C1C94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1C94">
              <w:t>Slc22a3 (O</w:t>
            </w:r>
            <w:r w:rsidR="0020680C">
              <w:t>ct</w:t>
            </w:r>
            <w:r w:rsidRPr="000C1C94">
              <w:t>3)</w:t>
            </w:r>
          </w:p>
        </w:tc>
        <w:tc>
          <w:tcPr>
            <w:tcW w:w="3281" w:type="dxa"/>
          </w:tcPr>
          <w:p w14:paraId="5126D675" w14:textId="77777777" w:rsidR="0046420B" w:rsidRPr="000C1C94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1C94">
              <w:t>Rn00570264</w:t>
            </w:r>
          </w:p>
        </w:tc>
      </w:tr>
      <w:tr w:rsidR="0046420B" w:rsidRPr="000C1C94" w14:paraId="1E0D6097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081F9FA2" w14:textId="77777777" w:rsidR="0046420B" w:rsidRPr="000C1C94" w:rsidRDefault="0046420B" w:rsidP="00BB0D71">
            <w:pPr>
              <w:jc w:val="center"/>
              <w:rPr>
                <w:lang w:val="en-GB"/>
              </w:rPr>
            </w:pPr>
            <w:r w:rsidRPr="01EEA0F5">
              <w:rPr>
                <w:lang w:val="en-GB"/>
              </w:rPr>
              <w:t>Taqman Probe</w:t>
            </w:r>
          </w:p>
        </w:tc>
        <w:tc>
          <w:tcPr>
            <w:tcW w:w="3209" w:type="dxa"/>
          </w:tcPr>
          <w:p w14:paraId="403BB336" w14:textId="3D1D3875" w:rsidR="0046420B" w:rsidRPr="000C1C94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1C94">
              <w:t>Slc22a6 (O</w:t>
            </w:r>
            <w:r w:rsidR="0020680C">
              <w:t>at</w:t>
            </w:r>
            <w:r w:rsidRPr="000C1C94">
              <w:t>1)</w:t>
            </w:r>
          </w:p>
        </w:tc>
        <w:tc>
          <w:tcPr>
            <w:tcW w:w="3281" w:type="dxa"/>
          </w:tcPr>
          <w:p w14:paraId="4D5702A5" w14:textId="77777777" w:rsidR="0046420B" w:rsidRPr="000C1C94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1C94">
              <w:t>Rn00568143</w:t>
            </w:r>
          </w:p>
        </w:tc>
      </w:tr>
      <w:tr w:rsidR="0046420B" w:rsidRPr="000C1C94" w14:paraId="602F8799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023F42DF" w14:textId="77777777" w:rsidR="0046420B" w:rsidRPr="000C1C94" w:rsidRDefault="0046420B" w:rsidP="00BB0D71">
            <w:pPr>
              <w:jc w:val="center"/>
              <w:rPr>
                <w:lang w:val="en-GB"/>
              </w:rPr>
            </w:pPr>
            <w:r w:rsidRPr="01EEA0F5">
              <w:rPr>
                <w:lang w:val="en-GB"/>
              </w:rPr>
              <w:t>Taqman Probe</w:t>
            </w:r>
          </w:p>
        </w:tc>
        <w:tc>
          <w:tcPr>
            <w:tcW w:w="3209" w:type="dxa"/>
          </w:tcPr>
          <w:p w14:paraId="4FF51976" w14:textId="5AD086F6" w:rsidR="0046420B" w:rsidRPr="000C1C94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1C94">
              <w:t xml:space="preserve">Slc22a7 </w:t>
            </w:r>
            <w:r w:rsidR="0020680C">
              <w:t>(</w:t>
            </w:r>
            <w:r w:rsidRPr="000C1C94">
              <w:t>O</w:t>
            </w:r>
            <w:r w:rsidR="0020680C">
              <w:t>at</w:t>
            </w:r>
            <w:r w:rsidRPr="000C1C94">
              <w:t>2)</w:t>
            </w:r>
          </w:p>
        </w:tc>
        <w:tc>
          <w:tcPr>
            <w:tcW w:w="3281" w:type="dxa"/>
          </w:tcPr>
          <w:p w14:paraId="08DEA368" w14:textId="77777777" w:rsidR="0046420B" w:rsidRPr="000C1C94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Rn00585513</w:t>
            </w:r>
          </w:p>
        </w:tc>
      </w:tr>
      <w:tr w:rsidR="0046420B" w:rsidRPr="000C1C94" w14:paraId="268904BE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1A71E8FA" w14:textId="77777777" w:rsidR="0046420B" w:rsidRPr="000C1C94" w:rsidRDefault="0046420B" w:rsidP="00BB0D71">
            <w:pPr>
              <w:jc w:val="center"/>
              <w:rPr>
                <w:lang w:val="en-GB"/>
              </w:rPr>
            </w:pPr>
            <w:r w:rsidRPr="01EEA0F5">
              <w:rPr>
                <w:lang w:val="en-GB"/>
              </w:rPr>
              <w:t>Taqman Probe</w:t>
            </w:r>
          </w:p>
        </w:tc>
        <w:tc>
          <w:tcPr>
            <w:tcW w:w="3209" w:type="dxa"/>
          </w:tcPr>
          <w:p w14:paraId="1F0383FB" w14:textId="3B876DCB" w:rsidR="0046420B" w:rsidRPr="000C1C94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Slc22a8 (O</w:t>
            </w:r>
            <w:r w:rsidR="0020680C">
              <w:t>at</w:t>
            </w:r>
            <w:r>
              <w:t>3)</w:t>
            </w:r>
          </w:p>
        </w:tc>
        <w:tc>
          <w:tcPr>
            <w:tcW w:w="3281" w:type="dxa"/>
          </w:tcPr>
          <w:p w14:paraId="64EB00C2" w14:textId="77777777" w:rsidR="0046420B" w:rsidRPr="000C1C94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Rn00580082</w:t>
            </w:r>
          </w:p>
        </w:tc>
      </w:tr>
      <w:tr w:rsidR="0046420B" w:rsidRPr="004600B1" w14:paraId="68A6F5FD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7187C6EF" w14:textId="77777777" w:rsidR="0046420B" w:rsidRPr="004600B1" w:rsidRDefault="0046420B" w:rsidP="00BB0D71">
            <w:pPr>
              <w:jc w:val="center"/>
              <w:rPr>
                <w:lang w:val="en-GB"/>
              </w:rPr>
            </w:pPr>
            <w:r w:rsidRPr="01EEA0F5">
              <w:rPr>
                <w:lang w:val="en-GB"/>
              </w:rPr>
              <w:t>Taqman Probe</w:t>
            </w:r>
          </w:p>
        </w:tc>
        <w:tc>
          <w:tcPr>
            <w:tcW w:w="3209" w:type="dxa"/>
          </w:tcPr>
          <w:p w14:paraId="00E7BDD5" w14:textId="0E2A42E9" w:rsidR="0046420B" w:rsidRPr="004600B1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00B1">
              <w:t>Slc47a1 (M</w:t>
            </w:r>
            <w:r w:rsidR="0020680C">
              <w:t>ate</w:t>
            </w:r>
            <w:r w:rsidRPr="004600B1">
              <w:t>1)</w:t>
            </w:r>
          </w:p>
        </w:tc>
        <w:tc>
          <w:tcPr>
            <w:tcW w:w="3281" w:type="dxa"/>
          </w:tcPr>
          <w:p w14:paraId="556A435C" w14:textId="77777777" w:rsidR="0046420B" w:rsidRPr="004600B1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00B1">
              <w:t>Rn01460731</w:t>
            </w:r>
          </w:p>
        </w:tc>
      </w:tr>
      <w:tr w:rsidR="0046420B" w:rsidRPr="004600B1" w14:paraId="0CBDB31B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53A0AAD2" w14:textId="77777777" w:rsidR="0046420B" w:rsidRPr="004600B1" w:rsidRDefault="0046420B" w:rsidP="00BB0D71">
            <w:pPr>
              <w:jc w:val="center"/>
              <w:rPr>
                <w:lang w:val="en-GB"/>
              </w:rPr>
            </w:pPr>
            <w:r w:rsidRPr="01EEA0F5">
              <w:rPr>
                <w:lang w:val="en-GB"/>
              </w:rPr>
              <w:t>Taqman Probe</w:t>
            </w:r>
          </w:p>
        </w:tc>
        <w:tc>
          <w:tcPr>
            <w:tcW w:w="3209" w:type="dxa"/>
          </w:tcPr>
          <w:p w14:paraId="55C61CD2" w14:textId="0C18CD71" w:rsidR="0046420B" w:rsidRPr="004600B1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00B1">
              <w:t>Slc5a2 (S</w:t>
            </w:r>
            <w:r w:rsidR="0020680C">
              <w:t>glt</w:t>
            </w:r>
            <w:r w:rsidRPr="004600B1">
              <w:t>2)</w:t>
            </w:r>
          </w:p>
        </w:tc>
        <w:tc>
          <w:tcPr>
            <w:tcW w:w="3281" w:type="dxa"/>
          </w:tcPr>
          <w:p w14:paraId="2C4C78A9" w14:textId="77777777" w:rsidR="0046420B" w:rsidRPr="004600B1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00B1">
              <w:t>Rn00574917</w:t>
            </w:r>
          </w:p>
        </w:tc>
      </w:tr>
      <w:tr w:rsidR="0046420B" w:rsidRPr="004600B1" w14:paraId="0311E164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648CBFC3" w14:textId="77777777" w:rsidR="0046420B" w:rsidRPr="004600B1" w:rsidRDefault="0046420B" w:rsidP="00BB0D71">
            <w:pPr>
              <w:jc w:val="center"/>
              <w:rPr>
                <w:lang w:val="en-GB"/>
              </w:rPr>
            </w:pPr>
            <w:r w:rsidRPr="01EEA0F5">
              <w:rPr>
                <w:lang w:val="en-GB"/>
              </w:rPr>
              <w:t>Taqman Probe</w:t>
            </w:r>
          </w:p>
        </w:tc>
        <w:tc>
          <w:tcPr>
            <w:tcW w:w="3209" w:type="dxa"/>
          </w:tcPr>
          <w:p w14:paraId="06A59B72" w14:textId="735696BF" w:rsidR="0046420B" w:rsidRPr="004600B1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00B1">
              <w:t>Slco4c1 (O</w:t>
            </w:r>
            <w:r w:rsidR="0020680C">
              <w:t>atp</w:t>
            </w:r>
            <w:r w:rsidRPr="004600B1">
              <w:t>4</w:t>
            </w:r>
            <w:r w:rsidR="0020680C">
              <w:t>c</w:t>
            </w:r>
            <w:r w:rsidRPr="004600B1">
              <w:t>1)</w:t>
            </w:r>
          </w:p>
        </w:tc>
        <w:tc>
          <w:tcPr>
            <w:tcW w:w="3281" w:type="dxa"/>
          </w:tcPr>
          <w:p w14:paraId="1A4924B5" w14:textId="77777777" w:rsidR="0046420B" w:rsidRPr="004600B1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00B1">
              <w:t>Rn01427754</w:t>
            </w:r>
          </w:p>
        </w:tc>
      </w:tr>
      <w:tr w:rsidR="0046420B" w:rsidRPr="004600B1" w14:paraId="614BAC61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60005E31" w14:textId="77777777" w:rsidR="0046420B" w:rsidRPr="004600B1" w:rsidRDefault="0046420B" w:rsidP="00BB0D71">
            <w:pPr>
              <w:jc w:val="center"/>
              <w:rPr>
                <w:lang w:val="en-GB"/>
              </w:rPr>
            </w:pPr>
            <w:r w:rsidRPr="01EEA0F5">
              <w:rPr>
                <w:lang w:val="en-GB"/>
              </w:rPr>
              <w:t>Taqman Probe</w:t>
            </w:r>
          </w:p>
        </w:tc>
        <w:tc>
          <w:tcPr>
            <w:tcW w:w="3209" w:type="dxa"/>
          </w:tcPr>
          <w:p w14:paraId="092A65BB" w14:textId="77777777" w:rsidR="0046420B" w:rsidRPr="004600B1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00B1">
              <w:t>Ggt1</w:t>
            </w:r>
          </w:p>
        </w:tc>
        <w:tc>
          <w:tcPr>
            <w:tcW w:w="3281" w:type="dxa"/>
          </w:tcPr>
          <w:p w14:paraId="3A8D7EF1" w14:textId="77777777" w:rsidR="0046420B" w:rsidRPr="004600B1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00B1">
              <w:t>Rn00587709</w:t>
            </w:r>
          </w:p>
        </w:tc>
      </w:tr>
      <w:tr w:rsidR="0046420B" w:rsidRPr="00AE45AF" w14:paraId="663E3093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2F20F45C" w14:textId="77777777" w:rsidR="0046420B" w:rsidRPr="00AE45AF" w:rsidRDefault="0046420B" w:rsidP="00BB0D71">
            <w:pPr>
              <w:jc w:val="center"/>
              <w:rPr>
                <w:lang w:val="en-GB"/>
              </w:rPr>
            </w:pPr>
            <w:r w:rsidRPr="01EEA0F5">
              <w:rPr>
                <w:lang w:val="en-GB"/>
              </w:rPr>
              <w:t>Taqman Probe</w:t>
            </w:r>
          </w:p>
        </w:tc>
        <w:tc>
          <w:tcPr>
            <w:tcW w:w="3209" w:type="dxa"/>
          </w:tcPr>
          <w:p w14:paraId="1E4B2F36" w14:textId="77777777" w:rsidR="0046420B" w:rsidRPr="00AE45AF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1EEA0F5">
              <w:rPr>
                <w:lang w:val="en-GB"/>
              </w:rPr>
              <w:t>Tbp</w:t>
            </w:r>
          </w:p>
        </w:tc>
        <w:tc>
          <w:tcPr>
            <w:tcW w:w="3281" w:type="dxa"/>
          </w:tcPr>
          <w:p w14:paraId="455EF086" w14:textId="77777777" w:rsidR="0046420B" w:rsidRPr="00AE45AF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5AF">
              <w:t>Rn01455646</w:t>
            </w:r>
          </w:p>
        </w:tc>
      </w:tr>
      <w:tr w:rsidR="0046420B" w:rsidRPr="00AE45AF" w14:paraId="5FE33BF3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7ADA66D1" w14:textId="77777777" w:rsidR="0046420B" w:rsidRPr="00AE45AF" w:rsidRDefault="0046420B" w:rsidP="00BB0D71">
            <w:pPr>
              <w:jc w:val="center"/>
              <w:rPr>
                <w:lang w:val="en-GB"/>
              </w:rPr>
            </w:pPr>
            <w:r w:rsidRPr="01EEA0F5">
              <w:rPr>
                <w:lang w:val="en-GB"/>
              </w:rPr>
              <w:t>Taqman Probe</w:t>
            </w:r>
          </w:p>
        </w:tc>
        <w:tc>
          <w:tcPr>
            <w:tcW w:w="3209" w:type="dxa"/>
          </w:tcPr>
          <w:p w14:paraId="27A763F4" w14:textId="77777777" w:rsidR="0046420B" w:rsidRPr="00AE45AF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Rplp0</w:t>
            </w:r>
          </w:p>
        </w:tc>
        <w:tc>
          <w:tcPr>
            <w:tcW w:w="3281" w:type="dxa"/>
          </w:tcPr>
          <w:p w14:paraId="5BB23D37" w14:textId="77777777" w:rsidR="0046420B" w:rsidRPr="00AE45AF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45AF">
              <w:t>Rn03302271</w:t>
            </w:r>
          </w:p>
        </w:tc>
      </w:tr>
    </w:tbl>
    <w:p w14:paraId="73DED469" w14:textId="2C4F8013" w:rsidR="0046420B" w:rsidRDefault="0046420B"/>
    <w:p w14:paraId="00F11274" w14:textId="77777777" w:rsidR="0046420B" w:rsidRDefault="0046420B">
      <w:r>
        <w:br w:type="page"/>
      </w:r>
    </w:p>
    <w:p w14:paraId="08136A7F" w14:textId="77777777" w:rsidR="0046420B" w:rsidRDefault="0046420B" w:rsidP="0046420B">
      <w:pPr>
        <w:jc w:val="both"/>
        <w:rPr>
          <w:b/>
          <w:bCs/>
        </w:rPr>
      </w:pPr>
      <w:r>
        <w:rPr>
          <w:b/>
          <w:bCs/>
        </w:rPr>
        <w:lastRenderedPageBreak/>
        <w:t>Table S2 Specification of primary and secondary antibodies</w:t>
      </w:r>
    </w:p>
    <w:tbl>
      <w:tblPr>
        <w:tblStyle w:val="GridTable1Light"/>
        <w:tblW w:w="10060" w:type="dxa"/>
        <w:tblInd w:w="-526" w:type="dxa"/>
        <w:tblLook w:val="04A0" w:firstRow="1" w:lastRow="0" w:firstColumn="1" w:lastColumn="0" w:noHBand="0" w:noVBand="1"/>
      </w:tblPr>
      <w:tblGrid>
        <w:gridCol w:w="1176"/>
        <w:gridCol w:w="2624"/>
        <w:gridCol w:w="1015"/>
        <w:gridCol w:w="1945"/>
        <w:gridCol w:w="2285"/>
        <w:gridCol w:w="1015"/>
      </w:tblGrid>
      <w:tr w:rsidR="0046420B" w14:paraId="39809458" w14:textId="77777777" w:rsidTr="004642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3"/>
          </w:tcPr>
          <w:p w14:paraId="6BE9384B" w14:textId="77777777" w:rsidR="0046420B" w:rsidRPr="0046420B" w:rsidRDefault="0046420B" w:rsidP="00BB0D71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Primary antibodies</w:t>
            </w:r>
          </w:p>
        </w:tc>
        <w:tc>
          <w:tcPr>
            <w:tcW w:w="5245" w:type="dxa"/>
            <w:gridSpan w:val="3"/>
          </w:tcPr>
          <w:p w14:paraId="6D2181E1" w14:textId="77777777" w:rsidR="0046420B" w:rsidRPr="0046420B" w:rsidRDefault="0046420B" w:rsidP="00BB0D7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Secondary antibodies/ Staining dyes</w:t>
            </w:r>
          </w:p>
        </w:tc>
      </w:tr>
      <w:tr w:rsidR="0046420B" w14:paraId="738A1CF1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14C7B456" w14:textId="77777777" w:rsidR="0046420B" w:rsidRPr="0046420B" w:rsidRDefault="0046420B" w:rsidP="00BB0D71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Target</w:t>
            </w:r>
          </w:p>
        </w:tc>
        <w:tc>
          <w:tcPr>
            <w:tcW w:w="2624" w:type="dxa"/>
          </w:tcPr>
          <w:p w14:paraId="4C5DFBD7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46420B">
              <w:rPr>
                <w:b/>
                <w:bCs/>
                <w:sz w:val="22"/>
                <w:szCs w:val="22"/>
              </w:rPr>
              <w:t>Manufacturer</w:t>
            </w:r>
          </w:p>
        </w:tc>
        <w:tc>
          <w:tcPr>
            <w:tcW w:w="1015" w:type="dxa"/>
          </w:tcPr>
          <w:p w14:paraId="4C935493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46420B">
              <w:rPr>
                <w:b/>
                <w:bCs/>
                <w:sz w:val="22"/>
                <w:szCs w:val="22"/>
              </w:rPr>
              <w:t>Dilution</w:t>
            </w:r>
          </w:p>
        </w:tc>
        <w:tc>
          <w:tcPr>
            <w:tcW w:w="1945" w:type="dxa"/>
          </w:tcPr>
          <w:p w14:paraId="4B2073B4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46420B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285" w:type="dxa"/>
          </w:tcPr>
          <w:p w14:paraId="3703943C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46420B">
              <w:rPr>
                <w:b/>
                <w:bCs/>
                <w:sz w:val="22"/>
                <w:szCs w:val="22"/>
              </w:rPr>
              <w:t>Manufacturer</w:t>
            </w:r>
          </w:p>
        </w:tc>
        <w:tc>
          <w:tcPr>
            <w:tcW w:w="1015" w:type="dxa"/>
          </w:tcPr>
          <w:p w14:paraId="1F5AA574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46420B">
              <w:rPr>
                <w:b/>
                <w:bCs/>
                <w:sz w:val="22"/>
                <w:szCs w:val="22"/>
              </w:rPr>
              <w:t>Dilution</w:t>
            </w:r>
          </w:p>
        </w:tc>
      </w:tr>
      <w:tr w:rsidR="0046420B" w14:paraId="3797657F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14854689" w14:textId="77777777" w:rsidR="0046420B" w:rsidRPr="0046420B" w:rsidRDefault="0046420B" w:rsidP="00BB0D71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46420B">
              <w:rPr>
                <w:b w:val="0"/>
                <w:bCs w:val="0"/>
                <w:sz w:val="22"/>
                <w:szCs w:val="22"/>
              </w:rPr>
              <w:t>ZO-1</w:t>
            </w:r>
          </w:p>
        </w:tc>
        <w:tc>
          <w:tcPr>
            <w:tcW w:w="2624" w:type="dxa"/>
          </w:tcPr>
          <w:p w14:paraId="57EFA858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Cell Signaling Technology</w:t>
            </w:r>
          </w:p>
          <w:p w14:paraId="201A291D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#D6L1E</w:t>
            </w:r>
          </w:p>
        </w:tc>
        <w:tc>
          <w:tcPr>
            <w:tcW w:w="1015" w:type="dxa"/>
          </w:tcPr>
          <w:p w14:paraId="26A7FBA7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1:200</w:t>
            </w:r>
          </w:p>
        </w:tc>
        <w:tc>
          <w:tcPr>
            <w:tcW w:w="1945" w:type="dxa"/>
          </w:tcPr>
          <w:p w14:paraId="156DFF66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  <w:lang w:val="en-GB"/>
              </w:rPr>
              <w:t>Goat anti-rabbit Alexa Fluor</w:t>
            </w:r>
            <w:r w:rsidRPr="0046420B">
              <w:rPr>
                <w:sz w:val="22"/>
                <w:szCs w:val="22"/>
                <w:vertAlign w:val="superscript"/>
                <w:lang w:val="en-GB"/>
              </w:rPr>
              <w:t>TM</w:t>
            </w:r>
            <w:r w:rsidRPr="0046420B">
              <w:rPr>
                <w:sz w:val="22"/>
                <w:szCs w:val="22"/>
                <w:lang w:val="en-GB"/>
              </w:rPr>
              <w:t xml:space="preserve"> 647</w:t>
            </w:r>
          </w:p>
        </w:tc>
        <w:tc>
          <w:tcPr>
            <w:tcW w:w="2285" w:type="dxa"/>
          </w:tcPr>
          <w:p w14:paraId="37EBBBB4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Invitrogen</w:t>
            </w:r>
          </w:p>
          <w:p w14:paraId="698CC573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#A27040</w:t>
            </w:r>
          </w:p>
        </w:tc>
        <w:tc>
          <w:tcPr>
            <w:tcW w:w="1015" w:type="dxa"/>
          </w:tcPr>
          <w:p w14:paraId="587FBD8B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1:500</w:t>
            </w:r>
          </w:p>
        </w:tc>
      </w:tr>
      <w:tr w:rsidR="0046420B" w14:paraId="12AD154D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461D9779" w14:textId="77777777" w:rsidR="0046420B" w:rsidRPr="0046420B" w:rsidRDefault="0046420B" w:rsidP="00BB0D71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46420B">
              <w:rPr>
                <w:b w:val="0"/>
                <w:bCs w:val="0"/>
                <w:sz w:val="22"/>
                <w:szCs w:val="22"/>
              </w:rPr>
              <w:t>Lotus T. Lectin</w:t>
            </w:r>
          </w:p>
        </w:tc>
        <w:tc>
          <w:tcPr>
            <w:tcW w:w="2624" w:type="dxa"/>
          </w:tcPr>
          <w:p w14:paraId="7848CABB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Vector Laboratories</w:t>
            </w:r>
          </w:p>
          <w:p w14:paraId="1B96569B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#B-1325-2</w:t>
            </w:r>
          </w:p>
        </w:tc>
        <w:tc>
          <w:tcPr>
            <w:tcW w:w="1015" w:type="dxa"/>
          </w:tcPr>
          <w:p w14:paraId="718536B9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1:300</w:t>
            </w:r>
          </w:p>
        </w:tc>
        <w:tc>
          <w:tcPr>
            <w:tcW w:w="1945" w:type="dxa"/>
          </w:tcPr>
          <w:p w14:paraId="1E913CD0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 xml:space="preserve">Streptavidin </w:t>
            </w:r>
          </w:p>
          <w:p w14:paraId="44D6B6BA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  <w:lang w:val="en-GB"/>
              </w:rPr>
              <w:t>Alexa Fluor</w:t>
            </w:r>
            <w:r w:rsidRPr="0046420B">
              <w:rPr>
                <w:sz w:val="22"/>
                <w:szCs w:val="22"/>
                <w:vertAlign w:val="superscript"/>
                <w:lang w:val="en-GB"/>
              </w:rPr>
              <w:t>TM</w:t>
            </w:r>
            <w:r w:rsidRPr="0046420B">
              <w:rPr>
                <w:sz w:val="22"/>
                <w:szCs w:val="22"/>
                <w:lang w:val="en-GB"/>
              </w:rPr>
              <w:t xml:space="preserve"> 647</w:t>
            </w:r>
          </w:p>
        </w:tc>
        <w:tc>
          <w:tcPr>
            <w:tcW w:w="2285" w:type="dxa"/>
          </w:tcPr>
          <w:p w14:paraId="7C2CDC20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Invitrogen</w:t>
            </w:r>
          </w:p>
          <w:p w14:paraId="6005C0AB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 xml:space="preserve"> #S21374</w:t>
            </w:r>
          </w:p>
        </w:tc>
        <w:tc>
          <w:tcPr>
            <w:tcW w:w="1015" w:type="dxa"/>
          </w:tcPr>
          <w:p w14:paraId="57BD4280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1:1000</w:t>
            </w:r>
          </w:p>
        </w:tc>
      </w:tr>
      <w:tr w:rsidR="0046420B" w14:paraId="17D16C7B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1516D490" w14:textId="77777777" w:rsidR="0046420B" w:rsidRPr="0046420B" w:rsidRDefault="0046420B" w:rsidP="00BB0D71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46420B">
              <w:rPr>
                <w:b w:val="0"/>
                <w:bCs w:val="0"/>
                <w:sz w:val="22"/>
                <w:szCs w:val="22"/>
              </w:rPr>
              <w:t>Ki-67</w:t>
            </w:r>
          </w:p>
        </w:tc>
        <w:tc>
          <w:tcPr>
            <w:tcW w:w="2624" w:type="dxa"/>
          </w:tcPr>
          <w:p w14:paraId="27E54486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ThermoFisher</w:t>
            </w:r>
          </w:p>
          <w:p w14:paraId="2182829A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#PA5-19462</w:t>
            </w:r>
          </w:p>
        </w:tc>
        <w:tc>
          <w:tcPr>
            <w:tcW w:w="1015" w:type="dxa"/>
          </w:tcPr>
          <w:p w14:paraId="26D91115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1:100</w:t>
            </w:r>
          </w:p>
        </w:tc>
        <w:tc>
          <w:tcPr>
            <w:tcW w:w="1945" w:type="dxa"/>
          </w:tcPr>
          <w:p w14:paraId="707122E0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46420B">
              <w:rPr>
                <w:sz w:val="22"/>
                <w:szCs w:val="22"/>
                <w:lang w:val="en-GB"/>
              </w:rPr>
              <w:t>Goat anti-rabbbit</w:t>
            </w:r>
          </w:p>
          <w:p w14:paraId="3F53D9D2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  <w:lang w:val="en-GB"/>
              </w:rPr>
              <w:t>Alexa Fluor</w:t>
            </w:r>
            <w:r w:rsidRPr="0046420B">
              <w:rPr>
                <w:sz w:val="22"/>
                <w:szCs w:val="22"/>
                <w:vertAlign w:val="superscript"/>
                <w:lang w:val="en-GB"/>
              </w:rPr>
              <w:t>TM</w:t>
            </w:r>
            <w:r w:rsidRPr="0046420B">
              <w:rPr>
                <w:sz w:val="22"/>
                <w:szCs w:val="22"/>
                <w:lang w:val="en-GB"/>
              </w:rPr>
              <w:t xml:space="preserve"> 647</w:t>
            </w:r>
          </w:p>
        </w:tc>
        <w:tc>
          <w:tcPr>
            <w:tcW w:w="2285" w:type="dxa"/>
          </w:tcPr>
          <w:p w14:paraId="0ED81D3E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Invitrogen</w:t>
            </w:r>
          </w:p>
          <w:p w14:paraId="13E67FBC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#A27040</w:t>
            </w:r>
          </w:p>
        </w:tc>
        <w:tc>
          <w:tcPr>
            <w:tcW w:w="1015" w:type="dxa"/>
          </w:tcPr>
          <w:p w14:paraId="0CBF0938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1:500</w:t>
            </w:r>
          </w:p>
        </w:tc>
      </w:tr>
      <w:tr w:rsidR="0046420B" w14:paraId="134E1D69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583B7AEE" w14:textId="77777777" w:rsidR="0046420B" w:rsidRPr="0046420B" w:rsidRDefault="0046420B" w:rsidP="00BB0D71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46420B">
              <w:rPr>
                <w:b w:val="0"/>
                <w:bCs w:val="0"/>
                <w:sz w:val="22"/>
                <w:szCs w:val="22"/>
              </w:rPr>
              <w:t>Lrp2</w:t>
            </w:r>
          </w:p>
        </w:tc>
        <w:tc>
          <w:tcPr>
            <w:tcW w:w="2624" w:type="dxa"/>
          </w:tcPr>
          <w:p w14:paraId="7CE7EAE7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ThermoFisher</w:t>
            </w:r>
          </w:p>
          <w:p w14:paraId="682B9614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#BS-3909-R</w:t>
            </w:r>
          </w:p>
        </w:tc>
        <w:tc>
          <w:tcPr>
            <w:tcW w:w="1015" w:type="dxa"/>
          </w:tcPr>
          <w:p w14:paraId="6B296856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1:100</w:t>
            </w:r>
          </w:p>
        </w:tc>
        <w:tc>
          <w:tcPr>
            <w:tcW w:w="1945" w:type="dxa"/>
          </w:tcPr>
          <w:p w14:paraId="2E949ABD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46420B">
              <w:rPr>
                <w:sz w:val="22"/>
                <w:szCs w:val="22"/>
                <w:lang w:val="en-GB"/>
              </w:rPr>
              <w:t>Goat anti-rabbbit</w:t>
            </w:r>
          </w:p>
          <w:p w14:paraId="160102EE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  <w:lang w:val="en-GB"/>
              </w:rPr>
              <w:t>Alexa Fluor</w:t>
            </w:r>
            <w:r w:rsidRPr="0046420B">
              <w:rPr>
                <w:sz w:val="22"/>
                <w:szCs w:val="22"/>
                <w:vertAlign w:val="superscript"/>
                <w:lang w:val="en-GB"/>
              </w:rPr>
              <w:t>TM</w:t>
            </w:r>
            <w:r w:rsidRPr="0046420B">
              <w:rPr>
                <w:sz w:val="22"/>
                <w:szCs w:val="22"/>
                <w:lang w:val="en-GB"/>
              </w:rPr>
              <w:t xml:space="preserve"> 647</w:t>
            </w:r>
          </w:p>
        </w:tc>
        <w:tc>
          <w:tcPr>
            <w:tcW w:w="2285" w:type="dxa"/>
          </w:tcPr>
          <w:p w14:paraId="3FDA15C4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Invitrogen</w:t>
            </w:r>
          </w:p>
          <w:p w14:paraId="2C81C79C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#A27040</w:t>
            </w:r>
          </w:p>
        </w:tc>
        <w:tc>
          <w:tcPr>
            <w:tcW w:w="1015" w:type="dxa"/>
          </w:tcPr>
          <w:p w14:paraId="09D3897C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1:500</w:t>
            </w:r>
          </w:p>
        </w:tc>
      </w:tr>
      <w:tr w:rsidR="0046420B" w14:paraId="2692BE1A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36CB03EF" w14:textId="77777777" w:rsidR="0046420B" w:rsidRPr="0046420B" w:rsidRDefault="0046420B" w:rsidP="00BB0D71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46420B">
              <w:rPr>
                <w:b w:val="0"/>
                <w:bCs w:val="0"/>
                <w:sz w:val="22"/>
                <w:szCs w:val="22"/>
              </w:rPr>
              <w:t>occludin</w:t>
            </w:r>
          </w:p>
        </w:tc>
        <w:tc>
          <w:tcPr>
            <w:tcW w:w="2624" w:type="dxa"/>
          </w:tcPr>
          <w:p w14:paraId="2562C9E8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  <w:lang w:val="en-GB"/>
              </w:rPr>
              <w:t xml:space="preserve">ThermoFisher </w:t>
            </w:r>
          </w:p>
          <w:p w14:paraId="59E89A34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#33-1500</w:t>
            </w:r>
          </w:p>
        </w:tc>
        <w:tc>
          <w:tcPr>
            <w:tcW w:w="1015" w:type="dxa"/>
          </w:tcPr>
          <w:p w14:paraId="4B709D53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1:150</w:t>
            </w:r>
          </w:p>
        </w:tc>
        <w:tc>
          <w:tcPr>
            <w:tcW w:w="1945" w:type="dxa"/>
          </w:tcPr>
          <w:p w14:paraId="3A504A3A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Goat anti-mouse</w:t>
            </w:r>
          </w:p>
          <w:p w14:paraId="353C5B14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  <w:lang w:val="en-GB"/>
              </w:rPr>
              <w:t>Alexa Fluor</w:t>
            </w:r>
            <w:r w:rsidRPr="0046420B">
              <w:rPr>
                <w:sz w:val="22"/>
                <w:szCs w:val="22"/>
                <w:vertAlign w:val="superscript"/>
                <w:lang w:val="en-GB"/>
              </w:rPr>
              <w:t>TM</w:t>
            </w:r>
            <w:r w:rsidRPr="0046420B">
              <w:rPr>
                <w:sz w:val="22"/>
                <w:szCs w:val="22"/>
                <w:lang w:val="en-GB"/>
              </w:rPr>
              <w:t xml:space="preserve"> 488</w:t>
            </w:r>
          </w:p>
        </w:tc>
        <w:tc>
          <w:tcPr>
            <w:tcW w:w="2285" w:type="dxa"/>
          </w:tcPr>
          <w:p w14:paraId="677ED718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ThermoFisher</w:t>
            </w:r>
          </w:p>
          <w:p w14:paraId="080EA2D7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#A21121</w:t>
            </w:r>
          </w:p>
        </w:tc>
        <w:tc>
          <w:tcPr>
            <w:tcW w:w="1015" w:type="dxa"/>
          </w:tcPr>
          <w:p w14:paraId="3489D3E5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1:500</w:t>
            </w:r>
          </w:p>
        </w:tc>
      </w:tr>
      <w:tr w:rsidR="0046420B" w14:paraId="30BF9604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6693B0FA" w14:textId="77777777" w:rsidR="0046420B" w:rsidRPr="0046420B" w:rsidRDefault="0046420B" w:rsidP="00BB0D71">
            <w:pPr>
              <w:jc w:val="center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2624" w:type="dxa"/>
          </w:tcPr>
          <w:p w14:paraId="4AF9563D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1015" w:type="dxa"/>
          </w:tcPr>
          <w:p w14:paraId="5A6E3FD2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1945" w:type="dxa"/>
          </w:tcPr>
          <w:p w14:paraId="52933713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Phalloidin</w:t>
            </w:r>
          </w:p>
          <w:p w14:paraId="74B4C14B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  <w:lang w:val="en-GB"/>
              </w:rPr>
              <w:t>Alexa Fluor</w:t>
            </w:r>
            <w:r w:rsidRPr="0046420B">
              <w:rPr>
                <w:sz w:val="22"/>
                <w:szCs w:val="22"/>
                <w:vertAlign w:val="superscript"/>
                <w:lang w:val="en-GB"/>
              </w:rPr>
              <w:t>TM</w:t>
            </w:r>
            <w:r w:rsidRPr="0046420B">
              <w:rPr>
                <w:sz w:val="22"/>
                <w:szCs w:val="22"/>
                <w:lang w:val="en-GB"/>
              </w:rPr>
              <w:t xml:space="preserve"> 488</w:t>
            </w:r>
          </w:p>
        </w:tc>
        <w:tc>
          <w:tcPr>
            <w:tcW w:w="2285" w:type="dxa"/>
          </w:tcPr>
          <w:p w14:paraId="556861F1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Invitrogen</w:t>
            </w:r>
          </w:p>
          <w:p w14:paraId="20823298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#A12379</w:t>
            </w:r>
          </w:p>
        </w:tc>
        <w:tc>
          <w:tcPr>
            <w:tcW w:w="1015" w:type="dxa"/>
          </w:tcPr>
          <w:p w14:paraId="3DDBB51B" w14:textId="6CC64DD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1:40</w:t>
            </w:r>
            <w:r w:rsidR="005D3AC0">
              <w:rPr>
                <w:sz w:val="22"/>
                <w:szCs w:val="22"/>
              </w:rPr>
              <w:t>0</w:t>
            </w:r>
          </w:p>
        </w:tc>
      </w:tr>
      <w:tr w:rsidR="0046420B" w14:paraId="360D27EB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40EADCB0" w14:textId="77777777" w:rsidR="0046420B" w:rsidRPr="0046420B" w:rsidRDefault="0046420B" w:rsidP="00BB0D71">
            <w:pPr>
              <w:jc w:val="center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2624" w:type="dxa"/>
          </w:tcPr>
          <w:p w14:paraId="0D211F7C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1015" w:type="dxa"/>
          </w:tcPr>
          <w:p w14:paraId="4AC19FD4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1945" w:type="dxa"/>
          </w:tcPr>
          <w:p w14:paraId="011D624F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Hoechst 33342</w:t>
            </w:r>
          </w:p>
        </w:tc>
        <w:tc>
          <w:tcPr>
            <w:tcW w:w="2285" w:type="dxa"/>
          </w:tcPr>
          <w:p w14:paraId="5F511F74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Invitrogen</w:t>
            </w:r>
          </w:p>
          <w:p w14:paraId="46308C2B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#H1399</w:t>
            </w:r>
          </w:p>
        </w:tc>
        <w:tc>
          <w:tcPr>
            <w:tcW w:w="1015" w:type="dxa"/>
          </w:tcPr>
          <w:p w14:paraId="4F7E298F" w14:textId="0E1CDEFD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1:</w:t>
            </w:r>
            <w:r w:rsidR="00581D02">
              <w:rPr>
                <w:sz w:val="22"/>
                <w:szCs w:val="22"/>
              </w:rPr>
              <w:t>1000</w:t>
            </w:r>
          </w:p>
        </w:tc>
      </w:tr>
      <w:tr w:rsidR="0046420B" w14:paraId="48843868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31C13B76" w14:textId="77777777" w:rsidR="0046420B" w:rsidRPr="0046420B" w:rsidRDefault="0046420B" w:rsidP="00BB0D71">
            <w:pPr>
              <w:jc w:val="center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2624" w:type="dxa"/>
          </w:tcPr>
          <w:p w14:paraId="5D12F695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1015" w:type="dxa"/>
          </w:tcPr>
          <w:p w14:paraId="3B8A8E5E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1945" w:type="dxa"/>
          </w:tcPr>
          <w:p w14:paraId="4D8476A0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Albumin from BSA</w:t>
            </w:r>
          </w:p>
          <w:p w14:paraId="6DC7C717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  <w:lang w:val="en-GB"/>
              </w:rPr>
              <w:t>Alexa Fluor</w:t>
            </w:r>
            <w:r w:rsidRPr="0046420B">
              <w:rPr>
                <w:sz w:val="22"/>
                <w:szCs w:val="22"/>
                <w:vertAlign w:val="superscript"/>
                <w:lang w:val="en-GB"/>
              </w:rPr>
              <w:t>TM</w:t>
            </w:r>
            <w:r w:rsidRPr="0046420B">
              <w:rPr>
                <w:sz w:val="22"/>
                <w:szCs w:val="22"/>
                <w:lang w:val="en-GB"/>
              </w:rPr>
              <w:t xml:space="preserve"> 647</w:t>
            </w:r>
          </w:p>
        </w:tc>
        <w:tc>
          <w:tcPr>
            <w:tcW w:w="2285" w:type="dxa"/>
          </w:tcPr>
          <w:p w14:paraId="242DBDEF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Invitrogen</w:t>
            </w:r>
          </w:p>
          <w:p w14:paraId="09DC47FA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#A34785</w:t>
            </w:r>
          </w:p>
        </w:tc>
        <w:tc>
          <w:tcPr>
            <w:tcW w:w="1015" w:type="dxa"/>
          </w:tcPr>
          <w:p w14:paraId="62C2069A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25 µM</w:t>
            </w:r>
          </w:p>
        </w:tc>
      </w:tr>
      <w:tr w:rsidR="0046420B" w14:paraId="031AC4ED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6"/>
          </w:tcPr>
          <w:p w14:paraId="1374CE4B" w14:textId="77777777" w:rsidR="0046420B" w:rsidRPr="0046420B" w:rsidRDefault="0046420B" w:rsidP="00BB0D71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 xml:space="preserve">Imaging Protocol by Sjögren </w:t>
            </w:r>
            <w:r w:rsidRPr="0046420B">
              <w:rPr>
                <w:i/>
                <w:iCs/>
                <w:sz w:val="22"/>
                <w:szCs w:val="22"/>
              </w:rPr>
              <w:t>et al.</w:t>
            </w:r>
            <w:r w:rsidRPr="0046420B">
              <w:rPr>
                <w:sz w:val="22"/>
                <w:szCs w:val="22"/>
              </w:rPr>
              <w:t xml:space="preserve"> (2018)</w:t>
            </w:r>
          </w:p>
        </w:tc>
      </w:tr>
      <w:tr w:rsidR="0046420B" w14:paraId="07642850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35017BFC" w14:textId="77777777" w:rsidR="0046420B" w:rsidRPr="0046420B" w:rsidRDefault="0046420B" w:rsidP="00BB0D71">
            <w:pPr>
              <w:jc w:val="center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2624" w:type="dxa"/>
          </w:tcPr>
          <w:p w14:paraId="14FE3BC2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1015" w:type="dxa"/>
          </w:tcPr>
          <w:p w14:paraId="78473759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1945" w:type="dxa"/>
          </w:tcPr>
          <w:p w14:paraId="5F23422C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Hoechst 33342</w:t>
            </w:r>
          </w:p>
        </w:tc>
        <w:tc>
          <w:tcPr>
            <w:tcW w:w="2285" w:type="dxa"/>
          </w:tcPr>
          <w:p w14:paraId="66AE811A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Invitrogen</w:t>
            </w:r>
          </w:p>
          <w:p w14:paraId="4F9BAA98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#H1399</w:t>
            </w:r>
          </w:p>
        </w:tc>
        <w:tc>
          <w:tcPr>
            <w:tcW w:w="1015" w:type="dxa"/>
          </w:tcPr>
          <w:p w14:paraId="21EC757E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1:1000</w:t>
            </w:r>
          </w:p>
        </w:tc>
      </w:tr>
      <w:tr w:rsidR="0046420B" w14:paraId="727717F3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286B27C2" w14:textId="77777777" w:rsidR="0046420B" w:rsidRPr="0046420B" w:rsidRDefault="0046420B" w:rsidP="00BB0D71">
            <w:pPr>
              <w:jc w:val="center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2624" w:type="dxa"/>
          </w:tcPr>
          <w:p w14:paraId="31E0F4C6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1015" w:type="dxa"/>
          </w:tcPr>
          <w:p w14:paraId="1E1B2BB8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1945" w:type="dxa"/>
          </w:tcPr>
          <w:p w14:paraId="1368F8E1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46420B">
              <w:rPr>
                <w:sz w:val="22"/>
                <w:szCs w:val="22"/>
                <w:lang w:val="en-GB"/>
              </w:rPr>
              <w:t>MitoTracker</w:t>
            </w:r>
            <w:r w:rsidRPr="0046420B">
              <w:rPr>
                <w:sz w:val="22"/>
                <w:szCs w:val="22"/>
                <w:vertAlign w:val="superscript"/>
                <w:lang w:val="en-GB"/>
              </w:rPr>
              <w:t>TM</w:t>
            </w:r>
            <w:r w:rsidRPr="0046420B">
              <w:rPr>
                <w:sz w:val="22"/>
                <w:szCs w:val="22"/>
                <w:lang w:val="en-GB"/>
              </w:rPr>
              <w:t xml:space="preserve"> Orange CMTMRos</w:t>
            </w:r>
          </w:p>
        </w:tc>
        <w:tc>
          <w:tcPr>
            <w:tcW w:w="2285" w:type="dxa"/>
          </w:tcPr>
          <w:p w14:paraId="3D208AB5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Invitrogen</w:t>
            </w:r>
          </w:p>
          <w:p w14:paraId="247619B9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#M710</w:t>
            </w:r>
          </w:p>
        </w:tc>
        <w:tc>
          <w:tcPr>
            <w:tcW w:w="1015" w:type="dxa"/>
          </w:tcPr>
          <w:p w14:paraId="61C58B1F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1:2000</w:t>
            </w:r>
          </w:p>
        </w:tc>
      </w:tr>
      <w:tr w:rsidR="0046420B" w14:paraId="1E96F32F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5DDEB080" w14:textId="77777777" w:rsidR="0046420B" w:rsidRPr="0046420B" w:rsidRDefault="0046420B" w:rsidP="00BB0D71">
            <w:pPr>
              <w:jc w:val="center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2624" w:type="dxa"/>
          </w:tcPr>
          <w:p w14:paraId="4325F5A4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1015" w:type="dxa"/>
          </w:tcPr>
          <w:p w14:paraId="224D77EF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1945" w:type="dxa"/>
          </w:tcPr>
          <w:p w14:paraId="10FEE01F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TOTO</w:t>
            </w:r>
            <w:r w:rsidRPr="0046420B">
              <w:rPr>
                <w:sz w:val="22"/>
                <w:szCs w:val="22"/>
                <w:vertAlign w:val="superscript"/>
              </w:rPr>
              <w:t>TM</w:t>
            </w:r>
            <w:r w:rsidRPr="0046420B">
              <w:rPr>
                <w:sz w:val="22"/>
                <w:szCs w:val="22"/>
              </w:rPr>
              <w:t>-3 Iodide</w:t>
            </w:r>
          </w:p>
        </w:tc>
        <w:tc>
          <w:tcPr>
            <w:tcW w:w="2285" w:type="dxa"/>
          </w:tcPr>
          <w:p w14:paraId="1CE8C601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Invitrogen</w:t>
            </w:r>
          </w:p>
          <w:p w14:paraId="2900C571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#T3604</w:t>
            </w:r>
          </w:p>
        </w:tc>
        <w:tc>
          <w:tcPr>
            <w:tcW w:w="1015" w:type="dxa"/>
          </w:tcPr>
          <w:p w14:paraId="1DA358EB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1:1000</w:t>
            </w:r>
          </w:p>
        </w:tc>
      </w:tr>
      <w:tr w:rsidR="0046420B" w14:paraId="5F017A29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" w:type="dxa"/>
          </w:tcPr>
          <w:p w14:paraId="1FFC1450" w14:textId="77777777" w:rsidR="0046420B" w:rsidRPr="0046420B" w:rsidRDefault="0046420B" w:rsidP="00BB0D71">
            <w:pPr>
              <w:jc w:val="center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2624" w:type="dxa"/>
          </w:tcPr>
          <w:p w14:paraId="24A40A6B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1015" w:type="dxa"/>
          </w:tcPr>
          <w:p w14:paraId="44307E0B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-</w:t>
            </w:r>
          </w:p>
        </w:tc>
        <w:tc>
          <w:tcPr>
            <w:tcW w:w="1945" w:type="dxa"/>
          </w:tcPr>
          <w:p w14:paraId="1360374D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Phalloidin</w:t>
            </w:r>
          </w:p>
          <w:p w14:paraId="6D364D80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  <w:lang w:val="en-GB"/>
              </w:rPr>
              <w:t>Alexa Fluor</w:t>
            </w:r>
            <w:r w:rsidRPr="0046420B">
              <w:rPr>
                <w:sz w:val="22"/>
                <w:szCs w:val="22"/>
                <w:vertAlign w:val="superscript"/>
                <w:lang w:val="en-GB"/>
              </w:rPr>
              <w:t>TM</w:t>
            </w:r>
            <w:r w:rsidRPr="0046420B">
              <w:rPr>
                <w:sz w:val="22"/>
                <w:szCs w:val="22"/>
                <w:lang w:val="en-GB"/>
              </w:rPr>
              <w:t xml:space="preserve"> 488</w:t>
            </w:r>
          </w:p>
        </w:tc>
        <w:tc>
          <w:tcPr>
            <w:tcW w:w="2285" w:type="dxa"/>
          </w:tcPr>
          <w:p w14:paraId="5748211C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Invitrogen</w:t>
            </w:r>
          </w:p>
          <w:p w14:paraId="052B0186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#22287</w:t>
            </w:r>
          </w:p>
        </w:tc>
        <w:tc>
          <w:tcPr>
            <w:tcW w:w="1015" w:type="dxa"/>
          </w:tcPr>
          <w:p w14:paraId="5DE616B1" w14:textId="77777777" w:rsidR="0046420B" w:rsidRPr="0046420B" w:rsidRDefault="0046420B" w:rsidP="00BB0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6420B">
              <w:rPr>
                <w:sz w:val="22"/>
                <w:szCs w:val="22"/>
              </w:rPr>
              <w:t>1:400</w:t>
            </w:r>
          </w:p>
        </w:tc>
      </w:tr>
    </w:tbl>
    <w:p w14:paraId="39D2C6AF" w14:textId="77777777" w:rsidR="0046420B" w:rsidRDefault="0046420B" w:rsidP="0046420B">
      <w:pPr>
        <w:jc w:val="both"/>
        <w:rPr>
          <w:b/>
          <w:bCs/>
        </w:rPr>
      </w:pPr>
    </w:p>
    <w:p w14:paraId="6245D6D4" w14:textId="3BD256E0" w:rsidR="0046420B" w:rsidRDefault="0046420B">
      <w:r>
        <w:br w:type="page"/>
      </w:r>
    </w:p>
    <w:p w14:paraId="61CE802C" w14:textId="77777777" w:rsidR="0046420B" w:rsidRDefault="0046420B" w:rsidP="0046420B">
      <w:pPr>
        <w:jc w:val="both"/>
        <w:rPr>
          <w:b/>
          <w:bCs/>
        </w:rPr>
      </w:pPr>
      <w:r>
        <w:rPr>
          <w:b/>
          <w:bCs/>
        </w:rPr>
        <w:lastRenderedPageBreak/>
        <w:t>Table S3 Exposure compound classification and concentration range</w:t>
      </w:r>
    </w:p>
    <w:tbl>
      <w:tblPr>
        <w:tblStyle w:val="GridTable1Light"/>
        <w:tblW w:w="9498" w:type="dxa"/>
        <w:tblLook w:val="04A0" w:firstRow="1" w:lastRow="0" w:firstColumn="1" w:lastColumn="0" w:noHBand="0" w:noVBand="1"/>
      </w:tblPr>
      <w:tblGrid>
        <w:gridCol w:w="1835"/>
        <w:gridCol w:w="2371"/>
        <w:gridCol w:w="1819"/>
        <w:gridCol w:w="2391"/>
        <w:gridCol w:w="1082"/>
      </w:tblGrid>
      <w:tr w:rsidR="0046420B" w14:paraId="1778890E" w14:textId="77777777" w:rsidTr="004642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14:paraId="4A17FA11" w14:textId="77777777" w:rsidR="0046420B" w:rsidRDefault="0046420B" w:rsidP="00BB0D71">
            <w:pPr>
              <w:jc w:val="both"/>
              <w:rPr>
                <w:b w:val="0"/>
                <w:bCs w:val="0"/>
              </w:rPr>
            </w:pPr>
            <w:r>
              <w:t>Compound</w:t>
            </w:r>
          </w:p>
        </w:tc>
        <w:tc>
          <w:tcPr>
            <w:tcW w:w="2191" w:type="dxa"/>
          </w:tcPr>
          <w:p w14:paraId="14E12F1A" w14:textId="77777777" w:rsidR="0046420B" w:rsidRDefault="0046420B" w:rsidP="00BB0D7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Drug Class</w:t>
            </w:r>
          </w:p>
        </w:tc>
        <w:tc>
          <w:tcPr>
            <w:tcW w:w="1686" w:type="dxa"/>
          </w:tcPr>
          <w:p w14:paraId="1DD8B284" w14:textId="77777777" w:rsidR="0046420B" w:rsidRDefault="0046420B" w:rsidP="00BB0D7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Classification</w:t>
            </w:r>
          </w:p>
        </w:tc>
        <w:tc>
          <w:tcPr>
            <w:tcW w:w="2581" w:type="dxa"/>
          </w:tcPr>
          <w:p w14:paraId="1D454307" w14:textId="77777777" w:rsidR="0046420B" w:rsidRDefault="0046420B" w:rsidP="00BB0D7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Concentration range (µM)</w:t>
            </w:r>
          </w:p>
        </w:tc>
        <w:tc>
          <w:tcPr>
            <w:tcW w:w="1088" w:type="dxa"/>
          </w:tcPr>
          <w:p w14:paraId="05292B8E" w14:textId="77777777" w:rsidR="0046420B" w:rsidRDefault="0046420B" w:rsidP="00BB0D7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Solvent</w:t>
            </w:r>
          </w:p>
        </w:tc>
      </w:tr>
      <w:tr w:rsidR="0046420B" w14:paraId="1AB0B0C0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14:paraId="062EA6D8" w14:textId="77777777" w:rsidR="0046420B" w:rsidRPr="0046420B" w:rsidRDefault="0046420B" w:rsidP="00BB0D71">
            <w:pPr>
              <w:jc w:val="both"/>
              <w:rPr>
                <w:b w:val="0"/>
                <w:bCs w:val="0"/>
              </w:rPr>
            </w:pPr>
            <w:r w:rsidRPr="0046420B">
              <w:rPr>
                <w:b w:val="0"/>
                <w:bCs w:val="0"/>
              </w:rPr>
              <w:t>Bisacodyl</w:t>
            </w:r>
          </w:p>
        </w:tc>
        <w:tc>
          <w:tcPr>
            <w:tcW w:w="2191" w:type="dxa"/>
          </w:tcPr>
          <w:p w14:paraId="46C36E41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Stimulant laxative</w:t>
            </w:r>
          </w:p>
        </w:tc>
        <w:tc>
          <w:tcPr>
            <w:tcW w:w="1686" w:type="dxa"/>
          </w:tcPr>
          <w:p w14:paraId="52699FE2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259018F">
              <w:rPr>
                <w:lang w:val="en-GB"/>
              </w:rPr>
              <w:t>Non-nephrotoxicant</w:t>
            </w:r>
          </w:p>
        </w:tc>
        <w:tc>
          <w:tcPr>
            <w:tcW w:w="2581" w:type="dxa"/>
          </w:tcPr>
          <w:p w14:paraId="39278D00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1507">
              <w:t>0.7-167</w:t>
            </w:r>
          </w:p>
        </w:tc>
        <w:tc>
          <w:tcPr>
            <w:tcW w:w="1088" w:type="dxa"/>
          </w:tcPr>
          <w:p w14:paraId="3D59020E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DMSO</w:t>
            </w:r>
          </w:p>
        </w:tc>
      </w:tr>
      <w:tr w:rsidR="0046420B" w14:paraId="0BD7C345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14:paraId="07796B2D" w14:textId="77777777" w:rsidR="0046420B" w:rsidRPr="0046420B" w:rsidRDefault="0046420B" w:rsidP="00BB0D71">
            <w:pPr>
              <w:jc w:val="both"/>
              <w:rPr>
                <w:b w:val="0"/>
                <w:bCs w:val="0"/>
              </w:rPr>
            </w:pPr>
            <w:r w:rsidRPr="0046420B">
              <w:rPr>
                <w:b w:val="0"/>
                <w:bCs w:val="0"/>
              </w:rPr>
              <w:t>Cisplatin</w:t>
            </w:r>
          </w:p>
        </w:tc>
        <w:tc>
          <w:tcPr>
            <w:tcW w:w="2191" w:type="dxa"/>
          </w:tcPr>
          <w:p w14:paraId="58116461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Antineoplastic</w:t>
            </w:r>
          </w:p>
        </w:tc>
        <w:tc>
          <w:tcPr>
            <w:tcW w:w="1686" w:type="dxa"/>
          </w:tcPr>
          <w:p w14:paraId="2E44BE92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3175538B">
              <w:rPr>
                <w:lang w:val="en-GB"/>
              </w:rPr>
              <w:t>Nephrotoxicant</w:t>
            </w:r>
          </w:p>
        </w:tc>
        <w:tc>
          <w:tcPr>
            <w:tcW w:w="2581" w:type="dxa"/>
          </w:tcPr>
          <w:p w14:paraId="1E4FBF02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1507">
              <w:t>2-500</w:t>
            </w:r>
          </w:p>
        </w:tc>
        <w:tc>
          <w:tcPr>
            <w:tcW w:w="1088" w:type="dxa"/>
          </w:tcPr>
          <w:p w14:paraId="745F6CA4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Medium</w:t>
            </w:r>
          </w:p>
        </w:tc>
      </w:tr>
      <w:tr w:rsidR="0046420B" w14:paraId="29F68348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14:paraId="6F6AF2EC" w14:textId="77777777" w:rsidR="0046420B" w:rsidRPr="0046420B" w:rsidRDefault="0046420B" w:rsidP="00BB0D71">
            <w:pPr>
              <w:jc w:val="both"/>
              <w:rPr>
                <w:b w:val="0"/>
                <w:bCs w:val="0"/>
              </w:rPr>
            </w:pPr>
            <w:r w:rsidRPr="0046420B">
              <w:rPr>
                <w:b w:val="0"/>
                <w:bCs w:val="0"/>
              </w:rPr>
              <w:t>Cyclosporin A</w:t>
            </w:r>
          </w:p>
        </w:tc>
        <w:tc>
          <w:tcPr>
            <w:tcW w:w="2191" w:type="dxa"/>
          </w:tcPr>
          <w:p w14:paraId="74F64529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Immunosuppressant</w:t>
            </w:r>
          </w:p>
        </w:tc>
        <w:tc>
          <w:tcPr>
            <w:tcW w:w="1686" w:type="dxa"/>
          </w:tcPr>
          <w:p w14:paraId="26C838CC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3175538B">
              <w:rPr>
                <w:lang w:val="en-GB"/>
              </w:rPr>
              <w:t>Nephrotoxicant</w:t>
            </w:r>
          </w:p>
        </w:tc>
        <w:tc>
          <w:tcPr>
            <w:tcW w:w="2581" w:type="dxa"/>
          </w:tcPr>
          <w:p w14:paraId="6A37AA2C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1507">
              <w:t>0.7-167</w:t>
            </w:r>
          </w:p>
        </w:tc>
        <w:tc>
          <w:tcPr>
            <w:tcW w:w="1088" w:type="dxa"/>
          </w:tcPr>
          <w:p w14:paraId="74883F6F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DMSO</w:t>
            </w:r>
          </w:p>
        </w:tc>
      </w:tr>
      <w:tr w:rsidR="0046420B" w14:paraId="607E80C6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14:paraId="711721AB" w14:textId="06425DE3" w:rsidR="0046420B" w:rsidRPr="0046420B" w:rsidRDefault="0046420B" w:rsidP="00BB0D71">
            <w:pPr>
              <w:jc w:val="both"/>
              <w:rPr>
                <w:b w:val="0"/>
                <w:bCs w:val="0"/>
              </w:rPr>
            </w:pPr>
            <w:r w:rsidRPr="0046420B">
              <w:rPr>
                <w:b w:val="0"/>
                <w:bCs w:val="0"/>
                <w:lang w:val="en-GB"/>
              </w:rPr>
              <w:t>Ibandronic acid*</w:t>
            </w:r>
          </w:p>
        </w:tc>
        <w:tc>
          <w:tcPr>
            <w:tcW w:w="2191" w:type="dxa"/>
          </w:tcPr>
          <w:p w14:paraId="1F738606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Bisphosphonate</w:t>
            </w:r>
          </w:p>
        </w:tc>
        <w:tc>
          <w:tcPr>
            <w:tcW w:w="1686" w:type="dxa"/>
          </w:tcPr>
          <w:p w14:paraId="2DE9530C" w14:textId="77777777" w:rsidR="0046420B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3175538B">
              <w:rPr>
                <w:lang w:val="en-GB"/>
              </w:rPr>
              <w:t>Nephrotoxicant</w:t>
            </w:r>
          </w:p>
        </w:tc>
        <w:tc>
          <w:tcPr>
            <w:tcW w:w="2581" w:type="dxa"/>
          </w:tcPr>
          <w:p w14:paraId="6B23B60B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6-1500</w:t>
            </w:r>
          </w:p>
        </w:tc>
        <w:tc>
          <w:tcPr>
            <w:tcW w:w="1088" w:type="dxa"/>
          </w:tcPr>
          <w:p w14:paraId="540BB729" w14:textId="77777777" w:rsidR="0046420B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DMSO</w:t>
            </w:r>
          </w:p>
        </w:tc>
      </w:tr>
      <w:tr w:rsidR="0046420B" w14:paraId="0CF2F45F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14:paraId="701F26CF" w14:textId="77777777" w:rsidR="0046420B" w:rsidRPr="0046420B" w:rsidRDefault="0046420B" w:rsidP="00BB0D71">
            <w:pPr>
              <w:jc w:val="both"/>
              <w:rPr>
                <w:b w:val="0"/>
                <w:bCs w:val="0"/>
              </w:rPr>
            </w:pPr>
            <w:r w:rsidRPr="0046420B">
              <w:rPr>
                <w:b w:val="0"/>
                <w:bCs w:val="0"/>
              </w:rPr>
              <w:t>Nadolol</w:t>
            </w:r>
          </w:p>
        </w:tc>
        <w:tc>
          <w:tcPr>
            <w:tcW w:w="2191" w:type="dxa"/>
          </w:tcPr>
          <w:p w14:paraId="7620CF34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Beta blocker</w:t>
            </w:r>
          </w:p>
        </w:tc>
        <w:tc>
          <w:tcPr>
            <w:tcW w:w="1686" w:type="dxa"/>
          </w:tcPr>
          <w:p w14:paraId="63B9EF68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3175538B">
              <w:rPr>
                <w:lang w:val="en-GB"/>
              </w:rPr>
              <w:t>Non-nephrotoxicant</w:t>
            </w:r>
          </w:p>
        </w:tc>
        <w:tc>
          <w:tcPr>
            <w:tcW w:w="2581" w:type="dxa"/>
          </w:tcPr>
          <w:p w14:paraId="6F2249D0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1507">
              <w:t>0.7-167</w:t>
            </w:r>
          </w:p>
        </w:tc>
        <w:tc>
          <w:tcPr>
            <w:tcW w:w="1088" w:type="dxa"/>
          </w:tcPr>
          <w:p w14:paraId="11769305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DMSO</w:t>
            </w:r>
          </w:p>
        </w:tc>
      </w:tr>
      <w:tr w:rsidR="0046420B" w14:paraId="3E137F52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14:paraId="5F9593E9" w14:textId="77777777" w:rsidR="0046420B" w:rsidRPr="0046420B" w:rsidRDefault="0046420B" w:rsidP="00BB0D71">
            <w:pPr>
              <w:jc w:val="both"/>
              <w:rPr>
                <w:b w:val="0"/>
                <w:bCs w:val="0"/>
              </w:rPr>
            </w:pPr>
            <w:r w:rsidRPr="0046420B">
              <w:rPr>
                <w:b w:val="0"/>
                <w:bCs w:val="0"/>
              </w:rPr>
              <w:t>Puromycin</w:t>
            </w:r>
          </w:p>
        </w:tc>
        <w:tc>
          <w:tcPr>
            <w:tcW w:w="2191" w:type="dxa"/>
          </w:tcPr>
          <w:p w14:paraId="085842B7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Antibiotic</w:t>
            </w:r>
          </w:p>
        </w:tc>
        <w:tc>
          <w:tcPr>
            <w:tcW w:w="1686" w:type="dxa"/>
          </w:tcPr>
          <w:p w14:paraId="3D041DA1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3175538B">
              <w:rPr>
                <w:lang w:val="en-GB"/>
              </w:rPr>
              <w:t>Nephrotoxicant</w:t>
            </w:r>
          </w:p>
        </w:tc>
        <w:tc>
          <w:tcPr>
            <w:tcW w:w="2581" w:type="dxa"/>
          </w:tcPr>
          <w:p w14:paraId="61F17756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1507">
              <w:t>0.7-167</w:t>
            </w:r>
          </w:p>
        </w:tc>
        <w:tc>
          <w:tcPr>
            <w:tcW w:w="1088" w:type="dxa"/>
          </w:tcPr>
          <w:p w14:paraId="077C13E2" w14:textId="169235FE" w:rsidR="0046420B" w:rsidRPr="00781507" w:rsidRDefault="00A12EF7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DMSO</w:t>
            </w:r>
          </w:p>
        </w:tc>
      </w:tr>
      <w:tr w:rsidR="0046420B" w14:paraId="67E19C99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14:paraId="0D084BCD" w14:textId="77777777" w:rsidR="0046420B" w:rsidRPr="0046420B" w:rsidRDefault="0046420B" w:rsidP="00BB0D71">
            <w:pPr>
              <w:jc w:val="both"/>
              <w:rPr>
                <w:b w:val="0"/>
                <w:bCs w:val="0"/>
              </w:rPr>
            </w:pPr>
            <w:r w:rsidRPr="0046420B">
              <w:rPr>
                <w:b w:val="0"/>
                <w:bCs w:val="0"/>
              </w:rPr>
              <w:t>Tenofovir</w:t>
            </w:r>
          </w:p>
        </w:tc>
        <w:tc>
          <w:tcPr>
            <w:tcW w:w="2191" w:type="dxa"/>
          </w:tcPr>
          <w:p w14:paraId="1250B73D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Antiviral</w:t>
            </w:r>
          </w:p>
        </w:tc>
        <w:tc>
          <w:tcPr>
            <w:tcW w:w="1686" w:type="dxa"/>
          </w:tcPr>
          <w:p w14:paraId="3D9268BD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2A2B7CF">
              <w:rPr>
                <w:lang w:val="en-GB"/>
              </w:rPr>
              <w:t>Nephrotoxicant</w:t>
            </w:r>
          </w:p>
        </w:tc>
        <w:tc>
          <w:tcPr>
            <w:tcW w:w="2581" w:type="dxa"/>
          </w:tcPr>
          <w:p w14:paraId="34C902BD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1507">
              <w:t>0.7-167</w:t>
            </w:r>
          </w:p>
        </w:tc>
        <w:tc>
          <w:tcPr>
            <w:tcW w:w="1088" w:type="dxa"/>
          </w:tcPr>
          <w:p w14:paraId="1E7ACB9A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DMSO</w:t>
            </w:r>
          </w:p>
        </w:tc>
      </w:tr>
      <w:tr w:rsidR="0046420B" w14:paraId="442B16A9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14:paraId="554188A0" w14:textId="1FC680F8" w:rsidR="0046420B" w:rsidRPr="0046420B" w:rsidRDefault="0046420B" w:rsidP="00BB0D71">
            <w:pPr>
              <w:jc w:val="both"/>
              <w:rPr>
                <w:b w:val="0"/>
                <w:bCs w:val="0"/>
              </w:rPr>
            </w:pPr>
            <w:r w:rsidRPr="0046420B">
              <w:rPr>
                <w:b w:val="0"/>
                <w:bCs w:val="0"/>
              </w:rPr>
              <w:t>Zoledronate</w:t>
            </w:r>
          </w:p>
        </w:tc>
        <w:tc>
          <w:tcPr>
            <w:tcW w:w="2191" w:type="dxa"/>
          </w:tcPr>
          <w:p w14:paraId="4E23434E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Bisphosphonate</w:t>
            </w:r>
          </w:p>
        </w:tc>
        <w:tc>
          <w:tcPr>
            <w:tcW w:w="1686" w:type="dxa"/>
          </w:tcPr>
          <w:p w14:paraId="39D9F7BB" w14:textId="77777777" w:rsidR="0046420B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2A2B7CF">
              <w:rPr>
                <w:lang w:val="en-GB"/>
              </w:rPr>
              <w:t>Nephrotoxicant</w:t>
            </w:r>
          </w:p>
        </w:tc>
        <w:tc>
          <w:tcPr>
            <w:tcW w:w="2581" w:type="dxa"/>
          </w:tcPr>
          <w:p w14:paraId="7A018617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0.7-167</w:t>
            </w:r>
          </w:p>
        </w:tc>
        <w:tc>
          <w:tcPr>
            <w:tcW w:w="1088" w:type="dxa"/>
          </w:tcPr>
          <w:p w14:paraId="2782134C" w14:textId="77777777" w:rsidR="0046420B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DMSO</w:t>
            </w:r>
          </w:p>
        </w:tc>
      </w:tr>
      <w:tr w:rsidR="0046420B" w14:paraId="7E7ECAFF" w14:textId="77777777" w:rsidTr="004642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2" w:type="dxa"/>
          </w:tcPr>
          <w:p w14:paraId="4411393F" w14:textId="77777777" w:rsidR="0046420B" w:rsidRPr="0046420B" w:rsidRDefault="0046420B" w:rsidP="00BB0D71">
            <w:pPr>
              <w:jc w:val="both"/>
              <w:rPr>
                <w:b w:val="0"/>
                <w:bCs w:val="0"/>
              </w:rPr>
            </w:pPr>
            <w:r w:rsidRPr="0046420B">
              <w:rPr>
                <w:b w:val="0"/>
                <w:bCs w:val="0"/>
              </w:rPr>
              <w:t>Zomepirac</w:t>
            </w:r>
          </w:p>
        </w:tc>
        <w:tc>
          <w:tcPr>
            <w:tcW w:w="2191" w:type="dxa"/>
          </w:tcPr>
          <w:p w14:paraId="63CDF648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NSAID</w:t>
            </w:r>
          </w:p>
        </w:tc>
        <w:tc>
          <w:tcPr>
            <w:tcW w:w="1686" w:type="dxa"/>
          </w:tcPr>
          <w:p w14:paraId="6F6E2489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2A2B7CF">
              <w:rPr>
                <w:lang w:val="en-GB"/>
              </w:rPr>
              <w:t>Non-nephrotoxicant</w:t>
            </w:r>
          </w:p>
        </w:tc>
        <w:tc>
          <w:tcPr>
            <w:tcW w:w="2581" w:type="dxa"/>
          </w:tcPr>
          <w:p w14:paraId="6F7C89B0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1507">
              <w:t>0.7-167</w:t>
            </w:r>
          </w:p>
        </w:tc>
        <w:tc>
          <w:tcPr>
            <w:tcW w:w="1088" w:type="dxa"/>
          </w:tcPr>
          <w:p w14:paraId="17BB10C3" w14:textId="77777777" w:rsidR="0046420B" w:rsidRPr="00781507" w:rsidRDefault="0046420B" w:rsidP="00BB0D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DMSO</w:t>
            </w:r>
          </w:p>
        </w:tc>
      </w:tr>
    </w:tbl>
    <w:p w14:paraId="613EA7C0" w14:textId="77777777" w:rsidR="0046420B" w:rsidRPr="002604DC" w:rsidRDefault="0046420B" w:rsidP="0046420B">
      <w:pPr>
        <w:jc w:val="both"/>
        <w:rPr>
          <w:i/>
          <w:iCs/>
          <w:sz w:val="20"/>
          <w:szCs w:val="20"/>
        </w:rPr>
      </w:pPr>
      <w:r w:rsidRPr="002604DC">
        <w:rPr>
          <w:i/>
          <w:iCs/>
          <w:sz w:val="20"/>
          <w:szCs w:val="20"/>
        </w:rPr>
        <w:t>*Not used and/or classified in Sjögren et al. (2018), classification and concentration range based on Valencia et al. (2024) and internal discussions.</w:t>
      </w:r>
    </w:p>
    <w:p w14:paraId="343A5CC6" w14:textId="77777777" w:rsidR="005A0C31" w:rsidRDefault="005A0C31" w:rsidP="0046420B">
      <w:pPr>
        <w:jc w:val="both"/>
        <w:rPr>
          <w:i/>
          <w:iCs/>
        </w:rPr>
      </w:pPr>
    </w:p>
    <w:p w14:paraId="03E831F3" w14:textId="7DD0F923" w:rsidR="005A0C31" w:rsidRDefault="005A0C31">
      <w:pPr>
        <w:rPr>
          <w:i/>
          <w:iCs/>
        </w:rPr>
      </w:pPr>
      <w:r>
        <w:rPr>
          <w:i/>
          <w:iCs/>
        </w:rPr>
        <w:br w:type="page"/>
      </w:r>
    </w:p>
    <w:p w14:paraId="54F2A6F4" w14:textId="6A13DAE0" w:rsidR="005A0C31" w:rsidRPr="005A0C31" w:rsidRDefault="005A0C31" w:rsidP="0046420B">
      <w:pPr>
        <w:jc w:val="both"/>
        <w:rPr>
          <w:b/>
          <w:bCs/>
        </w:rPr>
      </w:pPr>
      <w:r w:rsidRPr="005A0C31">
        <w:rPr>
          <w:b/>
          <w:bCs/>
        </w:rPr>
        <w:lastRenderedPageBreak/>
        <w:t>Figure S1</w:t>
      </w:r>
    </w:p>
    <w:p w14:paraId="0F5BAEE9" w14:textId="7BC59A50" w:rsidR="0046420B" w:rsidRDefault="005A0C31">
      <w:r>
        <w:rPr>
          <w:noProof/>
        </w:rPr>
        <w:drawing>
          <wp:inline distT="0" distB="0" distL="0" distR="0" wp14:anchorId="66BDF75B" wp14:editId="46CA972E">
            <wp:extent cx="5430982" cy="7135091"/>
            <wp:effectExtent l="0" t="0" r="0" b="0"/>
            <wp:docPr id="2078551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51298" name="Picture 20785512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982" cy="713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2D358" w14:textId="229287AC" w:rsidR="005A0C31" w:rsidRPr="002604DC" w:rsidRDefault="005A0C31" w:rsidP="002604DC">
      <w:pPr>
        <w:jc w:val="both"/>
        <w:rPr>
          <w:sz w:val="22"/>
          <w:szCs w:val="22"/>
        </w:rPr>
      </w:pPr>
      <w:r w:rsidRPr="002604DC">
        <w:rPr>
          <w:b/>
          <w:bCs/>
          <w:sz w:val="22"/>
          <w:szCs w:val="22"/>
        </w:rPr>
        <w:t>Figure S1 Optimization of cell culture conditions.</w:t>
      </w:r>
      <w:r w:rsidRPr="002604DC">
        <w:rPr>
          <w:sz w:val="22"/>
          <w:szCs w:val="22"/>
        </w:rPr>
        <w:t xml:space="preserve"> rPPTEC in different seeding densities and </w:t>
      </w:r>
      <w:r w:rsidR="00A03AE3">
        <w:rPr>
          <w:sz w:val="22"/>
          <w:szCs w:val="22"/>
        </w:rPr>
        <w:t>after</w:t>
      </w:r>
      <w:r w:rsidRPr="002604DC">
        <w:rPr>
          <w:sz w:val="22"/>
          <w:szCs w:val="22"/>
        </w:rPr>
        <w:t xml:space="preserve"> different maturation times, stained for ZO-1 (</w:t>
      </w:r>
      <w:r w:rsidRPr="002604DC">
        <w:rPr>
          <w:b/>
          <w:bCs/>
          <w:sz w:val="22"/>
          <w:szCs w:val="22"/>
        </w:rPr>
        <w:t>A</w:t>
      </w:r>
      <w:r w:rsidRPr="002604DC">
        <w:rPr>
          <w:sz w:val="22"/>
          <w:szCs w:val="22"/>
        </w:rPr>
        <w:t>), F-actin (</w:t>
      </w:r>
      <w:r w:rsidRPr="002604DC">
        <w:rPr>
          <w:b/>
          <w:bCs/>
          <w:sz w:val="22"/>
          <w:szCs w:val="22"/>
        </w:rPr>
        <w:t>B</w:t>
      </w:r>
      <w:r w:rsidRPr="002604DC">
        <w:rPr>
          <w:sz w:val="22"/>
          <w:szCs w:val="22"/>
        </w:rPr>
        <w:t>), LTL (</w:t>
      </w:r>
      <w:r w:rsidRPr="002604DC">
        <w:rPr>
          <w:b/>
          <w:bCs/>
          <w:sz w:val="22"/>
          <w:szCs w:val="22"/>
        </w:rPr>
        <w:t>C</w:t>
      </w:r>
      <w:r w:rsidRPr="002604DC">
        <w:rPr>
          <w:sz w:val="22"/>
          <w:szCs w:val="22"/>
        </w:rPr>
        <w:t>) and Ki-67 (</w:t>
      </w:r>
      <w:r w:rsidRPr="002604DC">
        <w:rPr>
          <w:b/>
          <w:bCs/>
          <w:sz w:val="22"/>
          <w:szCs w:val="22"/>
        </w:rPr>
        <w:t>D</w:t>
      </w:r>
      <w:r w:rsidRPr="002604DC">
        <w:rPr>
          <w:sz w:val="22"/>
          <w:szCs w:val="22"/>
        </w:rPr>
        <w:t>). Image analysis of the letter staining is presented in (</w:t>
      </w:r>
      <w:r w:rsidRPr="002604DC">
        <w:rPr>
          <w:b/>
          <w:bCs/>
          <w:sz w:val="22"/>
          <w:szCs w:val="22"/>
        </w:rPr>
        <w:t>E</w:t>
      </w:r>
      <w:r w:rsidRPr="002604DC">
        <w:rPr>
          <w:sz w:val="22"/>
          <w:szCs w:val="22"/>
        </w:rPr>
        <w:t xml:space="preserve">). Scale bar in </w:t>
      </w:r>
      <w:r w:rsidRPr="002604DC">
        <w:rPr>
          <w:b/>
          <w:bCs/>
          <w:sz w:val="22"/>
          <w:szCs w:val="22"/>
        </w:rPr>
        <w:t>A-C</w:t>
      </w:r>
      <w:r w:rsidRPr="002604DC">
        <w:rPr>
          <w:sz w:val="22"/>
          <w:szCs w:val="22"/>
        </w:rPr>
        <w:t xml:space="preserve"> indicates 50 µm, scale bar in </w:t>
      </w:r>
      <w:r w:rsidRPr="002604DC">
        <w:rPr>
          <w:b/>
          <w:bCs/>
          <w:sz w:val="22"/>
          <w:szCs w:val="22"/>
        </w:rPr>
        <w:t>D</w:t>
      </w:r>
      <w:r w:rsidRPr="002604DC">
        <w:rPr>
          <w:sz w:val="22"/>
          <w:szCs w:val="22"/>
        </w:rPr>
        <w:t xml:space="preserve"> indicates 100 µm.</w:t>
      </w:r>
    </w:p>
    <w:p w14:paraId="5FCF4B9B" w14:textId="0A91C282" w:rsidR="005A0C31" w:rsidRPr="00A03AE3" w:rsidRDefault="005A0C31">
      <w:r>
        <w:rPr>
          <w:b/>
          <w:bCs/>
        </w:rPr>
        <w:br w:type="page"/>
      </w:r>
    </w:p>
    <w:p w14:paraId="26014E5A" w14:textId="249D46EE" w:rsidR="005A0C31" w:rsidRDefault="005A0C31">
      <w:pPr>
        <w:rPr>
          <w:b/>
          <w:bCs/>
        </w:rPr>
      </w:pPr>
      <w:r>
        <w:rPr>
          <w:b/>
          <w:bCs/>
        </w:rPr>
        <w:lastRenderedPageBreak/>
        <w:t xml:space="preserve">Table S4 Calculated safety margins between </w:t>
      </w:r>
      <w:r w:rsidRPr="005A0C31">
        <w:rPr>
          <w:b/>
          <w:bCs/>
        </w:rPr>
        <w:t>IC</w:t>
      </w:r>
      <w:r w:rsidRPr="00B2265C">
        <w:rPr>
          <w:b/>
          <w:bCs/>
          <w:vertAlign w:val="subscript"/>
        </w:rPr>
        <w:t>50</w:t>
      </w:r>
      <w:r w:rsidRPr="005A0C31">
        <w:rPr>
          <w:b/>
          <w:bCs/>
        </w:rPr>
        <w:t>, EC</w:t>
      </w:r>
      <w:r w:rsidRPr="00B2265C">
        <w:rPr>
          <w:b/>
          <w:bCs/>
          <w:vertAlign w:val="subscript"/>
        </w:rPr>
        <w:t>50</w:t>
      </w:r>
      <w:r w:rsidRPr="005A0C31">
        <w:rPr>
          <w:b/>
          <w:bCs/>
        </w:rPr>
        <w:t xml:space="preserve"> and LEC values and C</w:t>
      </w:r>
      <w:r w:rsidRPr="00B2265C">
        <w:rPr>
          <w:b/>
          <w:bCs/>
          <w:vertAlign w:val="subscript"/>
        </w:rPr>
        <w:t>max</w:t>
      </w:r>
      <w:r w:rsidRPr="005A0C31">
        <w:rPr>
          <w:b/>
          <w:bCs/>
        </w:rPr>
        <w:t xml:space="preserve"> values of validation compounds</w:t>
      </w:r>
    </w:p>
    <w:p w14:paraId="592D6FD1" w14:textId="6C58F2CA" w:rsidR="00B2265C" w:rsidRDefault="00B2265C" w:rsidP="002604DC">
      <w:pPr>
        <w:jc w:val="both"/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 wp14:anchorId="2B673043" wp14:editId="4C618508">
            <wp:extent cx="5731510" cy="2113280"/>
            <wp:effectExtent l="0" t="0" r="2540" b="1270"/>
            <wp:docPr id="371777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777536" name="Picture 3717775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35024" w14:textId="56FE31BA" w:rsidR="005A0C31" w:rsidRDefault="005A0C31" w:rsidP="002604DC">
      <w:pPr>
        <w:jc w:val="both"/>
        <w:rPr>
          <w:sz w:val="22"/>
          <w:szCs w:val="22"/>
        </w:rPr>
      </w:pPr>
      <w:r w:rsidRPr="002604DC">
        <w:rPr>
          <w:sz w:val="20"/>
          <w:szCs w:val="20"/>
        </w:rPr>
        <w:t>*values for F-actin intensity of cisplatin not available, since curve</w:t>
      </w:r>
      <w:r w:rsidR="003B2819">
        <w:rPr>
          <w:sz w:val="20"/>
          <w:szCs w:val="20"/>
        </w:rPr>
        <w:t xml:space="preserve"> </w:t>
      </w:r>
      <w:r w:rsidRPr="002604DC">
        <w:rPr>
          <w:sz w:val="20"/>
          <w:szCs w:val="20"/>
        </w:rPr>
        <w:t>fitting was not accurate. Cases in which the safety margin could not be calculated because the IC</w:t>
      </w:r>
      <w:r w:rsidRPr="002604DC">
        <w:rPr>
          <w:sz w:val="20"/>
          <w:szCs w:val="20"/>
          <w:vertAlign w:val="subscript"/>
        </w:rPr>
        <w:t>50</w:t>
      </w:r>
      <w:r w:rsidRPr="002604DC">
        <w:rPr>
          <w:sz w:val="20"/>
          <w:szCs w:val="20"/>
        </w:rPr>
        <w:t>, EC</w:t>
      </w:r>
      <w:r w:rsidRPr="002604DC">
        <w:rPr>
          <w:sz w:val="20"/>
          <w:szCs w:val="20"/>
          <w:vertAlign w:val="subscript"/>
        </w:rPr>
        <w:t>50</w:t>
      </w:r>
      <w:r w:rsidRPr="002604DC">
        <w:rPr>
          <w:sz w:val="20"/>
          <w:szCs w:val="20"/>
        </w:rPr>
        <w:t xml:space="preserve"> or LEC lies above the highest tested concentration have been marked ‘&gt;HC’.  Cases in which the safety margin could not be calculated because the IC</w:t>
      </w:r>
      <w:r w:rsidRPr="002604DC">
        <w:rPr>
          <w:sz w:val="20"/>
          <w:szCs w:val="20"/>
          <w:vertAlign w:val="subscript"/>
        </w:rPr>
        <w:t>50</w:t>
      </w:r>
      <w:r w:rsidRPr="002604DC">
        <w:rPr>
          <w:sz w:val="20"/>
          <w:szCs w:val="20"/>
        </w:rPr>
        <w:t>, EC</w:t>
      </w:r>
      <w:r w:rsidRPr="002604DC">
        <w:rPr>
          <w:sz w:val="20"/>
          <w:szCs w:val="20"/>
          <w:vertAlign w:val="subscript"/>
        </w:rPr>
        <w:t>50</w:t>
      </w:r>
      <w:r w:rsidRPr="002604DC">
        <w:rPr>
          <w:sz w:val="20"/>
          <w:szCs w:val="20"/>
        </w:rPr>
        <w:t xml:space="preserve"> or LEC lies below the lowest tested concentration have been marked ‘&lt;</w:t>
      </w:r>
      <w:r w:rsidR="00515AEA" w:rsidRPr="002604DC">
        <w:rPr>
          <w:sz w:val="20"/>
          <w:szCs w:val="20"/>
        </w:rPr>
        <w:t>LC</w:t>
      </w:r>
      <w:r w:rsidRPr="002604DC">
        <w:rPr>
          <w:sz w:val="20"/>
          <w:szCs w:val="20"/>
        </w:rPr>
        <w:t xml:space="preserve">’.  </w:t>
      </w:r>
    </w:p>
    <w:p w14:paraId="5886E27C" w14:textId="5EFFD958" w:rsidR="00515AEA" w:rsidRDefault="00515AE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ED18F96" w14:textId="77777777" w:rsidR="00A03AE3" w:rsidRDefault="00A03AE3" w:rsidP="00A03AE3">
      <w:pPr>
        <w:rPr>
          <w:b/>
          <w:bCs/>
        </w:rPr>
      </w:pPr>
      <w:r w:rsidRPr="005A0C31">
        <w:rPr>
          <w:b/>
          <w:bCs/>
        </w:rPr>
        <w:lastRenderedPageBreak/>
        <w:t>Figure S2</w:t>
      </w:r>
    </w:p>
    <w:p w14:paraId="787E6753" w14:textId="77777777" w:rsidR="00A03AE3" w:rsidRDefault="00A03AE3" w:rsidP="00A03AE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C87AEBD" wp14:editId="7C47827D">
            <wp:extent cx="3377738" cy="2213956"/>
            <wp:effectExtent l="0" t="0" r="0" b="0"/>
            <wp:docPr id="799537753" name="Picture 2" descr="A graph with line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5570" name="Picture 2" descr="A graph with lines and dot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738" cy="221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EC27B" w14:textId="4E06B9D6" w:rsidR="00A03AE3" w:rsidRPr="002604DC" w:rsidRDefault="00A03AE3" w:rsidP="00A03AE3">
      <w:pPr>
        <w:rPr>
          <w:b/>
          <w:bCs/>
          <w:sz w:val="20"/>
          <w:szCs w:val="20"/>
        </w:rPr>
      </w:pPr>
      <w:r w:rsidRPr="002604DC">
        <w:rPr>
          <w:b/>
          <w:bCs/>
          <w:sz w:val="20"/>
          <w:szCs w:val="20"/>
        </w:rPr>
        <w:t>Figure S2: example of deduction of lowest effective concentration (LEC) from dose-response curve of nephrotoxicant cisplatin</w:t>
      </w:r>
      <w:r w:rsidR="003B2819">
        <w:rPr>
          <w:b/>
          <w:bCs/>
          <w:sz w:val="20"/>
          <w:szCs w:val="20"/>
        </w:rPr>
        <w:t xml:space="preserve"> in rPPTEC</w:t>
      </w:r>
      <w:r w:rsidRPr="002604DC">
        <w:rPr>
          <w:b/>
          <w:bCs/>
          <w:sz w:val="20"/>
          <w:szCs w:val="20"/>
        </w:rPr>
        <w:t>.</w:t>
      </w:r>
    </w:p>
    <w:p w14:paraId="45D74727" w14:textId="77777777" w:rsidR="00A03AE3" w:rsidRDefault="00A03AE3">
      <w:pPr>
        <w:rPr>
          <w:b/>
          <w:bCs/>
        </w:rPr>
      </w:pPr>
      <w:r>
        <w:rPr>
          <w:b/>
          <w:bCs/>
        </w:rPr>
        <w:br w:type="page"/>
      </w:r>
    </w:p>
    <w:p w14:paraId="1841DF09" w14:textId="7A91C8F5" w:rsidR="00515AEA" w:rsidRDefault="00515AEA">
      <w:pPr>
        <w:rPr>
          <w:b/>
          <w:bCs/>
        </w:rPr>
      </w:pPr>
      <w:r>
        <w:rPr>
          <w:b/>
          <w:bCs/>
        </w:rPr>
        <w:lastRenderedPageBreak/>
        <w:t>Figure S3</w:t>
      </w:r>
    </w:p>
    <w:p w14:paraId="1EA2CDE9" w14:textId="3F2EAFBC" w:rsidR="00515AEA" w:rsidRDefault="00515AE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D189F5A" wp14:editId="0E88F634">
            <wp:extent cx="5731510" cy="3914140"/>
            <wp:effectExtent l="0" t="0" r="2540" b="0"/>
            <wp:docPr id="495024325" name="Picture 4" descr="A group of colorful lin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024325" name="Picture 4" descr="A group of colorful lines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2C768" w14:textId="59C004DF" w:rsidR="00515AEA" w:rsidRPr="002604DC" w:rsidRDefault="00515AEA" w:rsidP="002604DC">
      <w:pPr>
        <w:jc w:val="both"/>
        <w:rPr>
          <w:sz w:val="20"/>
          <w:szCs w:val="20"/>
        </w:rPr>
      </w:pPr>
      <w:r w:rsidRPr="002604DC">
        <w:rPr>
          <w:b/>
          <w:bCs/>
          <w:sz w:val="20"/>
          <w:szCs w:val="20"/>
        </w:rPr>
        <w:t>Figure S3 Dose-response curves of high-content imaging endpoints after 48h exposures of nephrotoxicants and non-nephrotoxicants</w:t>
      </w:r>
      <w:r w:rsidR="000D28B4">
        <w:rPr>
          <w:b/>
          <w:bCs/>
          <w:sz w:val="20"/>
          <w:szCs w:val="20"/>
        </w:rPr>
        <w:t xml:space="preserve"> in rPPTEC</w:t>
      </w:r>
      <w:r w:rsidRPr="002604DC">
        <w:rPr>
          <w:b/>
          <w:bCs/>
          <w:sz w:val="20"/>
          <w:szCs w:val="20"/>
        </w:rPr>
        <w:t xml:space="preserve">. </w:t>
      </w:r>
      <w:r w:rsidRPr="002604DC">
        <w:rPr>
          <w:sz w:val="20"/>
          <w:szCs w:val="20"/>
        </w:rPr>
        <w:t>(</w:t>
      </w:r>
      <w:r w:rsidRPr="002604DC">
        <w:rPr>
          <w:b/>
          <w:bCs/>
          <w:sz w:val="20"/>
          <w:szCs w:val="20"/>
        </w:rPr>
        <w:t>A</w:t>
      </w:r>
      <w:r w:rsidRPr="002604DC">
        <w:rPr>
          <w:sz w:val="20"/>
          <w:szCs w:val="20"/>
        </w:rPr>
        <w:t>) Dose-response curves of nuclear count and TOTO3-Ionide intensity and (</w:t>
      </w:r>
      <w:r w:rsidRPr="002604DC">
        <w:rPr>
          <w:b/>
          <w:bCs/>
          <w:sz w:val="20"/>
          <w:szCs w:val="20"/>
        </w:rPr>
        <w:t>B</w:t>
      </w:r>
      <w:r w:rsidRPr="002604DC">
        <w:rPr>
          <w:sz w:val="20"/>
          <w:szCs w:val="20"/>
        </w:rPr>
        <w:t>) dose-response curves of F-actin and MitoTracker intensity (n=3).</w:t>
      </w:r>
    </w:p>
    <w:p w14:paraId="1625430C" w14:textId="77777777" w:rsidR="00515AEA" w:rsidRDefault="00515AE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3648B47" w14:textId="2B57D2D1" w:rsidR="00515AEA" w:rsidRDefault="00515AEA">
      <w:pPr>
        <w:rPr>
          <w:b/>
          <w:bCs/>
        </w:rPr>
      </w:pPr>
      <w:r>
        <w:rPr>
          <w:b/>
          <w:bCs/>
        </w:rPr>
        <w:lastRenderedPageBreak/>
        <w:t>Figure S4</w:t>
      </w:r>
    </w:p>
    <w:p w14:paraId="12F204C2" w14:textId="31F97D91" w:rsidR="00515AEA" w:rsidRDefault="0036380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B52ED7B" wp14:editId="15535C0C">
            <wp:extent cx="5731510" cy="7038340"/>
            <wp:effectExtent l="0" t="0" r="2540" b="0"/>
            <wp:docPr id="159953720" name="Picture 2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3720" name="Picture 2" descr="A screenshot of a video gam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3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2830D" w14:textId="6F5DE9DC" w:rsidR="00515AEA" w:rsidRPr="002604DC" w:rsidRDefault="00610500" w:rsidP="002604DC">
      <w:pPr>
        <w:jc w:val="both"/>
        <w:rPr>
          <w:rFonts w:ascii="Aptos" w:hAnsi="Aptos"/>
          <w:b/>
          <w:bCs/>
          <w:noProof/>
          <w:sz w:val="20"/>
          <w:szCs w:val="20"/>
        </w:rPr>
      </w:pPr>
      <w:r w:rsidRPr="002604DC">
        <w:rPr>
          <w:b/>
          <w:bCs/>
          <w:sz w:val="20"/>
          <w:szCs w:val="20"/>
        </w:rPr>
        <w:t>Figure S4 Dose-response curves of high-content imaging endpoints after 72h exposures of nephrotoxicants</w:t>
      </w:r>
      <w:r w:rsidR="008A38AC">
        <w:rPr>
          <w:b/>
          <w:bCs/>
          <w:sz w:val="20"/>
          <w:szCs w:val="20"/>
        </w:rPr>
        <w:t xml:space="preserve"> and a non-nephrotoxicant</w:t>
      </w:r>
      <w:r w:rsidRPr="002604DC">
        <w:rPr>
          <w:b/>
          <w:bCs/>
          <w:sz w:val="20"/>
          <w:szCs w:val="20"/>
        </w:rPr>
        <w:t xml:space="preserve"> in rPPTEC and HRPTEC. </w:t>
      </w:r>
      <w:r w:rsidRPr="002604DC">
        <w:rPr>
          <w:sz w:val="20"/>
          <w:szCs w:val="20"/>
        </w:rPr>
        <w:t>(</w:t>
      </w:r>
      <w:r w:rsidRPr="002604DC">
        <w:rPr>
          <w:b/>
          <w:bCs/>
          <w:sz w:val="20"/>
          <w:szCs w:val="20"/>
        </w:rPr>
        <w:t>A</w:t>
      </w:r>
      <w:r w:rsidRPr="002604DC">
        <w:rPr>
          <w:sz w:val="20"/>
          <w:szCs w:val="20"/>
        </w:rPr>
        <w:t>) Dose-response curves of nuclear count and TOTO3-Ionide intensity and (</w:t>
      </w:r>
      <w:r w:rsidRPr="002604DC">
        <w:rPr>
          <w:b/>
          <w:bCs/>
          <w:sz w:val="20"/>
          <w:szCs w:val="20"/>
        </w:rPr>
        <w:t>B</w:t>
      </w:r>
      <w:r w:rsidRPr="002604DC">
        <w:rPr>
          <w:sz w:val="20"/>
          <w:szCs w:val="20"/>
        </w:rPr>
        <w:t>) dose-response curves of F-actin and MitoTracker intensity in rPPTEC and HRPTEC (n=3).</w:t>
      </w:r>
      <w:r w:rsidR="003C4501" w:rsidRPr="002604DC">
        <w:rPr>
          <w:sz w:val="20"/>
          <w:szCs w:val="20"/>
        </w:rPr>
        <w:t xml:space="preserve"> (</w:t>
      </w:r>
      <w:r w:rsidR="003C4501" w:rsidRPr="002604DC">
        <w:rPr>
          <w:b/>
          <w:bCs/>
          <w:sz w:val="20"/>
          <w:szCs w:val="20"/>
        </w:rPr>
        <w:t>C</w:t>
      </w:r>
      <w:r w:rsidR="003C4501" w:rsidRPr="002604DC">
        <w:rPr>
          <w:sz w:val="20"/>
          <w:szCs w:val="20"/>
        </w:rPr>
        <w:t>) IC</w:t>
      </w:r>
      <w:r w:rsidR="003C4501" w:rsidRPr="002604DC">
        <w:rPr>
          <w:sz w:val="20"/>
          <w:szCs w:val="20"/>
          <w:vertAlign w:val="subscript"/>
        </w:rPr>
        <w:t>50</w:t>
      </w:r>
      <w:r w:rsidR="003C4501" w:rsidRPr="002604DC">
        <w:rPr>
          <w:sz w:val="20"/>
          <w:szCs w:val="20"/>
        </w:rPr>
        <w:t xml:space="preserve"> and EC</w:t>
      </w:r>
      <w:r w:rsidR="003C4501" w:rsidRPr="002604DC">
        <w:rPr>
          <w:sz w:val="20"/>
          <w:szCs w:val="20"/>
          <w:vertAlign w:val="subscript"/>
        </w:rPr>
        <w:t>50</w:t>
      </w:r>
      <w:r w:rsidR="003C4501" w:rsidRPr="002604DC">
        <w:rPr>
          <w:sz w:val="20"/>
          <w:szCs w:val="20"/>
        </w:rPr>
        <w:t>, and (</w:t>
      </w:r>
      <w:r w:rsidR="003C4501" w:rsidRPr="002604DC">
        <w:rPr>
          <w:b/>
          <w:bCs/>
          <w:sz w:val="20"/>
          <w:szCs w:val="20"/>
        </w:rPr>
        <w:t>D</w:t>
      </w:r>
      <w:r w:rsidR="003C4501" w:rsidRPr="002604DC">
        <w:rPr>
          <w:sz w:val="20"/>
          <w:szCs w:val="20"/>
        </w:rPr>
        <w:t xml:space="preserve">) LEC values corresponding to </w:t>
      </w:r>
      <w:r w:rsidR="008A38AC">
        <w:rPr>
          <w:sz w:val="20"/>
          <w:szCs w:val="20"/>
        </w:rPr>
        <w:t xml:space="preserve">the </w:t>
      </w:r>
      <w:r w:rsidR="003C4501" w:rsidRPr="002604DC">
        <w:rPr>
          <w:sz w:val="20"/>
          <w:szCs w:val="20"/>
        </w:rPr>
        <w:t xml:space="preserve">displayed dose-response curves, where the lowest value between rPPTEC and HRPTEC for each compound has been highlighted by orange shading. </w:t>
      </w:r>
      <w:r w:rsidR="002604DC" w:rsidRPr="002604DC">
        <w:rPr>
          <w:sz w:val="20"/>
          <w:szCs w:val="20"/>
        </w:rPr>
        <w:t>*Curve fitting for F-actin intensities in rPPTEC and HRPTEC after cisplatin exposure not accurate, # decrease observed for cyclosporin A exposure in HRPTEC.</w:t>
      </w:r>
      <w:r w:rsidR="003C4501" w:rsidRPr="002604DC">
        <w:rPr>
          <w:sz w:val="20"/>
          <w:szCs w:val="20"/>
        </w:rPr>
        <w:t xml:space="preserve"> </w:t>
      </w:r>
    </w:p>
    <w:sectPr w:rsidR="00515AEA" w:rsidRPr="002604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0B"/>
    <w:rsid w:val="0007209F"/>
    <w:rsid w:val="000D28B4"/>
    <w:rsid w:val="0020680C"/>
    <w:rsid w:val="0025629E"/>
    <w:rsid w:val="002604DC"/>
    <w:rsid w:val="00363803"/>
    <w:rsid w:val="003B2819"/>
    <w:rsid w:val="003C4501"/>
    <w:rsid w:val="0043368F"/>
    <w:rsid w:val="0046420B"/>
    <w:rsid w:val="004B294D"/>
    <w:rsid w:val="004E47A1"/>
    <w:rsid w:val="00515AEA"/>
    <w:rsid w:val="00581D02"/>
    <w:rsid w:val="005A0C31"/>
    <w:rsid w:val="005D3AC0"/>
    <w:rsid w:val="00610500"/>
    <w:rsid w:val="00713D1D"/>
    <w:rsid w:val="008579F8"/>
    <w:rsid w:val="008A38AC"/>
    <w:rsid w:val="00924B8A"/>
    <w:rsid w:val="00947A49"/>
    <w:rsid w:val="00A03AE3"/>
    <w:rsid w:val="00A12EF7"/>
    <w:rsid w:val="00A17166"/>
    <w:rsid w:val="00A444ED"/>
    <w:rsid w:val="00B138C6"/>
    <w:rsid w:val="00B2265C"/>
    <w:rsid w:val="00CC7D24"/>
    <w:rsid w:val="00CE65BB"/>
    <w:rsid w:val="00FA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412D86"/>
  <w15:chartTrackingRefBased/>
  <w15:docId w15:val="{0D510800-DE4B-4230-A91D-5254276D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4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2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2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2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2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2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2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2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2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2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2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2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2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20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420B"/>
    <w:pPr>
      <w:spacing w:after="0" w:line="240" w:lineRule="auto"/>
    </w:pPr>
    <w:rPr>
      <w:sz w:val="22"/>
      <w:szCs w:val="22"/>
      <w:lang w:val="en-US"/>
    </w:rPr>
    <w:tblPr/>
  </w:style>
  <w:style w:type="table" w:styleId="GridTable4">
    <w:name w:val="Grid Table 4"/>
    <w:basedOn w:val="TableNormal"/>
    <w:uiPriority w:val="49"/>
    <w:rsid w:val="0046420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46420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64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420B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420B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Alexander Zuidervaart, Stan</dc:creator>
  <cp:keywords/>
  <dc:description/>
  <cp:lastModifiedBy>Stan Alexander Zuidervaart, Stan</cp:lastModifiedBy>
  <cp:revision>12</cp:revision>
  <dcterms:created xsi:type="dcterms:W3CDTF">2025-11-25T12:13:00Z</dcterms:created>
  <dcterms:modified xsi:type="dcterms:W3CDTF">2025-12-16T09:27:00Z</dcterms:modified>
</cp:coreProperties>
</file>