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E59F1" w14:textId="77777777" w:rsidR="008C18E3" w:rsidRPr="00CB76EC" w:rsidRDefault="008C18E3" w:rsidP="008C18E3">
      <w:pPr>
        <w:jc w:val="both"/>
        <w:rPr>
          <w:rFonts w:ascii="Arial" w:eastAsiaTheme="minorEastAsia" w:hAnsi="Arial" w:cs="Arial"/>
          <w:b/>
          <w:bCs/>
          <w:caps/>
          <w:color w:val="000000" w:themeColor="text1"/>
          <w:kern w:val="24"/>
          <w:sz w:val="28"/>
          <w:szCs w:val="20"/>
          <w:lang w:val="en-US"/>
        </w:rPr>
      </w:pPr>
      <w:r w:rsidRPr="00CB76EC">
        <w:rPr>
          <w:rFonts w:ascii="Arial" w:eastAsiaTheme="minorEastAsia" w:hAnsi="Arial" w:cs="Arial"/>
          <w:b/>
          <w:bCs/>
          <w:caps/>
          <w:color w:val="000000" w:themeColor="text1"/>
          <w:kern w:val="24"/>
          <w:sz w:val="28"/>
          <w:szCs w:val="20"/>
          <w:lang w:val="en-US"/>
        </w:rPr>
        <w:t xml:space="preserve">Supplementary Figures </w:t>
      </w:r>
    </w:p>
    <w:p w14:paraId="2310D3B4" w14:textId="77777777" w:rsidR="008C18E3" w:rsidRPr="00CC499C" w:rsidRDefault="00334C0A" w:rsidP="008C18E3">
      <w:pPr>
        <w:jc w:val="both"/>
        <w:rPr>
          <w:rFonts w:ascii="Arial" w:eastAsiaTheme="minorEastAsia" w:hAnsi="Arial" w:cs="Arial"/>
          <w:b/>
          <w:bCs/>
          <w:color w:val="000000" w:themeColor="text1"/>
          <w:kern w:val="24"/>
          <w:szCs w:val="20"/>
          <w:lang w:val="en-US"/>
        </w:rPr>
      </w:pPr>
      <w:r w:rsidRPr="00CC499C">
        <w:rPr>
          <w:rFonts w:ascii="Arial" w:eastAsiaTheme="minorEastAsia" w:hAnsi="Arial" w:cs="Arial"/>
          <w:b/>
          <w:bCs/>
          <w:color w:val="000000" w:themeColor="text1"/>
          <w:kern w:val="24"/>
          <w:szCs w:val="20"/>
          <w:lang w:val="en-US"/>
        </w:rPr>
        <w:t xml:space="preserve">Figure </w:t>
      </w:r>
      <w:r w:rsidR="008C18E3" w:rsidRPr="00CC499C">
        <w:rPr>
          <w:rFonts w:ascii="Arial" w:eastAsiaTheme="minorEastAsia" w:hAnsi="Arial" w:cs="Arial"/>
          <w:b/>
          <w:bCs/>
          <w:color w:val="000000" w:themeColor="text1"/>
          <w:kern w:val="24"/>
          <w:szCs w:val="20"/>
          <w:lang w:val="en-US"/>
        </w:rPr>
        <w:t>1</w:t>
      </w:r>
    </w:p>
    <w:p w14:paraId="57965597" w14:textId="1898177D" w:rsidR="008C18E3" w:rsidRDefault="00CB76EC" w:rsidP="008C18E3">
      <w:pPr>
        <w:jc w:val="both"/>
        <w:rPr>
          <w:rFonts w:ascii="Arial" w:eastAsiaTheme="minorEastAsia" w:hAnsi="Arial" w:cs="Arial"/>
          <w:b/>
          <w:bCs/>
          <w:color w:val="000000" w:themeColor="text1"/>
          <w:kern w:val="24"/>
          <w:szCs w:val="20"/>
          <w:lang w:val="en-US"/>
        </w:rPr>
      </w:pPr>
      <w:r>
        <w:rPr>
          <w:rFonts w:ascii="Arial" w:eastAsiaTheme="minorEastAsia" w:hAnsi="Arial" w:cs="Arial"/>
          <w:b/>
          <w:bCs/>
          <w:noProof/>
          <w:color w:val="000000" w:themeColor="text1"/>
          <w:kern w:val="24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7A9CBFD6" wp14:editId="4907A4C9">
            <wp:simplePos x="0" y="0"/>
            <wp:positionH relativeFrom="column">
              <wp:posOffset>-4445</wp:posOffset>
            </wp:positionH>
            <wp:positionV relativeFrom="paragraph">
              <wp:posOffset>-1270</wp:posOffset>
            </wp:positionV>
            <wp:extent cx="5627708" cy="3505200"/>
            <wp:effectExtent l="0" t="0" r="0" b="0"/>
            <wp:wrapTopAndBottom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708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ECD18" w14:textId="5030C830" w:rsidR="00CB76EC" w:rsidRDefault="00334C0A" w:rsidP="00CB76EC">
      <w:pPr>
        <w:spacing w:line="480" w:lineRule="auto"/>
        <w:jc w:val="both"/>
        <w:rPr>
          <w:rFonts w:ascii="Arial" w:eastAsia="+mn-ea" w:hAnsi="Arial" w:cs="Arial"/>
          <w:b/>
          <w:bCs/>
          <w:color w:val="000000"/>
          <w:kern w:val="24"/>
          <w:sz w:val="20"/>
          <w:szCs w:val="20"/>
          <w:lang w:val="en-US"/>
        </w:rPr>
      </w:pPr>
      <w:r w:rsidRPr="00B164B2">
        <w:rPr>
          <w:rFonts w:ascii="Arial" w:eastAsia="+mn-ea" w:hAnsi="Arial" w:cs="Arial"/>
          <w:b/>
          <w:bCs/>
          <w:color w:val="000000"/>
          <w:kern w:val="24"/>
          <w:sz w:val="20"/>
          <w:szCs w:val="20"/>
          <w:lang w:val="en-US"/>
        </w:rPr>
        <w:t xml:space="preserve">Fig. </w:t>
      </w:r>
      <w:r>
        <w:rPr>
          <w:rFonts w:ascii="Arial" w:eastAsia="+mn-ea" w:hAnsi="Arial" w:cs="Arial"/>
          <w:b/>
          <w:bCs/>
          <w:color w:val="000000"/>
          <w:kern w:val="24"/>
          <w:sz w:val="20"/>
          <w:szCs w:val="20"/>
          <w:lang w:val="en-US"/>
        </w:rPr>
        <w:t>1</w:t>
      </w:r>
      <w:r w:rsidRPr="00B164B2">
        <w:rPr>
          <w:rFonts w:ascii="Arial" w:eastAsia="+mn-ea" w:hAnsi="Arial" w:cs="Arial"/>
          <w:b/>
          <w:bCs/>
          <w:color w:val="000000"/>
          <w:kern w:val="24"/>
          <w:sz w:val="20"/>
          <w:szCs w:val="20"/>
          <w:lang w:val="en-US"/>
        </w:rPr>
        <w:t xml:space="preserve">: </w:t>
      </w:r>
      <w:r w:rsidR="00CB76EC" w:rsidRPr="00CB76EC">
        <w:rPr>
          <w:rFonts w:ascii="Arial" w:eastAsia="+mn-ea" w:hAnsi="Arial" w:cs="Arial"/>
          <w:b/>
          <w:bCs/>
          <w:color w:val="000000"/>
          <w:kern w:val="24"/>
          <w:sz w:val="20"/>
          <w:szCs w:val="20"/>
          <w:lang w:val="en-US"/>
        </w:rPr>
        <w:t xml:space="preserve">CYP1A2 and SULT1A1 </w:t>
      </w:r>
      <w:r w:rsidR="00CB76EC">
        <w:rPr>
          <w:rFonts w:ascii="Arial" w:eastAsia="+mn-ea" w:hAnsi="Arial" w:cs="Arial"/>
          <w:b/>
          <w:bCs/>
          <w:color w:val="000000"/>
          <w:kern w:val="24"/>
          <w:sz w:val="20"/>
          <w:szCs w:val="20"/>
          <w:lang w:val="en-US"/>
        </w:rPr>
        <w:t xml:space="preserve">protein </w:t>
      </w:r>
      <w:r w:rsidR="00CB76EC" w:rsidRPr="00CB76EC">
        <w:rPr>
          <w:rFonts w:ascii="Arial" w:eastAsia="+mn-ea" w:hAnsi="Arial" w:cs="Arial"/>
          <w:b/>
          <w:bCs/>
          <w:color w:val="000000"/>
          <w:kern w:val="24"/>
          <w:sz w:val="20"/>
          <w:szCs w:val="20"/>
          <w:lang w:val="en-US"/>
        </w:rPr>
        <w:t>expression in human liver biopsies</w:t>
      </w:r>
      <w:r w:rsidR="00CB76EC">
        <w:rPr>
          <w:rFonts w:ascii="Arial" w:eastAsia="+mn-ea" w:hAnsi="Arial" w:cs="Arial"/>
          <w:b/>
          <w:bCs/>
          <w:color w:val="000000"/>
          <w:kern w:val="24"/>
          <w:sz w:val="20"/>
          <w:szCs w:val="20"/>
          <w:lang w:val="en-US"/>
        </w:rPr>
        <w:t xml:space="preserve">. </w:t>
      </w:r>
      <w:r w:rsidR="00BD3A16" w:rsidRPr="00BD3A16">
        <w:rPr>
          <w:rFonts w:ascii="Arial" w:eastAsia="+mn-ea" w:hAnsi="Arial" w:cs="Arial"/>
          <w:color w:val="000000"/>
          <w:kern w:val="24"/>
          <w:sz w:val="20"/>
          <w:szCs w:val="20"/>
          <w:lang w:val="en-US"/>
        </w:rPr>
        <w:t>Evaluation of western blot analysis for</w:t>
      </w:r>
      <w:r w:rsidR="00BD3A16">
        <w:rPr>
          <w:rFonts w:ascii="Arial" w:eastAsia="+mn-ea" w:hAnsi="Arial" w:cs="Arial"/>
          <w:b/>
          <w:bCs/>
          <w:color w:val="000000"/>
          <w:kern w:val="24"/>
          <w:sz w:val="20"/>
          <w:szCs w:val="20"/>
          <w:lang w:val="en-US"/>
        </w:rPr>
        <w:t xml:space="preserve"> </w:t>
      </w:r>
      <w:r w:rsidR="00CB76EC" w:rsidRPr="00CB76EC">
        <w:rPr>
          <w:rFonts w:ascii="Arial" w:eastAsia="+mn-ea" w:hAnsi="Arial" w:cs="Arial"/>
          <w:color w:val="000000"/>
          <w:kern w:val="24"/>
          <w:sz w:val="20"/>
          <w:szCs w:val="20"/>
          <w:lang w:val="en-US"/>
        </w:rPr>
        <w:t>CYP1A2 and SULT1A1 expression in female (A) and male (B) human liver biopsies</w:t>
      </w:r>
      <w:r w:rsidR="00BD3A16">
        <w:rPr>
          <w:rFonts w:ascii="Arial" w:eastAsia="+mn-ea" w:hAnsi="Arial" w:cs="Arial"/>
          <w:color w:val="000000"/>
          <w:kern w:val="24"/>
          <w:sz w:val="20"/>
          <w:szCs w:val="20"/>
          <w:lang w:val="en-US"/>
        </w:rPr>
        <w:t xml:space="preserve"> normalized to HepG2 cells with CYP1A2 and SULT1A1 expression</w:t>
      </w:r>
      <w:r w:rsidR="00CB76EC" w:rsidRPr="00CB76EC">
        <w:rPr>
          <w:rFonts w:ascii="Arial" w:eastAsia="+mn-ea" w:hAnsi="Arial" w:cs="Arial"/>
          <w:color w:val="000000"/>
          <w:kern w:val="24"/>
          <w:sz w:val="20"/>
          <w:szCs w:val="20"/>
          <w:lang w:val="en-US"/>
        </w:rPr>
        <w:t xml:space="preserve">. Hsp90 </w:t>
      </w:r>
      <w:r w:rsidR="00BD3A16">
        <w:rPr>
          <w:rFonts w:ascii="Arial" w:eastAsia="+mn-ea" w:hAnsi="Arial" w:cs="Arial"/>
          <w:color w:val="000000"/>
          <w:kern w:val="24"/>
          <w:sz w:val="20"/>
          <w:szCs w:val="20"/>
          <w:lang w:val="en-US"/>
        </w:rPr>
        <w:t xml:space="preserve">expression </w:t>
      </w:r>
      <w:r w:rsidR="00CB76EC" w:rsidRPr="00CB76EC">
        <w:rPr>
          <w:rFonts w:ascii="Arial" w:eastAsia="+mn-ea" w:hAnsi="Arial" w:cs="Arial"/>
          <w:color w:val="000000"/>
          <w:kern w:val="24"/>
          <w:sz w:val="20"/>
          <w:szCs w:val="20"/>
          <w:lang w:val="en-US"/>
        </w:rPr>
        <w:t xml:space="preserve">served as loading control. </w:t>
      </w:r>
    </w:p>
    <w:p w14:paraId="54F05B50" w14:textId="77777777" w:rsidR="00CB76EC" w:rsidRDefault="00CB76EC" w:rsidP="00CB76EC">
      <w:pPr>
        <w:spacing w:line="480" w:lineRule="auto"/>
        <w:jc w:val="both"/>
        <w:rPr>
          <w:rFonts w:ascii="Arial" w:eastAsia="+mn-ea" w:hAnsi="Arial" w:cs="Arial"/>
          <w:b/>
          <w:bCs/>
          <w:color w:val="000000"/>
          <w:kern w:val="24"/>
          <w:sz w:val="20"/>
          <w:szCs w:val="20"/>
          <w:lang w:val="en-US"/>
        </w:rPr>
      </w:pPr>
    </w:p>
    <w:p w14:paraId="4EFC716C" w14:textId="77777777" w:rsidR="00BD3A16" w:rsidRDefault="00BD3A16">
      <w:pPr>
        <w:rPr>
          <w:rFonts w:ascii="Arial" w:eastAsiaTheme="majorEastAsia" w:hAnsi="Arial" w:cs="Arial"/>
          <w:b/>
          <w:color w:val="000000" w:themeColor="text1"/>
          <w:kern w:val="24"/>
          <w:szCs w:val="20"/>
          <w:lang w:val="en-US"/>
        </w:rPr>
      </w:pPr>
      <w:r>
        <w:rPr>
          <w:rFonts w:ascii="Arial" w:eastAsiaTheme="majorEastAsia" w:hAnsi="Arial" w:cs="Arial"/>
          <w:b/>
          <w:color w:val="000000" w:themeColor="text1"/>
          <w:kern w:val="24"/>
          <w:szCs w:val="20"/>
          <w:lang w:val="en-US"/>
        </w:rPr>
        <w:br w:type="page"/>
      </w:r>
    </w:p>
    <w:p w14:paraId="67BCCFA9" w14:textId="23A728D1" w:rsidR="000F4E33" w:rsidRDefault="00BD3A16" w:rsidP="00CB76EC">
      <w:pPr>
        <w:spacing w:line="480" w:lineRule="auto"/>
        <w:jc w:val="both"/>
        <w:rPr>
          <w:rFonts w:ascii="Arial" w:eastAsiaTheme="majorEastAsia" w:hAnsi="Arial" w:cs="Arial"/>
          <w:b/>
          <w:color w:val="000000" w:themeColor="text1"/>
          <w:kern w:val="24"/>
          <w:szCs w:val="20"/>
          <w:lang w:val="en-US"/>
        </w:rPr>
      </w:pPr>
      <w:r>
        <w:rPr>
          <w:rFonts w:ascii="Arial" w:eastAsiaTheme="majorEastAsia" w:hAnsi="Arial" w:cs="Arial"/>
          <w:b/>
          <w:noProof/>
          <w:color w:val="000000" w:themeColor="text1"/>
          <w:kern w:val="24"/>
          <w:szCs w:val="20"/>
          <w:lang w:val="en-US"/>
        </w:rPr>
        <w:lastRenderedPageBreak/>
        <w:drawing>
          <wp:anchor distT="0" distB="0" distL="114300" distR="114300" simplePos="0" relativeHeight="251658240" behindDoc="0" locked="0" layoutInCell="1" allowOverlap="1" wp14:anchorId="68F89DC4" wp14:editId="5ED58CBA">
            <wp:simplePos x="0" y="0"/>
            <wp:positionH relativeFrom="margin">
              <wp:align>left</wp:align>
            </wp:positionH>
            <wp:positionV relativeFrom="paragraph">
              <wp:posOffset>252730</wp:posOffset>
            </wp:positionV>
            <wp:extent cx="5813600" cy="5663565"/>
            <wp:effectExtent l="0" t="0" r="0" b="0"/>
            <wp:wrapTopAndBottom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600" cy="566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4C0A">
        <w:rPr>
          <w:rFonts w:ascii="Arial" w:eastAsiaTheme="majorEastAsia" w:hAnsi="Arial" w:cs="Arial"/>
          <w:b/>
          <w:color w:val="000000" w:themeColor="text1"/>
          <w:kern w:val="24"/>
          <w:szCs w:val="20"/>
          <w:lang w:val="en-US"/>
        </w:rPr>
        <w:t xml:space="preserve">Figure </w:t>
      </w:r>
      <w:r w:rsidR="000F4E33" w:rsidRPr="000C40E7">
        <w:rPr>
          <w:rFonts w:ascii="Arial" w:eastAsiaTheme="majorEastAsia" w:hAnsi="Arial" w:cs="Arial"/>
          <w:b/>
          <w:color w:val="000000" w:themeColor="text1"/>
          <w:kern w:val="24"/>
          <w:szCs w:val="20"/>
          <w:lang w:val="en-US"/>
        </w:rPr>
        <w:t>2</w:t>
      </w:r>
    </w:p>
    <w:p w14:paraId="5C379F9F" w14:textId="77777777" w:rsidR="00BD3A16" w:rsidRDefault="00BD3A16" w:rsidP="00334C0A">
      <w:pPr>
        <w:spacing w:after="0" w:line="480" w:lineRule="auto"/>
        <w:jc w:val="both"/>
        <w:rPr>
          <w:rFonts w:ascii="Arial" w:eastAsia="+mn-ea" w:hAnsi="Arial" w:cs="Arial"/>
          <w:b/>
          <w:bCs/>
          <w:color w:val="000000"/>
          <w:kern w:val="24"/>
          <w:sz w:val="20"/>
          <w:szCs w:val="20"/>
          <w:lang w:val="en-US" w:eastAsia="de-DE"/>
        </w:rPr>
      </w:pPr>
    </w:p>
    <w:p w14:paraId="3932A461" w14:textId="394B49DB" w:rsidR="00334C0A" w:rsidRPr="00BD3A16" w:rsidRDefault="00334C0A" w:rsidP="00BD3A16">
      <w:pPr>
        <w:spacing w:after="0" w:line="480" w:lineRule="auto"/>
        <w:jc w:val="both"/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</w:pPr>
      <w:r w:rsidRPr="00B164B2">
        <w:rPr>
          <w:rFonts w:ascii="Arial" w:eastAsia="+mn-ea" w:hAnsi="Arial" w:cs="Arial"/>
          <w:b/>
          <w:bCs/>
          <w:color w:val="000000"/>
          <w:kern w:val="24"/>
          <w:sz w:val="20"/>
          <w:szCs w:val="20"/>
          <w:lang w:val="en-US" w:eastAsia="de-DE"/>
        </w:rPr>
        <w:t xml:space="preserve">Fig. </w:t>
      </w:r>
      <w:r>
        <w:rPr>
          <w:rFonts w:ascii="Arial" w:eastAsia="+mn-ea" w:hAnsi="Arial" w:cs="Arial"/>
          <w:b/>
          <w:bCs/>
          <w:color w:val="000000"/>
          <w:kern w:val="24"/>
          <w:sz w:val="20"/>
          <w:szCs w:val="20"/>
          <w:lang w:val="en-US" w:eastAsia="de-DE"/>
        </w:rPr>
        <w:t>2</w:t>
      </w:r>
      <w:r w:rsidRPr="00B164B2">
        <w:rPr>
          <w:rFonts w:ascii="Arial" w:eastAsia="+mn-ea" w:hAnsi="Arial" w:cs="Arial"/>
          <w:b/>
          <w:bCs/>
          <w:color w:val="000000"/>
          <w:kern w:val="24"/>
          <w:sz w:val="20"/>
          <w:szCs w:val="20"/>
          <w:lang w:val="en-US" w:eastAsia="de-DE"/>
        </w:rPr>
        <w:t xml:space="preserve">: </w:t>
      </w:r>
      <w:r w:rsidR="00BD3A16" w:rsidRPr="00BD3A16">
        <w:rPr>
          <w:rFonts w:ascii="Arial" w:eastAsia="+mn-ea" w:hAnsi="Arial" w:cs="Arial"/>
          <w:b/>
          <w:bCs/>
          <w:i/>
          <w:iCs/>
          <w:color w:val="000000"/>
          <w:kern w:val="24"/>
          <w:sz w:val="20"/>
          <w:szCs w:val="20"/>
          <w:lang w:val="en-US" w:eastAsia="de-DE"/>
        </w:rPr>
        <w:t>CYP1A2</w:t>
      </w:r>
      <w:r w:rsidR="00BD3A16" w:rsidRPr="00BD3A16">
        <w:rPr>
          <w:rFonts w:ascii="Arial" w:eastAsia="+mn-ea" w:hAnsi="Arial" w:cs="Arial"/>
          <w:b/>
          <w:bCs/>
          <w:color w:val="000000"/>
          <w:kern w:val="24"/>
          <w:sz w:val="20"/>
          <w:szCs w:val="20"/>
          <w:lang w:val="en-US" w:eastAsia="de-DE"/>
        </w:rPr>
        <w:t xml:space="preserve"> and </w:t>
      </w:r>
      <w:r w:rsidR="00BD3A16" w:rsidRPr="00BD3A16">
        <w:rPr>
          <w:rFonts w:ascii="Arial" w:eastAsia="+mn-ea" w:hAnsi="Arial" w:cs="Arial"/>
          <w:b/>
          <w:bCs/>
          <w:i/>
          <w:iCs/>
          <w:color w:val="000000"/>
          <w:kern w:val="24"/>
          <w:sz w:val="20"/>
          <w:szCs w:val="20"/>
          <w:lang w:val="en-US" w:eastAsia="de-DE"/>
        </w:rPr>
        <w:t>SULT1A1</w:t>
      </w:r>
      <w:r w:rsidR="00BD3A16" w:rsidRPr="00BD3A16">
        <w:rPr>
          <w:rFonts w:ascii="Arial" w:eastAsia="+mn-ea" w:hAnsi="Arial" w:cs="Arial"/>
          <w:b/>
          <w:bCs/>
          <w:color w:val="000000"/>
          <w:kern w:val="24"/>
          <w:sz w:val="20"/>
          <w:szCs w:val="20"/>
          <w:lang w:val="en-US" w:eastAsia="de-DE"/>
        </w:rPr>
        <w:t xml:space="preserve"> expression in human liver biopsies and correlation with </w:t>
      </w:r>
      <w:r w:rsidR="00BD3A16">
        <w:rPr>
          <w:rFonts w:ascii="Arial" w:eastAsia="+mn-ea" w:hAnsi="Arial" w:cs="Arial"/>
          <w:b/>
          <w:bCs/>
          <w:color w:val="000000"/>
          <w:kern w:val="24"/>
          <w:sz w:val="20"/>
          <w:szCs w:val="20"/>
          <w:lang w:val="en-US" w:eastAsia="de-DE"/>
        </w:rPr>
        <w:t>e</w:t>
      </w:r>
      <w:r w:rsidR="00BD3A16" w:rsidRPr="00BD3A16">
        <w:rPr>
          <w:rFonts w:ascii="Arial" w:eastAsia="+mn-ea" w:hAnsi="Arial" w:cs="Arial"/>
          <w:b/>
          <w:bCs/>
          <w:color w:val="000000"/>
          <w:kern w:val="24"/>
          <w:sz w:val="20"/>
          <w:szCs w:val="20"/>
          <w:lang w:val="en-US" w:eastAsia="de-DE"/>
        </w:rPr>
        <w:t>stragole-derived DNA adduct</w:t>
      </w:r>
      <w:r w:rsidR="00BD3A16">
        <w:rPr>
          <w:rFonts w:ascii="Arial" w:eastAsia="+mn-ea" w:hAnsi="Arial" w:cs="Arial"/>
          <w:b/>
          <w:bCs/>
          <w:color w:val="000000"/>
          <w:kern w:val="24"/>
          <w:sz w:val="20"/>
          <w:szCs w:val="20"/>
          <w:lang w:val="en-US" w:eastAsia="de-DE"/>
        </w:rPr>
        <w:t>s</w:t>
      </w:r>
      <w:r w:rsidR="00BD3A16" w:rsidRPr="00BD3A16">
        <w:rPr>
          <w:rFonts w:ascii="Arial" w:eastAsia="+mn-ea" w:hAnsi="Arial" w:cs="Arial"/>
          <w:b/>
          <w:bCs/>
          <w:color w:val="000000"/>
          <w:kern w:val="24"/>
          <w:sz w:val="20"/>
          <w:szCs w:val="20"/>
          <w:lang w:val="en-US" w:eastAsia="de-DE"/>
        </w:rPr>
        <w:t>. A - B</w:t>
      </w:r>
      <w:r w:rsidR="00BD3A16" w:rsidRPr="00BD3A16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 xml:space="preserve"> </w:t>
      </w:r>
      <w:r w:rsidR="00BD3A16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>Gene expression</w:t>
      </w:r>
      <w:r w:rsidR="00BD3A16" w:rsidRPr="00BD3A16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 xml:space="preserve"> analysis of </w:t>
      </w:r>
      <w:r w:rsidR="00BD3A16" w:rsidRPr="00BD3A16">
        <w:rPr>
          <w:rFonts w:ascii="Arial" w:eastAsia="+mn-ea" w:hAnsi="Arial" w:cs="Arial"/>
          <w:i/>
          <w:iCs/>
          <w:color w:val="000000"/>
          <w:kern w:val="24"/>
          <w:sz w:val="20"/>
          <w:szCs w:val="20"/>
          <w:lang w:val="en-US" w:eastAsia="de-DE"/>
        </w:rPr>
        <w:t>CYP1A2</w:t>
      </w:r>
      <w:r w:rsidR="00BD3A16" w:rsidRPr="00BD3A16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 xml:space="preserve"> </w:t>
      </w:r>
      <w:r w:rsidR="00BD3A16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 xml:space="preserve">(A) </w:t>
      </w:r>
      <w:r w:rsidR="00BD3A16" w:rsidRPr="00BD3A16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 xml:space="preserve">and </w:t>
      </w:r>
      <w:r w:rsidR="00BD3A16" w:rsidRPr="00BD3A16">
        <w:rPr>
          <w:rFonts w:ascii="Arial" w:eastAsia="+mn-ea" w:hAnsi="Arial" w:cs="Arial"/>
          <w:i/>
          <w:iCs/>
          <w:color w:val="000000"/>
          <w:kern w:val="24"/>
          <w:sz w:val="20"/>
          <w:szCs w:val="20"/>
          <w:lang w:val="en-US" w:eastAsia="de-DE"/>
        </w:rPr>
        <w:t xml:space="preserve">SULT1A1 </w:t>
      </w:r>
      <w:r w:rsidR="00BD3A16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 xml:space="preserve">(B) </w:t>
      </w:r>
      <w:r w:rsidR="00BD3A16" w:rsidRPr="00BD3A16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>expression in female and male human liver biopsies</w:t>
      </w:r>
      <w:r w:rsidR="00BD3A16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 xml:space="preserve"> using qPCR</w:t>
      </w:r>
      <w:r w:rsidR="00BD3A16" w:rsidRPr="00BD3A16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 xml:space="preserve">. </w:t>
      </w:r>
      <w:r w:rsidR="00BD3A16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 xml:space="preserve">Gene expression levels were normalized to </w:t>
      </w:r>
      <w:r w:rsidR="00BD3A16" w:rsidRPr="00BD3A16">
        <w:rPr>
          <w:rFonts w:ascii="Arial" w:eastAsia="+mn-ea" w:hAnsi="Arial" w:cs="Arial"/>
          <w:i/>
          <w:iCs/>
          <w:color w:val="000000"/>
          <w:kern w:val="24"/>
          <w:sz w:val="20"/>
          <w:szCs w:val="20"/>
          <w:lang w:val="en-US" w:eastAsia="de-DE"/>
        </w:rPr>
        <w:t>ACTB</w:t>
      </w:r>
      <w:r w:rsidR="00BD3A16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 xml:space="preserve"> and </w:t>
      </w:r>
      <w:r w:rsidR="00BD3A16" w:rsidRPr="00BD3A16">
        <w:rPr>
          <w:rFonts w:ascii="Arial" w:eastAsia="+mn-ea" w:hAnsi="Arial" w:cs="Arial"/>
          <w:i/>
          <w:iCs/>
          <w:color w:val="000000"/>
          <w:kern w:val="24"/>
          <w:sz w:val="20"/>
          <w:szCs w:val="20"/>
          <w:lang w:val="en-US" w:eastAsia="de-DE"/>
        </w:rPr>
        <w:t>GAPDH</w:t>
      </w:r>
      <w:r w:rsidR="00BD3A16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 xml:space="preserve"> expression as housekeeping genes. </w:t>
      </w:r>
      <w:r w:rsidR="00BD3A16" w:rsidRPr="002F0702">
        <w:rPr>
          <w:rFonts w:ascii="Arial" w:eastAsia="+mn-ea" w:hAnsi="Arial" w:cs="Arial"/>
          <w:b/>
          <w:bCs/>
          <w:color w:val="000000"/>
          <w:kern w:val="24"/>
          <w:sz w:val="20"/>
          <w:szCs w:val="20"/>
          <w:lang w:val="en-US" w:eastAsia="de-DE"/>
        </w:rPr>
        <w:t>C</w:t>
      </w:r>
      <w:r w:rsidR="00BD3A16" w:rsidRPr="00BD3A16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 xml:space="preserve"> Correlation analysis of </w:t>
      </w:r>
      <w:r w:rsidR="00BD3A16" w:rsidRPr="00D8721E">
        <w:rPr>
          <w:rFonts w:ascii="Arial" w:eastAsia="+mn-ea" w:hAnsi="Arial" w:cs="Arial"/>
          <w:i/>
          <w:iCs/>
          <w:color w:val="000000"/>
          <w:kern w:val="24"/>
          <w:sz w:val="20"/>
          <w:szCs w:val="20"/>
          <w:lang w:val="en-US" w:eastAsia="de-DE"/>
        </w:rPr>
        <w:t>CYP1A2</w:t>
      </w:r>
      <w:r w:rsidR="00BD3A16" w:rsidRPr="00BD3A16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 xml:space="preserve"> expression with E3′-</w:t>
      </w:r>
      <w:r w:rsidR="00BD3A16" w:rsidRPr="002F0702">
        <w:rPr>
          <w:rFonts w:ascii="Arial" w:eastAsia="+mn-ea" w:hAnsi="Arial" w:cs="Arial"/>
          <w:i/>
          <w:iCs/>
          <w:color w:val="000000"/>
          <w:kern w:val="24"/>
          <w:sz w:val="20"/>
          <w:szCs w:val="20"/>
          <w:lang w:val="en-US" w:eastAsia="de-DE"/>
        </w:rPr>
        <w:t>N</w:t>
      </w:r>
      <w:r w:rsidR="00BD3A16" w:rsidRPr="002F0702">
        <w:rPr>
          <w:rFonts w:ascii="Arial" w:eastAsia="+mn-ea" w:hAnsi="Arial" w:cs="Arial"/>
          <w:color w:val="000000"/>
          <w:kern w:val="24"/>
          <w:sz w:val="20"/>
          <w:szCs w:val="20"/>
          <w:vertAlign w:val="superscript"/>
          <w:lang w:val="en-US" w:eastAsia="de-DE"/>
        </w:rPr>
        <w:t>2</w:t>
      </w:r>
      <w:r w:rsidR="00BD3A16" w:rsidRPr="00BD3A16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 xml:space="preserve">-dG adducts in liver samples above the LOQ. </w:t>
      </w:r>
      <w:r w:rsidR="00D8721E" w:rsidRPr="002F0702">
        <w:rPr>
          <w:rFonts w:ascii="Arial" w:eastAsia="+mn-ea" w:hAnsi="Arial" w:cs="Arial"/>
          <w:b/>
          <w:bCs/>
          <w:color w:val="000000"/>
          <w:kern w:val="24"/>
          <w:sz w:val="20"/>
          <w:szCs w:val="20"/>
          <w:lang w:val="en-US" w:eastAsia="de-DE"/>
        </w:rPr>
        <w:t>D</w:t>
      </w:r>
      <w:r w:rsidR="00BD3A16" w:rsidRPr="00BD3A16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 xml:space="preserve"> Correlation analysis of </w:t>
      </w:r>
      <w:r w:rsidR="00BD3A16" w:rsidRPr="00D8721E">
        <w:rPr>
          <w:rFonts w:ascii="Arial" w:eastAsia="+mn-ea" w:hAnsi="Arial" w:cs="Arial"/>
          <w:i/>
          <w:iCs/>
          <w:color w:val="000000"/>
          <w:kern w:val="24"/>
          <w:sz w:val="20"/>
          <w:szCs w:val="20"/>
          <w:lang w:val="en-US" w:eastAsia="de-DE"/>
        </w:rPr>
        <w:t>SULT1A1</w:t>
      </w:r>
      <w:r w:rsidR="00BD3A16" w:rsidRPr="00BD3A16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 xml:space="preserve"> expression with E3′-</w:t>
      </w:r>
      <w:r w:rsidR="00BD3A16" w:rsidRPr="002F0702">
        <w:rPr>
          <w:rFonts w:ascii="Arial" w:eastAsia="+mn-ea" w:hAnsi="Arial" w:cs="Arial"/>
          <w:i/>
          <w:iCs/>
          <w:color w:val="000000"/>
          <w:kern w:val="24"/>
          <w:sz w:val="20"/>
          <w:szCs w:val="20"/>
          <w:lang w:val="en-US" w:eastAsia="de-DE"/>
        </w:rPr>
        <w:t>N</w:t>
      </w:r>
      <w:r w:rsidR="00BD3A16" w:rsidRPr="002F0702">
        <w:rPr>
          <w:rFonts w:ascii="Arial" w:eastAsia="+mn-ea" w:hAnsi="Arial" w:cs="Arial"/>
          <w:color w:val="000000"/>
          <w:kern w:val="24"/>
          <w:sz w:val="20"/>
          <w:szCs w:val="20"/>
          <w:vertAlign w:val="superscript"/>
          <w:lang w:val="en-US" w:eastAsia="de-DE"/>
        </w:rPr>
        <w:t>2</w:t>
      </w:r>
      <w:r w:rsidR="00BD3A16" w:rsidRPr="00BD3A16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>-dG adducts in liver samples above the LOQ</w:t>
      </w:r>
      <w:r w:rsidR="00D8721E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>.</w:t>
      </w:r>
      <w:r w:rsidR="00BD3A16" w:rsidRPr="00BD3A16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 xml:space="preserve"> </w:t>
      </w:r>
      <w:r w:rsidR="00D8721E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>D</w:t>
      </w:r>
      <w:r w:rsidR="00BD3A16" w:rsidRPr="00BD3A16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>ata given as mean + S</w:t>
      </w:r>
      <w:r w:rsidR="00D8721E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>D</w:t>
      </w:r>
      <w:r w:rsidR="00BD3A16" w:rsidRPr="00BD3A16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 xml:space="preserve">. Statistical analysis (C and </w:t>
      </w:r>
      <w:r w:rsidR="00D8721E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>D</w:t>
      </w:r>
      <w:r w:rsidR="00BD3A16" w:rsidRPr="00BD3A16">
        <w:rPr>
          <w:rFonts w:ascii="Arial" w:eastAsia="+mn-ea" w:hAnsi="Arial" w:cs="Arial"/>
          <w:color w:val="000000"/>
          <w:kern w:val="24"/>
          <w:sz w:val="20"/>
          <w:szCs w:val="20"/>
          <w:lang w:val="en-US" w:eastAsia="de-DE"/>
        </w:rPr>
        <w:t>) was performed using two tailed, unpaired Pearson correlation test.</w:t>
      </w:r>
    </w:p>
    <w:p w14:paraId="66D8DC8D" w14:textId="61A9C47A" w:rsidR="00334C0A" w:rsidRDefault="00334C0A" w:rsidP="000F4E33">
      <w:pPr>
        <w:pStyle w:val="Standard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 w:themeColor="text1"/>
          <w:kern w:val="24"/>
          <w:sz w:val="20"/>
          <w:szCs w:val="20"/>
          <w:lang w:val="en-US"/>
        </w:rPr>
      </w:pPr>
    </w:p>
    <w:p w14:paraId="2891F9B8" w14:textId="568159E1" w:rsidR="00334C0A" w:rsidRDefault="00334C0A">
      <w:pPr>
        <w:rPr>
          <w:rFonts w:ascii="Arial" w:eastAsia="Times New Roman" w:hAnsi="Arial" w:cs="Arial"/>
          <w:b/>
          <w:bCs/>
          <w:color w:val="000000" w:themeColor="text1"/>
          <w:kern w:val="24"/>
          <w:sz w:val="20"/>
          <w:szCs w:val="20"/>
          <w:lang w:val="en-US" w:eastAsia="de-DE"/>
        </w:rPr>
      </w:pPr>
      <w:r>
        <w:rPr>
          <w:rFonts w:ascii="Arial" w:hAnsi="Arial" w:cs="Arial"/>
          <w:b/>
          <w:bCs/>
          <w:color w:val="000000" w:themeColor="text1"/>
          <w:kern w:val="24"/>
          <w:sz w:val="20"/>
          <w:szCs w:val="20"/>
          <w:lang w:val="en-US"/>
        </w:rPr>
        <w:br w:type="page"/>
      </w:r>
    </w:p>
    <w:p w14:paraId="3E3893A4" w14:textId="22FF9281" w:rsidR="00375465" w:rsidRDefault="00375465" w:rsidP="00375465">
      <w:pPr>
        <w:pStyle w:val="StandardWeb"/>
        <w:spacing w:before="0" w:beforeAutospacing="0" w:after="0" w:afterAutospacing="0"/>
        <w:jc w:val="both"/>
        <w:rPr>
          <w:rFonts w:ascii="Arial" w:eastAsiaTheme="minorEastAsia" w:hAnsi="Arial" w:cs="Arial"/>
          <w:b/>
          <w:bCs/>
          <w:caps/>
          <w:color w:val="000000" w:themeColor="text1"/>
          <w:kern w:val="24"/>
          <w:sz w:val="28"/>
          <w:szCs w:val="20"/>
          <w:lang w:val="en-US"/>
        </w:rPr>
      </w:pPr>
      <w:r w:rsidRPr="00CC499C">
        <w:rPr>
          <w:rFonts w:ascii="Arial" w:eastAsiaTheme="minorEastAsia" w:hAnsi="Arial" w:cs="Arial"/>
          <w:b/>
          <w:bCs/>
          <w:caps/>
          <w:color w:val="000000" w:themeColor="text1"/>
          <w:kern w:val="24"/>
          <w:sz w:val="28"/>
          <w:szCs w:val="20"/>
          <w:lang w:val="en-US"/>
        </w:rPr>
        <w:lastRenderedPageBreak/>
        <w:t>Supplementary Tables</w:t>
      </w:r>
    </w:p>
    <w:p w14:paraId="41A42FDC" w14:textId="77777777" w:rsidR="008B5880" w:rsidRPr="00CC499C" w:rsidRDefault="008B5880" w:rsidP="00375465">
      <w:pPr>
        <w:pStyle w:val="StandardWeb"/>
        <w:spacing w:before="0" w:beforeAutospacing="0" w:after="0" w:afterAutospacing="0"/>
        <w:jc w:val="both"/>
        <w:rPr>
          <w:rFonts w:ascii="Arial" w:eastAsiaTheme="minorEastAsia" w:hAnsi="Arial" w:cs="Arial"/>
          <w:b/>
          <w:bCs/>
          <w:caps/>
          <w:color w:val="000000" w:themeColor="text1"/>
          <w:kern w:val="24"/>
          <w:sz w:val="28"/>
          <w:szCs w:val="20"/>
          <w:lang w:val="en-US"/>
        </w:rPr>
      </w:pPr>
    </w:p>
    <w:p w14:paraId="444497C8" w14:textId="6A02BE19" w:rsidR="00E960E4" w:rsidRDefault="00E960E4" w:rsidP="00E960E4">
      <w:pPr>
        <w:spacing w:before="120" w:line="360" w:lineRule="auto"/>
        <w:jc w:val="both"/>
        <w:rPr>
          <w:rFonts w:ascii="Arial" w:eastAsia="Calibri" w:hAnsi="Arial" w:cs="Arial"/>
          <w:b/>
          <w:lang w:val="en-US"/>
        </w:rPr>
      </w:pPr>
      <w:r w:rsidRPr="002A6F1D">
        <w:rPr>
          <w:rFonts w:ascii="Arial" w:eastAsia="Calibri" w:hAnsi="Arial" w:cs="Arial"/>
          <w:b/>
          <w:lang w:val="en-US"/>
        </w:rPr>
        <w:t xml:space="preserve">Table </w:t>
      </w:r>
      <w:r>
        <w:rPr>
          <w:rFonts w:ascii="Arial" w:eastAsia="Calibri" w:hAnsi="Arial" w:cs="Arial"/>
          <w:b/>
          <w:lang w:val="en-US"/>
        </w:rPr>
        <w:t xml:space="preserve">1: </w:t>
      </w:r>
      <w:r w:rsidRPr="00CB76EC">
        <w:rPr>
          <w:rFonts w:ascii="Arial" w:eastAsia="Calibri" w:hAnsi="Arial" w:cs="Arial"/>
          <w:b/>
          <w:lang w:val="en-US"/>
        </w:rPr>
        <w:t>Antibodies used in this study</w:t>
      </w:r>
      <w:r>
        <w:rPr>
          <w:rFonts w:ascii="Arial" w:eastAsia="Calibri" w:hAnsi="Arial" w:cs="Arial"/>
          <w:b/>
          <w:lang w:val="en-US"/>
        </w:rPr>
        <w:t>.</w:t>
      </w:r>
    </w:p>
    <w:tbl>
      <w:tblPr>
        <w:tblW w:w="89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3400"/>
      </w:tblGrid>
      <w:tr w:rsidR="00E960E4" w:rsidRPr="00CB76EC" w14:paraId="6D7E06D7" w14:textId="77777777" w:rsidTr="00962E88">
        <w:trPr>
          <w:trHeight w:val="397"/>
        </w:trPr>
        <w:tc>
          <w:tcPr>
            <w:tcW w:w="39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FA196" w14:textId="77777777" w:rsidR="00E960E4" w:rsidRPr="00CB76EC" w:rsidRDefault="00E960E4" w:rsidP="00962E8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 w:eastAsia="de-DE"/>
              </w:rPr>
              <w:t>Antibody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6A75F" w14:textId="77777777" w:rsidR="00E960E4" w:rsidRPr="00CB76EC" w:rsidRDefault="00E960E4" w:rsidP="00962E8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 w:eastAsia="de-DE"/>
              </w:rPr>
              <w:t>Catalog No.</w:t>
            </w:r>
          </w:p>
        </w:tc>
        <w:tc>
          <w:tcPr>
            <w:tcW w:w="34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FC3F9" w14:textId="77777777" w:rsidR="00E960E4" w:rsidRPr="00CB76EC" w:rsidRDefault="00E960E4" w:rsidP="00962E8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 w:eastAsia="de-DE"/>
              </w:rPr>
              <w:t>Provider</w:t>
            </w:r>
          </w:p>
        </w:tc>
      </w:tr>
      <w:tr w:rsidR="00E960E4" w:rsidRPr="00CB76EC" w14:paraId="5F2E4F71" w14:textId="77777777" w:rsidTr="00962E88">
        <w:trPr>
          <w:trHeight w:val="567"/>
        </w:trPr>
        <w:tc>
          <w:tcPr>
            <w:tcW w:w="39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948B7" w14:textId="77777777" w:rsidR="00E960E4" w:rsidRPr="00CB76EC" w:rsidRDefault="00E960E4" w:rsidP="00962E88">
            <w:pPr>
              <w:spacing w:after="0" w:line="300" w:lineRule="auto"/>
              <w:rPr>
                <w:rFonts w:ascii="Arial" w:eastAsia="Times New Roman" w:hAnsi="Arial" w:cs="Arial"/>
                <w:sz w:val="36"/>
                <w:szCs w:val="36"/>
                <w:lang w:val="en-US" w:eastAsia="de-DE"/>
              </w:rPr>
            </w:pPr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de-DE"/>
              </w:rPr>
              <w:t>Anti-Hsp90α/β (F-8), mouse monoclonal</w:t>
            </w:r>
          </w:p>
        </w:tc>
        <w:tc>
          <w:tcPr>
            <w:tcW w:w="1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74975" w14:textId="77777777" w:rsidR="00E960E4" w:rsidRPr="00CB76EC" w:rsidRDefault="00E960E4" w:rsidP="00962E88">
            <w:pPr>
              <w:spacing w:after="0" w:line="30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de-DE"/>
              </w:rPr>
              <w:t>sc-13119</w:t>
            </w:r>
          </w:p>
        </w:tc>
        <w:tc>
          <w:tcPr>
            <w:tcW w:w="34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59D118" w14:textId="77777777" w:rsidR="00E960E4" w:rsidRPr="00CB76EC" w:rsidRDefault="00E960E4" w:rsidP="00962E88">
            <w:pPr>
              <w:spacing w:after="0" w:line="30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de-DE"/>
              </w:rPr>
              <w:t>Santa Cruz Biotechnology,</w:t>
            </w:r>
          </w:p>
          <w:p w14:paraId="10B7330E" w14:textId="77777777" w:rsidR="00E960E4" w:rsidRPr="00CB76EC" w:rsidRDefault="00E960E4" w:rsidP="00962E88">
            <w:pPr>
              <w:spacing w:after="0" w:line="30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de-DE"/>
              </w:rPr>
              <w:t>Heidelberg, Germany</w:t>
            </w:r>
          </w:p>
        </w:tc>
      </w:tr>
      <w:tr w:rsidR="00E960E4" w:rsidRPr="00CB76EC" w14:paraId="26511685" w14:textId="77777777" w:rsidTr="00962E88">
        <w:trPr>
          <w:trHeight w:val="567"/>
        </w:trPr>
        <w:tc>
          <w:tcPr>
            <w:tcW w:w="3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A8278" w14:textId="77777777" w:rsidR="00E960E4" w:rsidRPr="00CB76EC" w:rsidRDefault="00E960E4" w:rsidP="00962E88">
            <w:pPr>
              <w:spacing w:after="0" w:line="300" w:lineRule="auto"/>
              <w:rPr>
                <w:rFonts w:ascii="Arial" w:eastAsia="Times New Roman" w:hAnsi="Arial" w:cs="Arial"/>
                <w:sz w:val="36"/>
                <w:szCs w:val="36"/>
                <w:lang w:val="en-US" w:eastAsia="de-DE"/>
              </w:rPr>
            </w:pPr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de-DE"/>
              </w:rPr>
              <w:t>Anti-CYP1A2 (D15), mouse monoclonal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BE82C" w14:textId="77777777" w:rsidR="00E960E4" w:rsidRPr="00CB76EC" w:rsidRDefault="00E960E4" w:rsidP="00962E88">
            <w:pPr>
              <w:spacing w:after="0" w:line="30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de-DE"/>
              </w:rPr>
              <w:t>sc-53241</w:t>
            </w:r>
          </w:p>
        </w:tc>
        <w:tc>
          <w:tcPr>
            <w:tcW w:w="3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E6AAC3" w14:textId="77777777" w:rsidR="00E960E4" w:rsidRPr="00CB76EC" w:rsidRDefault="00E960E4" w:rsidP="00962E88">
            <w:pPr>
              <w:spacing w:after="0" w:line="30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de-DE"/>
              </w:rPr>
              <w:t>Santa Cruz Biotechnology,</w:t>
            </w:r>
          </w:p>
          <w:p w14:paraId="3A31DF52" w14:textId="77777777" w:rsidR="00E960E4" w:rsidRPr="00CB76EC" w:rsidRDefault="00E960E4" w:rsidP="00962E88">
            <w:pPr>
              <w:spacing w:after="0" w:line="30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de-DE"/>
              </w:rPr>
              <w:t>Heidelberg, Germany</w:t>
            </w:r>
          </w:p>
        </w:tc>
      </w:tr>
      <w:tr w:rsidR="00E960E4" w:rsidRPr="00CB76EC" w14:paraId="3AAABECE" w14:textId="77777777" w:rsidTr="00962E88">
        <w:trPr>
          <w:trHeight w:val="567"/>
        </w:trPr>
        <w:tc>
          <w:tcPr>
            <w:tcW w:w="3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9BBF8" w14:textId="77777777" w:rsidR="00E960E4" w:rsidRPr="00CB76EC" w:rsidRDefault="00E960E4" w:rsidP="00962E88">
            <w:pPr>
              <w:spacing w:after="0" w:line="300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de-DE"/>
              </w:rPr>
              <w:t>Anti-SULT1A1, polyclonal rabbit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CCFCB" w14:textId="77777777" w:rsidR="00E960E4" w:rsidRPr="00CB76EC" w:rsidRDefault="00E960E4" w:rsidP="00962E88">
            <w:pPr>
              <w:spacing w:after="0" w:line="30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de-DE"/>
              </w:rPr>
              <w:t>GTX55811</w:t>
            </w:r>
          </w:p>
        </w:tc>
        <w:tc>
          <w:tcPr>
            <w:tcW w:w="3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C6927" w14:textId="77777777" w:rsidR="00E960E4" w:rsidRPr="00CB76EC" w:rsidRDefault="00E960E4" w:rsidP="00962E88">
            <w:pPr>
              <w:spacing w:after="0" w:line="300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proofErr w:type="spellStart"/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de-DE"/>
              </w:rPr>
              <w:t>Genetex</w:t>
            </w:r>
            <w:proofErr w:type="spellEnd"/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de-DE"/>
              </w:rPr>
              <w:t>, Irvine, California, USA</w:t>
            </w:r>
          </w:p>
        </w:tc>
      </w:tr>
      <w:tr w:rsidR="00E960E4" w:rsidRPr="00CB76EC" w14:paraId="6FC00F13" w14:textId="77777777" w:rsidTr="00962E88">
        <w:trPr>
          <w:trHeight w:val="567"/>
        </w:trPr>
        <w:tc>
          <w:tcPr>
            <w:tcW w:w="3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6C32C" w14:textId="77777777" w:rsidR="00E960E4" w:rsidRPr="00CB76EC" w:rsidRDefault="00E960E4" w:rsidP="00962E88">
            <w:pPr>
              <w:spacing w:after="0" w:line="300" w:lineRule="auto"/>
              <w:rPr>
                <w:rFonts w:ascii="Arial" w:eastAsia="Times New Roman" w:hAnsi="Arial" w:cs="Arial"/>
                <w:sz w:val="36"/>
                <w:szCs w:val="36"/>
                <w:lang w:val="en-US" w:eastAsia="de-DE"/>
              </w:rPr>
            </w:pPr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de-DE"/>
              </w:rPr>
              <w:t xml:space="preserve">mouse </w:t>
            </w:r>
            <w:proofErr w:type="spellStart"/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de-DE"/>
              </w:rPr>
              <w:t>IgGκ</w:t>
            </w:r>
            <w:proofErr w:type="spellEnd"/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de-DE"/>
              </w:rPr>
              <w:t xml:space="preserve"> binding protein-HRP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A3CC2" w14:textId="77777777" w:rsidR="00E960E4" w:rsidRPr="00CB76EC" w:rsidRDefault="00E960E4" w:rsidP="00962E88">
            <w:pPr>
              <w:spacing w:after="0" w:line="30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de-DE"/>
              </w:rPr>
              <w:t>sc-516102</w:t>
            </w:r>
          </w:p>
        </w:tc>
        <w:tc>
          <w:tcPr>
            <w:tcW w:w="3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D9CD26" w14:textId="77777777" w:rsidR="00E960E4" w:rsidRPr="00CB76EC" w:rsidRDefault="00E960E4" w:rsidP="00962E88">
            <w:pPr>
              <w:spacing w:after="0" w:line="30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de-DE"/>
              </w:rPr>
              <w:t>Santa Cruz Biotechnology,</w:t>
            </w:r>
          </w:p>
          <w:p w14:paraId="769FE924" w14:textId="77777777" w:rsidR="00E960E4" w:rsidRPr="00CB76EC" w:rsidRDefault="00E960E4" w:rsidP="00962E88">
            <w:pPr>
              <w:spacing w:after="0" w:line="30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de-DE"/>
              </w:rPr>
              <w:t>Heidelberg, Germany</w:t>
            </w:r>
          </w:p>
        </w:tc>
      </w:tr>
      <w:tr w:rsidR="00E960E4" w:rsidRPr="002F0702" w14:paraId="422046BF" w14:textId="77777777" w:rsidTr="00962E88">
        <w:trPr>
          <w:trHeight w:val="567"/>
        </w:trPr>
        <w:tc>
          <w:tcPr>
            <w:tcW w:w="3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F35A1" w14:textId="77777777" w:rsidR="00E960E4" w:rsidRPr="00CB76EC" w:rsidRDefault="00E960E4" w:rsidP="00962E88">
            <w:pPr>
              <w:spacing w:after="0" w:line="300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de-DE"/>
              </w:rPr>
              <w:t>Goat-anti-Rabbit-HRP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9205B" w14:textId="77777777" w:rsidR="00E960E4" w:rsidRPr="00CB76EC" w:rsidRDefault="00E960E4" w:rsidP="00962E88">
            <w:pPr>
              <w:spacing w:after="0" w:line="30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de-DE"/>
              </w:rPr>
              <w:t>#7074</w:t>
            </w:r>
          </w:p>
        </w:tc>
        <w:tc>
          <w:tcPr>
            <w:tcW w:w="3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AB05BF" w14:textId="77777777" w:rsidR="00E960E4" w:rsidRPr="00CB76EC" w:rsidRDefault="00E960E4" w:rsidP="00962E88">
            <w:pPr>
              <w:spacing w:after="0" w:line="30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val="en-US" w:eastAsia="de-DE"/>
              </w:rPr>
            </w:pPr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de-DE"/>
              </w:rPr>
              <w:t xml:space="preserve">Cell Signaling Technology, </w:t>
            </w:r>
          </w:p>
          <w:p w14:paraId="67083D30" w14:textId="77777777" w:rsidR="00E960E4" w:rsidRPr="00CB76EC" w:rsidRDefault="00E960E4" w:rsidP="00962E88">
            <w:pPr>
              <w:spacing w:after="0" w:line="300" w:lineRule="auto"/>
              <w:rPr>
                <w:rFonts w:ascii="Arial" w:eastAsia="Times New Roman" w:hAnsi="Arial" w:cs="Arial"/>
                <w:sz w:val="36"/>
                <w:szCs w:val="36"/>
                <w:lang w:val="en-US" w:eastAsia="de-DE"/>
              </w:rPr>
            </w:pPr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val="en-US" w:eastAsia="de-DE"/>
              </w:rPr>
              <w:t>Danvers, Massachusetts, USA</w:t>
            </w:r>
          </w:p>
        </w:tc>
      </w:tr>
    </w:tbl>
    <w:p w14:paraId="26AE901A" w14:textId="77777777" w:rsidR="00E960E4" w:rsidRDefault="00E960E4" w:rsidP="008B5880">
      <w:pPr>
        <w:pStyle w:val="StandardWeb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0"/>
          <w:lang w:val="en-US"/>
        </w:rPr>
      </w:pPr>
    </w:p>
    <w:p w14:paraId="46F1C5F8" w14:textId="77777777" w:rsidR="00E960E4" w:rsidRDefault="00E960E4" w:rsidP="008B5880">
      <w:pPr>
        <w:pStyle w:val="StandardWeb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0"/>
          <w:lang w:val="en-US"/>
        </w:rPr>
      </w:pPr>
    </w:p>
    <w:p w14:paraId="1FF4C39E" w14:textId="6AE90800" w:rsidR="0086261C" w:rsidRPr="00375465" w:rsidRDefault="0086261C" w:rsidP="008B5880">
      <w:pPr>
        <w:pStyle w:val="StandardWeb"/>
        <w:spacing w:before="0" w:beforeAutospacing="0" w:after="0" w:afterAutospacing="0" w:line="360" w:lineRule="auto"/>
        <w:jc w:val="both"/>
        <w:rPr>
          <w:lang w:val="en-US"/>
        </w:rPr>
      </w:pPr>
      <w:r w:rsidRPr="00375465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0"/>
          <w:lang w:val="en-US"/>
        </w:rPr>
        <w:t xml:space="preserve">Table </w:t>
      </w:r>
      <w:r w:rsidR="00E960E4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0"/>
          <w:lang w:val="en-US"/>
        </w:rPr>
        <w:t>2</w:t>
      </w:r>
      <w:r w:rsidRPr="00375465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0"/>
          <w:lang w:val="en-US"/>
        </w:rPr>
        <w:t xml:space="preserve">: </w:t>
      </w:r>
      <w:r w:rsidR="00CB76EC" w:rsidRPr="00CB76EC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0"/>
          <w:lang w:val="en-US"/>
        </w:rPr>
        <w:t xml:space="preserve">Used primer sequences to determine </w:t>
      </w:r>
      <w:r w:rsidR="00CB76EC" w:rsidRPr="00CB76EC">
        <w:rPr>
          <w:rFonts w:ascii="Arial" w:eastAsiaTheme="minorEastAsia" w:hAnsi="Arial" w:cs="Arial"/>
          <w:b/>
          <w:bCs/>
          <w:i/>
          <w:iCs/>
          <w:color w:val="000000" w:themeColor="text1"/>
          <w:kern w:val="24"/>
          <w:sz w:val="22"/>
          <w:szCs w:val="20"/>
          <w:lang w:val="en-US"/>
        </w:rPr>
        <w:t>CYP1A2</w:t>
      </w:r>
      <w:r w:rsidR="00CB76EC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0"/>
          <w:lang w:val="en-US"/>
        </w:rPr>
        <w:t xml:space="preserve"> and </w:t>
      </w:r>
      <w:r w:rsidR="00CB76EC" w:rsidRPr="00CB76EC">
        <w:rPr>
          <w:rFonts w:ascii="Arial" w:eastAsiaTheme="minorEastAsia" w:hAnsi="Arial" w:cs="Arial"/>
          <w:b/>
          <w:bCs/>
          <w:i/>
          <w:iCs/>
          <w:color w:val="000000" w:themeColor="text1"/>
          <w:kern w:val="24"/>
          <w:sz w:val="22"/>
          <w:szCs w:val="20"/>
          <w:lang w:val="en-US"/>
        </w:rPr>
        <w:t>SULT1A1</w:t>
      </w:r>
      <w:r w:rsidR="00CB76EC" w:rsidRPr="00CB76EC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0"/>
          <w:lang w:val="en-US"/>
        </w:rPr>
        <w:t xml:space="preserve"> expression levels by qPCR</w:t>
      </w:r>
    </w:p>
    <w:tbl>
      <w:tblPr>
        <w:tblW w:w="58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80"/>
        <w:gridCol w:w="3240"/>
      </w:tblGrid>
      <w:tr w:rsidR="00CB76EC" w:rsidRPr="00CB76EC" w14:paraId="16332F77" w14:textId="77777777" w:rsidTr="00CB76EC">
        <w:trPr>
          <w:trHeight w:val="283"/>
        </w:trPr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C972AD" w14:textId="65AE47F3" w:rsidR="00CB76EC" w:rsidRPr="00CB76EC" w:rsidRDefault="00CB76EC" w:rsidP="00CB76EC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eastAsia="de-DE"/>
              </w:rPr>
              <w:t>qPCR-Primer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410394" w14:textId="77777777" w:rsidR="00CB76EC" w:rsidRPr="00CB76EC" w:rsidRDefault="00CB76EC" w:rsidP="00CB76EC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proofErr w:type="spellStart"/>
            <w:r w:rsidRPr="00CB76EC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eastAsia="de-DE"/>
              </w:rPr>
              <w:t>Sequence</w:t>
            </w:r>
            <w:proofErr w:type="spellEnd"/>
            <w:r w:rsidRPr="00CB76EC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eastAsia="de-DE"/>
              </w:rPr>
              <w:t xml:space="preserve"> (5‘-3‘)</w:t>
            </w:r>
          </w:p>
        </w:tc>
      </w:tr>
      <w:tr w:rsidR="00CB76EC" w:rsidRPr="00CB76EC" w14:paraId="18E96A41" w14:textId="77777777" w:rsidTr="00CB76EC">
        <w:trPr>
          <w:trHeight w:val="244"/>
        </w:trPr>
        <w:tc>
          <w:tcPr>
            <w:tcW w:w="25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B0B4E2" w14:textId="77777777" w:rsidR="00CB76EC" w:rsidRPr="00CB76EC" w:rsidRDefault="00CB76EC" w:rsidP="00CB76EC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  <w:lang w:eastAsia="de-DE"/>
              </w:rPr>
              <w:t>hCYP1A2-for</w:t>
            </w:r>
          </w:p>
        </w:tc>
        <w:tc>
          <w:tcPr>
            <w:tcW w:w="32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4A1814F9" w14:textId="77777777" w:rsidR="00CB76EC" w:rsidRPr="00CB76EC" w:rsidRDefault="00CB76EC" w:rsidP="00CB76EC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eastAsia="de-DE"/>
              </w:rPr>
              <w:t>TTCGTAAACCAGTGGCAGGT</w:t>
            </w:r>
          </w:p>
        </w:tc>
      </w:tr>
      <w:tr w:rsidR="00CB76EC" w:rsidRPr="00CB76EC" w14:paraId="7772D822" w14:textId="77777777" w:rsidTr="00CB76EC">
        <w:trPr>
          <w:trHeight w:val="244"/>
        </w:trPr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9DF244" w14:textId="77777777" w:rsidR="00CB76EC" w:rsidRPr="00CB76EC" w:rsidRDefault="00CB76EC" w:rsidP="00CB76EC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  <w:lang w:eastAsia="de-DE"/>
              </w:rPr>
              <w:t>hCYP1A2-rev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3F63EC73" w14:textId="77777777" w:rsidR="00CB76EC" w:rsidRPr="00CB76EC" w:rsidRDefault="00CB76EC" w:rsidP="00CB76EC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eastAsia="de-DE"/>
              </w:rPr>
              <w:t>AGGGCTTGTTAATGGCAGTG</w:t>
            </w:r>
          </w:p>
        </w:tc>
      </w:tr>
      <w:tr w:rsidR="00CB76EC" w:rsidRPr="00CB76EC" w14:paraId="2B5AE533" w14:textId="77777777" w:rsidTr="00CB76EC">
        <w:trPr>
          <w:trHeight w:val="244"/>
        </w:trPr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0BDA80D3" w14:textId="77777777" w:rsidR="00CB76EC" w:rsidRPr="00CB76EC" w:rsidRDefault="00CB76EC" w:rsidP="00CB76EC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  <w:lang w:eastAsia="de-DE"/>
              </w:rPr>
              <w:t>hSULT1A1-for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8" w:type="dxa"/>
              <w:left w:w="144" w:type="dxa"/>
              <w:bottom w:w="78" w:type="dxa"/>
              <w:right w:w="144" w:type="dxa"/>
            </w:tcMar>
            <w:vAlign w:val="bottom"/>
            <w:hideMark/>
          </w:tcPr>
          <w:p w14:paraId="588CC47D" w14:textId="77777777" w:rsidR="00CB76EC" w:rsidRPr="00CB76EC" w:rsidRDefault="00CB76EC" w:rsidP="00CB76EC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eastAsia="de-DE"/>
              </w:rPr>
              <w:t>CAAAGGATGTGGCAGTTTCC</w:t>
            </w:r>
          </w:p>
        </w:tc>
      </w:tr>
      <w:tr w:rsidR="00CB76EC" w:rsidRPr="00CB76EC" w14:paraId="4A1E057B" w14:textId="77777777" w:rsidTr="00CB76EC">
        <w:trPr>
          <w:trHeight w:val="244"/>
        </w:trPr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59179DAF" w14:textId="77777777" w:rsidR="00CB76EC" w:rsidRPr="00CB76EC" w:rsidRDefault="00CB76EC" w:rsidP="00CB76EC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  <w:lang w:eastAsia="de-DE"/>
              </w:rPr>
              <w:t>hSULT1A1-rev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8" w:type="dxa"/>
              <w:left w:w="144" w:type="dxa"/>
              <w:bottom w:w="78" w:type="dxa"/>
              <w:right w:w="144" w:type="dxa"/>
            </w:tcMar>
            <w:vAlign w:val="bottom"/>
            <w:hideMark/>
          </w:tcPr>
          <w:p w14:paraId="7A091957" w14:textId="77777777" w:rsidR="00CB76EC" w:rsidRPr="00CB76EC" w:rsidRDefault="00CB76EC" w:rsidP="00CB76EC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kern w:val="24"/>
                <w:sz w:val="20"/>
                <w:szCs w:val="20"/>
                <w:lang w:eastAsia="de-DE"/>
              </w:rPr>
              <w:t>CCGACCATGAACTTCTCCAG</w:t>
            </w:r>
          </w:p>
        </w:tc>
      </w:tr>
      <w:tr w:rsidR="00CB76EC" w:rsidRPr="00CB76EC" w14:paraId="7CF712FF" w14:textId="77777777" w:rsidTr="00CB76EC">
        <w:trPr>
          <w:trHeight w:val="244"/>
        </w:trPr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C528A8" w14:textId="77777777" w:rsidR="00CB76EC" w:rsidRPr="00CB76EC" w:rsidRDefault="00CB76EC" w:rsidP="00CB76EC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proofErr w:type="spellStart"/>
            <w:r w:rsidRPr="00CB76EC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  <w:lang w:eastAsia="de-DE"/>
              </w:rPr>
              <w:t>hACTB-for</w:t>
            </w:r>
            <w:proofErr w:type="spellEnd"/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B5A13B" w14:textId="77777777" w:rsidR="00CB76EC" w:rsidRPr="00CB76EC" w:rsidRDefault="00CB76EC" w:rsidP="00CB76EC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caps/>
                <w:kern w:val="24"/>
                <w:sz w:val="20"/>
                <w:szCs w:val="20"/>
                <w:lang w:val="en-US" w:eastAsia="de-DE"/>
              </w:rPr>
              <w:t>tggcatccacgaaactacc</w:t>
            </w:r>
          </w:p>
        </w:tc>
      </w:tr>
      <w:tr w:rsidR="00CB76EC" w:rsidRPr="00CB76EC" w14:paraId="1E5D88E7" w14:textId="77777777" w:rsidTr="00CB76EC">
        <w:trPr>
          <w:trHeight w:val="244"/>
        </w:trPr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A0B42D" w14:textId="77777777" w:rsidR="00CB76EC" w:rsidRPr="00CB76EC" w:rsidRDefault="00CB76EC" w:rsidP="00CB76EC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proofErr w:type="spellStart"/>
            <w:r w:rsidRPr="00CB76EC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  <w:lang w:eastAsia="de-DE"/>
              </w:rPr>
              <w:t>hACTB-rev</w:t>
            </w:r>
            <w:proofErr w:type="spellEnd"/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2CFFC9" w14:textId="77777777" w:rsidR="00CB76EC" w:rsidRPr="00CB76EC" w:rsidRDefault="00CB76EC" w:rsidP="00CB76EC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caps/>
                <w:kern w:val="24"/>
                <w:sz w:val="20"/>
                <w:szCs w:val="20"/>
                <w:lang w:val="en-US" w:eastAsia="de-DE"/>
              </w:rPr>
              <w:t>gtgttggcgtacaggtctt</w:t>
            </w:r>
          </w:p>
        </w:tc>
      </w:tr>
      <w:tr w:rsidR="00CB76EC" w:rsidRPr="00CB76EC" w14:paraId="13ADE39A" w14:textId="77777777" w:rsidTr="00CB76EC">
        <w:trPr>
          <w:trHeight w:val="244"/>
        </w:trPr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59D951" w14:textId="77777777" w:rsidR="00CB76EC" w:rsidRPr="00CB76EC" w:rsidRDefault="00CB76EC" w:rsidP="00CB76EC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proofErr w:type="spellStart"/>
            <w:r w:rsidRPr="00CB76EC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  <w:lang w:val="en-US" w:eastAsia="de-DE"/>
              </w:rPr>
              <w:t>hGAPDH</w:t>
            </w:r>
            <w:proofErr w:type="spellEnd"/>
            <w:r w:rsidRPr="00CB76EC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  <w:lang w:val="en-US" w:eastAsia="de-DE"/>
              </w:rPr>
              <w:t>-for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F2B245" w14:textId="77777777" w:rsidR="00CB76EC" w:rsidRPr="00CB76EC" w:rsidRDefault="00CB76EC" w:rsidP="00CB76EC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caps/>
                <w:kern w:val="24"/>
                <w:sz w:val="20"/>
                <w:szCs w:val="20"/>
                <w:lang w:val="en-US" w:eastAsia="de-DE"/>
              </w:rPr>
              <w:t>catgagaagtatgacaacag</w:t>
            </w:r>
          </w:p>
        </w:tc>
      </w:tr>
      <w:tr w:rsidR="00CB76EC" w:rsidRPr="00CB76EC" w14:paraId="576419A7" w14:textId="77777777" w:rsidTr="00CB76EC"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0138F4" w14:textId="77777777" w:rsidR="00CB76EC" w:rsidRPr="00CB76EC" w:rsidRDefault="00CB76EC" w:rsidP="00CB76EC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proofErr w:type="spellStart"/>
            <w:r w:rsidRPr="00CB76EC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  <w:lang w:val="en-US" w:eastAsia="de-DE"/>
              </w:rPr>
              <w:t>hGAPDH</w:t>
            </w:r>
            <w:proofErr w:type="spellEnd"/>
            <w:r w:rsidRPr="00CB76EC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  <w:lang w:val="en-US" w:eastAsia="de-DE"/>
              </w:rPr>
              <w:t xml:space="preserve">-rev 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F2B058" w14:textId="77777777" w:rsidR="00CB76EC" w:rsidRPr="00CB76EC" w:rsidRDefault="00CB76EC" w:rsidP="00CB76EC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CB76EC">
              <w:rPr>
                <w:rFonts w:ascii="Arial" w:eastAsia="Times New Roman" w:hAnsi="Arial" w:cs="Arial"/>
                <w:caps/>
                <w:kern w:val="24"/>
                <w:sz w:val="20"/>
                <w:szCs w:val="20"/>
                <w:lang w:val="en-US" w:eastAsia="de-DE"/>
              </w:rPr>
              <w:t>atgagtccttccacgata</w:t>
            </w:r>
          </w:p>
        </w:tc>
      </w:tr>
    </w:tbl>
    <w:p w14:paraId="384181D8" w14:textId="77777777" w:rsidR="00CB76EC" w:rsidRDefault="00CB76EC" w:rsidP="00CB76EC">
      <w:pPr>
        <w:spacing w:before="120"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1C2F3F2A" w14:textId="77777777" w:rsidR="0086261C" w:rsidRPr="002A3A9E" w:rsidRDefault="0086261C" w:rsidP="0086261C">
      <w:pPr>
        <w:rPr>
          <w:lang w:val="en-US"/>
        </w:rPr>
      </w:pPr>
    </w:p>
    <w:p w14:paraId="07663FD7" w14:textId="77777777" w:rsidR="0086261C" w:rsidRPr="002A3A9E" w:rsidRDefault="0086261C" w:rsidP="0086261C">
      <w:pPr>
        <w:rPr>
          <w:lang w:val="en-GB"/>
        </w:rPr>
      </w:pPr>
    </w:p>
    <w:p w14:paraId="78ABC9A2" w14:textId="77777777" w:rsidR="0086261C" w:rsidRPr="002A3A9E" w:rsidRDefault="0086261C" w:rsidP="0086261C">
      <w:pPr>
        <w:rPr>
          <w:lang w:val="en-GB"/>
        </w:rPr>
      </w:pPr>
    </w:p>
    <w:p w14:paraId="71634455" w14:textId="77777777" w:rsidR="0086261C" w:rsidRPr="002A3A9E" w:rsidRDefault="0086261C" w:rsidP="0086261C">
      <w:pPr>
        <w:rPr>
          <w:lang w:val="en-GB"/>
        </w:rPr>
      </w:pPr>
    </w:p>
    <w:p w14:paraId="08417415" w14:textId="77777777" w:rsidR="0086261C" w:rsidRDefault="0086261C" w:rsidP="0086261C">
      <w:pPr>
        <w:rPr>
          <w:lang w:val="en-GB"/>
        </w:rPr>
      </w:pPr>
    </w:p>
    <w:p w14:paraId="520EFF34" w14:textId="77777777" w:rsidR="0086261C" w:rsidRPr="002A3A9E" w:rsidRDefault="0086261C" w:rsidP="0086261C">
      <w:pPr>
        <w:rPr>
          <w:lang w:val="en-GB"/>
        </w:rPr>
      </w:pPr>
    </w:p>
    <w:p w14:paraId="6180B542" w14:textId="77777777" w:rsidR="0086261C" w:rsidRDefault="0086261C" w:rsidP="0086261C">
      <w:pPr>
        <w:rPr>
          <w:rFonts w:ascii="Arial" w:eastAsia="Calibri" w:hAnsi="Arial" w:cs="Arial"/>
          <w:b/>
          <w:lang w:val="en-US"/>
        </w:rPr>
      </w:pPr>
    </w:p>
    <w:p w14:paraId="1B84E1C2" w14:textId="77777777" w:rsidR="00375465" w:rsidRDefault="00375465" w:rsidP="00375465">
      <w:pPr>
        <w:pStyle w:val="StandardWeb"/>
        <w:spacing w:before="0" w:beforeAutospacing="0" w:after="0" w:afterAutospacing="0"/>
        <w:jc w:val="both"/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0"/>
          <w:lang w:val="en-US"/>
        </w:rPr>
      </w:pPr>
    </w:p>
    <w:sectPr w:rsidR="00375465" w:rsidSect="00A73ABA">
      <w:pgSz w:w="11906" w:h="16838"/>
      <w:pgMar w:top="1417" w:right="1700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593"/>
    <w:rsid w:val="00060888"/>
    <w:rsid w:val="00077ACB"/>
    <w:rsid w:val="000B0F08"/>
    <w:rsid w:val="000C05E5"/>
    <w:rsid w:val="000C40E7"/>
    <w:rsid w:val="000F4E33"/>
    <w:rsid w:val="00181E52"/>
    <w:rsid w:val="001A7FB3"/>
    <w:rsid w:val="001F4FC0"/>
    <w:rsid w:val="00264F53"/>
    <w:rsid w:val="00265CA2"/>
    <w:rsid w:val="0028212E"/>
    <w:rsid w:val="002A49AF"/>
    <w:rsid w:val="002F0702"/>
    <w:rsid w:val="0031361E"/>
    <w:rsid w:val="00334C0A"/>
    <w:rsid w:val="00375465"/>
    <w:rsid w:val="00415134"/>
    <w:rsid w:val="0042060E"/>
    <w:rsid w:val="00434839"/>
    <w:rsid w:val="00444C42"/>
    <w:rsid w:val="00471975"/>
    <w:rsid w:val="004E5B6B"/>
    <w:rsid w:val="00522F3F"/>
    <w:rsid w:val="005558D9"/>
    <w:rsid w:val="00577D9E"/>
    <w:rsid w:val="0058673F"/>
    <w:rsid w:val="00587116"/>
    <w:rsid w:val="005A4815"/>
    <w:rsid w:val="005C4B3B"/>
    <w:rsid w:val="005E15F7"/>
    <w:rsid w:val="006F6F78"/>
    <w:rsid w:val="007912FE"/>
    <w:rsid w:val="007D2424"/>
    <w:rsid w:val="00830567"/>
    <w:rsid w:val="0086261C"/>
    <w:rsid w:val="008723A9"/>
    <w:rsid w:val="008B5880"/>
    <w:rsid w:val="008C18E3"/>
    <w:rsid w:val="009878FB"/>
    <w:rsid w:val="009B69C6"/>
    <w:rsid w:val="00AB4404"/>
    <w:rsid w:val="00B164B2"/>
    <w:rsid w:val="00B50716"/>
    <w:rsid w:val="00BA7362"/>
    <w:rsid w:val="00BD3A16"/>
    <w:rsid w:val="00BF195A"/>
    <w:rsid w:val="00BF36DE"/>
    <w:rsid w:val="00C14974"/>
    <w:rsid w:val="00CA6348"/>
    <w:rsid w:val="00CB76EC"/>
    <w:rsid w:val="00CC499C"/>
    <w:rsid w:val="00D8721E"/>
    <w:rsid w:val="00DA1840"/>
    <w:rsid w:val="00E66EC7"/>
    <w:rsid w:val="00E960E4"/>
    <w:rsid w:val="00F66E54"/>
    <w:rsid w:val="00FC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0672C"/>
  <w15:chartTrackingRefBased/>
  <w15:docId w15:val="{D47F9CFF-9D6A-44C3-A868-EE217B61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359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375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D242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D242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D242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D242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D242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2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2424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86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867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0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E33AD-B819-47A6-936D-BB6B60426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Fahrer, Jörg</dc:creator>
  <cp:keywords/>
  <dc:description/>
  <cp:lastModifiedBy>ms012288@mslic.uni-kl.de</cp:lastModifiedBy>
  <cp:revision>6</cp:revision>
  <dcterms:created xsi:type="dcterms:W3CDTF">2026-02-05T08:20:00Z</dcterms:created>
  <dcterms:modified xsi:type="dcterms:W3CDTF">2026-02-20T10:28:00Z</dcterms:modified>
</cp:coreProperties>
</file>