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A9DB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  <w:rPr>
          <w:rStyle w:val="eop"/>
          <w:b/>
          <w:bCs/>
        </w:rPr>
      </w:pPr>
      <w:r w:rsidRPr="00A52C8D">
        <w:rPr>
          <w:rStyle w:val="eop"/>
          <w:b/>
          <w:bCs/>
        </w:rPr>
        <w:t>Supplementary</w:t>
      </w:r>
    </w:p>
    <w:p w14:paraId="020FFDAB" w14:textId="5ECEDDDD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b/>
          <w:bCs/>
          <w:sz w:val="22"/>
          <w:szCs w:val="22"/>
        </w:rPr>
      </w:pPr>
      <w:r w:rsidRPr="00A52C8D">
        <w:rPr>
          <w:rStyle w:val="eop"/>
          <w:b/>
          <w:bCs/>
          <w:sz w:val="22"/>
          <w:szCs w:val="22"/>
        </w:rPr>
        <w:t>Tab</w:t>
      </w:r>
      <w:r w:rsidR="00300E8C" w:rsidRPr="00A52C8D">
        <w:rPr>
          <w:rStyle w:val="eop"/>
          <w:b/>
          <w:bCs/>
          <w:sz w:val="22"/>
          <w:szCs w:val="22"/>
        </w:rPr>
        <w:t>le</w:t>
      </w:r>
      <w:r w:rsidRPr="00A52C8D">
        <w:rPr>
          <w:rStyle w:val="eop"/>
          <w:b/>
          <w:bCs/>
          <w:sz w:val="22"/>
          <w:szCs w:val="22"/>
        </w:rPr>
        <w:t xml:space="preserve"> S1. PBMC donor information</w:t>
      </w:r>
    </w:p>
    <w:tbl>
      <w:tblPr>
        <w:tblStyle w:val="PlainTable5"/>
        <w:tblW w:w="9231" w:type="dxa"/>
        <w:tblLook w:val="0420" w:firstRow="1" w:lastRow="0" w:firstColumn="0" w:lastColumn="0" w:noHBand="0" w:noVBand="1"/>
      </w:tblPr>
      <w:tblGrid>
        <w:gridCol w:w="1418"/>
        <w:gridCol w:w="1245"/>
        <w:gridCol w:w="1165"/>
        <w:gridCol w:w="1701"/>
        <w:gridCol w:w="1842"/>
        <w:gridCol w:w="1860"/>
      </w:tblGrid>
      <w:tr w:rsidR="001C20C2" w:rsidRPr="00A52C8D" w14:paraId="2A9DA36E" w14:textId="77777777" w:rsidTr="00002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tcW w:w="1418" w:type="dxa"/>
            <w:tcBorders>
              <w:bottom w:val="single" w:sz="18" w:space="0" w:color="auto"/>
              <w:right w:val="single" w:sz="8" w:space="0" w:color="auto"/>
            </w:tcBorders>
            <w:hideMark/>
          </w:tcPr>
          <w:p w14:paraId="3A834B0F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20"/>
                <w:szCs w:val="20"/>
              </w:rPr>
            </w:pPr>
            <w:r w:rsidRPr="00A52C8D">
              <w:rPr>
                <w:b/>
                <w:bCs/>
                <w:sz w:val="20"/>
                <w:szCs w:val="20"/>
              </w:rPr>
              <w:t>Donor</w:t>
            </w:r>
          </w:p>
        </w:tc>
        <w:tc>
          <w:tcPr>
            <w:tcW w:w="1245" w:type="dxa"/>
            <w:tcBorders>
              <w:left w:val="single" w:sz="8" w:space="0" w:color="auto"/>
              <w:bottom w:val="single" w:sz="18" w:space="0" w:color="auto"/>
            </w:tcBorders>
            <w:hideMark/>
          </w:tcPr>
          <w:p w14:paraId="59E3524C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20"/>
                <w:szCs w:val="20"/>
              </w:rPr>
            </w:pPr>
            <w:r w:rsidRPr="00A52C8D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165" w:type="dxa"/>
            <w:tcBorders>
              <w:bottom w:val="single" w:sz="18" w:space="0" w:color="auto"/>
            </w:tcBorders>
            <w:hideMark/>
          </w:tcPr>
          <w:p w14:paraId="00D901E8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20"/>
                <w:szCs w:val="20"/>
              </w:rPr>
            </w:pPr>
            <w:r w:rsidRPr="00A52C8D">
              <w:rPr>
                <w:b/>
                <w:bCs/>
                <w:sz w:val="20"/>
                <w:szCs w:val="20"/>
              </w:rPr>
              <w:t>Smoker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hideMark/>
          </w:tcPr>
          <w:p w14:paraId="202AE206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20"/>
                <w:szCs w:val="20"/>
              </w:rPr>
            </w:pPr>
            <w:r w:rsidRPr="00A52C8D">
              <w:rPr>
                <w:b/>
                <w:bCs/>
                <w:sz w:val="20"/>
                <w:szCs w:val="20"/>
              </w:rPr>
              <w:t>Weight (kg)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hideMark/>
          </w:tcPr>
          <w:p w14:paraId="282DB143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20"/>
                <w:szCs w:val="20"/>
              </w:rPr>
            </w:pPr>
            <w:r w:rsidRPr="00A52C8D">
              <w:rPr>
                <w:b/>
                <w:bCs/>
                <w:sz w:val="20"/>
                <w:szCs w:val="20"/>
              </w:rPr>
              <w:t>Height (cm)</w:t>
            </w:r>
          </w:p>
        </w:tc>
        <w:tc>
          <w:tcPr>
            <w:tcW w:w="1860" w:type="dxa"/>
            <w:tcBorders>
              <w:bottom w:val="single" w:sz="18" w:space="0" w:color="auto"/>
            </w:tcBorders>
            <w:hideMark/>
          </w:tcPr>
          <w:p w14:paraId="7BF6155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20"/>
                <w:szCs w:val="20"/>
              </w:rPr>
            </w:pPr>
            <w:r w:rsidRPr="00A52C8D">
              <w:rPr>
                <w:b/>
                <w:bCs/>
                <w:sz w:val="20"/>
                <w:szCs w:val="20"/>
              </w:rPr>
              <w:t>Race</w:t>
            </w:r>
          </w:p>
        </w:tc>
      </w:tr>
      <w:tr w:rsidR="001C20C2" w:rsidRPr="00A52C8D" w14:paraId="0FFAAB37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1418" w:type="dxa"/>
            <w:tcBorders>
              <w:top w:val="single" w:sz="18" w:space="0" w:color="auto"/>
              <w:right w:val="single" w:sz="8" w:space="0" w:color="auto"/>
            </w:tcBorders>
            <w:hideMark/>
          </w:tcPr>
          <w:p w14:paraId="7C9375B8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Female-1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8" w:space="0" w:color="auto"/>
            </w:tcBorders>
            <w:hideMark/>
          </w:tcPr>
          <w:p w14:paraId="40180DFA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43</w:t>
            </w:r>
          </w:p>
        </w:tc>
        <w:tc>
          <w:tcPr>
            <w:tcW w:w="1165" w:type="dxa"/>
            <w:tcBorders>
              <w:top w:val="single" w:sz="18" w:space="0" w:color="auto"/>
            </w:tcBorders>
            <w:hideMark/>
          </w:tcPr>
          <w:p w14:paraId="75DD0CA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hideMark/>
          </w:tcPr>
          <w:p w14:paraId="3C3B64E5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53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hideMark/>
          </w:tcPr>
          <w:p w14:paraId="4D9A735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167</w:t>
            </w:r>
          </w:p>
        </w:tc>
        <w:tc>
          <w:tcPr>
            <w:tcW w:w="1860" w:type="dxa"/>
            <w:tcBorders>
              <w:top w:val="single" w:sz="18" w:space="0" w:color="auto"/>
            </w:tcBorders>
            <w:hideMark/>
          </w:tcPr>
          <w:p w14:paraId="3947BBC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Caucasian</w:t>
            </w:r>
          </w:p>
        </w:tc>
      </w:tr>
      <w:tr w:rsidR="001C20C2" w:rsidRPr="00A52C8D" w14:paraId="65A8EB4F" w14:textId="77777777" w:rsidTr="0000264E">
        <w:trPr>
          <w:trHeight w:val="210"/>
        </w:trPr>
        <w:tc>
          <w:tcPr>
            <w:tcW w:w="1418" w:type="dxa"/>
            <w:tcBorders>
              <w:right w:val="single" w:sz="8" w:space="0" w:color="auto"/>
            </w:tcBorders>
            <w:hideMark/>
          </w:tcPr>
          <w:p w14:paraId="1E87172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Female-2</w:t>
            </w:r>
          </w:p>
        </w:tc>
        <w:tc>
          <w:tcPr>
            <w:tcW w:w="1245" w:type="dxa"/>
            <w:tcBorders>
              <w:left w:val="single" w:sz="8" w:space="0" w:color="auto"/>
            </w:tcBorders>
            <w:hideMark/>
          </w:tcPr>
          <w:p w14:paraId="3F8EFEAB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29</w:t>
            </w:r>
          </w:p>
        </w:tc>
        <w:tc>
          <w:tcPr>
            <w:tcW w:w="1165" w:type="dxa"/>
            <w:hideMark/>
          </w:tcPr>
          <w:p w14:paraId="6BCCAA0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No</w:t>
            </w:r>
          </w:p>
        </w:tc>
        <w:tc>
          <w:tcPr>
            <w:tcW w:w="1701" w:type="dxa"/>
            <w:hideMark/>
          </w:tcPr>
          <w:p w14:paraId="25A2D7EF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91</w:t>
            </w:r>
          </w:p>
        </w:tc>
        <w:tc>
          <w:tcPr>
            <w:tcW w:w="1842" w:type="dxa"/>
            <w:hideMark/>
          </w:tcPr>
          <w:p w14:paraId="7342B12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173</w:t>
            </w:r>
          </w:p>
        </w:tc>
        <w:tc>
          <w:tcPr>
            <w:tcW w:w="1860" w:type="dxa"/>
            <w:hideMark/>
          </w:tcPr>
          <w:p w14:paraId="60923FDD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Caucasian</w:t>
            </w:r>
          </w:p>
        </w:tc>
      </w:tr>
      <w:tr w:rsidR="001C20C2" w:rsidRPr="00A52C8D" w14:paraId="51A2EE6C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1418" w:type="dxa"/>
            <w:tcBorders>
              <w:right w:val="single" w:sz="8" w:space="0" w:color="auto"/>
            </w:tcBorders>
            <w:hideMark/>
          </w:tcPr>
          <w:p w14:paraId="1C58105D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Female-3</w:t>
            </w:r>
          </w:p>
        </w:tc>
        <w:tc>
          <w:tcPr>
            <w:tcW w:w="1245" w:type="dxa"/>
            <w:tcBorders>
              <w:left w:val="single" w:sz="8" w:space="0" w:color="auto"/>
            </w:tcBorders>
            <w:hideMark/>
          </w:tcPr>
          <w:p w14:paraId="7978916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41</w:t>
            </w:r>
          </w:p>
        </w:tc>
        <w:tc>
          <w:tcPr>
            <w:tcW w:w="1165" w:type="dxa"/>
            <w:hideMark/>
          </w:tcPr>
          <w:p w14:paraId="216E2F06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No</w:t>
            </w:r>
          </w:p>
        </w:tc>
        <w:tc>
          <w:tcPr>
            <w:tcW w:w="1701" w:type="dxa"/>
            <w:hideMark/>
          </w:tcPr>
          <w:p w14:paraId="1B0ECB8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61</w:t>
            </w:r>
          </w:p>
        </w:tc>
        <w:tc>
          <w:tcPr>
            <w:tcW w:w="1842" w:type="dxa"/>
            <w:hideMark/>
          </w:tcPr>
          <w:p w14:paraId="21A2C56C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168</w:t>
            </w:r>
          </w:p>
        </w:tc>
        <w:tc>
          <w:tcPr>
            <w:tcW w:w="1860" w:type="dxa"/>
            <w:hideMark/>
          </w:tcPr>
          <w:p w14:paraId="7C7C8FBB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Caucasian</w:t>
            </w:r>
          </w:p>
        </w:tc>
      </w:tr>
      <w:tr w:rsidR="001C20C2" w:rsidRPr="00A52C8D" w14:paraId="23308103" w14:textId="77777777" w:rsidTr="0000264E">
        <w:trPr>
          <w:trHeight w:val="210"/>
        </w:trPr>
        <w:tc>
          <w:tcPr>
            <w:tcW w:w="1418" w:type="dxa"/>
            <w:tcBorders>
              <w:right w:val="single" w:sz="8" w:space="0" w:color="auto"/>
            </w:tcBorders>
            <w:hideMark/>
          </w:tcPr>
          <w:p w14:paraId="72A177E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Female-4</w:t>
            </w:r>
          </w:p>
        </w:tc>
        <w:tc>
          <w:tcPr>
            <w:tcW w:w="1245" w:type="dxa"/>
            <w:tcBorders>
              <w:left w:val="single" w:sz="8" w:space="0" w:color="auto"/>
            </w:tcBorders>
            <w:hideMark/>
          </w:tcPr>
          <w:p w14:paraId="3780D9FE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22</w:t>
            </w:r>
          </w:p>
        </w:tc>
        <w:tc>
          <w:tcPr>
            <w:tcW w:w="1165" w:type="dxa"/>
            <w:hideMark/>
          </w:tcPr>
          <w:p w14:paraId="6537A470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No</w:t>
            </w:r>
          </w:p>
        </w:tc>
        <w:tc>
          <w:tcPr>
            <w:tcW w:w="1701" w:type="dxa"/>
            <w:hideMark/>
          </w:tcPr>
          <w:p w14:paraId="22AC3B40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195</w:t>
            </w:r>
          </w:p>
        </w:tc>
        <w:tc>
          <w:tcPr>
            <w:tcW w:w="1842" w:type="dxa"/>
            <w:hideMark/>
          </w:tcPr>
          <w:p w14:paraId="4469C291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174</w:t>
            </w:r>
          </w:p>
        </w:tc>
        <w:tc>
          <w:tcPr>
            <w:tcW w:w="1860" w:type="dxa"/>
            <w:hideMark/>
          </w:tcPr>
          <w:p w14:paraId="285A16FC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Caucasian</w:t>
            </w:r>
          </w:p>
        </w:tc>
      </w:tr>
      <w:tr w:rsidR="001C20C2" w:rsidRPr="00A52C8D" w14:paraId="13D2B499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1418" w:type="dxa"/>
            <w:tcBorders>
              <w:right w:val="single" w:sz="8" w:space="0" w:color="auto"/>
            </w:tcBorders>
            <w:hideMark/>
          </w:tcPr>
          <w:p w14:paraId="16D2242A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Male-1</w:t>
            </w:r>
          </w:p>
        </w:tc>
        <w:tc>
          <w:tcPr>
            <w:tcW w:w="1245" w:type="dxa"/>
            <w:tcBorders>
              <w:left w:val="single" w:sz="8" w:space="0" w:color="auto"/>
            </w:tcBorders>
            <w:hideMark/>
          </w:tcPr>
          <w:p w14:paraId="16C20B18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42</w:t>
            </w:r>
          </w:p>
        </w:tc>
        <w:tc>
          <w:tcPr>
            <w:tcW w:w="1165" w:type="dxa"/>
            <w:hideMark/>
          </w:tcPr>
          <w:p w14:paraId="2D305529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Yes</w:t>
            </w:r>
          </w:p>
        </w:tc>
        <w:tc>
          <w:tcPr>
            <w:tcW w:w="1701" w:type="dxa"/>
            <w:hideMark/>
          </w:tcPr>
          <w:p w14:paraId="323FDDA3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95</w:t>
            </w:r>
          </w:p>
        </w:tc>
        <w:tc>
          <w:tcPr>
            <w:tcW w:w="1842" w:type="dxa"/>
            <w:hideMark/>
          </w:tcPr>
          <w:p w14:paraId="5726849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183</w:t>
            </w:r>
          </w:p>
        </w:tc>
        <w:tc>
          <w:tcPr>
            <w:tcW w:w="1860" w:type="dxa"/>
            <w:hideMark/>
          </w:tcPr>
          <w:p w14:paraId="7BB96E8B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African American</w:t>
            </w:r>
          </w:p>
        </w:tc>
      </w:tr>
      <w:tr w:rsidR="001C20C2" w:rsidRPr="00A52C8D" w14:paraId="0C3AA6A6" w14:textId="77777777" w:rsidTr="0000264E">
        <w:trPr>
          <w:trHeight w:val="210"/>
        </w:trPr>
        <w:tc>
          <w:tcPr>
            <w:tcW w:w="1418" w:type="dxa"/>
            <w:tcBorders>
              <w:right w:val="single" w:sz="8" w:space="0" w:color="auto"/>
            </w:tcBorders>
            <w:hideMark/>
          </w:tcPr>
          <w:p w14:paraId="15670CDA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Male-2</w:t>
            </w:r>
          </w:p>
        </w:tc>
        <w:tc>
          <w:tcPr>
            <w:tcW w:w="1245" w:type="dxa"/>
            <w:tcBorders>
              <w:left w:val="single" w:sz="8" w:space="0" w:color="auto"/>
            </w:tcBorders>
            <w:hideMark/>
          </w:tcPr>
          <w:p w14:paraId="2D64D4AC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42</w:t>
            </w:r>
          </w:p>
        </w:tc>
        <w:tc>
          <w:tcPr>
            <w:tcW w:w="1165" w:type="dxa"/>
            <w:hideMark/>
          </w:tcPr>
          <w:p w14:paraId="103F9D49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No</w:t>
            </w:r>
          </w:p>
        </w:tc>
        <w:tc>
          <w:tcPr>
            <w:tcW w:w="1701" w:type="dxa"/>
            <w:hideMark/>
          </w:tcPr>
          <w:p w14:paraId="7381A1FA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83</w:t>
            </w:r>
          </w:p>
        </w:tc>
        <w:tc>
          <w:tcPr>
            <w:tcW w:w="1842" w:type="dxa"/>
            <w:hideMark/>
          </w:tcPr>
          <w:p w14:paraId="4F2FF752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185</w:t>
            </w:r>
          </w:p>
        </w:tc>
        <w:tc>
          <w:tcPr>
            <w:tcW w:w="1860" w:type="dxa"/>
            <w:hideMark/>
          </w:tcPr>
          <w:p w14:paraId="7E2FD63C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Hispanic</w:t>
            </w:r>
          </w:p>
        </w:tc>
      </w:tr>
      <w:tr w:rsidR="001C20C2" w:rsidRPr="00A52C8D" w14:paraId="607B96A1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1418" w:type="dxa"/>
            <w:tcBorders>
              <w:right w:val="single" w:sz="8" w:space="0" w:color="auto"/>
            </w:tcBorders>
            <w:hideMark/>
          </w:tcPr>
          <w:p w14:paraId="4117E2AE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Male-3</w:t>
            </w:r>
          </w:p>
        </w:tc>
        <w:tc>
          <w:tcPr>
            <w:tcW w:w="1245" w:type="dxa"/>
            <w:tcBorders>
              <w:left w:val="single" w:sz="8" w:space="0" w:color="auto"/>
            </w:tcBorders>
            <w:hideMark/>
          </w:tcPr>
          <w:p w14:paraId="4C6005C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32</w:t>
            </w:r>
          </w:p>
        </w:tc>
        <w:tc>
          <w:tcPr>
            <w:tcW w:w="1165" w:type="dxa"/>
            <w:hideMark/>
          </w:tcPr>
          <w:p w14:paraId="1ACA7198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Yes</w:t>
            </w:r>
          </w:p>
        </w:tc>
        <w:tc>
          <w:tcPr>
            <w:tcW w:w="1701" w:type="dxa"/>
            <w:hideMark/>
          </w:tcPr>
          <w:p w14:paraId="6374A6F0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90</w:t>
            </w:r>
          </w:p>
        </w:tc>
        <w:tc>
          <w:tcPr>
            <w:tcW w:w="1842" w:type="dxa"/>
            <w:hideMark/>
          </w:tcPr>
          <w:p w14:paraId="0D353369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182</w:t>
            </w:r>
          </w:p>
        </w:tc>
        <w:tc>
          <w:tcPr>
            <w:tcW w:w="1860" w:type="dxa"/>
            <w:hideMark/>
          </w:tcPr>
          <w:p w14:paraId="4D01FE0A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Asian</w:t>
            </w:r>
          </w:p>
        </w:tc>
      </w:tr>
      <w:tr w:rsidR="001C20C2" w:rsidRPr="00A52C8D" w14:paraId="67CD0B56" w14:textId="77777777" w:rsidTr="0000264E">
        <w:trPr>
          <w:trHeight w:val="210"/>
        </w:trPr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hideMark/>
          </w:tcPr>
          <w:p w14:paraId="004E85E5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Male-4</w:t>
            </w:r>
          </w:p>
        </w:tc>
        <w:tc>
          <w:tcPr>
            <w:tcW w:w="1245" w:type="dxa"/>
            <w:tcBorders>
              <w:left w:val="single" w:sz="8" w:space="0" w:color="auto"/>
              <w:bottom w:val="single" w:sz="4" w:space="0" w:color="auto"/>
            </w:tcBorders>
            <w:hideMark/>
          </w:tcPr>
          <w:p w14:paraId="5F7348C7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27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hideMark/>
          </w:tcPr>
          <w:p w14:paraId="64BBE909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17E7F855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111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14:paraId="392E843C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184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hideMark/>
          </w:tcPr>
          <w:p w14:paraId="4893C3D8" w14:textId="77777777" w:rsidR="001C20C2" w:rsidRPr="00A52C8D" w:rsidRDefault="001C20C2" w:rsidP="0000264E">
            <w:pPr>
              <w:pStyle w:val="paragraph"/>
              <w:spacing w:after="160" w:line="360" w:lineRule="auto"/>
              <w:textAlignment w:val="baseline"/>
              <w:rPr>
                <w:sz w:val="18"/>
                <w:szCs w:val="18"/>
              </w:rPr>
            </w:pPr>
            <w:r w:rsidRPr="00A52C8D">
              <w:rPr>
                <w:sz w:val="18"/>
                <w:szCs w:val="18"/>
              </w:rPr>
              <w:t>Caucasian</w:t>
            </w:r>
          </w:p>
        </w:tc>
      </w:tr>
    </w:tbl>
    <w:p w14:paraId="4038C23A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5C7FF8B2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3474A566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79FA00A2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6F74B1B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5808EED9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69BFE2D5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16DE3B8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6FC5B141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E2DF949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14C12F7A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52471983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CAA874B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514ED6A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EE4B295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76A3C502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3C9D77D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715C9054" w14:textId="3D4A6AE2" w:rsidR="001C20C2" w:rsidRPr="00A52C8D" w:rsidRDefault="001C20C2" w:rsidP="001C20C2">
      <w:pPr>
        <w:pStyle w:val="Table"/>
        <w:rPr>
          <w:b/>
          <w:bCs/>
        </w:rPr>
      </w:pPr>
      <w:bookmarkStart w:id="0" w:name="_Hlk214790960"/>
      <w:r w:rsidRPr="00A52C8D">
        <w:rPr>
          <w:b/>
          <w:bCs/>
        </w:rPr>
        <w:t>Tab</w:t>
      </w:r>
      <w:r w:rsidR="00300E8C" w:rsidRPr="00A52C8D">
        <w:rPr>
          <w:b/>
          <w:bCs/>
        </w:rPr>
        <w:t>le</w:t>
      </w:r>
      <w:r w:rsidRPr="00A52C8D">
        <w:rPr>
          <w:b/>
          <w:bCs/>
        </w:rPr>
        <w:t xml:space="preserve"> S2. Compound name, acronym, CAS number, and key LC-MS/MS parameters for targeted PFAS and internal standard (IS), including IS choice, RF lens voltage, Selective Reaction Monitoring (SRM) transitions, and collision energy (CE).</w:t>
      </w:r>
      <w:bookmarkEnd w:id="0"/>
    </w:p>
    <w:p w14:paraId="0719D005" w14:textId="77777777" w:rsidR="001C20C2" w:rsidRPr="00A52C8D" w:rsidRDefault="001C20C2" w:rsidP="001C20C2">
      <w:pPr>
        <w:pStyle w:val="Table"/>
        <w:rPr>
          <w:b/>
          <w:bCs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3174"/>
        <w:gridCol w:w="862"/>
        <w:gridCol w:w="869"/>
        <w:gridCol w:w="869"/>
        <w:gridCol w:w="621"/>
        <w:gridCol w:w="912"/>
        <w:gridCol w:w="602"/>
        <w:gridCol w:w="849"/>
        <w:gridCol w:w="602"/>
      </w:tblGrid>
      <w:tr w:rsidR="001C20C2" w:rsidRPr="00A52C8D" w14:paraId="564A8B4A" w14:textId="77777777" w:rsidTr="00002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 w:val="restart"/>
            <w:noWrap/>
            <w:hideMark/>
          </w:tcPr>
          <w:p w14:paraId="044DF9B5" w14:textId="77777777" w:rsidR="001C20C2" w:rsidRPr="00A52C8D" w:rsidRDefault="001C20C2" w:rsidP="0000264E">
            <w:pPr>
              <w:pStyle w:val="Table"/>
              <w:jc w:val="left"/>
              <w:rPr>
                <w:b/>
                <w:sz w:val="20"/>
                <w:szCs w:val="20"/>
              </w:rPr>
            </w:pPr>
            <w:bookmarkStart w:id="1" w:name="_Hlk214789693"/>
            <w:r w:rsidRPr="00A52C8D">
              <w:rPr>
                <w:b/>
                <w:sz w:val="20"/>
                <w:szCs w:val="20"/>
              </w:rPr>
              <w:t>Compounds Name</w:t>
            </w:r>
          </w:p>
        </w:tc>
        <w:tc>
          <w:tcPr>
            <w:tcW w:w="0" w:type="auto"/>
            <w:vMerge w:val="restart"/>
            <w:noWrap/>
            <w:hideMark/>
          </w:tcPr>
          <w:p w14:paraId="3E713679" w14:textId="77777777" w:rsidR="001C20C2" w:rsidRPr="00A52C8D" w:rsidRDefault="001C20C2" w:rsidP="00002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</w:t>
            </w:r>
          </w:p>
        </w:tc>
        <w:tc>
          <w:tcPr>
            <w:tcW w:w="0" w:type="auto"/>
            <w:vMerge w:val="restart"/>
            <w:noWrap/>
            <w:hideMark/>
          </w:tcPr>
          <w:p w14:paraId="18438FC2" w14:textId="77777777" w:rsidR="001C20C2" w:rsidRPr="00A52C8D" w:rsidRDefault="001C20C2" w:rsidP="00002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Acronym</w:t>
            </w:r>
          </w:p>
        </w:tc>
        <w:tc>
          <w:tcPr>
            <w:tcW w:w="0" w:type="auto"/>
            <w:vMerge w:val="restart"/>
            <w:noWrap/>
            <w:hideMark/>
          </w:tcPr>
          <w:p w14:paraId="72EECA1C" w14:textId="77777777" w:rsidR="001C20C2" w:rsidRPr="00A52C8D" w:rsidRDefault="001C20C2" w:rsidP="00002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</w:t>
            </w:r>
          </w:p>
        </w:tc>
        <w:tc>
          <w:tcPr>
            <w:tcW w:w="0" w:type="auto"/>
            <w:vMerge w:val="restart"/>
            <w:noWrap/>
            <w:hideMark/>
          </w:tcPr>
          <w:p w14:paraId="4DCC7CB2" w14:textId="77777777" w:rsidR="001C20C2" w:rsidRPr="00A52C8D" w:rsidRDefault="001C20C2" w:rsidP="00002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RF (V)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noWrap/>
            <w:hideMark/>
          </w:tcPr>
          <w:p w14:paraId="38D8A17D" w14:textId="77777777" w:rsidR="001C20C2" w:rsidRPr="00A52C8D" w:rsidRDefault="001C20C2" w:rsidP="00002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Quantifier</w:t>
            </w:r>
          </w:p>
        </w:tc>
        <w:tc>
          <w:tcPr>
            <w:tcW w:w="0" w:type="auto"/>
            <w:gridSpan w:val="2"/>
            <w:tcBorders>
              <w:left w:val="single" w:sz="8" w:space="0" w:color="auto"/>
            </w:tcBorders>
            <w:noWrap/>
            <w:hideMark/>
          </w:tcPr>
          <w:p w14:paraId="69B816AB" w14:textId="77777777" w:rsidR="001C20C2" w:rsidRPr="00A52C8D" w:rsidRDefault="001C20C2" w:rsidP="00002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Qualifier</w:t>
            </w:r>
          </w:p>
        </w:tc>
      </w:tr>
      <w:tr w:rsidR="001C20C2" w:rsidRPr="00A52C8D" w14:paraId="597EF098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4CE88AD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25E12D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E0497B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13D45B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6A9309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hideMark/>
          </w:tcPr>
          <w:p w14:paraId="03BABF6B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Transition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8" w:space="0" w:color="auto"/>
            </w:tcBorders>
            <w:noWrap/>
            <w:hideMark/>
          </w:tcPr>
          <w:p w14:paraId="2E4E312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CE(V)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18" w:space="0" w:color="auto"/>
            </w:tcBorders>
            <w:noWrap/>
            <w:hideMark/>
          </w:tcPr>
          <w:p w14:paraId="08C18C3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Transition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hideMark/>
          </w:tcPr>
          <w:p w14:paraId="042D50B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CE(V)</w:t>
            </w:r>
          </w:p>
        </w:tc>
      </w:tr>
      <w:tr w:rsidR="001C20C2" w:rsidRPr="00A52C8D" w14:paraId="2CB23F7C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</w:tcBorders>
            <w:noWrap/>
            <w:hideMark/>
          </w:tcPr>
          <w:p w14:paraId="75E0EF2D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Perfluorobutanoic acid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hideMark/>
          </w:tcPr>
          <w:p w14:paraId="51448A2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375-22-4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hideMark/>
          </w:tcPr>
          <w:p w14:paraId="4D740CB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PFBA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hideMark/>
          </w:tcPr>
          <w:p w14:paraId="7817FA6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MPFBA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hideMark/>
          </w:tcPr>
          <w:p w14:paraId="4AEE374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hideMark/>
          </w:tcPr>
          <w:p w14:paraId="2FCB945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213.0&gt;168.9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8" w:space="0" w:color="auto"/>
            </w:tcBorders>
            <w:noWrap/>
            <w:hideMark/>
          </w:tcPr>
          <w:p w14:paraId="300740A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</w:tcBorders>
            <w:noWrap/>
            <w:hideMark/>
          </w:tcPr>
          <w:p w14:paraId="2148E99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noWrap/>
            <w:hideMark/>
          </w:tcPr>
          <w:p w14:paraId="053711C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68E06E0A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3A4E5D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Perfluoropentanoic acid</w:t>
            </w:r>
          </w:p>
        </w:tc>
        <w:tc>
          <w:tcPr>
            <w:tcW w:w="0" w:type="auto"/>
            <w:noWrap/>
            <w:hideMark/>
          </w:tcPr>
          <w:p w14:paraId="50DD293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2706-90-3</w:t>
            </w:r>
          </w:p>
        </w:tc>
        <w:tc>
          <w:tcPr>
            <w:tcW w:w="0" w:type="auto"/>
            <w:noWrap/>
            <w:hideMark/>
          </w:tcPr>
          <w:p w14:paraId="4F82FE3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PFPeA</w:t>
            </w:r>
          </w:p>
        </w:tc>
        <w:tc>
          <w:tcPr>
            <w:tcW w:w="0" w:type="auto"/>
            <w:noWrap/>
            <w:hideMark/>
          </w:tcPr>
          <w:p w14:paraId="6F60738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M5PFPeA</w:t>
            </w:r>
          </w:p>
        </w:tc>
        <w:tc>
          <w:tcPr>
            <w:tcW w:w="0" w:type="auto"/>
            <w:noWrap/>
            <w:hideMark/>
          </w:tcPr>
          <w:p w14:paraId="623BF3A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31002F8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263.0&gt;218.9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6F2D302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339D32A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0AC9BC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77AAEDA9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EA6C8C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Perfluorohexanoic acid</w:t>
            </w:r>
          </w:p>
        </w:tc>
        <w:tc>
          <w:tcPr>
            <w:tcW w:w="0" w:type="auto"/>
            <w:noWrap/>
            <w:hideMark/>
          </w:tcPr>
          <w:p w14:paraId="3052F47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307-24-4</w:t>
            </w:r>
          </w:p>
        </w:tc>
        <w:tc>
          <w:tcPr>
            <w:tcW w:w="0" w:type="auto"/>
            <w:noWrap/>
            <w:hideMark/>
          </w:tcPr>
          <w:p w14:paraId="7978C57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PFHxA</w:t>
            </w:r>
          </w:p>
        </w:tc>
        <w:tc>
          <w:tcPr>
            <w:tcW w:w="0" w:type="auto"/>
            <w:noWrap/>
            <w:hideMark/>
          </w:tcPr>
          <w:p w14:paraId="293BDFA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M5PFHxA</w:t>
            </w:r>
          </w:p>
        </w:tc>
        <w:tc>
          <w:tcPr>
            <w:tcW w:w="0" w:type="auto"/>
            <w:noWrap/>
            <w:hideMark/>
          </w:tcPr>
          <w:p w14:paraId="78FF4AA6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74DFCBB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313.9&gt;268.9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897572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70F6DF4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9E1D4B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21C30661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6C6387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Perfluoroheptanoic acid</w:t>
            </w:r>
          </w:p>
        </w:tc>
        <w:tc>
          <w:tcPr>
            <w:tcW w:w="0" w:type="auto"/>
            <w:noWrap/>
            <w:hideMark/>
          </w:tcPr>
          <w:p w14:paraId="20332B0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375-85-9</w:t>
            </w:r>
          </w:p>
        </w:tc>
        <w:tc>
          <w:tcPr>
            <w:tcW w:w="0" w:type="auto"/>
            <w:noWrap/>
            <w:hideMark/>
          </w:tcPr>
          <w:p w14:paraId="6607790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PFHpA</w:t>
            </w:r>
          </w:p>
        </w:tc>
        <w:tc>
          <w:tcPr>
            <w:tcW w:w="0" w:type="auto"/>
            <w:noWrap/>
            <w:hideMark/>
          </w:tcPr>
          <w:p w14:paraId="47BBADB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M4PFHpA</w:t>
            </w:r>
          </w:p>
        </w:tc>
        <w:tc>
          <w:tcPr>
            <w:tcW w:w="0" w:type="auto"/>
            <w:noWrap/>
            <w:hideMark/>
          </w:tcPr>
          <w:p w14:paraId="0603C54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59B339E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363.0&gt;318.9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BC17DA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58FF547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363.0&gt;168.9</w:t>
            </w:r>
          </w:p>
        </w:tc>
        <w:tc>
          <w:tcPr>
            <w:tcW w:w="0" w:type="auto"/>
            <w:noWrap/>
            <w:hideMark/>
          </w:tcPr>
          <w:p w14:paraId="5658A51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</w:tr>
      <w:tr w:rsidR="001C20C2" w:rsidRPr="00A52C8D" w14:paraId="49B8FFEF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D87D98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Perfluorooctanoic acid</w:t>
            </w:r>
          </w:p>
        </w:tc>
        <w:tc>
          <w:tcPr>
            <w:tcW w:w="0" w:type="auto"/>
            <w:noWrap/>
            <w:hideMark/>
          </w:tcPr>
          <w:p w14:paraId="79571F8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335-67-1</w:t>
            </w:r>
          </w:p>
        </w:tc>
        <w:tc>
          <w:tcPr>
            <w:tcW w:w="0" w:type="auto"/>
            <w:noWrap/>
            <w:hideMark/>
          </w:tcPr>
          <w:p w14:paraId="1E62AE0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PFOA</w:t>
            </w:r>
          </w:p>
        </w:tc>
        <w:tc>
          <w:tcPr>
            <w:tcW w:w="0" w:type="auto"/>
            <w:noWrap/>
            <w:hideMark/>
          </w:tcPr>
          <w:p w14:paraId="4ABA3C5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M8PFOA</w:t>
            </w:r>
          </w:p>
        </w:tc>
        <w:tc>
          <w:tcPr>
            <w:tcW w:w="0" w:type="auto"/>
            <w:noWrap/>
            <w:hideMark/>
          </w:tcPr>
          <w:p w14:paraId="65A9EFF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43676AB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413.0&gt;368.9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71769B3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E2E776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413.0&gt;168.9</w:t>
            </w:r>
          </w:p>
        </w:tc>
        <w:tc>
          <w:tcPr>
            <w:tcW w:w="0" w:type="auto"/>
            <w:noWrap/>
            <w:hideMark/>
          </w:tcPr>
          <w:p w14:paraId="07A7C18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</w:p>
        </w:tc>
      </w:tr>
      <w:tr w:rsidR="001C20C2" w:rsidRPr="00A52C8D" w14:paraId="39BA9478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3F5920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Perfluorononanoic acid</w:t>
            </w:r>
          </w:p>
        </w:tc>
        <w:tc>
          <w:tcPr>
            <w:tcW w:w="0" w:type="auto"/>
            <w:noWrap/>
            <w:hideMark/>
          </w:tcPr>
          <w:p w14:paraId="6E4B10A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375-95-1</w:t>
            </w:r>
          </w:p>
        </w:tc>
        <w:tc>
          <w:tcPr>
            <w:tcW w:w="0" w:type="auto"/>
            <w:noWrap/>
            <w:hideMark/>
          </w:tcPr>
          <w:p w14:paraId="50CA529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PFNA</w:t>
            </w:r>
          </w:p>
        </w:tc>
        <w:tc>
          <w:tcPr>
            <w:tcW w:w="0" w:type="auto"/>
            <w:noWrap/>
            <w:hideMark/>
          </w:tcPr>
          <w:p w14:paraId="7CD07F1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M9PFNA</w:t>
            </w:r>
          </w:p>
        </w:tc>
        <w:tc>
          <w:tcPr>
            <w:tcW w:w="0" w:type="auto"/>
            <w:noWrap/>
            <w:hideMark/>
          </w:tcPr>
          <w:p w14:paraId="65A893A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0F36840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463.0&gt;418.9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972F5A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0A45DE1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463.0&gt;218.9</w:t>
            </w:r>
          </w:p>
        </w:tc>
        <w:tc>
          <w:tcPr>
            <w:tcW w:w="0" w:type="auto"/>
            <w:noWrap/>
            <w:hideMark/>
          </w:tcPr>
          <w:p w14:paraId="356689A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16.3</w:t>
            </w:r>
          </w:p>
        </w:tc>
      </w:tr>
      <w:tr w:rsidR="001C20C2" w:rsidRPr="00A52C8D" w14:paraId="5CFDA0C6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DE9529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Perfluorodecanoic acid</w:t>
            </w:r>
          </w:p>
        </w:tc>
        <w:tc>
          <w:tcPr>
            <w:tcW w:w="0" w:type="auto"/>
            <w:noWrap/>
            <w:hideMark/>
          </w:tcPr>
          <w:p w14:paraId="070D305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335-76-2</w:t>
            </w:r>
          </w:p>
        </w:tc>
        <w:tc>
          <w:tcPr>
            <w:tcW w:w="0" w:type="auto"/>
            <w:noWrap/>
            <w:hideMark/>
          </w:tcPr>
          <w:p w14:paraId="2005644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PFDA</w:t>
            </w:r>
          </w:p>
        </w:tc>
        <w:tc>
          <w:tcPr>
            <w:tcW w:w="0" w:type="auto"/>
            <w:noWrap/>
            <w:hideMark/>
          </w:tcPr>
          <w:p w14:paraId="09E4173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M6PFDA</w:t>
            </w:r>
          </w:p>
        </w:tc>
        <w:tc>
          <w:tcPr>
            <w:tcW w:w="0" w:type="auto"/>
            <w:noWrap/>
            <w:hideMark/>
          </w:tcPr>
          <w:p w14:paraId="0E5B474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5ECA9F1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513.0&gt;468.9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1E466B4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0E8E83E6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513.0&gt;218.9</w:t>
            </w:r>
          </w:p>
        </w:tc>
        <w:tc>
          <w:tcPr>
            <w:tcW w:w="0" w:type="auto"/>
            <w:noWrap/>
            <w:hideMark/>
          </w:tcPr>
          <w:p w14:paraId="0C66C0C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</w:tr>
      <w:tr w:rsidR="001C20C2" w:rsidRPr="00A52C8D" w14:paraId="639DD06C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0DC504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Perfluoroundecanoic acid</w:t>
            </w:r>
          </w:p>
        </w:tc>
        <w:tc>
          <w:tcPr>
            <w:tcW w:w="0" w:type="auto"/>
            <w:noWrap/>
            <w:hideMark/>
          </w:tcPr>
          <w:p w14:paraId="704BF24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2058-94-8</w:t>
            </w:r>
          </w:p>
        </w:tc>
        <w:tc>
          <w:tcPr>
            <w:tcW w:w="0" w:type="auto"/>
            <w:noWrap/>
            <w:hideMark/>
          </w:tcPr>
          <w:p w14:paraId="2C9BA1F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PFUdA</w:t>
            </w:r>
          </w:p>
        </w:tc>
        <w:tc>
          <w:tcPr>
            <w:tcW w:w="0" w:type="auto"/>
            <w:noWrap/>
            <w:hideMark/>
          </w:tcPr>
          <w:p w14:paraId="69A1052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M7PFUdA</w:t>
            </w:r>
          </w:p>
        </w:tc>
        <w:tc>
          <w:tcPr>
            <w:tcW w:w="0" w:type="auto"/>
            <w:noWrap/>
            <w:hideMark/>
          </w:tcPr>
          <w:p w14:paraId="614F782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40C0E82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563.0&gt;518.9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396E94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0F80ED3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563.0&gt;268.9</w:t>
            </w:r>
          </w:p>
        </w:tc>
        <w:tc>
          <w:tcPr>
            <w:tcW w:w="0" w:type="auto"/>
            <w:noWrap/>
            <w:hideMark/>
          </w:tcPr>
          <w:p w14:paraId="601A14D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</w:tr>
      <w:tr w:rsidR="001C20C2" w:rsidRPr="00A52C8D" w14:paraId="2A6BB027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519D0C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Perfluorododecanoic acid</w:t>
            </w:r>
          </w:p>
        </w:tc>
        <w:tc>
          <w:tcPr>
            <w:tcW w:w="0" w:type="auto"/>
            <w:noWrap/>
            <w:hideMark/>
          </w:tcPr>
          <w:p w14:paraId="2E0298B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307-55-1</w:t>
            </w:r>
          </w:p>
        </w:tc>
        <w:tc>
          <w:tcPr>
            <w:tcW w:w="0" w:type="auto"/>
            <w:noWrap/>
            <w:hideMark/>
          </w:tcPr>
          <w:p w14:paraId="34A9AFF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PFDoA</w:t>
            </w:r>
          </w:p>
        </w:tc>
        <w:tc>
          <w:tcPr>
            <w:tcW w:w="0" w:type="auto"/>
            <w:noWrap/>
            <w:hideMark/>
          </w:tcPr>
          <w:p w14:paraId="6CD1ABB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MPFDoA</w:t>
            </w:r>
          </w:p>
        </w:tc>
        <w:tc>
          <w:tcPr>
            <w:tcW w:w="0" w:type="auto"/>
            <w:noWrap/>
            <w:hideMark/>
          </w:tcPr>
          <w:p w14:paraId="42B582C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486679A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612.9&gt;568.9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1E55334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459D65E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612.9&gt;168.9</w:t>
            </w:r>
          </w:p>
        </w:tc>
        <w:tc>
          <w:tcPr>
            <w:tcW w:w="0" w:type="auto"/>
            <w:noWrap/>
            <w:hideMark/>
          </w:tcPr>
          <w:p w14:paraId="425AA4A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</w:p>
        </w:tc>
      </w:tr>
      <w:tr w:rsidR="001C20C2" w:rsidRPr="00A52C8D" w14:paraId="591C9B9B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5189F6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 xml:space="preserve">Perfluorotridecanoic acid </w:t>
            </w:r>
          </w:p>
        </w:tc>
        <w:tc>
          <w:tcPr>
            <w:tcW w:w="0" w:type="auto"/>
            <w:noWrap/>
            <w:hideMark/>
          </w:tcPr>
          <w:p w14:paraId="532641E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72629-94-8</w:t>
            </w:r>
          </w:p>
        </w:tc>
        <w:tc>
          <w:tcPr>
            <w:tcW w:w="0" w:type="auto"/>
            <w:noWrap/>
            <w:hideMark/>
          </w:tcPr>
          <w:p w14:paraId="7DBB738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PFTrDA</w:t>
            </w:r>
          </w:p>
        </w:tc>
        <w:tc>
          <w:tcPr>
            <w:tcW w:w="0" w:type="auto"/>
            <w:noWrap/>
            <w:hideMark/>
          </w:tcPr>
          <w:p w14:paraId="1B4C72F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MPFDoA</w:t>
            </w:r>
          </w:p>
        </w:tc>
        <w:tc>
          <w:tcPr>
            <w:tcW w:w="0" w:type="auto"/>
            <w:noWrap/>
            <w:hideMark/>
          </w:tcPr>
          <w:p w14:paraId="5EE23A2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27DCCEC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662.9&gt;618.9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5CF519A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41E7184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662.9&gt;168.9</w:t>
            </w:r>
          </w:p>
        </w:tc>
        <w:tc>
          <w:tcPr>
            <w:tcW w:w="0" w:type="auto"/>
            <w:noWrap/>
            <w:hideMark/>
          </w:tcPr>
          <w:p w14:paraId="599C37F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</w:tr>
      <w:tr w:rsidR="001C20C2" w:rsidRPr="00A52C8D" w14:paraId="636BB7B4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8A7A14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Perfluorotetradecanoic acid</w:t>
            </w:r>
          </w:p>
        </w:tc>
        <w:tc>
          <w:tcPr>
            <w:tcW w:w="0" w:type="auto"/>
            <w:noWrap/>
            <w:hideMark/>
          </w:tcPr>
          <w:p w14:paraId="107A12E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376-06-7</w:t>
            </w:r>
          </w:p>
        </w:tc>
        <w:tc>
          <w:tcPr>
            <w:tcW w:w="0" w:type="auto"/>
            <w:noWrap/>
            <w:hideMark/>
          </w:tcPr>
          <w:p w14:paraId="3634064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PFTeDA</w:t>
            </w:r>
          </w:p>
        </w:tc>
        <w:tc>
          <w:tcPr>
            <w:tcW w:w="0" w:type="auto"/>
            <w:noWrap/>
            <w:hideMark/>
          </w:tcPr>
          <w:p w14:paraId="04E0B96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M2PFTeDA</w:t>
            </w:r>
          </w:p>
        </w:tc>
        <w:tc>
          <w:tcPr>
            <w:tcW w:w="0" w:type="auto"/>
            <w:noWrap/>
            <w:hideMark/>
          </w:tcPr>
          <w:p w14:paraId="3C34F9A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5759A08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712.9&gt;668.9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2471463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289FBBF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2FBDD76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46621859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736B4D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Perfluorobutane sulfonic acid</w:t>
            </w:r>
          </w:p>
        </w:tc>
        <w:tc>
          <w:tcPr>
            <w:tcW w:w="0" w:type="auto"/>
            <w:noWrap/>
            <w:hideMark/>
          </w:tcPr>
          <w:p w14:paraId="04E84CE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375-73-5</w:t>
            </w:r>
          </w:p>
        </w:tc>
        <w:tc>
          <w:tcPr>
            <w:tcW w:w="0" w:type="auto"/>
            <w:noWrap/>
            <w:hideMark/>
          </w:tcPr>
          <w:p w14:paraId="5EDC05C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PFBS</w:t>
            </w:r>
          </w:p>
        </w:tc>
        <w:tc>
          <w:tcPr>
            <w:tcW w:w="0" w:type="auto"/>
            <w:noWrap/>
            <w:hideMark/>
          </w:tcPr>
          <w:p w14:paraId="39D6696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M3PFBS</w:t>
            </w:r>
          </w:p>
        </w:tc>
        <w:tc>
          <w:tcPr>
            <w:tcW w:w="0" w:type="auto"/>
            <w:noWrap/>
            <w:hideMark/>
          </w:tcPr>
          <w:p w14:paraId="7197550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  <w:noWrap/>
            <w:hideMark/>
          </w:tcPr>
          <w:p w14:paraId="55A61D5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298.8&gt;79.8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60BFD81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3AD1A32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298.8&gt;98.8</w:t>
            </w:r>
          </w:p>
        </w:tc>
        <w:tc>
          <w:tcPr>
            <w:tcW w:w="0" w:type="auto"/>
            <w:noWrap/>
            <w:hideMark/>
          </w:tcPr>
          <w:p w14:paraId="176CDCD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30.6</w:t>
            </w:r>
          </w:p>
        </w:tc>
      </w:tr>
      <w:tr w:rsidR="001C20C2" w:rsidRPr="00A52C8D" w14:paraId="2F365166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4CF728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Perfluoropentane sulfonic acid</w:t>
            </w:r>
          </w:p>
        </w:tc>
        <w:tc>
          <w:tcPr>
            <w:tcW w:w="0" w:type="auto"/>
            <w:noWrap/>
            <w:hideMark/>
          </w:tcPr>
          <w:p w14:paraId="6FB297C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2706-91-4</w:t>
            </w:r>
          </w:p>
        </w:tc>
        <w:tc>
          <w:tcPr>
            <w:tcW w:w="0" w:type="auto"/>
            <w:noWrap/>
            <w:hideMark/>
          </w:tcPr>
          <w:p w14:paraId="31760D8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PFPeS</w:t>
            </w:r>
          </w:p>
        </w:tc>
        <w:tc>
          <w:tcPr>
            <w:tcW w:w="0" w:type="auto"/>
            <w:noWrap/>
            <w:hideMark/>
          </w:tcPr>
          <w:p w14:paraId="18F2CD1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M3PFHxS</w:t>
            </w:r>
          </w:p>
        </w:tc>
        <w:tc>
          <w:tcPr>
            <w:tcW w:w="0" w:type="auto"/>
            <w:noWrap/>
            <w:hideMark/>
          </w:tcPr>
          <w:p w14:paraId="35B2B04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2321E4E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348.8&gt;79.8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6657E3A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54C4BD0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348.8&gt;98.8</w:t>
            </w:r>
          </w:p>
        </w:tc>
        <w:tc>
          <w:tcPr>
            <w:tcW w:w="0" w:type="auto"/>
            <w:noWrap/>
            <w:hideMark/>
          </w:tcPr>
          <w:p w14:paraId="1A93B29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34.7</w:t>
            </w:r>
          </w:p>
        </w:tc>
      </w:tr>
      <w:tr w:rsidR="001C20C2" w:rsidRPr="00A52C8D" w14:paraId="55678743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DD7F09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Perfluorohexane sulfonic acid</w:t>
            </w:r>
          </w:p>
        </w:tc>
        <w:tc>
          <w:tcPr>
            <w:tcW w:w="0" w:type="auto"/>
            <w:noWrap/>
            <w:hideMark/>
          </w:tcPr>
          <w:p w14:paraId="395F52F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355-46-4</w:t>
            </w:r>
          </w:p>
        </w:tc>
        <w:tc>
          <w:tcPr>
            <w:tcW w:w="0" w:type="auto"/>
            <w:noWrap/>
            <w:hideMark/>
          </w:tcPr>
          <w:p w14:paraId="18FE874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PFHxS*</w:t>
            </w:r>
          </w:p>
        </w:tc>
        <w:tc>
          <w:tcPr>
            <w:tcW w:w="0" w:type="auto"/>
            <w:noWrap/>
            <w:hideMark/>
          </w:tcPr>
          <w:p w14:paraId="7798757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M3PFHxS</w:t>
            </w:r>
          </w:p>
        </w:tc>
        <w:tc>
          <w:tcPr>
            <w:tcW w:w="0" w:type="auto"/>
            <w:noWrap/>
            <w:hideMark/>
          </w:tcPr>
          <w:p w14:paraId="2EDEA1A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2DEB8A3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398.8&gt;79.8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022029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42.8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73CA7E4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398.8&gt;98.8</w:t>
            </w:r>
          </w:p>
        </w:tc>
        <w:tc>
          <w:tcPr>
            <w:tcW w:w="0" w:type="auto"/>
            <w:noWrap/>
            <w:hideMark/>
          </w:tcPr>
          <w:p w14:paraId="3A5B235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37.9</w:t>
            </w:r>
          </w:p>
        </w:tc>
      </w:tr>
      <w:tr w:rsidR="001C20C2" w:rsidRPr="00A52C8D" w14:paraId="0BBB256E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BCFA31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Perfluoroheptane sulfonic acid</w:t>
            </w:r>
          </w:p>
        </w:tc>
        <w:tc>
          <w:tcPr>
            <w:tcW w:w="0" w:type="auto"/>
            <w:noWrap/>
            <w:hideMark/>
          </w:tcPr>
          <w:p w14:paraId="0FD7166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375-92-8</w:t>
            </w:r>
          </w:p>
        </w:tc>
        <w:tc>
          <w:tcPr>
            <w:tcW w:w="0" w:type="auto"/>
            <w:noWrap/>
            <w:hideMark/>
          </w:tcPr>
          <w:p w14:paraId="49821BF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PFHpS</w:t>
            </w:r>
          </w:p>
        </w:tc>
        <w:tc>
          <w:tcPr>
            <w:tcW w:w="0" w:type="auto"/>
            <w:noWrap/>
            <w:hideMark/>
          </w:tcPr>
          <w:p w14:paraId="1F78C52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M3PFHxS</w:t>
            </w:r>
          </w:p>
        </w:tc>
        <w:tc>
          <w:tcPr>
            <w:tcW w:w="0" w:type="auto"/>
            <w:noWrap/>
            <w:hideMark/>
          </w:tcPr>
          <w:p w14:paraId="77312A6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0" w:type="auto"/>
            <w:noWrap/>
            <w:hideMark/>
          </w:tcPr>
          <w:p w14:paraId="3433E60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448.8&gt;79.8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60CF1F6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46.1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79AB4C8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448.8&gt;98.8</w:t>
            </w:r>
          </w:p>
        </w:tc>
        <w:tc>
          <w:tcPr>
            <w:tcW w:w="0" w:type="auto"/>
            <w:noWrap/>
            <w:hideMark/>
          </w:tcPr>
          <w:p w14:paraId="3BA3889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</w:p>
        </w:tc>
      </w:tr>
      <w:tr w:rsidR="001C20C2" w:rsidRPr="00A52C8D" w14:paraId="585600FA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979F04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Perfluorooctane sulfonic acid</w:t>
            </w:r>
          </w:p>
        </w:tc>
        <w:tc>
          <w:tcPr>
            <w:tcW w:w="0" w:type="auto"/>
            <w:noWrap/>
            <w:hideMark/>
          </w:tcPr>
          <w:p w14:paraId="44BC1CD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1763-23-1</w:t>
            </w:r>
          </w:p>
        </w:tc>
        <w:tc>
          <w:tcPr>
            <w:tcW w:w="0" w:type="auto"/>
            <w:noWrap/>
            <w:hideMark/>
          </w:tcPr>
          <w:p w14:paraId="7FAA58E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PFOS*</w:t>
            </w:r>
          </w:p>
        </w:tc>
        <w:tc>
          <w:tcPr>
            <w:tcW w:w="0" w:type="auto"/>
            <w:noWrap/>
            <w:hideMark/>
          </w:tcPr>
          <w:p w14:paraId="4520E9E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M8PFOS</w:t>
            </w:r>
          </w:p>
        </w:tc>
        <w:tc>
          <w:tcPr>
            <w:tcW w:w="0" w:type="auto"/>
            <w:noWrap/>
            <w:hideMark/>
          </w:tcPr>
          <w:p w14:paraId="1ABB5E3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2119A558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498.8&gt;98.8**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6FE8DA2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44.6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5305614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498.8&gt;79.8</w:t>
            </w:r>
          </w:p>
        </w:tc>
        <w:tc>
          <w:tcPr>
            <w:tcW w:w="0" w:type="auto"/>
            <w:noWrap/>
            <w:hideMark/>
          </w:tcPr>
          <w:p w14:paraId="1070F43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51.6</w:t>
            </w:r>
          </w:p>
        </w:tc>
      </w:tr>
      <w:tr w:rsidR="001C20C2" w:rsidRPr="00A52C8D" w14:paraId="71E792A3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706197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Perfluorononane sulfonic acid</w:t>
            </w:r>
          </w:p>
        </w:tc>
        <w:tc>
          <w:tcPr>
            <w:tcW w:w="0" w:type="auto"/>
            <w:noWrap/>
            <w:hideMark/>
          </w:tcPr>
          <w:p w14:paraId="505CD7D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68259-12-1</w:t>
            </w:r>
          </w:p>
        </w:tc>
        <w:tc>
          <w:tcPr>
            <w:tcW w:w="0" w:type="auto"/>
            <w:noWrap/>
            <w:hideMark/>
          </w:tcPr>
          <w:p w14:paraId="14D121DC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PFNS</w:t>
            </w:r>
          </w:p>
        </w:tc>
        <w:tc>
          <w:tcPr>
            <w:tcW w:w="0" w:type="auto"/>
            <w:noWrap/>
            <w:hideMark/>
          </w:tcPr>
          <w:p w14:paraId="360CA4B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M8PFOS</w:t>
            </w:r>
          </w:p>
        </w:tc>
        <w:tc>
          <w:tcPr>
            <w:tcW w:w="0" w:type="auto"/>
            <w:noWrap/>
            <w:hideMark/>
          </w:tcPr>
          <w:p w14:paraId="1E18491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  <w:noWrap/>
            <w:hideMark/>
          </w:tcPr>
          <w:p w14:paraId="24B7CE5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548.8&gt;79.8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A72DBA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57.1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3619AE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548.8&gt;98.8</w:t>
            </w:r>
          </w:p>
        </w:tc>
        <w:tc>
          <w:tcPr>
            <w:tcW w:w="0" w:type="auto"/>
            <w:noWrap/>
            <w:hideMark/>
          </w:tcPr>
          <w:p w14:paraId="327FF50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48.4</w:t>
            </w:r>
          </w:p>
        </w:tc>
      </w:tr>
      <w:tr w:rsidR="001C20C2" w:rsidRPr="00A52C8D" w14:paraId="567C26CA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F15E8A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Perfluorodecane sulfonic acid</w:t>
            </w:r>
          </w:p>
        </w:tc>
        <w:tc>
          <w:tcPr>
            <w:tcW w:w="0" w:type="auto"/>
            <w:noWrap/>
            <w:hideMark/>
          </w:tcPr>
          <w:p w14:paraId="55C4C08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335-77-3</w:t>
            </w:r>
          </w:p>
        </w:tc>
        <w:tc>
          <w:tcPr>
            <w:tcW w:w="0" w:type="auto"/>
            <w:noWrap/>
            <w:hideMark/>
          </w:tcPr>
          <w:p w14:paraId="781BDB0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PFDS</w:t>
            </w:r>
          </w:p>
        </w:tc>
        <w:tc>
          <w:tcPr>
            <w:tcW w:w="0" w:type="auto"/>
            <w:noWrap/>
            <w:hideMark/>
          </w:tcPr>
          <w:p w14:paraId="5FAF8F4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M8PFOS</w:t>
            </w:r>
          </w:p>
        </w:tc>
        <w:tc>
          <w:tcPr>
            <w:tcW w:w="0" w:type="auto"/>
            <w:noWrap/>
            <w:hideMark/>
          </w:tcPr>
          <w:p w14:paraId="6D17DBD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4759095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598.8&gt;79.8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DC91B3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57.7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725CC1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598.8&gt;98.8</w:t>
            </w:r>
          </w:p>
        </w:tc>
        <w:tc>
          <w:tcPr>
            <w:tcW w:w="0" w:type="auto"/>
            <w:noWrap/>
            <w:hideMark/>
          </w:tcPr>
          <w:p w14:paraId="3012A62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</w:tr>
      <w:tr w:rsidR="001C20C2" w:rsidRPr="00A52C8D" w14:paraId="2BFF9CCF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E8F550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4:2 Fluorotelomer sulfonate </w:t>
            </w:r>
          </w:p>
        </w:tc>
        <w:tc>
          <w:tcPr>
            <w:tcW w:w="0" w:type="auto"/>
            <w:noWrap/>
            <w:hideMark/>
          </w:tcPr>
          <w:p w14:paraId="4B17E76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757124-72-4</w:t>
            </w:r>
          </w:p>
        </w:tc>
        <w:tc>
          <w:tcPr>
            <w:tcW w:w="0" w:type="auto"/>
            <w:noWrap/>
            <w:hideMark/>
          </w:tcPr>
          <w:p w14:paraId="6F158FF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4:2-FTS</w:t>
            </w:r>
          </w:p>
        </w:tc>
        <w:tc>
          <w:tcPr>
            <w:tcW w:w="0" w:type="auto"/>
            <w:noWrap/>
            <w:hideMark/>
          </w:tcPr>
          <w:p w14:paraId="2940FB5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 M2-4:2 FTS</w:t>
            </w:r>
          </w:p>
        </w:tc>
        <w:tc>
          <w:tcPr>
            <w:tcW w:w="0" w:type="auto"/>
            <w:noWrap/>
            <w:hideMark/>
          </w:tcPr>
          <w:p w14:paraId="3CF7990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0" w:type="auto"/>
            <w:noWrap/>
            <w:hideMark/>
          </w:tcPr>
          <w:p w14:paraId="01B608D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327.0&gt;306.9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F7D160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3CC2540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327.0&gt;79.8</w:t>
            </w:r>
          </w:p>
        </w:tc>
        <w:tc>
          <w:tcPr>
            <w:tcW w:w="0" w:type="auto"/>
            <w:noWrap/>
            <w:hideMark/>
          </w:tcPr>
          <w:p w14:paraId="061D457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35.7</w:t>
            </w:r>
          </w:p>
        </w:tc>
      </w:tr>
      <w:tr w:rsidR="001C20C2" w:rsidRPr="00A52C8D" w14:paraId="2F9A2668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2F8738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6:2 Fluorotelomer sulfonate </w:t>
            </w:r>
          </w:p>
        </w:tc>
        <w:tc>
          <w:tcPr>
            <w:tcW w:w="0" w:type="auto"/>
            <w:noWrap/>
            <w:hideMark/>
          </w:tcPr>
          <w:p w14:paraId="226336E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27619-97-2 </w:t>
            </w:r>
          </w:p>
        </w:tc>
        <w:tc>
          <w:tcPr>
            <w:tcW w:w="0" w:type="auto"/>
            <w:noWrap/>
            <w:hideMark/>
          </w:tcPr>
          <w:p w14:paraId="533E014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6:2-FTS</w:t>
            </w:r>
          </w:p>
        </w:tc>
        <w:tc>
          <w:tcPr>
            <w:tcW w:w="0" w:type="auto"/>
            <w:noWrap/>
            <w:hideMark/>
          </w:tcPr>
          <w:p w14:paraId="0CC4C87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 M2-6:2 FTS</w:t>
            </w:r>
          </w:p>
        </w:tc>
        <w:tc>
          <w:tcPr>
            <w:tcW w:w="0" w:type="auto"/>
            <w:noWrap/>
            <w:hideMark/>
          </w:tcPr>
          <w:p w14:paraId="744AF00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79E7B108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427.0&gt;406.8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87F746B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23.1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5CA21818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427.0&gt;80.8</w:t>
            </w:r>
          </w:p>
        </w:tc>
        <w:tc>
          <w:tcPr>
            <w:tcW w:w="0" w:type="auto"/>
            <w:noWrap/>
            <w:hideMark/>
          </w:tcPr>
          <w:p w14:paraId="518327C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</w:p>
        </w:tc>
      </w:tr>
      <w:tr w:rsidR="001C20C2" w:rsidRPr="00A52C8D" w14:paraId="48AB10C2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C03C32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8:2 Fluorotelomer sulfonate</w:t>
            </w:r>
          </w:p>
        </w:tc>
        <w:tc>
          <w:tcPr>
            <w:tcW w:w="0" w:type="auto"/>
            <w:noWrap/>
            <w:hideMark/>
          </w:tcPr>
          <w:p w14:paraId="34D230E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39108-34-4</w:t>
            </w:r>
          </w:p>
        </w:tc>
        <w:tc>
          <w:tcPr>
            <w:tcW w:w="0" w:type="auto"/>
            <w:noWrap/>
            <w:hideMark/>
          </w:tcPr>
          <w:p w14:paraId="7EAA75C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8:2-FTS</w:t>
            </w:r>
          </w:p>
        </w:tc>
        <w:tc>
          <w:tcPr>
            <w:tcW w:w="0" w:type="auto"/>
            <w:noWrap/>
            <w:hideMark/>
          </w:tcPr>
          <w:p w14:paraId="6C75B3D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 M2-8:2 FTS</w:t>
            </w:r>
          </w:p>
        </w:tc>
        <w:tc>
          <w:tcPr>
            <w:tcW w:w="0" w:type="auto"/>
            <w:noWrap/>
            <w:hideMark/>
          </w:tcPr>
          <w:p w14:paraId="7A819A9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5913ADE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527.0&gt;506.8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630443AC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26.8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35A510E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527.0&gt;486.8</w:t>
            </w:r>
          </w:p>
        </w:tc>
        <w:tc>
          <w:tcPr>
            <w:tcW w:w="0" w:type="auto"/>
            <w:noWrap/>
            <w:hideMark/>
          </w:tcPr>
          <w:p w14:paraId="188530B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</w:tr>
      <w:tr w:rsidR="001C20C2" w:rsidRPr="00A52C8D" w14:paraId="62954F09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AEBD5D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Perfluoro-n-(13C)butanoic acid</w:t>
            </w:r>
          </w:p>
        </w:tc>
        <w:tc>
          <w:tcPr>
            <w:tcW w:w="0" w:type="auto"/>
            <w:noWrap/>
            <w:hideMark/>
          </w:tcPr>
          <w:p w14:paraId="7BA37F4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A56FFF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MPFBA</w:t>
            </w:r>
          </w:p>
        </w:tc>
        <w:tc>
          <w:tcPr>
            <w:tcW w:w="0" w:type="auto"/>
            <w:noWrap/>
            <w:hideMark/>
          </w:tcPr>
          <w:p w14:paraId="06A5941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92F4AD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4657DA9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217.0&gt;172.0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3690E8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05EEB5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4775F7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7CB5719B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05F612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Perfluoro-n-(13C)pentanoic acid</w:t>
            </w:r>
          </w:p>
        </w:tc>
        <w:tc>
          <w:tcPr>
            <w:tcW w:w="0" w:type="auto"/>
            <w:noWrap/>
            <w:hideMark/>
          </w:tcPr>
          <w:p w14:paraId="20BDD64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DD2FF9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M5PFPeA</w:t>
            </w:r>
          </w:p>
        </w:tc>
        <w:tc>
          <w:tcPr>
            <w:tcW w:w="0" w:type="auto"/>
            <w:noWrap/>
            <w:hideMark/>
          </w:tcPr>
          <w:p w14:paraId="12A3555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F0DA12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68EC37F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268.0&gt;223.0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92D21E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379925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9EF4EF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7A66CB66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D44EA1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Perfluoro-n-(1,2,3,4,6-13C)hexanoic acid</w:t>
            </w:r>
          </w:p>
        </w:tc>
        <w:tc>
          <w:tcPr>
            <w:tcW w:w="0" w:type="auto"/>
            <w:noWrap/>
            <w:hideMark/>
          </w:tcPr>
          <w:p w14:paraId="06D9522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A30751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M5PFHxA</w:t>
            </w:r>
          </w:p>
        </w:tc>
        <w:tc>
          <w:tcPr>
            <w:tcW w:w="0" w:type="auto"/>
            <w:noWrap/>
            <w:hideMark/>
          </w:tcPr>
          <w:p w14:paraId="1008903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390F21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5AA4E02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318.0&gt;273.0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0237488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1DE62428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105E675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7DB9E4B2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961166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Perfluoro-n-(1,2,3,4-13C)heptanoic acid</w:t>
            </w:r>
          </w:p>
        </w:tc>
        <w:tc>
          <w:tcPr>
            <w:tcW w:w="0" w:type="auto"/>
            <w:noWrap/>
            <w:hideMark/>
          </w:tcPr>
          <w:p w14:paraId="1C264DF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489193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M4PFHpA</w:t>
            </w:r>
          </w:p>
        </w:tc>
        <w:tc>
          <w:tcPr>
            <w:tcW w:w="0" w:type="auto"/>
            <w:noWrap/>
            <w:hideMark/>
          </w:tcPr>
          <w:p w14:paraId="1A99978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1568DC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408ACC1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366.9&gt;322.0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27C34C7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0A58619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BA4D63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52AF30A1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878B34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Perfluoro-n-(13C)octanoic acid</w:t>
            </w:r>
          </w:p>
        </w:tc>
        <w:tc>
          <w:tcPr>
            <w:tcW w:w="0" w:type="auto"/>
            <w:noWrap/>
            <w:hideMark/>
          </w:tcPr>
          <w:p w14:paraId="6DF4448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EF695F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M8PFOA</w:t>
            </w:r>
          </w:p>
        </w:tc>
        <w:tc>
          <w:tcPr>
            <w:tcW w:w="0" w:type="auto"/>
            <w:noWrap/>
            <w:hideMark/>
          </w:tcPr>
          <w:p w14:paraId="64E3D5C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38E3F1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531632F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421.0&gt;376.0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15AED62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F5A3928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34FAD1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29AED225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E96708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Perfluoro-n-(13C)nonanoic acid</w:t>
            </w:r>
          </w:p>
        </w:tc>
        <w:tc>
          <w:tcPr>
            <w:tcW w:w="0" w:type="auto"/>
            <w:noWrap/>
            <w:hideMark/>
          </w:tcPr>
          <w:p w14:paraId="06226FE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22AD9A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M9PFNA</w:t>
            </w:r>
          </w:p>
        </w:tc>
        <w:tc>
          <w:tcPr>
            <w:tcW w:w="0" w:type="auto"/>
            <w:noWrap/>
            <w:hideMark/>
          </w:tcPr>
          <w:p w14:paraId="70EC265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E86E50B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080D94F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472.0&gt;427.0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0C18838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237A839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E16545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371D03C6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C099ED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Perfluoro-n-(1,2,3,4,5,6-13C)decanoic acid</w:t>
            </w:r>
          </w:p>
        </w:tc>
        <w:tc>
          <w:tcPr>
            <w:tcW w:w="0" w:type="auto"/>
            <w:noWrap/>
            <w:hideMark/>
          </w:tcPr>
          <w:p w14:paraId="21DDF3B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ADA719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M6PFDA</w:t>
            </w:r>
          </w:p>
        </w:tc>
        <w:tc>
          <w:tcPr>
            <w:tcW w:w="0" w:type="auto"/>
            <w:noWrap/>
            <w:hideMark/>
          </w:tcPr>
          <w:p w14:paraId="09439E3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2199C5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2B8E9E5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519.0&gt;474.0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195CBA4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15625A3C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92C649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2B283D69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269EDD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Perfluoro-n-(1,2,3,4,5,6,7-13C)undecanoic acid</w:t>
            </w:r>
          </w:p>
        </w:tc>
        <w:tc>
          <w:tcPr>
            <w:tcW w:w="0" w:type="auto"/>
            <w:noWrap/>
            <w:hideMark/>
          </w:tcPr>
          <w:p w14:paraId="37A97F9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C91A9A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M7PFUdA</w:t>
            </w:r>
          </w:p>
        </w:tc>
        <w:tc>
          <w:tcPr>
            <w:tcW w:w="0" w:type="auto"/>
            <w:noWrap/>
            <w:hideMark/>
          </w:tcPr>
          <w:p w14:paraId="7B25B8D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131F0C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23EF74F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570.0&gt;525.0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467CE46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0D612E6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43D9FCC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57AD4FB0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C8B8FD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Perfluoro-n-(1,2-13C )dodecanoic acid</w:t>
            </w:r>
          </w:p>
        </w:tc>
        <w:tc>
          <w:tcPr>
            <w:tcW w:w="0" w:type="auto"/>
            <w:noWrap/>
            <w:hideMark/>
          </w:tcPr>
          <w:p w14:paraId="4C6DA59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575757B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MPFDoA</w:t>
            </w:r>
          </w:p>
        </w:tc>
        <w:tc>
          <w:tcPr>
            <w:tcW w:w="0" w:type="auto"/>
            <w:noWrap/>
            <w:hideMark/>
          </w:tcPr>
          <w:p w14:paraId="2628C64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54C50EB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5BC8EBC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614.9&gt;569.9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60A628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1771923B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B03B114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19FC6784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D703DB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Perfluoro-n-(1,2-13C )tetradecanoic acid</w:t>
            </w:r>
          </w:p>
        </w:tc>
        <w:tc>
          <w:tcPr>
            <w:tcW w:w="0" w:type="auto"/>
            <w:noWrap/>
            <w:hideMark/>
          </w:tcPr>
          <w:p w14:paraId="09BBB82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193C67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M2PFTeDA</w:t>
            </w:r>
          </w:p>
        </w:tc>
        <w:tc>
          <w:tcPr>
            <w:tcW w:w="0" w:type="auto"/>
            <w:noWrap/>
            <w:hideMark/>
          </w:tcPr>
          <w:p w14:paraId="1D30D1F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4F2CBD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2181D7EC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715.0&gt;670.0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0D45437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3538FD3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6565B6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0C7E4E60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1BED2D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Sodium perfluoro-1-(2,3,4-13C )butanesulfonate</w:t>
            </w:r>
          </w:p>
        </w:tc>
        <w:tc>
          <w:tcPr>
            <w:tcW w:w="0" w:type="auto"/>
            <w:noWrap/>
            <w:hideMark/>
          </w:tcPr>
          <w:p w14:paraId="61668FF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6AEE96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M3PFBS</w:t>
            </w:r>
          </w:p>
        </w:tc>
        <w:tc>
          <w:tcPr>
            <w:tcW w:w="0" w:type="auto"/>
            <w:noWrap/>
            <w:hideMark/>
          </w:tcPr>
          <w:p w14:paraId="6F3CF4F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08FE00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7A9192D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302.0&gt;80.0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3DBBA52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31.6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62BB17F0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E92456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69D0B6A3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91824E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Sodium perfluoro-1-(1,2,3-13C)hexanesulfonate</w:t>
            </w:r>
          </w:p>
        </w:tc>
        <w:tc>
          <w:tcPr>
            <w:tcW w:w="0" w:type="auto"/>
            <w:noWrap/>
            <w:hideMark/>
          </w:tcPr>
          <w:p w14:paraId="3D40C47A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8BE438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M3PFHxS</w:t>
            </w:r>
          </w:p>
        </w:tc>
        <w:tc>
          <w:tcPr>
            <w:tcW w:w="0" w:type="auto"/>
            <w:noWrap/>
            <w:hideMark/>
          </w:tcPr>
          <w:p w14:paraId="363074C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BFC795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1FC8CFC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402.0&gt;99.0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75D8142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37.9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7D8B1175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B29B34F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2E4AB4A5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FB7C5C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Sodium perfluoro-1-(13C)octanesulfonate</w:t>
            </w:r>
          </w:p>
        </w:tc>
        <w:tc>
          <w:tcPr>
            <w:tcW w:w="0" w:type="auto"/>
            <w:noWrap/>
            <w:hideMark/>
          </w:tcPr>
          <w:p w14:paraId="78DE938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DCEDED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M8PFOS</w:t>
            </w:r>
          </w:p>
        </w:tc>
        <w:tc>
          <w:tcPr>
            <w:tcW w:w="0" w:type="auto"/>
            <w:noWrap/>
            <w:hideMark/>
          </w:tcPr>
          <w:p w14:paraId="544893E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F6014E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0" w:type="auto"/>
            <w:noWrap/>
            <w:hideMark/>
          </w:tcPr>
          <w:p w14:paraId="240E12DF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507.0&gt;99.0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4AF6B6B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45.6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75CCBC82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A68B73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5F9ADBE2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00DFBC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Sodium 1H,1H,2H,2H-perfluoro(1,2-13C) hexanesulfonate</w:t>
            </w:r>
          </w:p>
        </w:tc>
        <w:tc>
          <w:tcPr>
            <w:tcW w:w="0" w:type="auto"/>
            <w:noWrap/>
            <w:hideMark/>
          </w:tcPr>
          <w:p w14:paraId="5393CED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872FA0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 M2-4:2 FTS</w:t>
            </w:r>
          </w:p>
        </w:tc>
        <w:tc>
          <w:tcPr>
            <w:tcW w:w="0" w:type="auto"/>
            <w:noWrap/>
            <w:hideMark/>
          </w:tcPr>
          <w:p w14:paraId="1DEDD86C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8947BD4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0" w:type="auto"/>
            <w:noWrap/>
            <w:hideMark/>
          </w:tcPr>
          <w:p w14:paraId="035F50A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329.0&gt;309.0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7AA4F77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25B5AAC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5657088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0390D43C" w14:textId="77777777" w:rsidTr="0000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F25C12" w14:textId="77777777" w:rsidR="001C20C2" w:rsidRPr="00A52C8D" w:rsidRDefault="001C20C2" w:rsidP="0000264E">
            <w:pPr>
              <w:jc w:val="left"/>
              <w:rPr>
                <w:rFonts w:ascii="Times New Roman" w:hAnsi="Times New Roman"/>
                <w:i w:val="0"/>
                <w:sz w:val="18"/>
              </w:rPr>
            </w:pPr>
            <w:r w:rsidRPr="00A52C8D">
              <w:rPr>
                <w:rFonts w:ascii="Times New Roman" w:hAnsi="Times New Roman"/>
                <w:sz w:val="18"/>
              </w:rPr>
              <w:t>Sodium 1H,1H,2H,2H-perfluoro(1,2-13C) octanesulfonate</w:t>
            </w:r>
          </w:p>
        </w:tc>
        <w:tc>
          <w:tcPr>
            <w:tcW w:w="0" w:type="auto"/>
            <w:noWrap/>
            <w:hideMark/>
          </w:tcPr>
          <w:p w14:paraId="36C2F8C1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0CDD243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 M2-6:2 FTS</w:t>
            </w:r>
          </w:p>
        </w:tc>
        <w:tc>
          <w:tcPr>
            <w:tcW w:w="0" w:type="auto"/>
            <w:noWrap/>
            <w:hideMark/>
          </w:tcPr>
          <w:p w14:paraId="23083F7D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E786EA9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3D3A117A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429.0&gt;409.0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noWrap/>
            <w:hideMark/>
          </w:tcPr>
          <w:p w14:paraId="77BD451E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23.1</w:t>
            </w:r>
          </w:p>
        </w:tc>
        <w:tc>
          <w:tcPr>
            <w:tcW w:w="0" w:type="auto"/>
            <w:tcBorders>
              <w:left w:val="single" w:sz="8" w:space="0" w:color="auto"/>
            </w:tcBorders>
            <w:noWrap/>
            <w:hideMark/>
          </w:tcPr>
          <w:p w14:paraId="33117AE6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0A48BB7" w14:textId="77777777" w:rsidR="001C20C2" w:rsidRPr="00A52C8D" w:rsidRDefault="001C20C2" w:rsidP="00002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1C20C2" w:rsidRPr="00A52C8D" w14:paraId="048EF6EF" w14:textId="77777777" w:rsidTr="0000264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auto"/>
            </w:tcBorders>
            <w:noWrap/>
            <w:hideMark/>
          </w:tcPr>
          <w:p w14:paraId="662AB2B9" w14:textId="77777777" w:rsidR="001C20C2" w:rsidRPr="00A52C8D" w:rsidRDefault="001C20C2" w:rsidP="0000264E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Sodium 1H,1H,2H,2H-perfluoro(1,2-13C) decanesulfonate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0F175480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0D117E8E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 xml:space="preserve"> M2-8:2 FTS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7330CF12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3284DC4D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2E044C11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529.0&gt;509.0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5E6F6B3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26.8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noWrap/>
            <w:hideMark/>
          </w:tcPr>
          <w:p w14:paraId="389318A7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7E25A099" w14:textId="77777777" w:rsidR="001C20C2" w:rsidRPr="00A52C8D" w:rsidRDefault="001C20C2" w:rsidP="000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2C8D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</w:tbl>
    <w:bookmarkEnd w:id="1"/>
    <w:p w14:paraId="7BA3F148" w14:textId="77777777" w:rsidR="001C20C2" w:rsidRPr="00A52C8D" w:rsidRDefault="001C20C2" w:rsidP="001C20C2">
      <w:pPr>
        <w:spacing w:line="240" w:lineRule="auto"/>
        <w:rPr>
          <w:rFonts w:ascii="Times New Roman" w:hAnsi="Times New Roman"/>
          <w:sz w:val="20"/>
        </w:rPr>
      </w:pPr>
      <w:r w:rsidRPr="00A52C8D">
        <w:rPr>
          <w:rFonts w:ascii="Times New Roman" w:hAnsi="Times New Roman" w:cs="Times New Roman"/>
          <w:color w:val="000000" w:themeColor="text1"/>
          <w:sz w:val="18"/>
          <w:szCs w:val="18"/>
        </w:rPr>
        <w:t>* PFHxS and PFOS are mixtures that contain linear and a variety of branched isomers.</w:t>
      </w:r>
    </w:p>
    <w:p w14:paraId="5B6C5BC7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6709CE9C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7E483765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33822025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2217E810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0A2E5F45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3009890C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78DB66ED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21442FE9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4FEECE31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  <w:r w:rsidRPr="00A52C8D">
        <w:rPr>
          <w:noProof/>
        </w:rPr>
        <w:lastRenderedPageBreak/>
        <w:drawing>
          <wp:inline distT="0" distB="0" distL="0" distR="0" wp14:anchorId="7904161A" wp14:editId="2784E86D">
            <wp:extent cx="3380230" cy="2513207"/>
            <wp:effectExtent l="0" t="0" r="0" b="0"/>
            <wp:docPr id="1067572772" name="Picture 2" descr="P483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72772" name="Picture 2" descr="P483#yI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89" cy="2516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911C2" w14:textId="0BB17F35" w:rsidR="001C20C2" w:rsidRPr="00A52C8D" w:rsidRDefault="00300E8C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b/>
          <w:bCs/>
          <w:sz w:val="20"/>
          <w:szCs w:val="20"/>
        </w:rPr>
        <w:t>Figure</w:t>
      </w:r>
      <w:r w:rsidR="001C20C2" w:rsidRPr="00A52C8D">
        <w:rPr>
          <w:b/>
          <w:bCs/>
          <w:sz w:val="20"/>
          <w:szCs w:val="20"/>
        </w:rPr>
        <w:t xml:space="preserve"> S1. Endotoxin in prepared chemical solutions. </w:t>
      </w:r>
      <w:r w:rsidR="001C20C2" w:rsidRPr="00A52C8D">
        <w:rPr>
          <w:sz w:val="20"/>
          <w:szCs w:val="20"/>
        </w:rPr>
        <w:t>Averaged</w:t>
      </w:r>
      <w:r w:rsidR="001C20C2" w:rsidRPr="00A52C8D">
        <w:rPr>
          <w:b/>
          <w:bCs/>
          <w:sz w:val="20"/>
          <w:szCs w:val="20"/>
        </w:rPr>
        <w:t xml:space="preserve"> </w:t>
      </w:r>
      <w:r w:rsidR="001C20C2" w:rsidRPr="00A52C8D">
        <w:rPr>
          <w:sz w:val="20"/>
          <w:szCs w:val="20"/>
        </w:rPr>
        <w:t xml:space="preserve">raw absorbance values of technical duplicates measured for endotoxin in prepared PFOS, PFOA, PFNA, PFDA, PFHxS, and GenX solutions. Red dotted lines indicate the highest (0.1 EU/mL) and lowest (0.01 EU/mL) standard curve absorbance values. </w:t>
      </w:r>
    </w:p>
    <w:p w14:paraId="34DAFECB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06D77E1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29CCD2E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4781A68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99C034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B6F5C1D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A2D9A7A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28C2146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4E543EE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A6C08EF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D9F7BE3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A607CBF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29E7797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45EAB48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EDDB150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noProof/>
          <w:sz w:val="20"/>
          <w:szCs w:val="20"/>
        </w:rPr>
        <w:lastRenderedPageBreak/>
        <w:drawing>
          <wp:inline distT="0" distB="0" distL="0" distR="0" wp14:anchorId="64780BF3" wp14:editId="6C6F54B9">
            <wp:extent cx="5877098" cy="1883892"/>
            <wp:effectExtent l="0" t="0" r="0" b="0"/>
            <wp:docPr id="313045534" name="Picture 3" descr="P499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45534" name="Picture 3" descr="P499#yIS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77" cy="190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820D4" w14:textId="0085CB12" w:rsidR="001C20C2" w:rsidRPr="00A52C8D" w:rsidRDefault="00300E8C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b/>
          <w:bCs/>
          <w:sz w:val="20"/>
          <w:szCs w:val="20"/>
        </w:rPr>
        <w:t>Figure</w:t>
      </w:r>
      <w:r w:rsidR="001C20C2" w:rsidRPr="00A52C8D">
        <w:rPr>
          <w:b/>
          <w:bCs/>
          <w:sz w:val="20"/>
          <w:szCs w:val="20"/>
        </w:rPr>
        <w:t xml:space="preserve"> S2. Baseline PFAS concentrations in human donor plasma compared to USA (NHANES) and Canada (CHMS) biomonitoring data. </w:t>
      </w:r>
      <w:r w:rsidR="001C20C2" w:rsidRPr="00A52C8D">
        <w:rPr>
          <w:sz w:val="20"/>
          <w:szCs w:val="20"/>
        </w:rPr>
        <w:t xml:space="preserve">Plasma concentrations of five PFAS of interest (PFOS, PFOA, PFHxS, PFNA, PFDA) in n=8 human donors. Data are coloured by individual. NHANES geometric mean (collection period: 2017-2018) and CHMS geometric mean (collection period: 2018-2019) reference values ± 95% CI. </w:t>
      </w:r>
    </w:p>
    <w:p w14:paraId="565BA57A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80B485C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615C04A7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6A8AA9D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68686F8D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9404BE4" w14:textId="0C728DD7" w:rsidR="001C20C2" w:rsidRPr="00A52C8D" w:rsidRDefault="00B13799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noProof/>
          <w:sz w:val="20"/>
          <w:szCs w:val="20"/>
        </w:rPr>
        <w:lastRenderedPageBreak/>
        <w:drawing>
          <wp:inline distT="0" distB="0" distL="0" distR="0" wp14:anchorId="7973CF8A" wp14:editId="3B894D43">
            <wp:extent cx="6043649" cy="4514641"/>
            <wp:effectExtent l="0" t="0" r="0" b="0"/>
            <wp:docPr id="1927038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36" cy="45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C52CE" w14:textId="2D2E2C6E" w:rsidR="001C20C2" w:rsidRPr="00A52C8D" w:rsidRDefault="00300E8C" w:rsidP="001C20C2">
      <w:pPr>
        <w:pStyle w:val="paragraph"/>
        <w:spacing w:beforeAutospacing="0" w:afterAutospacing="0"/>
        <w:textAlignment w:val="baseline"/>
        <w:rPr>
          <w:b/>
          <w:bCs/>
          <w:sz w:val="20"/>
          <w:szCs w:val="20"/>
        </w:rPr>
      </w:pPr>
      <w:r w:rsidRPr="00A52C8D">
        <w:rPr>
          <w:b/>
          <w:bCs/>
          <w:sz w:val="20"/>
          <w:szCs w:val="20"/>
        </w:rPr>
        <w:t>Figure</w:t>
      </w:r>
      <w:r w:rsidR="001C20C2" w:rsidRPr="00A52C8D">
        <w:rPr>
          <w:b/>
          <w:bCs/>
          <w:sz w:val="20"/>
          <w:szCs w:val="20"/>
        </w:rPr>
        <w:t xml:space="preserve"> S3. Flow cytometry gating strategy. </w:t>
      </w:r>
    </w:p>
    <w:p w14:paraId="77F16EAB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042F7B0E" w14:textId="77777777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2C7FAA3" w14:textId="77777777" w:rsidR="00316243" w:rsidRPr="00A52C8D" w:rsidRDefault="00316243" w:rsidP="001C20C2">
      <w:pPr>
        <w:pStyle w:val="paragraph"/>
        <w:spacing w:beforeAutospacing="0" w:afterAutospacing="0"/>
        <w:textAlignment w:val="baseline"/>
        <w:rPr>
          <w:b/>
          <w:bCs/>
          <w:sz w:val="20"/>
          <w:szCs w:val="20"/>
        </w:rPr>
      </w:pPr>
    </w:p>
    <w:p w14:paraId="7DC2F506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b/>
          <w:bCs/>
          <w:sz w:val="20"/>
          <w:szCs w:val="20"/>
        </w:rPr>
      </w:pPr>
    </w:p>
    <w:p w14:paraId="78AC7BFF" w14:textId="77777777" w:rsidR="001C1798" w:rsidRPr="00A52C8D" w:rsidRDefault="001C1798" w:rsidP="001C20C2">
      <w:pPr>
        <w:pStyle w:val="paragraph"/>
        <w:spacing w:beforeAutospacing="0" w:afterAutospacing="0"/>
        <w:textAlignment w:val="baseline"/>
        <w:rPr>
          <w:b/>
          <w:bCs/>
          <w:sz w:val="20"/>
          <w:szCs w:val="20"/>
        </w:rPr>
      </w:pPr>
    </w:p>
    <w:p w14:paraId="1A319CAE" w14:textId="6E140CF6" w:rsidR="00316243" w:rsidRPr="00A52C8D" w:rsidRDefault="000F17CF" w:rsidP="001C20C2">
      <w:pPr>
        <w:pStyle w:val="paragraph"/>
        <w:spacing w:beforeAutospacing="0" w:afterAutospacing="0"/>
        <w:textAlignment w:val="baseline"/>
        <w:rPr>
          <w:b/>
          <w:bCs/>
          <w:sz w:val="20"/>
          <w:szCs w:val="20"/>
        </w:rPr>
      </w:pPr>
      <w:r w:rsidRPr="00A52C8D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173D9168" wp14:editId="7A970DCB">
            <wp:extent cx="6319410" cy="2553842"/>
            <wp:effectExtent l="0" t="0" r="0" b="0"/>
            <wp:docPr id="424252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687" cy="2562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06EFA" w14:textId="68D68C9D" w:rsidR="001C20C2" w:rsidRPr="00A52C8D" w:rsidRDefault="0000580A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b/>
          <w:bCs/>
          <w:sz w:val="20"/>
          <w:szCs w:val="20"/>
        </w:rPr>
        <w:t>Figure S4. PFAS pre-treatment with PHA increases T-cell proliferation.</w:t>
      </w:r>
      <w:r w:rsidRPr="00A52C8D">
        <w:rPr>
          <w:sz w:val="20"/>
          <w:szCs w:val="20"/>
        </w:rPr>
        <w:t xml:space="preserve"> MFI</w:t>
      </w:r>
      <w:r w:rsidRPr="00A52C8D">
        <w:rPr>
          <w:sz w:val="20"/>
          <w:szCs w:val="20"/>
          <w:vertAlign w:val="superscript"/>
        </w:rPr>
        <w:t xml:space="preserve">-1 </w:t>
      </w:r>
      <w:r w:rsidRPr="00A52C8D">
        <w:rPr>
          <w:sz w:val="20"/>
          <w:szCs w:val="20"/>
        </w:rPr>
        <w:t>of CD3⁺, CD4⁺, and CD8⁺ T-cells following PHA or LPS stimulation was assessed by CFSE in the presence or absence of PFAS. Data are presented as mean MFI</w:t>
      </w:r>
      <w:r w:rsidRPr="00A52C8D">
        <w:rPr>
          <w:sz w:val="20"/>
          <w:szCs w:val="20"/>
          <w:vertAlign w:val="superscript"/>
        </w:rPr>
        <w:t xml:space="preserve">-1 </w:t>
      </w:r>
      <w:r w:rsidRPr="00A52C8D">
        <w:rPr>
          <w:sz w:val="20"/>
          <w:szCs w:val="20"/>
        </w:rPr>
        <w:t xml:space="preserve">fold-change, relative to vehicle. </w:t>
      </w:r>
      <w:r w:rsidR="000F17CF" w:rsidRPr="00A52C8D">
        <w:rPr>
          <w:sz w:val="20"/>
          <w:szCs w:val="20"/>
        </w:rPr>
        <w:t>Chemical concentrations are displayed on a Log</w:t>
      </w:r>
      <w:r w:rsidR="000F17CF" w:rsidRPr="00A52C8D">
        <w:rPr>
          <w:sz w:val="20"/>
          <w:szCs w:val="20"/>
          <w:vertAlign w:val="subscript"/>
        </w:rPr>
        <w:t>10</w:t>
      </w:r>
      <w:r w:rsidR="000F17CF" w:rsidRPr="00A52C8D">
        <w:rPr>
          <w:sz w:val="20"/>
          <w:szCs w:val="20"/>
        </w:rPr>
        <w:t xml:space="preserve"> + 1 scale. </w:t>
      </w:r>
      <w:r w:rsidRPr="00A52C8D">
        <w:rPr>
          <w:sz w:val="20"/>
          <w:szCs w:val="20"/>
        </w:rPr>
        <w:t xml:space="preserve">Statistical significance was assessed using the repeated measures one-way ANOVA with Tukey’s multiple comparisons (control: vehicle). *p≤0.05; **p≤0.01; ***p≤0.001. n=7-8 humans/group. </w:t>
      </w:r>
    </w:p>
    <w:p w14:paraId="33B4B6E0" w14:textId="77777777" w:rsidR="004272FD" w:rsidRPr="00A52C8D" w:rsidRDefault="004272FD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EE3E3B5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93C5888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E03DE70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A8C8173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8E4CC73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62E2F0C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CE46F06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E61E96E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AB25801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08F7502C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DCB77B0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147822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69D3D224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FC89EE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3359B37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DC2FA9E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E85575B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A3B5292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C60CD22" w14:textId="7F1FCE6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noProof/>
          <w:sz w:val="20"/>
          <w:szCs w:val="20"/>
        </w:rPr>
        <w:lastRenderedPageBreak/>
        <w:drawing>
          <wp:inline distT="0" distB="0" distL="0" distR="0" wp14:anchorId="5ABCE10B" wp14:editId="3659B186">
            <wp:extent cx="6177157" cy="1457007"/>
            <wp:effectExtent l="0" t="0" r="0" b="0"/>
            <wp:docPr id="118117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15" cy="145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90D44" w14:textId="6B0D10B0" w:rsidR="004272FD" w:rsidRPr="00A52C8D" w:rsidRDefault="004272FD" w:rsidP="004272FD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b/>
          <w:bCs/>
          <w:sz w:val="20"/>
          <w:szCs w:val="20"/>
        </w:rPr>
        <w:t xml:space="preserve">Figure S5. PFAS pre-treatment with LPS does not change non T-cell proliferation. </w:t>
      </w:r>
      <w:r w:rsidRPr="00A52C8D">
        <w:rPr>
          <w:sz w:val="20"/>
          <w:szCs w:val="20"/>
        </w:rPr>
        <w:t>Proliferation of non-T-cells (CD3</w:t>
      </w:r>
      <w:r w:rsidRPr="00A52C8D">
        <w:rPr>
          <w:sz w:val="20"/>
          <w:szCs w:val="20"/>
          <w:vertAlign w:val="superscript"/>
        </w:rPr>
        <w:t>-</w:t>
      </w:r>
      <w:r w:rsidRPr="00A52C8D">
        <w:rPr>
          <w:sz w:val="20"/>
          <w:szCs w:val="20"/>
        </w:rPr>
        <w:t xml:space="preserve">) following LPS stimulation was assessed by CFSE in the presence or absence of PFAS. Data are presented as Δ (treated − vehicle) ± 95% CI. </w:t>
      </w:r>
      <w:r w:rsidR="00ED11DA" w:rsidRPr="00A52C8D">
        <w:rPr>
          <w:sz w:val="20"/>
          <w:szCs w:val="20"/>
        </w:rPr>
        <w:t>Chemical concentrations are displayed on a Log</w:t>
      </w:r>
      <w:r w:rsidR="00ED11DA" w:rsidRPr="00A52C8D">
        <w:rPr>
          <w:sz w:val="20"/>
          <w:szCs w:val="20"/>
          <w:vertAlign w:val="subscript"/>
        </w:rPr>
        <w:t>10</w:t>
      </w:r>
      <w:r w:rsidR="00ED11DA" w:rsidRPr="00A52C8D">
        <w:rPr>
          <w:sz w:val="20"/>
          <w:szCs w:val="20"/>
        </w:rPr>
        <w:t xml:space="preserve"> + 1 scale. </w:t>
      </w:r>
      <w:r w:rsidRPr="00A52C8D">
        <w:rPr>
          <w:sz w:val="20"/>
          <w:szCs w:val="20"/>
        </w:rPr>
        <w:t>The dotted line represents the mean of the corresponding vehicle control.</w:t>
      </w:r>
      <w:r w:rsidRPr="00A52C8D">
        <w:rPr>
          <w:b/>
          <w:bCs/>
          <w:sz w:val="20"/>
          <w:szCs w:val="20"/>
        </w:rPr>
        <w:t xml:space="preserve"> </w:t>
      </w:r>
      <w:r w:rsidRPr="00A52C8D">
        <w:rPr>
          <w:sz w:val="20"/>
          <w:szCs w:val="20"/>
        </w:rPr>
        <w:t xml:space="preserve">Statistical significance was assessed using the repeated measures one-way ANOVA with Tukey’s multiple comparisons (control: vehicle). n=7-8 humans/group. </w:t>
      </w:r>
    </w:p>
    <w:p w14:paraId="3BFE2AB6" w14:textId="179EE15E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B92B9DA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63D7699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6005DAD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6375442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8DDA180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600E9B69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0F455EEF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046106D5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33F5895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2DAEC23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0F3DB5C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41671C8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98A0C75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3DAE88B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693820D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E81CBE9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D8CE6E6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84A6EC7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03F5043B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E4EF3C7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8FF2C7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31EEC658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0545CCE7" w14:textId="77777777" w:rsidR="00093BA6" w:rsidRPr="00A52C8D" w:rsidRDefault="00093BA6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0B9634F" w14:textId="3810DA85" w:rsidR="001C20C2" w:rsidRPr="00A52C8D" w:rsidRDefault="00F35485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noProof/>
          <w:sz w:val="20"/>
          <w:szCs w:val="20"/>
        </w:rPr>
        <w:drawing>
          <wp:inline distT="0" distB="0" distL="0" distR="0" wp14:anchorId="7D8C1450" wp14:editId="30CD6A61">
            <wp:extent cx="6208073" cy="6007997"/>
            <wp:effectExtent l="0" t="0" r="2540" b="0"/>
            <wp:docPr id="19923592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46" cy="6021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580A" w:rsidRPr="00A52C8D">
        <w:rPr>
          <w:b/>
          <w:bCs/>
          <w:sz w:val="20"/>
          <w:szCs w:val="20"/>
        </w:rPr>
        <w:t>Figure S</w:t>
      </w:r>
      <w:r w:rsidR="004272FD" w:rsidRPr="00A52C8D">
        <w:rPr>
          <w:b/>
          <w:bCs/>
          <w:sz w:val="20"/>
          <w:szCs w:val="20"/>
        </w:rPr>
        <w:t>6</w:t>
      </w:r>
      <w:r w:rsidR="0000580A" w:rsidRPr="00A52C8D">
        <w:rPr>
          <w:b/>
          <w:bCs/>
          <w:sz w:val="20"/>
          <w:szCs w:val="20"/>
        </w:rPr>
        <w:t>. PFAS pre-treatment followed by stimulation</w:t>
      </w:r>
      <w:r w:rsidRPr="00A52C8D">
        <w:rPr>
          <w:b/>
          <w:bCs/>
          <w:sz w:val="20"/>
          <w:szCs w:val="20"/>
        </w:rPr>
        <w:t xml:space="preserve"> with</w:t>
      </w:r>
      <w:r w:rsidR="0000580A" w:rsidRPr="00A52C8D">
        <w:rPr>
          <w:b/>
          <w:bCs/>
          <w:sz w:val="20"/>
          <w:szCs w:val="20"/>
        </w:rPr>
        <w:t xml:space="preserve"> PHA</w:t>
      </w:r>
      <w:r w:rsidRPr="00A52C8D">
        <w:rPr>
          <w:b/>
          <w:bCs/>
          <w:sz w:val="20"/>
          <w:szCs w:val="20"/>
        </w:rPr>
        <w:t xml:space="preserve"> or </w:t>
      </w:r>
      <w:r w:rsidR="0000580A" w:rsidRPr="00A52C8D">
        <w:rPr>
          <w:b/>
          <w:bCs/>
          <w:sz w:val="20"/>
          <w:szCs w:val="20"/>
        </w:rPr>
        <w:t>LPS does not decrease cell viability.</w:t>
      </w:r>
      <w:r w:rsidR="0000580A" w:rsidRPr="00A52C8D">
        <w:rPr>
          <w:sz w:val="20"/>
          <w:szCs w:val="20"/>
        </w:rPr>
        <w:t xml:space="preserve"> (A</w:t>
      </w:r>
      <w:r w:rsidR="004272FD" w:rsidRPr="00A52C8D">
        <w:rPr>
          <w:sz w:val="20"/>
          <w:szCs w:val="20"/>
        </w:rPr>
        <w:t>-B</w:t>
      </w:r>
      <w:r w:rsidR="0000580A" w:rsidRPr="00A52C8D">
        <w:rPr>
          <w:sz w:val="20"/>
          <w:szCs w:val="20"/>
        </w:rPr>
        <w:t>) Percentage of live cells following</w:t>
      </w:r>
      <w:r w:rsidR="004272FD" w:rsidRPr="00A52C8D">
        <w:rPr>
          <w:sz w:val="20"/>
          <w:szCs w:val="20"/>
        </w:rPr>
        <w:t xml:space="preserve"> (A) PHA or (B)</w:t>
      </w:r>
      <w:r w:rsidR="0000580A" w:rsidRPr="00A52C8D">
        <w:rPr>
          <w:sz w:val="20"/>
          <w:szCs w:val="20"/>
        </w:rPr>
        <w:t xml:space="preserve"> LPS stimulation was assessed by fixable viability stain in the presence or absence of PFAS. Data are presented as Δ (treated − vehicle) ± 95% CI. </w:t>
      </w:r>
      <w:r w:rsidR="00ED11DA" w:rsidRPr="00A52C8D">
        <w:rPr>
          <w:sz w:val="20"/>
          <w:szCs w:val="20"/>
        </w:rPr>
        <w:t>Chemical concentrations are displayed on a Log</w:t>
      </w:r>
      <w:r w:rsidR="00ED11DA" w:rsidRPr="00A52C8D">
        <w:rPr>
          <w:sz w:val="20"/>
          <w:szCs w:val="20"/>
          <w:vertAlign w:val="subscript"/>
        </w:rPr>
        <w:t>10</w:t>
      </w:r>
      <w:r w:rsidR="00ED11DA" w:rsidRPr="00A52C8D">
        <w:rPr>
          <w:sz w:val="20"/>
          <w:szCs w:val="20"/>
        </w:rPr>
        <w:t xml:space="preserve"> + 1 scale. </w:t>
      </w:r>
      <w:r w:rsidR="0000580A" w:rsidRPr="00A52C8D">
        <w:rPr>
          <w:sz w:val="20"/>
          <w:szCs w:val="20"/>
        </w:rPr>
        <w:t>The dotted line represents the mean of the corresponding vehicle control. Representative histograms for the vehicle group show the distribution of fixable viability stain for each PFAS tested.</w:t>
      </w:r>
      <w:r w:rsidR="004272FD" w:rsidRPr="00A52C8D">
        <w:rPr>
          <w:sz w:val="20"/>
          <w:szCs w:val="20"/>
        </w:rPr>
        <w:t xml:space="preserve"> </w:t>
      </w:r>
      <w:r w:rsidR="0000580A" w:rsidRPr="00A52C8D">
        <w:rPr>
          <w:sz w:val="20"/>
          <w:szCs w:val="20"/>
        </w:rPr>
        <w:t xml:space="preserve">Statistical significance was assessed using the repeated measures one-way ANOVA with Tukey’s multiple comparisons (control: vehicle). *p≤0.05; **p≤0.01. n=7-8 humans/group. </w:t>
      </w:r>
    </w:p>
    <w:p w14:paraId="328E5FC3" w14:textId="77777777" w:rsidR="00CD11E2" w:rsidRPr="00A52C8D" w:rsidRDefault="00CD11E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659CD62D" w14:textId="77777777" w:rsidR="00CD11E2" w:rsidRPr="00A52C8D" w:rsidRDefault="00CD11E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1F0D60E2" w14:textId="77777777" w:rsidR="00CD11E2" w:rsidRPr="00A52C8D" w:rsidRDefault="00CD11E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6E8A97BE" w14:textId="6AA59DD2" w:rsidR="002C048C" w:rsidRPr="00A52C8D" w:rsidRDefault="007E32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noProof/>
          <w:sz w:val="20"/>
          <w:szCs w:val="20"/>
        </w:rPr>
        <w:lastRenderedPageBreak/>
        <w:drawing>
          <wp:inline distT="0" distB="0" distL="0" distR="0" wp14:anchorId="47578464" wp14:editId="26CE676A">
            <wp:extent cx="5982221" cy="8210550"/>
            <wp:effectExtent l="0" t="0" r="0" b="0"/>
            <wp:docPr id="6513769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35" cy="823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2913E" w14:textId="403C284A" w:rsidR="002C048C" w:rsidRPr="00A52C8D" w:rsidRDefault="002C048C" w:rsidP="002C048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5CEAB616" w14:textId="7E7AAA83" w:rsidR="002C048C" w:rsidRPr="00A52C8D" w:rsidRDefault="002C048C" w:rsidP="002C048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A52C8D">
        <w:rPr>
          <w:b/>
          <w:bCs/>
          <w:sz w:val="20"/>
          <w:szCs w:val="20"/>
        </w:rPr>
        <w:t>Figure S</w:t>
      </w:r>
      <w:r w:rsidR="00547A0E" w:rsidRPr="00A52C8D">
        <w:rPr>
          <w:b/>
          <w:bCs/>
          <w:sz w:val="20"/>
          <w:szCs w:val="20"/>
        </w:rPr>
        <w:t>7</w:t>
      </w:r>
      <w:r w:rsidRPr="00A52C8D">
        <w:rPr>
          <w:b/>
          <w:bCs/>
          <w:sz w:val="20"/>
          <w:szCs w:val="20"/>
        </w:rPr>
        <w:t>. Cytokine secretion shown in pg/mL</w:t>
      </w:r>
      <w:r w:rsidR="00581399" w:rsidRPr="00A52C8D">
        <w:rPr>
          <w:b/>
          <w:bCs/>
          <w:sz w:val="20"/>
          <w:szCs w:val="20"/>
        </w:rPr>
        <w:t xml:space="preserve"> and cell viability</w:t>
      </w:r>
      <w:r w:rsidRPr="00A52C8D">
        <w:rPr>
          <w:b/>
          <w:bCs/>
          <w:sz w:val="20"/>
          <w:szCs w:val="20"/>
        </w:rPr>
        <w:t xml:space="preserve">. </w:t>
      </w:r>
      <w:r w:rsidRPr="00A52C8D">
        <w:rPr>
          <w:sz w:val="20"/>
          <w:szCs w:val="20"/>
        </w:rPr>
        <w:t xml:space="preserve">(A) Concentration of IFN-γ, IL-2, and TNF-α in the supernatant 24 h after PHA treatment. </w:t>
      </w:r>
      <w:r w:rsidR="00B40FE4" w:rsidRPr="00A52C8D">
        <w:rPr>
          <w:sz w:val="20"/>
          <w:szCs w:val="20"/>
        </w:rPr>
        <w:t xml:space="preserve">Data are presented as pg/mL ± 95% CI. </w:t>
      </w:r>
      <w:r w:rsidR="00C83BFA" w:rsidRPr="00A52C8D">
        <w:rPr>
          <w:sz w:val="20"/>
          <w:szCs w:val="20"/>
        </w:rPr>
        <w:t>Chemical concentrations are displayed on a Log</w:t>
      </w:r>
      <w:r w:rsidR="00C83BFA" w:rsidRPr="00A52C8D">
        <w:rPr>
          <w:sz w:val="20"/>
          <w:szCs w:val="20"/>
          <w:vertAlign w:val="subscript"/>
        </w:rPr>
        <w:t>10</w:t>
      </w:r>
      <w:r w:rsidR="00C83BFA" w:rsidRPr="00A52C8D">
        <w:rPr>
          <w:sz w:val="20"/>
          <w:szCs w:val="20"/>
        </w:rPr>
        <w:t xml:space="preserve"> + 1 scale. </w:t>
      </w:r>
      <w:r w:rsidR="00B40FE4" w:rsidRPr="00A52C8D">
        <w:rPr>
          <w:sz w:val="20"/>
          <w:szCs w:val="20"/>
        </w:rPr>
        <w:t xml:space="preserve">n=7-8 humans/group. </w:t>
      </w:r>
      <w:r w:rsidR="00140BE6" w:rsidRPr="00A52C8D">
        <w:rPr>
          <w:sz w:val="20"/>
          <w:szCs w:val="20"/>
        </w:rPr>
        <w:t xml:space="preserve">(B) </w:t>
      </w:r>
      <w:r w:rsidR="008725CB" w:rsidRPr="00A52C8D">
        <w:rPr>
          <w:sz w:val="20"/>
          <w:szCs w:val="20"/>
        </w:rPr>
        <w:t>Number of cells/well following</w:t>
      </w:r>
      <w:r w:rsidR="00B40FE4" w:rsidRPr="00A52C8D">
        <w:rPr>
          <w:sz w:val="20"/>
          <w:szCs w:val="20"/>
        </w:rPr>
        <w:t xml:space="preserve"> PHA stimulation for</w:t>
      </w:r>
      <w:r w:rsidR="008725CB" w:rsidRPr="00A52C8D">
        <w:rPr>
          <w:sz w:val="20"/>
          <w:szCs w:val="20"/>
        </w:rPr>
        <w:t xml:space="preserve"> </w:t>
      </w:r>
      <w:r w:rsidR="003B60E2" w:rsidRPr="00A52C8D">
        <w:rPr>
          <w:color w:val="000000" w:themeColor="text1"/>
          <w:sz w:val="20"/>
          <w:szCs w:val="20"/>
        </w:rPr>
        <w:t xml:space="preserve">vehicle control </w:t>
      </w:r>
      <w:r w:rsidR="003B60E2" w:rsidRPr="00A52C8D">
        <w:rPr>
          <w:rFonts w:eastAsiaTheme="majorEastAsia"/>
          <w:sz w:val="20"/>
          <w:szCs w:val="20"/>
        </w:rPr>
        <w:t>(0.2% DMSO),</w:t>
      </w:r>
      <w:r w:rsidR="003B60E2" w:rsidRPr="00A52C8D">
        <w:rPr>
          <w:color w:val="000000" w:themeColor="text1"/>
          <w:sz w:val="20"/>
          <w:szCs w:val="20"/>
        </w:rPr>
        <w:t xml:space="preserve"> </w:t>
      </w:r>
      <w:r w:rsidR="003B60E2" w:rsidRPr="00A52C8D">
        <w:rPr>
          <w:sz w:val="20"/>
          <w:szCs w:val="20"/>
        </w:rPr>
        <w:t>100</w:t>
      </w:r>
      <w:r w:rsidR="003B60E2" w:rsidRPr="00A52C8D">
        <w:rPr>
          <w:rFonts w:eastAsiaTheme="majorEastAsia"/>
          <w:sz w:val="20"/>
          <w:szCs w:val="20"/>
        </w:rPr>
        <w:t xml:space="preserve"> </w:t>
      </w:r>
      <w:r w:rsidR="003B60E2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3B60E2" w:rsidRPr="00A52C8D">
        <w:rPr>
          <w:color w:val="000000" w:themeColor="text1"/>
          <w:sz w:val="20"/>
          <w:szCs w:val="20"/>
        </w:rPr>
        <w:t>PFOS,</w:t>
      </w:r>
      <w:r w:rsidR="003B60E2" w:rsidRPr="00A52C8D">
        <w:rPr>
          <w:sz w:val="20"/>
          <w:szCs w:val="20"/>
        </w:rPr>
        <w:t xml:space="preserve"> 100</w:t>
      </w:r>
      <w:r w:rsidR="003B60E2" w:rsidRPr="00A52C8D">
        <w:rPr>
          <w:rFonts w:eastAsiaTheme="majorEastAsia"/>
          <w:sz w:val="20"/>
          <w:szCs w:val="20"/>
        </w:rPr>
        <w:t xml:space="preserve"> </w:t>
      </w:r>
      <w:r w:rsidR="003B60E2" w:rsidRPr="00A52C8D">
        <w:rPr>
          <w:rStyle w:val="eop"/>
          <w:color w:val="000000" w:themeColor="text1"/>
          <w:sz w:val="20"/>
          <w:szCs w:val="20"/>
        </w:rPr>
        <w:t>μM</w:t>
      </w:r>
      <w:r w:rsidR="003B60E2" w:rsidRPr="00A52C8D">
        <w:rPr>
          <w:color w:val="000000" w:themeColor="text1"/>
          <w:sz w:val="20"/>
          <w:szCs w:val="20"/>
        </w:rPr>
        <w:t xml:space="preserve"> PFOA, </w:t>
      </w:r>
      <w:r w:rsidR="003B60E2" w:rsidRPr="00A52C8D">
        <w:rPr>
          <w:sz w:val="20"/>
          <w:szCs w:val="20"/>
        </w:rPr>
        <w:t>100</w:t>
      </w:r>
      <w:r w:rsidR="003B60E2" w:rsidRPr="00A52C8D">
        <w:rPr>
          <w:rFonts w:eastAsiaTheme="majorEastAsia"/>
          <w:sz w:val="20"/>
          <w:szCs w:val="20"/>
        </w:rPr>
        <w:t xml:space="preserve"> </w:t>
      </w:r>
      <w:r w:rsidR="003B60E2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3B60E2" w:rsidRPr="00A52C8D">
        <w:rPr>
          <w:color w:val="000000" w:themeColor="text1"/>
          <w:sz w:val="20"/>
          <w:szCs w:val="20"/>
        </w:rPr>
        <w:t>PFNA</w:t>
      </w:r>
      <w:r w:rsidR="00243B4A" w:rsidRPr="00A52C8D">
        <w:rPr>
          <w:color w:val="000000" w:themeColor="text1"/>
          <w:sz w:val="20"/>
          <w:szCs w:val="20"/>
        </w:rPr>
        <w:t xml:space="preserve">, </w:t>
      </w:r>
      <w:r w:rsidR="00243B4A" w:rsidRPr="00A52C8D">
        <w:rPr>
          <w:sz w:val="20"/>
          <w:szCs w:val="20"/>
        </w:rPr>
        <w:t>100</w:t>
      </w:r>
      <w:r w:rsidR="00243B4A" w:rsidRPr="00A52C8D">
        <w:rPr>
          <w:rFonts w:eastAsiaTheme="majorEastAsia"/>
          <w:sz w:val="20"/>
          <w:szCs w:val="20"/>
        </w:rPr>
        <w:t xml:space="preserve"> </w:t>
      </w:r>
      <w:r w:rsidR="00243B4A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243B4A" w:rsidRPr="00A52C8D">
        <w:rPr>
          <w:color w:val="000000" w:themeColor="text1"/>
          <w:sz w:val="20"/>
          <w:szCs w:val="20"/>
        </w:rPr>
        <w:t xml:space="preserve">PFDA, </w:t>
      </w:r>
      <w:r w:rsidR="00243B4A" w:rsidRPr="00A52C8D">
        <w:rPr>
          <w:sz w:val="20"/>
          <w:szCs w:val="20"/>
        </w:rPr>
        <w:t>100</w:t>
      </w:r>
      <w:r w:rsidR="00243B4A" w:rsidRPr="00A52C8D">
        <w:rPr>
          <w:rFonts w:eastAsiaTheme="majorEastAsia"/>
          <w:sz w:val="20"/>
          <w:szCs w:val="20"/>
        </w:rPr>
        <w:t xml:space="preserve"> </w:t>
      </w:r>
      <w:r w:rsidR="00243B4A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243B4A" w:rsidRPr="00A52C8D">
        <w:rPr>
          <w:color w:val="000000" w:themeColor="text1"/>
          <w:sz w:val="20"/>
          <w:szCs w:val="20"/>
        </w:rPr>
        <w:t xml:space="preserve">PFHxS, and </w:t>
      </w:r>
      <w:r w:rsidR="00243B4A" w:rsidRPr="00A52C8D">
        <w:rPr>
          <w:sz w:val="20"/>
          <w:szCs w:val="20"/>
        </w:rPr>
        <w:t>100</w:t>
      </w:r>
      <w:r w:rsidR="00243B4A" w:rsidRPr="00A52C8D">
        <w:rPr>
          <w:rFonts w:eastAsiaTheme="majorEastAsia"/>
          <w:sz w:val="20"/>
          <w:szCs w:val="20"/>
        </w:rPr>
        <w:t xml:space="preserve"> </w:t>
      </w:r>
      <w:r w:rsidR="00243B4A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243B4A" w:rsidRPr="00A52C8D">
        <w:rPr>
          <w:color w:val="000000" w:themeColor="text1"/>
          <w:sz w:val="20"/>
          <w:szCs w:val="20"/>
        </w:rPr>
        <w:t>GenX</w:t>
      </w:r>
      <w:r w:rsidR="003B60E2" w:rsidRPr="00A52C8D">
        <w:rPr>
          <w:color w:val="000000" w:themeColor="text1"/>
          <w:sz w:val="20"/>
          <w:szCs w:val="20"/>
        </w:rPr>
        <w:t xml:space="preserve">-exposed </w:t>
      </w:r>
      <w:r w:rsidR="00B40FE4" w:rsidRPr="00A52C8D">
        <w:rPr>
          <w:color w:val="000000" w:themeColor="text1"/>
          <w:sz w:val="20"/>
          <w:szCs w:val="20"/>
        </w:rPr>
        <w:t xml:space="preserve">cells. </w:t>
      </w:r>
      <w:r w:rsidR="00B40FE4" w:rsidRPr="00A52C8D">
        <w:rPr>
          <w:sz w:val="20"/>
          <w:szCs w:val="20"/>
        </w:rPr>
        <w:t>Data are presented as the number of cells/well ± 95% CI</w:t>
      </w:r>
      <w:r w:rsidR="0059139E" w:rsidRPr="00A52C8D">
        <w:rPr>
          <w:sz w:val="20"/>
          <w:szCs w:val="20"/>
        </w:rPr>
        <w:t>. The g</w:t>
      </w:r>
      <w:r w:rsidR="00D25EFC" w:rsidRPr="00A52C8D">
        <w:rPr>
          <w:sz w:val="20"/>
          <w:szCs w:val="20"/>
        </w:rPr>
        <w:t>rey</w:t>
      </w:r>
      <w:r w:rsidR="0059139E" w:rsidRPr="00A52C8D">
        <w:rPr>
          <w:sz w:val="20"/>
          <w:szCs w:val="20"/>
        </w:rPr>
        <w:t xml:space="preserve"> ribbon corresponds to the 95% CI of the DMSO vehicle control</w:t>
      </w:r>
      <w:r w:rsidR="00B40FE4" w:rsidRPr="00A52C8D">
        <w:rPr>
          <w:sz w:val="20"/>
          <w:szCs w:val="20"/>
        </w:rPr>
        <w:t xml:space="preserve">. n=8 humans/group. </w:t>
      </w:r>
      <w:r w:rsidRPr="00A52C8D">
        <w:rPr>
          <w:sz w:val="20"/>
          <w:szCs w:val="20"/>
        </w:rPr>
        <w:t>(</w:t>
      </w:r>
      <w:r w:rsidR="00B40FE4" w:rsidRPr="00A52C8D">
        <w:rPr>
          <w:sz w:val="20"/>
          <w:szCs w:val="20"/>
        </w:rPr>
        <w:t>C</w:t>
      </w:r>
      <w:r w:rsidRPr="00A52C8D">
        <w:rPr>
          <w:sz w:val="20"/>
          <w:szCs w:val="20"/>
        </w:rPr>
        <w:t xml:space="preserve">) Concentration of TNF-α in the supernatant 24 h after LPS treatment. Data are presented as pg/mL ± 95% CI. </w:t>
      </w:r>
      <w:r w:rsidR="00C83BFA" w:rsidRPr="00A52C8D">
        <w:rPr>
          <w:sz w:val="20"/>
          <w:szCs w:val="20"/>
        </w:rPr>
        <w:t>Chemical concentrations are displayed on a Log</w:t>
      </w:r>
      <w:r w:rsidR="00C83BFA" w:rsidRPr="00A52C8D">
        <w:rPr>
          <w:sz w:val="20"/>
          <w:szCs w:val="20"/>
          <w:vertAlign w:val="subscript"/>
        </w:rPr>
        <w:t>10</w:t>
      </w:r>
      <w:r w:rsidR="00C83BFA" w:rsidRPr="00A52C8D">
        <w:rPr>
          <w:sz w:val="20"/>
          <w:szCs w:val="20"/>
        </w:rPr>
        <w:t xml:space="preserve"> + 1 scale. </w:t>
      </w:r>
      <w:r w:rsidRPr="00A52C8D">
        <w:rPr>
          <w:sz w:val="20"/>
          <w:szCs w:val="20"/>
        </w:rPr>
        <w:t xml:space="preserve">n=7-8 humans/group. </w:t>
      </w:r>
      <w:r w:rsidR="00B40FE4" w:rsidRPr="00A52C8D">
        <w:rPr>
          <w:sz w:val="20"/>
          <w:szCs w:val="20"/>
        </w:rPr>
        <w:t xml:space="preserve">(D) Number of cells/well following LPS stimulation for </w:t>
      </w:r>
      <w:r w:rsidR="00B40FE4" w:rsidRPr="00A52C8D">
        <w:rPr>
          <w:color w:val="000000" w:themeColor="text1"/>
          <w:sz w:val="20"/>
          <w:szCs w:val="20"/>
        </w:rPr>
        <w:t xml:space="preserve">vehicle control </w:t>
      </w:r>
      <w:r w:rsidR="00B40FE4" w:rsidRPr="00A52C8D">
        <w:rPr>
          <w:rFonts w:eastAsiaTheme="majorEastAsia"/>
          <w:sz w:val="20"/>
          <w:szCs w:val="20"/>
        </w:rPr>
        <w:t>(0.2% DMSO),</w:t>
      </w:r>
      <w:r w:rsidR="00B40FE4" w:rsidRPr="00A52C8D">
        <w:rPr>
          <w:color w:val="000000" w:themeColor="text1"/>
          <w:sz w:val="20"/>
          <w:szCs w:val="20"/>
        </w:rPr>
        <w:t xml:space="preserve"> </w:t>
      </w:r>
      <w:r w:rsidR="00B40FE4" w:rsidRPr="00A52C8D">
        <w:rPr>
          <w:sz w:val="20"/>
          <w:szCs w:val="20"/>
        </w:rPr>
        <w:t>100</w:t>
      </w:r>
      <w:r w:rsidR="00B40FE4" w:rsidRPr="00A52C8D">
        <w:rPr>
          <w:rFonts w:eastAsiaTheme="majorEastAsia"/>
          <w:sz w:val="20"/>
          <w:szCs w:val="20"/>
        </w:rPr>
        <w:t xml:space="preserve"> </w:t>
      </w:r>
      <w:r w:rsidR="00B40FE4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B40FE4" w:rsidRPr="00A52C8D">
        <w:rPr>
          <w:color w:val="000000" w:themeColor="text1"/>
          <w:sz w:val="20"/>
          <w:szCs w:val="20"/>
        </w:rPr>
        <w:t>PFOS,</w:t>
      </w:r>
      <w:r w:rsidR="00B40FE4" w:rsidRPr="00A52C8D">
        <w:rPr>
          <w:sz w:val="20"/>
          <w:szCs w:val="20"/>
        </w:rPr>
        <w:t xml:space="preserve"> 100</w:t>
      </w:r>
      <w:r w:rsidR="00B40FE4" w:rsidRPr="00A52C8D">
        <w:rPr>
          <w:rFonts w:eastAsiaTheme="majorEastAsia"/>
          <w:sz w:val="20"/>
          <w:szCs w:val="20"/>
        </w:rPr>
        <w:t xml:space="preserve"> </w:t>
      </w:r>
      <w:r w:rsidR="00B40FE4" w:rsidRPr="00A52C8D">
        <w:rPr>
          <w:rStyle w:val="eop"/>
          <w:color w:val="000000" w:themeColor="text1"/>
          <w:sz w:val="20"/>
          <w:szCs w:val="20"/>
        </w:rPr>
        <w:t>μM</w:t>
      </w:r>
      <w:r w:rsidR="00B40FE4" w:rsidRPr="00A52C8D">
        <w:rPr>
          <w:color w:val="000000" w:themeColor="text1"/>
          <w:sz w:val="20"/>
          <w:szCs w:val="20"/>
        </w:rPr>
        <w:t xml:space="preserve"> PFOA, </w:t>
      </w:r>
      <w:r w:rsidR="00B40FE4" w:rsidRPr="00A52C8D">
        <w:rPr>
          <w:sz w:val="20"/>
          <w:szCs w:val="20"/>
        </w:rPr>
        <w:t>100</w:t>
      </w:r>
      <w:r w:rsidR="00B40FE4" w:rsidRPr="00A52C8D">
        <w:rPr>
          <w:rFonts w:eastAsiaTheme="majorEastAsia"/>
          <w:sz w:val="20"/>
          <w:szCs w:val="20"/>
        </w:rPr>
        <w:t xml:space="preserve"> </w:t>
      </w:r>
      <w:r w:rsidR="00B40FE4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B40FE4" w:rsidRPr="00A52C8D">
        <w:rPr>
          <w:color w:val="000000" w:themeColor="text1"/>
          <w:sz w:val="20"/>
          <w:szCs w:val="20"/>
        </w:rPr>
        <w:t xml:space="preserve">PFNA, </w:t>
      </w:r>
      <w:r w:rsidR="00B40FE4" w:rsidRPr="00A52C8D">
        <w:rPr>
          <w:sz w:val="20"/>
          <w:szCs w:val="20"/>
        </w:rPr>
        <w:t>100</w:t>
      </w:r>
      <w:r w:rsidR="00B40FE4" w:rsidRPr="00A52C8D">
        <w:rPr>
          <w:rFonts w:eastAsiaTheme="majorEastAsia"/>
          <w:sz w:val="20"/>
          <w:szCs w:val="20"/>
        </w:rPr>
        <w:t xml:space="preserve"> </w:t>
      </w:r>
      <w:r w:rsidR="00B40FE4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B40FE4" w:rsidRPr="00A52C8D">
        <w:rPr>
          <w:color w:val="000000" w:themeColor="text1"/>
          <w:sz w:val="20"/>
          <w:szCs w:val="20"/>
        </w:rPr>
        <w:t xml:space="preserve">PFDA, </w:t>
      </w:r>
      <w:r w:rsidR="00B40FE4" w:rsidRPr="00A52C8D">
        <w:rPr>
          <w:sz w:val="20"/>
          <w:szCs w:val="20"/>
        </w:rPr>
        <w:t>100</w:t>
      </w:r>
      <w:r w:rsidR="00B40FE4" w:rsidRPr="00A52C8D">
        <w:rPr>
          <w:rFonts w:eastAsiaTheme="majorEastAsia"/>
          <w:sz w:val="20"/>
          <w:szCs w:val="20"/>
        </w:rPr>
        <w:t xml:space="preserve"> </w:t>
      </w:r>
      <w:r w:rsidR="00B40FE4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B40FE4" w:rsidRPr="00A52C8D">
        <w:rPr>
          <w:color w:val="000000" w:themeColor="text1"/>
          <w:sz w:val="20"/>
          <w:szCs w:val="20"/>
        </w:rPr>
        <w:t xml:space="preserve">PFHxS, and </w:t>
      </w:r>
      <w:r w:rsidR="00B40FE4" w:rsidRPr="00A52C8D">
        <w:rPr>
          <w:sz w:val="20"/>
          <w:szCs w:val="20"/>
        </w:rPr>
        <w:t>100</w:t>
      </w:r>
      <w:r w:rsidR="00B40FE4" w:rsidRPr="00A52C8D">
        <w:rPr>
          <w:rFonts w:eastAsiaTheme="majorEastAsia"/>
          <w:sz w:val="20"/>
          <w:szCs w:val="20"/>
        </w:rPr>
        <w:t xml:space="preserve"> </w:t>
      </w:r>
      <w:r w:rsidR="00B40FE4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B40FE4" w:rsidRPr="00A52C8D">
        <w:rPr>
          <w:color w:val="000000" w:themeColor="text1"/>
          <w:sz w:val="20"/>
          <w:szCs w:val="20"/>
        </w:rPr>
        <w:t xml:space="preserve">GenX-exposed cells. </w:t>
      </w:r>
      <w:r w:rsidR="00B40FE4" w:rsidRPr="00A52C8D">
        <w:rPr>
          <w:sz w:val="20"/>
          <w:szCs w:val="20"/>
        </w:rPr>
        <w:t xml:space="preserve">Data are presented as the number of cells/well ± 95% CI. </w:t>
      </w:r>
      <w:r w:rsidR="0059139E" w:rsidRPr="00A52C8D">
        <w:rPr>
          <w:sz w:val="20"/>
          <w:szCs w:val="20"/>
        </w:rPr>
        <w:t xml:space="preserve">The grey ribbon corresponds to the 95% CI of the DMSO vehicle control. n=8 humans/group. </w:t>
      </w:r>
    </w:p>
    <w:p w14:paraId="629C7287" w14:textId="77777777" w:rsidR="002C048C" w:rsidRPr="00A52C8D" w:rsidRDefault="002C048C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DCECD39" w14:textId="5EE284DC" w:rsidR="001C20C2" w:rsidRPr="00A52C8D" w:rsidRDefault="001C20C2" w:rsidP="001C20C2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7D84C813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69FC79E9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15DDC6F9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2F899EA8" w14:textId="77777777" w:rsidR="00622D14" w:rsidRPr="00A52C8D" w:rsidRDefault="00622D14" w:rsidP="001C20C2">
      <w:pPr>
        <w:pStyle w:val="paragraph"/>
        <w:spacing w:beforeAutospacing="0" w:afterAutospacing="0" w:line="360" w:lineRule="auto"/>
        <w:textAlignment w:val="baseline"/>
      </w:pPr>
    </w:p>
    <w:p w14:paraId="6AAF8307" w14:textId="77777777" w:rsidR="00622D14" w:rsidRPr="00A52C8D" w:rsidRDefault="00622D14" w:rsidP="001C20C2">
      <w:pPr>
        <w:pStyle w:val="paragraph"/>
        <w:spacing w:beforeAutospacing="0" w:afterAutospacing="0" w:line="360" w:lineRule="auto"/>
        <w:textAlignment w:val="baseline"/>
      </w:pPr>
    </w:p>
    <w:p w14:paraId="172983BD" w14:textId="77777777" w:rsidR="00622D14" w:rsidRPr="00A52C8D" w:rsidRDefault="00622D14" w:rsidP="001C20C2">
      <w:pPr>
        <w:pStyle w:val="paragraph"/>
        <w:spacing w:beforeAutospacing="0" w:afterAutospacing="0" w:line="360" w:lineRule="auto"/>
        <w:textAlignment w:val="baseline"/>
      </w:pPr>
    </w:p>
    <w:p w14:paraId="22099AF1" w14:textId="77777777" w:rsidR="00622D14" w:rsidRPr="00A52C8D" w:rsidRDefault="00622D14" w:rsidP="001C20C2">
      <w:pPr>
        <w:pStyle w:val="paragraph"/>
        <w:spacing w:beforeAutospacing="0" w:afterAutospacing="0" w:line="360" w:lineRule="auto"/>
        <w:textAlignment w:val="baseline"/>
      </w:pPr>
    </w:p>
    <w:p w14:paraId="78270470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6693EF38" w14:textId="77777777" w:rsidR="001C20C2" w:rsidRPr="00A52C8D" w:rsidRDefault="001C20C2" w:rsidP="001C20C2">
      <w:pPr>
        <w:pStyle w:val="paragraph"/>
        <w:spacing w:beforeAutospacing="0" w:afterAutospacing="0" w:line="360" w:lineRule="auto"/>
        <w:textAlignment w:val="baseline"/>
      </w:pPr>
    </w:p>
    <w:p w14:paraId="544D31DA" w14:textId="77777777" w:rsidR="001C20C2" w:rsidRPr="00A52C8D" w:rsidRDefault="001C20C2" w:rsidP="001C20C2">
      <w:pPr>
        <w:spacing w:line="360" w:lineRule="auto"/>
        <w:rPr>
          <w:rFonts w:ascii="Times New Roman" w:eastAsia="Times New Roman" w:hAnsi="Times New Roman" w:cs="Times New Roman"/>
          <w:lang w:eastAsia="en-CA"/>
        </w:rPr>
      </w:pPr>
      <w:r w:rsidRPr="00A52C8D">
        <w:rPr>
          <w:rFonts w:ascii="Times New Roman" w:eastAsia="Times New Roman" w:hAnsi="Times New Roman" w:cs="Times New Roman"/>
          <w:noProof/>
          <w:lang w:eastAsia="en-CA"/>
        </w:rPr>
        <w:lastRenderedPageBreak/>
        <w:drawing>
          <wp:inline distT="0" distB="0" distL="0" distR="0" wp14:anchorId="6001ED22" wp14:editId="1983BA16">
            <wp:extent cx="4419421" cy="3128963"/>
            <wp:effectExtent l="0" t="0" r="0" b="0"/>
            <wp:docPr id="1355374065" name="Picture 1" descr="P52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74065" name="Picture 1" descr="P527#yIS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174" cy="313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E515C" w14:textId="3D890690" w:rsidR="001C20C2" w:rsidRPr="008914A5" w:rsidRDefault="00300E8C" w:rsidP="001C20C2">
      <w:pPr>
        <w:pStyle w:val="paragraph"/>
        <w:textAlignment w:val="baseline"/>
        <w:rPr>
          <w:rStyle w:val="eop"/>
          <w:color w:val="000000"/>
          <w:sz w:val="20"/>
          <w:szCs w:val="20"/>
          <w:shd w:val="clear" w:color="auto" w:fill="FFFFFF"/>
        </w:rPr>
      </w:pPr>
      <w:r w:rsidRPr="00A52C8D">
        <w:rPr>
          <w:b/>
          <w:bCs/>
          <w:color w:val="000000" w:themeColor="text1"/>
          <w:sz w:val="20"/>
          <w:szCs w:val="20"/>
        </w:rPr>
        <w:t>Figure</w:t>
      </w:r>
      <w:r w:rsidR="001C20C2" w:rsidRPr="00A52C8D">
        <w:rPr>
          <w:b/>
          <w:bCs/>
          <w:color w:val="000000" w:themeColor="text1"/>
          <w:sz w:val="20"/>
          <w:szCs w:val="20"/>
        </w:rPr>
        <w:t xml:space="preserve"> S</w:t>
      </w:r>
      <w:r w:rsidR="00021322" w:rsidRPr="00A52C8D">
        <w:rPr>
          <w:b/>
          <w:bCs/>
          <w:color w:val="000000" w:themeColor="text1"/>
          <w:sz w:val="20"/>
          <w:szCs w:val="20"/>
        </w:rPr>
        <w:t>8</w:t>
      </w:r>
      <w:r w:rsidR="001C20C2" w:rsidRPr="00A52C8D">
        <w:rPr>
          <w:b/>
          <w:bCs/>
          <w:color w:val="000000" w:themeColor="text1"/>
          <w:sz w:val="20"/>
          <w:szCs w:val="20"/>
        </w:rPr>
        <w:t xml:space="preserve">. </w:t>
      </w:r>
      <w:r w:rsidR="001C20C2" w:rsidRPr="00A52C8D">
        <w:rPr>
          <w:b/>
          <w:bCs/>
          <w:sz w:val="20"/>
          <w:szCs w:val="20"/>
        </w:rPr>
        <w:t>CA shows donor-specific clustering of human PBMC responses</w:t>
      </w:r>
      <w:r w:rsidR="001C20C2" w:rsidRPr="00A52C8D">
        <w:rPr>
          <w:rFonts w:eastAsiaTheme="majorEastAsia"/>
          <w:b/>
          <w:bCs/>
          <w:sz w:val="20"/>
          <w:szCs w:val="20"/>
        </w:rPr>
        <w:t xml:space="preserve">. </w:t>
      </w:r>
      <w:r w:rsidR="001C20C2" w:rsidRPr="00A52C8D">
        <w:rPr>
          <w:color w:val="000000" w:themeColor="text1"/>
          <w:sz w:val="20"/>
          <w:szCs w:val="20"/>
        </w:rPr>
        <w:t xml:space="preserve">PCA of vehicle control </w:t>
      </w:r>
      <w:r w:rsidR="001C20C2" w:rsidRPr="00A52C8D">
        <w:rPr>
          <w:rFonts w:eastAsiaTheme="majorEastAsia"/>
          <w:sz w:val="20"/>
          <w:szCs w:val="20"/>
        </w:rPr>
        <w:t>(</w:t>
      </w:r>
      <w:r w:rsidR="003B60E2" w:rsidRPr="00A52C8D">
        <w:rPr>
          <w:rFonts w:eastAsiaTheme="majorEastAsia"/>
          <w:sz w:val="20"/>
          <w:szCs w:val="20"/>
        </w:rPr>
        <w:t>0.2% DMSO</w:t>
      </w:r>
      <w:r w:rsidR="001C20C2" w:rsidRPr="00A52C8D">
        <w:rPr>
          <w:rFonts w:eastAsiaTheme="majorEastAsia"/>
          <w:sz w:val="20"/>
          <w:szCs w:val="20"/>
        </w:rPr>
        <w:t>),</w:t>
      </w:r>
      <w:r w:rsidR="001C20C2" w:rsidRPr="00A52C8D">
        <w:rPr>
          <w:color w:val="000000" w:themeColor="text1"/>
          <w:sz w:val="20"/>
          <w:szCs w:val="20"/>
        </w:rPr>
        <w:t xml:space="preserve"> </w:t>
      </w:r>
      <w:r w:rsidR="001C20C2" w:rsidRPr="00A52C8D">
        <w:rPr>
          <w:sz w:val="20"/>
          <w:szCs w:val="20"/>
        </w:rPr>
        <w:t>100</w:t>
      </w:r>
      <w:r w:rsidR="001C20C2" w:rsidRPr="00A52C8D">
        <w:rPr>
          <w:rFonts w:eastAsiaTheme="majorEastAsia"/>
          <w:sz w:val="20"/>
          <w:szCs w:val="20"/>
        </w:rPr>
        <w:t xml:space="preserve"> </w:t>
      </w:r>
      <w:r w:rsidR="001C20C2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1C20C2" w:rsidRPr="00A52C8D">
        <w:rPr>
          <w:color w:val="000000" w:themeColor="text1"/>
          <w:sz w:val="20"/>
          <w:szCs w:val="20"/>
        </w:rPr>
        <w:t>PFOS,</w:t>
      </w:r>
      <w:r w:rsidR="001C20C2" w:rsidRPr="00A52C8D">
        <w:rPr>
          <w:sz w:val="20"/>
          <w:szCs w:val="20"/>
        </w:rPr>
        <w:t xml:space="preserve"> 100</w:t>
      </w:r>
      <w:r w:rsidR="001C20C2" w:rsidRPr="00A52C8D">
        <w:rPr>
          <w:rFonts w:eastAsiaTheme="majorEastAsia"/>
          <w:sz w:val="20"/>
          <w:szCs w:val="20"/>
        </w:rPr>
        <w:t xml:space="preserve"> </w:t>
      </w:r>
      <w:r w:rsidR="001C20C2" w:rsidRPr="00A52C8D">
        <w:rPr>
          <w:rStyle w:val="eop"/>
          <w:color w:val="000000" w:themeColor="text1"/>
          <w:sz w:val="20"/>
          <w:szCs w:val="20"/>
        </w:rPr>
        <w:t>μM</w:t>
      </w:r>
      <w:r w:rsidR="001C20C2" w:rsidRPr="00A52C8D">
        <w:rPr>
          <w:color w:val="000000" w:themeColor="text1"/>
          <w:sz w:val="20"/>
          <w:szCs w:val="20"/>
        </w:rPr>
        <w:t xml:space="preserve"> PFOA, and </w:t>
      </w:r>
      <w:r w:rsidR="001C20C2" w:rsidRPr="00A52C8D">
        <w:rPr>
          <w:sz w:val="20"/>
          <w:szCs w:val="20"/>
        </w:rPr>
        <w:t>100</w:t>
      </w:r>
      <w:r w:rsidR="001C20C2" w:rsidRPr="00A52C8D">
        <w:rPr>
          <w:rFonts w:eastAsiaTheme="majorEastAsia"/>
          <w:sz w:val="20"/>
          <w:szCs w:val="20"/>
        </w:rPr>
        <w:t xml:space="preserve"> </w:t>
      </w:r>
      <w:r w:rsidR="001C20C2" w:rsidRPr="00A52C8D">
        <w:rPr>
          <w:rStyle w:val="eop"/>
          <w:color w:val="000000" w:themeColor="text1"/>
          <w:sz w:val="20"/>
          <w:szCs w:val="20"/>
        </w:rPr>
        <w:t xml:space="preserve">μM </w:t>
      </w:r>
      <w:r w:rsidR="00F37104" w:rsidRPr="00A52C8D">
        <w:rPr>
          <w:color w:val="000000" w:themeColor="text1"/>
          <w:sz w:val="20"/>
          <w:szCs w:val="20"/>
        </w:rPr>
        <w:t>PFNA-exposed</w:t>
      </w:r>
      <w:r w:rsidR="001C20C2" w:rsidRPr="00A52C8D">
        <w:rPr>
          <w:color w:val="000000" w:themeColor="text1"/>
          <w:sz w:val="20"/>
          <w:szCs w:val="20"/>
        </w:rPr>
        <w:t xml:space="preserve"> human PBMCs. Data points are coloured by individual donor.</w:t>
      </w:r>
      <w:r w:rsidR="001C20C2" w:rsidRPr="008914A5">
        <w:rPr>
          <w:color w:val="000000" w:themeColor="text1"/>
          <w:sz w:val="20"/>
          <w:szCs w:val="20"/>
        </w:rPr>
        <w:t xml:space="preserve"> </w:t>
      </w:r>
    </w:p>
    <w:p w14:paraId="531411DF" w14:textId="77777777" w:rsidR="00343F0C" w:rsidRDefault="00343F0C"/>
    <w:sectPr w:rsidR="00343F0C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D06F" w14:textId="77777777" w:rsidR="00000732" w:rsidRDefault="00000732" w:rsidP="001C20C2">
      <w:pPr>
        <w:spacing w:after="0" w:line="240" w:lineRule="auto"/>
      </w:pPr>
      <w:r>
        <w:separator/>
      </w:r>
    </w:p>
  </w:endnote>
  <w:endnote w:type="continuationSeparator" w:id="0">
    <w:p w14:paraId="36E12E62" w14:textId="77777777" w:rsidR="00000732" w:rsidRDefault="00000732" w:rsidP="001C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A57E" w14:textId="77777777" w:rsidR="00000732" w:rsidRDefault="00000732" w:rsidP="001C20C2">
      <w:pPr>
        <w:spacing w:after="0" w:line="240" w:lineRule="auto"/>
      </w:pPr>
      <w:r>
        <w:separator/>
      </w:r>
    </w:p>
  </w:footnote>
  <w:footnote w:type="continuationSeparator" w:id="0">
    <w:p w14:paraId="63CC3621" w14:textId="77777777" w:rsidR="00000732" w:rsidRDefault="00000732" w:rsidP="001C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C9AC" w14:textId="5373B6D9" w:rsidR="001C20C2" w:rsidRDefault="001C20C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3A71F6" wp14:editId="07D5F22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43430" cy="407035"/>
              <wp:effectExtent l="0" t="0" r="0" b="12065"/>
              <wp:wrapNone/>
              <wp:docPr id="1692681258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0874F" w14:textId="1183CC40" w:rsidR="001C20C2" w:rsidRPr="001C20C2" w:rsidRDefault="001C20C2" w:rsidP="001C20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1C20C2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A71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20.9pt;margin-top:0;width:160.9pt;height:32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" filled="f" stroked="f">
              <v:textbox style="mso-fit-shape-to-text:t" inset="0,15pt,20pt,0">
                <w:txbxContent>
                  <w:p w14:paraId="67F0874F" w14:textId="1183CC40" w:rsidR="001C20C2" w:rsidRPr="001C20C2" w:rsidRDefault="001C20C2" w:rsidP="001C20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1C20C2">
                      <w:rPr>
                        <w:rFonts w:ascii="Aptos" w:eastAsia="Aptos" w:hAnsi="Aptos" w:cs="Aptos"/>
                        <w:noProof/>
                        <w:color w:val="00000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5506" w14:textId="78774F8F" w:rsidR="001C20C2" w:rsidRDefault="001C20C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342354" wp14:editId="29145E29">
              <wp:simplePos x="914400" y="453154"/>
              <wp:positionH relativeFrom="page">
                <wp:align>right</wp:align>
              </wp:positionH>
              <wp:positionV relativeFrom="page">
                <wp:align>top</wp:align>
              </wp:positionV>
              <wp:extent cx="2043430" cy="407035"/>
              <wp:effectExtent l="0" t="0" r="0" b="12065"/>
              <wp:wrapNone/>
              <wp:docPr id="2052120769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26F3D" w14:textId="38D2763D" w:rsidR="001C20C2" w:rsidRPr="001C20C2" w:rsidRDefault="001C20C2" w:rsidP="001C20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1C20C2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423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/ Non classifié" style="position:absolute;margin-left:120.9pt;margin-top:0;width:160.9pt;height:32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" filled="f" stroked="f">
              <v:textbox style="mso-fit-shape-to-text:t" inset="0,15pt,20pt,0">
                <w:txbxContent>
                  <w:p w14:paraId="7BE26F3D" w14:textId="38D2763D" w:rsidR="001C20C2" w:rsidRPr="001C20C2" w:rsidRDefault="001C20C2" w:rsidP="001C20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1C20C2">
                      <w:rPr>
                        <w:rFonts w:ascii="Aptos" w:eastAsia="Aptos" w:hAnsi="Aptos" w:cs="Aptos"/>
                        <w:noProof/>
                        <w:color w:val="00000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E29" w14:textId="4C355F30" w:rsidR="001C20C2" w:rsidRDefault="001C20C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918570" wp14:editId="11E1043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43430" cy="407035"/>
              <wp:effectExtent l="0" t="0" r="0" b="12065"/>
              <wp:wrapNone/>
              <wp:docPr id="672100003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848310" w14:textId="43A4C21F" w:rsidR="001C20C2" w:rsidRPr="001C20C2" w:rsidRDefault="001C20C2" w:rsidP="001C20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1C20C2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18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/ Non classifié" style="position:absolute;margin-left:120.9pt;margin-top:0;width:160.9pt;height:32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" filled="f" stroked="f">
              <v:textbox style="mso-fit-shape-to-text:t" inset="0,15pt,20pt,0">
                <w:txbxContent>
                  <w:p w14:paraId="31848310" w14:textId="43A4C21F" w:rsidR="001C20C2" w:rsidRPr="001C20C2" w:rsidRDefault="001C20C2" w:rsidP="001C20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1C20C2">
                      <w:rPr>
                        <w:rFonts w:ascii="Aptos" w:eastAsia="Aptos" w:hAnsi="Aptos" w:cs="Aptos"/>
                        <w:noProof/>
                        <w:color w:val="00000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88C03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5A2D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5EC9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7018C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22B28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86E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00133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E8BD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BE93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3A45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6362158">
    <w:abstractNumId w:val="9"/>
  </w:num>
  <w:num w:numId="2" w16cid:durableId="618949601">
    <w:abstractNumId w:val="7"/>
  </w:num>
  <w:num w:numId="3" w16cid:durableId="1196962004">
    <w:abstractNumId w:val="6"/>
  </w:num>
  <w:num w:numId="4" w16cid:durableId="1808745599">
    <w:abstractNumId w:val="5"/>
  </w:num>
  <w:num w:numId="5" w16cid:durableId="1453481199">
    <w:abstractNumId w:val="4"/>
  </w:num>
  <w:num w:numId="6" w16cid:durableId="1241022361">
    <w:abstractNumId w:val="8"/>
  </w:num>
  <w:num w:numId="7" w16cid:durableId="1953053599">
    <w:abstractNumId w:val="3"/>
  </w:num>
  <w:num w:numId="8" w16cid:durableId="303657306">
    <w:abstractNumId w:val="2"/>
  </w:num>
  <w:num w:numId="9" w16cid:durableId="354888835">
    <w:abstractNumId w:val="1"/>
  </w:num>
  <w:num w:numId="10" w16cid:durableId="83075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C2"/>
    <w:rsid w:val="00000732"/>
    <w:rsid w:val="0000580A"/>
    <w:rsid w:val="00021322"/>
    <w:rsid w:val="00093BA6"/>
    <w:rsid w:val="000F17CF"/>
    <w:rsid w:val="00140BE6"/>
    <w:rsid w:val="001C1798"/>
    <w:rsid w:val="001C20C2"/>
    <w:rsid w:val="001C30B8"/>
    <w:rsid w:val="001D30AC"/>
    <w:rsid w:val="00234852"/>
    <w:rsid w:val="00243B4A"/>
    <w:rsid w:val="00246C5D"/>
    <w:rsid w:val="002C048C"/>
    <w:rsid w:val="002D66DE"/>
    <w:rsid w:val="00300E8C"/>
    <w:rsid w:val="00314CA4"/>
    <w:rsid w:val="00316243"/>
    <w:rsid w:val="00343F0C"/>
    <w:rsid w:val="00396095"/>
    <w:rsid w:val="003B60E2"/>
    <w:rsid w:val="004272FD"/>
    <w:rsid w:val="00453965"/>
    <w:rsid w:val="00477606"/>
    <w:rsid w:val="00486AE8"/>
    <w:rsid w:val="004B0189"/>
    <w:rsid w:val="00547A0E"/>
    <w:rsid w:val="00581399"/>
    <w:rsid w:val="0059139E"/>
    <w:rsid w:val="005F488B"/>
    <w:rsid w:val="00621801"/>
    <w:rsid w:val="00622D14"/>
    <w:rsid w:val="00635199"/>
    <w:rsid w:val="00694E00"/>
    <w:rsid w:val="006C2146"/>
    <w:rsid w:val="007D150E"/>
    <w:rsid w:val="007E32C2"/>
    <w:rsid w:val="008725CB"/>
    <w:rsid w:val="009926B5"/>
    <w:rsid w:val="00A52C8D"/>
    <w:rsid w:val="00A52FCF"/>
    <w:rsid w:val="00AB7DD4"/>
    <w:rsid w:val="00B13799"/>
    <w:rsid w:val="00B40FE4"/>
    <w:rsid w:val="00B55CFE"/>
    <w:rsid w:val="00BE1ACF"/>
    <w:rsid w:val="00C64E15"/>
    <w:rsid w:val="00C83BFA"/>
    <w:rsid w:val="00CD11E2"/>
    <w:rsid w:val="00CE6800"/>
    <w:rsid w:val="00CF5394"/>
    <w:rsid w:val="00D25EFC"/>
    <w:rsid w:val="00DA0C0B"/>
    <w:rsid w:val="00DC02CE"/>
    <w:rsid w:val="00DC72F5"/>
    <w:rsid w:val="00EA60DB"/>
    <w:rsid w:val="00EC571A"/>
    <w:rsid w:val="00ED11DA"/>
    <w:rsid w:val="00F35485"/>
    <w:rsid w:val="00F37104"/>
    <w:rsid w:val="00F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9389C7"/>
  <w15:chartTrackingRefBased/>
  <w15:docId w15:val="{358F6B0B-ECDB-4289-80FD-A23EC148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0C2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0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0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0C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0C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0C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0C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0C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0C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0C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0C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2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0C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2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0C2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2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0C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uiPriority w:val="1"/>
    <w:rsid w:val="001C20C2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eop">
    <w:name w:val="eop"/>
    <w:basedOn w:val="DefaultParagraphFont"/>
    <w:rsid w:val="001C20C2"/>
  </w:style>
  <w:style w:type="paragraph" w:customStyle="1" w:styleId="Table">
    <w:name w:val="Table"/>
    <w:basedOn w:val="Normal"/>
    <w:link w:val="TableChar"/>
    <w:uiPriority w:val="1"/>
    <w:qFormat/>
    <w:rsid w:val="001C20C2"/>
    <w:pPr>
      <w:spacing w:after="0" w:line="240" w:lineRule="auto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ableChar">
    <w:name w:val="Table Char"/>
    <w:basedOn w:val="DefaultParagraphFont"/>
    <w:link w:val="Table"/>
    <w:uiPriority w:val="1"/>
    <w:rsid w:val="001C20C2"/>
    <w:rPr>
      <w:rFonts w:ascii="Times New Roman" w:eastAsiaTheme="minorEastAsia" w:hAnsi="Times New Roman" w:cs="Times New Roman"/>
      <w:kern w:val="0"/>
      <w:sz w:val="22"/>
      <w:szCs w:val="22"/>
      <w14:ligatures w14:val="none"/>
    </w:rPr>
  </w:style>
  <w:style w:type="table" w:styleId="PlainTable5">
    <w:name w:val="Plain Table 5"/>
    <w:basedOn w:val="TableNormal"/>
    <w:uiPriority w:val="45"/>
    <w:rsid w:val="001C20C2"/>
    <w:pPr>
      <w:spacing w:after="0" w:line="240" w:lineRule="auto"/>
    </w:pPr>
    <w:rPr>
      <w:rFonts w:eastAsiaTheme="minorEastAsia"/>
      <w:kern w:val="0"/>
      <w:lang w:val="en-GB"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C2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0C2"/>
    <w:rPr>
      <w:rFonts w:eastAsiaTheme="minorEastAsia"/>
      <w:kern w:val="0"/>
      <w:lang w:eastAsia="ja-JP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0DB"/>
    <w:rPr>
      <w:rFonts w:ascii="Segoe UI" w:eastAsiaTheme="minorEastAsia" w:hAnsi="Segoe UI" w:cs="Segoe UI"/>
      <w:kern w:val="0"/>
      <w:sz w:val="18"/>
      <w:szCs w:val="18"/>
      <w:lang w:eastAsia="ja-JP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60DB"/>
  </w:style>
  <w:style w:type="paragraph" w:styleId="BlockText">
    <w:name w:val="Block Text"/>
    <w:basedOn w:val="Normal"/>
    <w:uiPriority w:val="99"/>
    <w:semiHidden/>
    <w:unhideWhenUsed/>
    <w:rsid w:val="00EA60DB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A60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A60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A60D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60DB"/>
    <w:rPr>
      <w:rFonts w:eastAsiaTheme="minorEastAsia"/>
      <w:kern w:val="0"/>
      <w:sz w:val="16"/>
      <w:szCs w:val="16"/>
      <w:lang w:eastAsia="ja-JP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A60D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60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A60D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60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A60D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A60DB"/>
    <w:rPr>
      <w:rFonts w:eastAsiaTheme="minorEastAsia"/>
      <w:kern w:val="0"/>
      <w:sz w:val="16"/>
      <w:szCs w:val="16"/>
      <w:lang w:eastAsia="ja-JP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60D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A60D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0DB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0DB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A60DB"/>
  </w:style>
  <w:style w:type="character" w:customStyle="1" w:styleId="DateChar">
    <w:name w:val="Date Char"/>
    <w:basedOn w:val="DefaultParagraphFont"/>
    <w:link w:val="Date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60D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60DB"/>
    <w:rPr>
      <w:rFonts w:ascii="Segoe UI" w:eastAsiaTheme="minorEastAsia" w:hAnsi="Segoe UI" w:cs="Segoe UI"/>
      <w:kern w:val="0"/>
      <w:sz w:val="16"/>
      <w:szCs w:val="16"/>
      <w:lang w:eastAsia="ja-JP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60D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60D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60DB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EA60D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A60D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6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0DB"/>
    <w:rPr>
      <w:rFonts w:eastAsiaTheme="minorEastAsia"/>
      <w:kern w:val="0"/>
      <w:lang w:eastAsia="ja-JP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60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0DB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A60D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A60DB"/>
    <w:rPr>
      <w:rFonts w:eastAsiaTheme="minorEastAsia"/>
      <w:i/>
      <w:iCs/>
      <w:kern w:val="0"/>
      <w:lang w:eastAsia="ja-JP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60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60DB"/>
    <w:rPr>
      <w:rFonts w:ascii="Consolas" w:eastAsiaTheme="minorEastAsia" w:hAnsi="Consolas"/>
      <w:kern w:val="0"/>
      <w:sz w:val="20"/>
      <w:szCs w:val="20"/>
      <w:lang w:eastAsia="ja-JP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60DB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60DB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EA60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A60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A60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A60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A60D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A60D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A60D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A60D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A60D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A60D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A60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A60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A60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A60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A60D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A60D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A60D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A60D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A60D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A60DB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A60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9" w:lineRule="auto"/>
    </w:pPr>
    <w:rPr>
      <w:rFonts w:ascii="Consolas" w:eastAsiaTheme="minorEastAsia" w:hAnsi="Consolas"/>
      <w:kern w:val="0"/>
      <w:sz w:val="20"/>
      <w:szCs w:val="20"/>
      <w:lang w:eastAsia="ja-JP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A60DB"/>
    <w:rPr>
      <w:rFonts w:ascii="Consolas" w:eastAsiaTheme="minorEastAsia" w:hAnsi="Consolas"/>
      <w:kern w:val="0"/>
      <w:sz w:val="20"/>
      <w:szCs w:val="20"/>
      <w:lang w:eastAsia="ja-JP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A60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A60DB"/>
    <w:rPr>
      <w:rFonts w:asciiTheme="majorHAnsi" w:eastAsiaTheme="majorEastAsia" w:hAnsiTheme="majorHAnsi" w:cstheme="majorBidi"/>
      <w:kern w:val="0"/>
      <w:shd w:val="pct20" w:color="auto" w:fill="auto"/>
      <w:lang w:eastAsia="ja-JP"/>
      <w14:ligatures w14:val="none"/>
    </w:rPr>
  </w:style>
  <w:style w:type="paragraph" w:styleId="NoSpacing">
    <w:name w:val="No Spacing"/>
    <w:uiPriority w:val="1"/>
    <w:qFormat/>
    <w:rsid w:val="00EA60DB"/>
    <w:pPr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A60DB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EA60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A60D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60D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60DB"/>
    <w:rPr>
      <w:rFonts w:ascii="Consolas" w:eastAsiaTheme="minorEastAsia" w:hAnsi="Consolas"/>
      <w:kern w:val="0"/>
      <w:sz w:val="21"/>
      <w:szCs w:val="21"/>
      <w:lang w:eastAsia="ja-JP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A60D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A60D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A60DB"/>
    <w:rPr>
      <w:rFonts w:eastAsiaTheme="minorEastAsia"/>
      <w:kern w:val="0"/>
      <w:lang w:eastAsia="ja-JP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0DB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A60DB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A60D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A60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A60D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A60D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A60D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A60D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A60D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A60D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A60D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A60DB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60DB"/>
    <w:pPr>
      <w:spacing w:before="240" w:after="0" w:line="279" w:lineRule="auto"/>
      <w:outlineLvl w:val="9"/>
    </w:pPr>
    <w:rPr>
      <w:kern w:val="0"/>
      <w:sz w:val="32"/>
      <w:szCs w:val="3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1179</Words>
  <Characters>6726</Characters>
  <Application>Microsoft Office Word</Application>
  <DocSecurity>0</DocSecurity>
  <Lines>56</Lines>
  <Paragraphs>15</Paragraphs>
  <ScaleCrop>false</ScaleCrop>
  <Company>HC-PHAC - SC-ASPC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Loan, Allison (HC/SC)</dc:creator>
  <cp:keywords/>
  <dc:description/>
  <cp:lastModifiedBy>Loan, Allison (HC/SC)</cp:lastModifiedBy>
  <cp:revision>42</cp:revision>
  <cp:lastPrinted>2026-02-11T16:48:00Z</cp:lastPrinted>
  <dcterms:created xsi:type="dcterms:W3CDTF">2026-03-23T19:35:00Z</dcterms:created>
  <dcterms:modified xsi:type="dcterms:W3CDTF">2026-07-09T14:00:00Z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  <property fmtid="{D5CDD505-2E9C-101B-9397-08002B2CF9AE}" pid="3" name="GrammarlyDocumentId">
    <vt:lpwstr>52b1585b-b998-4d49-8510-1a5f183799b0</vt:lpwstr>
  </property>
  <property fmtid="{D5CDD505-2E9C-101B-9397-08002B2CF9AE}" pid="4" name="ClassificationContentMarkingHeaderShapeIds">
    <vt:lpwstr>280f6ea3,64e4442a,7a50e0c1</vt:lpwstr>
  </property>
  <property fmtid="{D5CDD505-2E9C-101B-9397-08002B2CF9AE}" pid="5" name="ClassificationContentMarkingHeaderFontProps">
    <vt:lpwstr>#000000,12,Aptos</vt:lpwstr>
  </property>
  <property fmtid="{D5CDD505-2E9C-101B-9397-08002B2CF9AE}" pid="6" name="ClassificationContentMarkingHeaderText">
    <vt:lpwstr>Unclassified / Non classifié</vt:lpwstr>
  </property>
  <property fmtid="{D5CDD505-2E9C-101B-9397-08002B2CF9AE}" pid="7" name="MSIP_Label_05d8ed60-cd71-485b-a85b-277aaf32f506_Enabled">
    <vt:lpwstr>true</vt:lpwstr>
  </property>
  <property fmtid="{D5CDD505-2E9C-101B-9397-08002B2CF9AE}" pid="8" name="MSIP_Label_05d8ed60-cd71-485b-a85b-277aaf32f506_SetDate">
    <vt:lpwstr>2026-02-11T16:46:05Z</vt:lpwstr>
  </property>
  <property fmtid="{D5CDD505-2E9C-101B-9397-08002B2CF9AE}" pid="9" name="MSIP_Label_05d8ed60-cd71-485b-a85b-277aaf32f506_Method">
    <vt:lpwstr>Standard</vt:lpwstr>
  </property>
  <property fmtid="{D5CDD505-2E9C-101B-9397-08002B2CF9AE}" pid="10" name="MSIP_Label_05d8ed60-cd71-485b-a85b-277aaf32f506_Name">
    <vt:lpwstr>Unclassified</vt:lpwstr>
  </property>
  <property fmtid="{D5CDD505-2E9C-101B-9397-08002B2CF9AE}" pid="11" name="MSIP_Label_05d8ed60-cd71-485b-a85b-277aaf32f506_SiteId">
    <vt:lpwstr>42fd9015-de4d-4223-a368-baeacab48927</vt:lpwstr>
  </property>
  <property fmtid="{D5CDD505-2E9C-101B-9397-08002B2CF9AE}" pid="12" name="MSIP_Label_05d8ed60-cd71-485b-a85b-277aaf32f506_ActionId">
    <vt:lpwstr>e4bcb01c-de75-4d2c-836a-a3e8f2f0767d</vt:lpwstr>
  </property>
  <property fmtid="{D5CDD505-2E9C-101B-9397-08002B2CF9AE}" pid="13" name="MSIP_Label_05d8ed60-cd71-485b-a85b-277aaf32f506_ContentBits">
    <vt:lpwstr>1</vt:lpwstr>
  </property>
  <property fmtid="{D5CDD505-2E9C-101B-9397-08002B2CF9AE}" pid="14" name="MSIP_Label_05d8ed60-cd71-485b-a85b-277aaf32f506_Tag">
    <vt:lpwstr>10, 3, 0, 1</vt:lpwstr>
  </property>
</Properties>
</file>