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25A52" w14:textId="65C5A4AA" w:rsidR="00CE19AF" w:rsidRPr="003A2B0E" w:rsidRDefault="00B2736F" w:rsidP="00CE19AF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>Suppl. Fig. 1</w:t>
      </w:r>
      <w:r w:rsidR="00CE19AF" w:rsidRPr="003A2B0E">
        <w:rPr>
          <w:rFonts w:asciiTheme="majorBidi" w:hAnsiTheme="majorBidi" w:cstheme="majorBidi"/>
          <w:sz w:val="24"/>
          <w:szCs w:val="24"/>
        </w:rPr>
        <w:t>. A forest plot for the change in interleukin-6 (</w:t>
      </w:r>
      <w:proofErr w:type="spellStart"/>
      <w:r w:rsidR="00CE19AF" w:rsidRPr="003A2B0E">
        <w:rPr>
          <w:rFonts w:asciiTheme="majorBidi" w:hAnsiTheme="majorBidi" w:cstheme="majorBidi"/>
          <w:sz w:val="24"/>
          <w:szCs w:val="24"/>
        </w:rPr>
        <w:t>pg</w:t>
      </w:r>
      <w:proofErr w:type="spellEnd"/>
      <w:r w:rsidR="00CE19AF" w:rsidRPr="003A2B0E">
        <w:rPr>
          <w:rFonts w:asciiTheme="majorBidi" w:hAnsiTheme="majorBidi" w:cstheme="majorBidi"/>
          <w:sz w:val="24"/>
          <w:szCs w:val="24"/>
        </w:rPr>
        <w:t>/mL).</w:t>
      </w:r>
    </w:p>
    <w:p w14:paraId="7DA61F59" w14:textId="77777777" w:rsidR="00A04046" w:rsidRPr="003A2B0E" w:rsidRDefault="00A04046" w:rsidP="00CE19AF">
      <w:pPr>
        <w:rPr>
          <w:rFonts w:asciiTheme="majorBidi" w:hAnsiTheme="majorBidi" w:cstheme="majorBidi"/>
          <w:sz w:val="24"/>
          <w:szCs w:val="24"/>
        </w:rPr>
      </w:pPr>
    </w:p>
    <w:p w14:paraId="60943EEC" w14:textId="70C209AF" w:rsidR="00CE19AF" w:rsidRPr="003A2B0E" w:rsidRDefault="009F7CFC" w:rsidP="00CE19AF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219D178" wp14:editId="6FF04CDF">
            <wp:extent cx="5943600" cy="11277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47CA3" w14:textId="77777777" w:rsidR="00CE19AF" w:rsidRPr="003A2B0E" w:rsidRDefault="00CE19AF" w:rsidP="00CE19AF">
      <w:pPr>
        <w:rPr>
          <w:rFonts w:asciiTheme="majorBidi" w:hAnsiTheme="majorBidi" w:cstheme="majorBidi"/>
          <w:sz w:val="24"/>
          <w:szCs w:val="24"/>
        </w:rPr>
      </w:pPr>
    </w:p>
    <w:p w14:paraId="7ED4C3AA" w14:textId="77777777" w:rsidR="00CE19AF" w:rsidRPr="003A2B0E" w:rsidRDefault="00CE19AF" w:rsidP="00CE19AF">
      <w:pPr>
        <w:rPr>
          <w:rFonts w:asciiTheme="majorBidi" w:hAnsiTheme="majorBidi" w:cstheme="majorBidi"/>
          <w:sz w:val="24"/>
          <w:szCs w:val="24"/>
        </w:rPr>
      </w:pPr>
    </w:p>
    <w:p w14:paraId="66DFFDCA" w14:textId="360E3160" w:rsidR="00CE19AF" w:rsidRPr="003A2B0E" w:rsidRDefault="00B2736F" w:rsidP="00CE19AF">
      <w:pPr>
        <w:rPr>
          <w:rFonts w:asciiTheme="majorBidi" w:hAnsiTheme="majorBidi" w:cstheme="majorBidi"/>
          <w:sz w:val="24"/>
          <w:szCs w:val="24"/>
        </w:rPr>
      </w:pPr>
      <w:bookmarkStart w:id="0" w:name="_Hlk120077141"/>
      <w:r w:rsidRPr="003A2B0E">
        <w:rPr>
          <w:rFonts w:asciiTheme="majorBidi" w:hAnsiTheme="majorBidi" w:cstheme="majorBidi"/>
          <w:sz w:val="24"/>
          <w:szCs w:val="24"/>
        </w:rPr>
        <w:t>Suppl. Fig. 2</w:t>
      </w:r>
      <w:r w:rsidR="00CE19AF" w:rsidRPr="003A2B0E">
        <w:rPr>
          <w:rFonts w:asciiTheme="majorBidi" w:hAnsiTheme="majorBidi" w:cstheme="majorBidi"/>
          <w:sz w:val="24"/>
          <w:szCs w:val="24"/>
        </w:rPr>
        <w:t xml:space="preserve">. </w:t>
      </w:r>
      <w:bookmarkEnd w:id="0"/>
      <w:r w:rsidR="00CE19AF" w:rsidRPr="003A2B0E">
        <w:rPr>
          <w:rFonts w:asciiTheme="majorBidi" w:hAnsiTheme="majorBidi" w:cstheme="majorBidi"/>
          <w:sz w:val="24"/>
          <w:szCs w:val="24"/>
        </w:rPr>
        <w:t>A forest plot for the change in C-reactive protein.</w:t>
      </w:r>
    </w:p>
    <w:p w14:paraId="41B38B0E" w14:textId="77777777" w:rsidR="00A04046" w:rsidRPr="003A2B0E" w:rsidRDefault="00A04046" w:rsidP="00CE19AF">
      <w:pPr>
        <w:rPr>
          <w:rFonts w:asciiTheme="majorBidi" w:hAnsiTheme="majorBidi" w:cstheme="majorBidi"/>
          <w:sz w:val="24"/>
          <w:szCs w:val="24"/>
        </w:rPr>
      </w:pPr>
    </w:p>
    <w:p w14:paraId="5392E4EF" w14:textId="6833837D" w:rsidR="00CE19AF" w:rsidRPr="003A2B0E" w:rsidRDefault="009F7CFC" w:rsidP="00CE19AF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525F709" wp14:editId="22E5E29E">
            <wp:extent cx="5935980" cy="1211580"/>
            <wp:effectExtent l="0" t="0" r="762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01585" w14:textId="77777777" w:rsidR="00CE19AF" w:rsidRPr="003A2B0E" w:rsidRDefault="00CE19AF" w:rsidP="00CE19AF">
      <w:pPr>
        <w:rPr>
          <w:rFonts w:asciiTheme="majorBidi" w:hAnsiTheme="majorBidi" w:cstheme="majorBidi"/>
          <w:sz w:val="24"/>
          <w:szCs w:val="24"/>
        </w:rPr>
      </w:pPr>
    </w:p>
    <w:p w14:paraId="2F0C7F02" w14:textId="02671D79" w:rsidR="009F7CFC" w:rsidRPr="003A2B0E" w:rsidRDefault="00CE19AF" w:rsidP="00A04046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br w:type="page"/>
      </w:r>
      <w:r w:rsidR="00B2736F" w:rsidRPr="003A2B0E">
        <w:rPr>
          <w:rFonts w:asciiTheme="majorBidi" w:hAnsiTheme="majorBidi" w:cstheme="majorBidi"/>
          <w:sz w:val="24"/>
          <w:szCs w:val="24"/>
        </w:rPr>
        <w:lastRenderedPageBreak/>
        <w:t xml:space="preserve">Suppl. Fig. 3. </w:t>
      </w:r>
      <w:r w:rsidRPr="003A2B0E">
        <w:rPr>
          <w:rFonts w:asciiTheme="majorBidi" w:hAnsiTheme="majorBidi" w:cstheme="majorBidi"/>
          <w:sz w:val="24"/>
          <w:szCs w:val="24"/>
        </w:rPr>
        <w:t xml:space="preserve">A forest plot for the change in </w:t>
      </w:r>
      <w:r w:rsidR="00B2736F" w:rsidRPr="003A2B0E">
        <w:rPr>
          <w:rFonts w:asciiTheme="majorBidi" w:hAnsiTheme="majorBidi" w:cstheme="majorBidi"/>
          <w:sz w:val="24"/>
          <w:szCs w:val="24"/>
        </w:rPr>
        <w:t>v</w:t>
      </w:r>
      <w:r w:rsidRPr="003A2B0E">
        <w:rPr>
          <w:rFonts w:asciiTheme="majorBidi" w:hAnsiTheme="majorBidi" w:cstheme="majorBidi"/>
          <w:sz w:val="24"/>
          <w:szCs w:val="24"/>
        </w:rPr>
        <w:t>itamin D.</w:t>
      </w:r>
    </w:p>
    <w:p w14:paraId="4D6259E2" w14:textId="77777777" w:rsidR="009F7CFC" w:rsidRPr="003A2B0E" w:rsidRDefault="00CE19AF" w:rsidP="00A04046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 xml:space="preserve">(A) Before sensitivity analysis </w:t>
      </w:r>
    </w:p>
    <w:p w14:paraId="2FB3460D" w14:textId="55EAB6FE" w:rsidR="009F7CFC" w:rsidRPr="003A2B0E" w:rsidRDefault="009F7CFC" w:rsidP="00A04046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BC51D53" wp14:editId="404DC924">
            <wp:extent cx="5935980" cy="1226820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80DEB" w14:textId="511F0FF0" w:rsidR="00CE19AF" w:rsidRPr="003A2B0E" w:rsidRDefault="00CE19AF" w:rsidP="00A04046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>(B) After sensitivity analysis</w:t>
      </w:r>
    </w:p>
    <w:p w14:paraId="0A98169E" w14:textId="287AFEF9" w:rsidR="00CE19AF" w:rsidRPr="003A2B0E" w:rsidRDefault="009F7CFC" w:rsidP="00CE19AF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19461FD" wp14:editId="047FDDFD">
            <wp:extent cx="5935980" cy="1226820"/>
            <wp:effectExtent l="0" t="0" r="7620" b="0"/>
            <wp:docPr id="16" name="Picture 16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screenshot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088E2" w14:textId="77777777" w:rsidR="00CE19AF" w:rsidRPr="003A2B0E" w:rsidRDefault="00CE19AF" w:rsidP="00CE19AF">
      <w:pPr>
        <w:rPr>
          <w:rFonts w:asciiTheme="majorBidi" w:hAnsiTheme="majorBidi" w:cstheme="majorBidi"/>
          <w:sz w:val="24"/>
          <w:szCs w:val="24"/>
        </w:rPr>
      </w:pPr>
    </w:p>
    <w:p w14:paraId="47DABA8D" w14:textId="29EEB401" w:rsidR="00CE19AF" w:rsidRPr="003A2B0E" w:rsidRDefault="00B2736F" w:rsidP="00CE19AF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 xml:space="preserve">Suppl. Fig. 4. </w:t>
      </w:r>
      <w:r w:rsidR="00CE19AF" w:rsidRPr="003A2B0E">
        <w:rPr>
          <w:rFonts w:asciiTheme="majorBidi" w:hAnsiTheme="majorBidi" w:cstheme="majorBidi"/>
          <w:sz w:val="24"/>
          <w:szCs w:val="24"/>
        </w:rPr>
        <w:t>A forest plot for the change in LDH (U/L).</w:t>
      </w:r>
    </w:p>
    <w:p w14:paraId="66A7ED93" w14:textId="77777777" w:rsidR="00A04046" w:rsidRPr="003A2B0E" w:rsidRDefault="00A04046" w:rsidP="00CE19AF">
      <w:pPr>
        <w:rPr>
          <w:rFonts w:asciiTheme="majorBidi" w:hAnsiTheme="majorBidi" w:cstheme="majorBidi"/>
          <w:sz w:val="24"/>
          <w:szCs w:val="24"/>
        </w:rPr>
      </w:pPr>
    </w:p>
    <w:p w14:paraId="7D8EE864" w14:textId="5FCBAB64" w:rsidR="00CE19AF" w:rsidRPr="003A2B0E" w:rsidRDefault="009F7CFC" w:rsidP="00CE19AF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190622B" wp14:editId="59E5CBE3">
            <wp:extent cx="5935980" cy="1005840"/>
            <wp:effectExtent l="0" t="0" r="762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EC1E0" w14:textId="77777777" w:rsidR="00CE19AF" w:rsidRPr="003A2B0E" w:rsidRDefault="00CE19AF" w:rsidP="00CE19AF">
      <w:pPr>
        <w:rPr>
          <w:rFonts w:asciiTheme="majorBidi" w:hAnsiTheme="majorBidi" w:cstheme="majorBidi"/>
          <w:sz w:val="24"/>
          <w:szCs w:val="24"/>
        </w:rPr>
      </w:pPr>
    </w:p>
    <w:p w14:paraId="2D338652" w14:textId="1618ECBD" w:rsidR="00CE19AF" w:rsidRPr="003A2B0E" w:rsidRDefault="00B2736F" w:rsidP="00CE19AF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 xml:space="preserve">Suppl. Fig. 5. </w:t>
      </w:r>
      <w:r w:rsidR="00CE19AF" w:rsidRPr="003A2B0E">
        <w:rPr>
          <w:rFonts w:asciiTheme="majorBidi" w:hAnsiTheme="majorBidi" w:cstheme="majorBidi"/>
          <w:sz w:val="24"/>
          <w:szCs w:val="24"/>
        </w:rPr>
        <w:t>A forest plot for the change in serum calcium (mg/dL).</w:t>
      </w:r>
    </w:p>
    <w:p w14:paraId="102432B5" w14:textId="77777777" w:rsidR="00A04046" w:rsidRPr="003A2B0E" w:rsidRDefault="00A04046" w:rsidP="00CE19AF">
      <w:pPr>
        <w:rPr>
          <w:rFonts w:asciiTheme="majorBidi" w:hAnsiTheme="majorBidi" w:cstheme="majorBidi"/>
          <w:sz w:val="24"/>
          <w:szCs w:val="24"/>
        </w:rPr>
      </w:pPr>
    </w:p>
    <w:p w14:paraId="258874C5" w14:textId="7D04322B" w:rsidR="00CE19AF" w:rsidRPr="003A2B0E" w:rsidRDefault="009F7CFC" w:rsidP="00CE19AF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87F00A0" wp14:editId="68541706">
            <wp:extent cx="5943600" cy="1158240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7BFB1" w14:textId="12D9CE3C" w:rsidR="009F7CFC" w:rsidRPr="003A2B0E" w:rsidRDefault="00CE19AF" w:rsidP="00A04046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br w:type="page"/>
      </w:r>
      <w:r w:rsidR="00B2736F" w:rsidRPr="003A2B0E">
        <w:rPr>
          <w:rFonts w:asciiTheme="majorBidi" w:hAnsiTheme="majorBidi" w:cstheme="majorBidi"/>
          <w:sz w:val="24"/>
          <w:szCs w:val="24"/>
        </w:rPr>
        <w:lastRenderedPageBreak/>
        <w:t xml:space="preserve">Suppl. Fig. 6. </w:t>
      </w:r>
      <w:r w:rsidRPr="003A2B0E">
        <w:rPr>
          <w:rFonts w:asciiTheme="majorBidi" w:hAnsiTheme="majorBidi" w:cstheme="majorBidi"/>
          <w:sz w:val="24"/>
          <w:szCs w:val="24"/>
        </w:rPr>
        <w:t>A forest plot for the change in serum creatinine level (mg/dl).</w:t>
      </w:r>
    </w:p>
    <w:p w14:paraId="537662B3" w14:textId="77777777" w:rsidR="009F7CFC" w:rsidRPr="003A2B0E" w:rsidRDefault="00CE19AF" w:rsidP="00A04046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 xml:space="preserve">(A) Before sensitivity analysis </w:t>
      </w:r>
    </w:p>
    <w:p w14:paraId="6AAB6A74" w14:textId="3DA4351E" w:rsidR="009F7CFC" w:rsidRPr="003A2B0E" w:rsidRDefault="009F7CFC" w:rsidP="00A04046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DC69673" wp14:editId="38E12219">
            <wp:extent cx="5943600" cy="1143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BC20" w14:textId="7FB555D9" w:rsidR="00CE19AF" w:rsidRPr="003A2B0E" w:rsidRDefault="00CE19AF" w:rsidP="00A04046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>(B) After sensitivity analysis</w:t>
      </w:r>
    </w:p>
    <w:p w14:paraId="17C0D867" w14:textId="25059887" w:rsidR="00CE19AF" w:rsidRPr="003A2B0E" w:rsidRDefault="00CE19AF" w:rsidP="00CE19AF">
      <w:pPr>
        <w:rPr>
          <w:rFonts w:asciiTheme="majorBidi" w:hAnsiTheme="majorBidi" w:cstheme="majorBidi"/>
          <w:sz w:val="24"/>
          <w:szCs w:val="24"/>
        </w:rPr>
      </w:pPr>
    </w:p>
    <w:p w14:paraId="246959F2" w14:textId="5F9681E9" w:rsidR="00A04046" w:rsidRPr="003A2B0E" w:rsidRDefault="009F7CFC" w:rsidP="00CE19AF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C02A276" wp14:editId="0123B87A">
            <wp:extent cx="5943600" cy="1158240"/>
            <wp:effectExtent l="0" t="0" r="0" b="3810"/>
            <wp:docPr id="20" name="Picture 20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66E0C" w14:textId="77777777" w:rsidR="00A04046" w:rsidRPr="003A2B0E" w:rsidRDefault="00A04046" w:rsidP="00CE19AF">
      <w:pPr>
        <w:rPr>
          <w:rFonts w:asciiTheme="majorBidi" w:hAnsiTheme="majorBidi" w:cstheme="majorBidi"/>
          <w:sz w:val="24"/>
          <w:szCs w:val="24"/>
        </w:rPr>
      </w:pPr>
    </w:p>
    <w:p w14:paraId="50ECC4AC" w14:textId="4B8BF799" w:rsidR="00A04046" w:rsidRPr="003A2B0E" w:rsidRDefault="00B2736F" w:rsidP="00CE19AF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 xml:space="preserve">Suppl. Fig. 7. </w:t>
      </w:r>
      <w:r w:rsidR="00A04046" w:rsidRPr="003A2B0E">
        <w:rPr>
          <w:rFonts w:asciiTheme="majorBidi" w:hAnsiTheme="majorBidi" w:cstheme="majorBidi"/>
          <w:sz w:val="24"/>
          <w:szCs w:val="24"/>
        </w:rPr>
        <w:t>A forest plot for the</w:t>
      </w:r>
      <w:r w:rsidR="00A04046" w:rsidRPr="003A2B0E">
        <w:t xml:space="preserve"> </w:t>
      </w:r>
      <w:r w:rsidR="00A04046" w:rsidRPr="003A2B0E">
        <w:rPr>
          <w:rFonts w:asciiTheme="majorBidi" w:hAnsiTheme="majorBidi" w:cstheme="majorBidi"/>
          <w:sz w:val="24"/>
          <w:szCs w:val="24"/>
        </w:rPr>
        <w:t xml:space="preserve">change in </w:t>
      </w:r>
      <w:r w:rsidRPr="003A2B0E">
        <w:rPr>
          <w:rFonts w:asciiTheme="majorBidi" w:hAnsiTheme="majorBidi" w:cstheme="majorBidi"/>
          <w:sz w:val="24"/>
          <w:szCs w:val="24"/>
        </w:rPr>
        <w:t>d</w:t>
      </w:r>
      <w:r w:rsidR="00A04046" w:rsidRPr="003A2B0E">
        <w:rPr>
          <w:rFonts w:asciiTheme="majorBidi" w:hAnsiTheme="majorBidi" w:cstheme="majorBidi"/>
          <w:sz w:val="24"/>
          <w:szCs w:val="24"/>
        </w:rPr>
        <w:t>-dimer.</w:t>
      </w:r>
    </w:p>
    <w:p w14:paraId="2CA1E447" w14:textId="4F5C69ED" w:rsidR="00CE19AF" w:rsidRPr="003A2B0E" w:rsidRDefault="00A04046" w:rsidP="00CE19AF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 xml:space="preserve"> </w:t>
      </w:r>
      <w:r w:rsidR="009F7CFC" w:rsidRPr="003A2B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504F9FD" wp14:editId="723DFE94">
            <wp:extent cx="5935980" cy="998220"/>
            <wp:effectExtent l="0" t="0" r="762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19AF" w:rsidRPr="003A2B0E">
        <w:rPr>
          <w:rFonts w:asciiTheme="majorBidi" w:hAnsiTheme="majorBidi" w:cstheme="majorBidi"/>
          <w:sz w:val="24"/>
          <w:szCs w:val="24"/>
        </w:rPr>
        <w:t xml:space="preserve"> </w:t>
      </w:r>
    </w:p>
    <w:p w14:paraId="4FF66C89" w14:textId="77777777" w:rsidR="00A04046" w:rsidRPr="003A2B0E" w:rsidRDefault="00A04046" w:rsidP="00CE19AF">
      <w:pPr>
        <w:rPr>
          <w:rFonts w:asciiTheme="majorBidi" w:hAnsiTheme="majorBidi" w:cstheme="majorBidi"/>
          <w:sz w:val="24"/>
          <w:szCs w:val="24"/>
        </w:rPr>
      </w:pPr>
    </w:p>
    <w:p w14:paraId="35AD522A" w14:textId="77777777" w:rsidR="00A04046" w:rsidRPr="003A2B0E" w:rsidRDefault="00A04046" w:rsidP="00CE19AF">
      <w:pPr>
        <w:rPr>
          <w:rFonts w:asciiTheme="majorBidi" w:hAnsiTheme="majorBidi" w:cstheme="majorBidi"/>
          <w:sz w:val="24"/>
          <w:szCs w:val="24"/>
        </w:rPr>
      </w:pPr>
    </w:p>
    <w:p w14:paraId="2A26FCC9" w14:textId="77777777" w:rsidR="00A04046" w:rsidRPr="003A2B0E" w:rsidRDefault="00A04046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br w:type="page"/>
      </w:r>
    </w:p>
    <w:p w14:paraId="70862D93" w14:textId="5F0BBF0E" w:rsidR="00A04046" w:rsidRPr="003A2B0E" w:rsidRDefault="00B2736F" w:rsidP="00CE19AF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lastRenderedPageBreak/>
        <w:t xml:space="preserve">Suppl. Fig. 8. </w:t>
      </w:r>
      <w:r w:rsidR="00A04046" w:rsidRPr="003A2B0E">
        <w:rPr>
          <w:rFonts w:asciiTheme="majorBidi" w:hAnsiTheme="majorBidi" w:cstheme="majorBidi"/>
          <w:sz w:val="24"/>
          <w:szCs w:val="24"/>
        </w:rPr>
        <w:t xml:space="preserve">A forest plot for the change in </w:t>
      </w:r>
      <w:r w:rsidRPr="003A2B0E">
        <w:rPr>
          <w:rFonts w:asciiTheme="majorBidi" w:hAnsiTheme="majorBidi" w:cstheme="majorBidi"/>
          <w:sz w:val="24"/>
          <w:szCs w:val="24"/>
        </w:rPr>
        <w:t>n</w:t>
      </w:r>
      <w:r w:rsidR="00A04046" w:rsidRPr="003A2B0E">
        <w:rPr>
          <w:rFonts w:asciiTheme="majorBidi" w:hAnsiTheme="majorBidi" w:cstheme="majorBidi"/>
          <w:sz w:val="24"/>
          <w:szCs w:val="24"/>
        </w:rPr>
        <w:t>eutrophils count (x10³/mm³).</w:t>
      </w:r>
    </w:p>
    <w:p w14:paraId="696D22F7" w14:textId="77777777" w:rsidR="009F7CFC" w:rsidRPr="003A2B0E" w:rsidRDefault="009F7CFC" w:rsidP="009F7CFC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 xml:space="preserve">(A) Before sensitivity analysis </w:t>
      </w:r>
    </w:p>
    <w:p w14:paraId="6A0618D9" w14:textId="77777777" w:rsidR="00A04046" w:rsidRPr="003A2B0E" w:rsidRDefault="00A04046" w:rsidP="00CE19AF">
      <w:pPr>
        <w:rPr>
          <w:rFonts w:asciiTheme="majorBidi" w:hAnsiTheme="majorBidi" w:cstheme="majorBidi"/>
          <w:sz w:val="24"/>
          <w:szCs w:val="24"/>
        </w:rPr>
      </w:pPr>
    </w:p>
    <w:p w14:paraId="59BF4AAA" w14:textId="52BF1F16" w:rsidR="00CE19AF" w:rsidRPr="003A2B0E" w:rsidRDefault="009F7CFC" w:rsidP="00CE19AF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6C74382" wp14:editId="0ADCC6B1">
            <wp:extent cx="5935980" cy="1158240"/>
            <wp:effectExtent l="0" t="0" r="762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A7EA6" w14:textId="77777777" w:rsidR="009F7CFC" w:rsidRPr="003A2B0E" w:rsidRDefault="009F7CFC" w:rsidP="009F7CFC">
      <w:pPr>
        <w:rPr>
          <w:rFonts w:asciiTheme="majorBidi" w:hAnsiTheme="majorBidi" w:cstheme="majorBidi"/>
          <w:sz w:val="24"/>
          <w:szCs w:val="24"/>
        </w:rPr>
      </w:pPr>
    </w:p>
    <w:p w14:paraId="1B759B17" w14:textId="09CB88C4" w:rsidR="009F7CFC" w:rsidRPr="003A2B0E" w:rsidRDefault="009F7CFC" w:rsidP="009F7CFC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>(B) After sensitivity analysis</w:t>
      </w:r>
    </w:p>
    <w:p w14:paraId="1C44A6B3" w14:textId="77777777" w:rsidR="009F7CFC" w:rsidRPr="003A2B0E" w:rsidRDefault="009F7CFC" w:rsidP="00CE19AF">
      <w:pPr>
        <w:rPr>
          <w:rFonts w:asciiTheme="majorBidi" w:hAnsiTheme="majorBidi" w:cstheme="majorBidi"/>
          <w:sz w:val="24"/>
          <w:szCs w:val="24"/>
        </w:rPr>
      </w:pPr>
    </w:p>
    <w:p w14:paraId="3D3F34BE" w14:textId="5ADE4688" w:rsidR="00A04046" w:rsidRPr="003A2B0E" w:rsidRDefault="009F7CFC" w:rsidP="00CE19AF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08B0F50" wp14:editId="52DD7D4A">
            <wp:extent cx="5943600" cy="115062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7E20F" w14:textId="77777777" w:rsidR="009F7CFC" w:rsidRPr="003A2B0E" w:rsidRDefault="009F7CFC" w:rsidP="00CE19AF">
      <w:pPr>
        <w:rPr>
          <w:rFonts w:asciiTheme="majorBidi" w:hAnsiTheme="majorBidi" w:cstheme="majorBidi"/>
          <w:sz w:val="24"/>
          <w:szCs w:val="24"/>
        </w:rPr>
      </w:pPr>
    </w:p>
    <w:p w14:paraId="1AA0318E" w14:textId="06260277" w:rsidR="00CE19AF" w:rsidRPr="003A2B0E" w:rsidRDefault="00B2736F" w:rsidP="00CE19AF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 xml:space="preserve">Suppl. Fig. 9. </w:t>
      </w:r>
      <w:r w:rsidR="00CE19AF" w:rsidRPr="003A2B0E">
        <w:rPr>
          <w:rFonts w:asciiTheme="majorBidi" w:hAnsiTheme="majorBidi" w:cstheme="majorBidi"/>
          <w:sz w:val="24"/>
          <w:szCs w:val="24"/>
        </w:rPr>
        <w:t xml:space="preserve">A forest plot for the </w:t>
      </w:r>
      <w:r w:rsidR="00A04046" w:rsidRPr="003A2B0E">
        <w:rPr>
          <w:rFonts w:asciiTheme="majorBidi" w:hAnsiTheme="majorBidi" w:cstheme="majorBidi"/>
          <w:sz w:val="24"/>
          <w:szCs w:val="24"/>
        </w:rPr>
        <w:t xml:space="preserve">change in </w:t>
      </w:r>
      <w:r w:rsidRPr="003A2B0E">
        <w:rPr>
          <w:rFonts w:asciiTheme="majorBidi" w:hAnsiTheme="majorBidi" w:cstheme="majorBidi"/>
          <w:sz w:val="24"/>
          <w:szCs w:val="24"/>
        </w:rPr>
        <w:t>l</w:t>
      </w:r>
      <w:r w:rsidR="00A04046" w:rsidRPr="003A2B0E">
        <w:rPr>
          <w:rFonts w:asciiTheme="majorBidi" w:hAnsiTheme="majorBidi" w:cstheme="majorBidi"/>
          <w:sz w:val="24"/>
          <w:szCs w:val="24"/>
        </w:rPr>
        <w:t>ymphocyte count (x10³/mm³).</w:t>
      </w:r>
    </w:p>
    <w:p w14:paraId="6D8B012C" w14:textId="6BC43663" w:rsidR="00A04046" w:rsidRPr="003A2B0E" w:rsidRDefault="009F7CFC" w:rsidP="009F7CFC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 xml:space="preserve">(A) Before sensitivity analysis </w:t>
      </w:r>
    </w:p>
    <w:p w14:paraId="394FD372" w14:textId="32389B27" w:rsidR="00A04046" w:rsidRPr="003A2B0E" w:rsidRDefault="009F7CFC" w:rsidP="00CE19AF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A378931" wp14:editId="44BD6E2D">
            <wp:extent cx="5935980" cy="1143000"/>
            <wp:effectExtent l="0" t="0" r="762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6528B" w14:textId="77777777" w:rsidR="009F7CFC" w:rsidRPr="003A2B0E" w:rsidRDefault="009F7CFC" w:rsidP="009F7CFC">
      <w:pPr>
        <w:rPr>
          <w:rFonts w:asciiTheme="majorBidi" w:hAnsiTheme="majorBidi" w:cstheme="majorBidi"/>
          <w:sz w:val="24"/>
          <w:szCs w:val="24"/>
        </w:rPr>
      </w:pPr>
    </w:p>
    <w:p w14:paraId="710BFBA2" w14:textId="61676DA6" w:rsidR="009F7CFC" w:rsidRPr="003A2B0E" w:rsidRDefault="009F7CFC" w:rsidP="009F7CFC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>(B) After sensitivity analysis</w:t>
      </w:r>
    </w:p>
    <w:p w14:paraId="52D5C5A7" w14:textId="1EE9007B" w:rsidR="009F7CFC" w:rsidRPr="003A2B0E" w:rsidRDefault="009F7CFC" w:rsidP="00A04046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65AF43A" wp14:editId="793C71DC">
            <wp:extent cx="5935980" cy="1127760"/>
            <wp:effectExtent l="0" t="0" r="762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F8850" w14:textId="2337F949" w:rsidR="00A04046" w:rsidRPr="003A2B0E" w:rsidRDefault="00B2736F" w:rsidP="00A04046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lastRenderedPageBreak/>
        <w:t xml:space="preserve">Suppl. Fig. 10. </w:t>
      </w:r>
      <w:r w:rsidR="00A04046" w:rsidRPr="003A2B0E">
        <w:rPr>
          <w:rFonts w:asciiTheme="majorBidi" w:hAnsiTheme="majorBidi" w:cstheme="majorBidi"/>
          <w:sz w:val="24"/>
          <w:szCs w:val="24"/>
        </w:rPr>
        <w:t xml:space="preserve">A forest plot for the change in </w:t>
      </w:r>
      <w:r w:rsidRPr="003A2B0E">
        <w:rPr>
          <w:rFonts w:asciiTheme="majorBidi" w:hAnsiTheme="majorBidi" w:cstheme="majorBidi"/>
          <w:sz w:val="24"/>
          <w:szCs w:val="24"/>
        </w:rPr>
        <w:t>p</w:t>
      </w:r>
      <w:r w:rsidR="00A04046" w:rsidRPr="003A2B0E">
        <w:rPr>
          <w:rFonts w:asciiTheme="majorBidi" w:hAnsiTheme="majorBidi" w:cstheme="majorBidi"/>
          <w:sz w:val="24"/>
          <w:szCs w:val="24"/>
        </w:rPr>
        <w:t>latelet count (x10³/mm³).</w:t>
      </w:r>
    </w:p>
    <w:p w14:paraId="4BBD4328" w14:textId="77777777" w:rsidR="00A04046" w:rsidRPr="003A2B0E" w:rsidRDefault="00A04046" w:rsidP="00A04046">
      <w:pPr>
        <w:rPr>
          <w:rFonts w:asciiTheme="majorBidi" w:hAnsiTheme="majorBidi" w:cstheme="majorBidi"/>
          <w:sz w:val="24"/>
          <w:szCs w:val="24"/>
        </w:rPr>
      </w:pPr>
    </w:p>
    <w:p w14:paraId="07FE4991" w14:textId="77D4DC6A" w:rsidR="00A04046" w:rsidRPr="003A2B0E" w:rsidRDefault="009F7CFC" w:rsidP="00A04046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9EBA45F" wp14:editId="2D2176BC">
            <wp:extent cx="5943600" cy="1005840"/>
            <wp:effectExtent l="0" t="0" r="0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FFFEE" w14:textId="3885E07F" w:rsidR="00903A09" w:rsidRPr="003A2B0E" w:rsidRDefault="00B2736F" w:rsidP="00165529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 xml:space="preserve">Suppl. Fig. 11. </w:t>
      </w:r>
      <w:r w:rsidR="00903A09" w:rsidRPr="003A2B0E">
        <w:rPr>
          <w:rFonts w:asciiTheme="majorBidi" w:hAnsiTheme="majorBidi" w:cstheme="majorBidi"/>
          <w:sz w:val="24"/>
          <w:szCs w:val="24"/>
        </w:rPr>
        <w:t xml:space="preserve">A forest plot for the change in </w:t>
      </w:r>
      <w:r w:rsidRPr="003A2B0E">
        <w:rPr>
          <w:rFonts w:asciiTheme="majorBidi" w:hAnsiTheme="majorBidi" w:cstheme="majorBidi"/>
          <w:sz w:val="24"/>
          <w:szCs w:val="24"/>
        </w:rPr>
        <w:t>l</w:t>
      </w:r>
      <w:r w:rsidR="00903A09" w:rsidRPr="003A2B0E">
        <w:rPr>
          <w:rFonts w:asciiTheme="majorBidi" w:hAnsiTheme="majorBidi" w:cstheme="majorBidi"/>
          <w:sz w:val="24"/>
          <w:szCs w:val="24"/>
        </w:rPr>
        <w:t>eucocytes (No./</w:t>
      </w:r>
      <w:proofErr w:type="spellStart"/>
      <w:r w:rsidR="00903A09" w:rsidRPr="003A2B0E">
        <w:rPr>
          <w:rFonts w:asciiTheme="majorBidi" w:hAnsiTheme="majorBidi" w:cstheme="majorBidi"/>
          <w:sz w:val="24"/>
          <w:szCs w:val="24"/>
        </w:rPr>
        <w:t>μL</w:t>
      </w:r>
      <w:proofErr w:type="spellEnd"/>
      <w:r w:rsidR="00903A09" w:rsidRPr="003A2B0E">
        <w:rPr>
          <w:rFonts w:asciiTheme="majorBidi" w:hAnsiTheme="majorBidi" w:cstheme="majorBidi"/>
          <w:sz w:val="24"/>
          <w:szCs w:val="24"/>
        </w:rPr>
        <w:t>).</w:t>
      </w:r>
    </w:p>
    <w:p w14:paraId="6368270D" w14:textId="2DAD695E" w:rsidR="00165529" w:rsidRPr="003A2B0E" w:rsidRDefault="00165529" w:rsidP="00165529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 xml:space="preserve">(A) Before sensitivity analysis </w:t>
      </w:r>
    </w:p>
    <w:p w14:paraId="4761FF1F" w14:textId="62866DCC" w:rsidR="00165529" w:rsidRPr="003A2B0E" w:rsidRDefault="00165529" w:rsidP="00165529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E4931D2" wp14:editId="06724EF1">
            <wp:extent cx="5935980" cy="1150620"/>
            <wp:effectExtent l="0" t="0" r="762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556A4" w14:textId="77777777" w:rsidR="00165529" w:rsidRPr="003A2B0E" w:rsidRDefault="00165529">
      <w:pPr>
        <w:rPr>
          <w:rFonts w:asciiTheme="majorBidi" w:hAnsiTheme="majorBidi" w:cstheme="majorBidi"/>
          <w:sz w:val="24"/>
          <w:szCs w:val="24"/>
        </w:rPr>
      </w:pPr>
    </w:p>
    <w:p w14:paraId="64B1A8AC" w14:textId="77777777" w:rsidR="00165529" w:rsidRPr="003A2B0E" w:rsidRDefault="00165529" w:rsidP="00165529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sz w:val="24"/>
          <w:szCs w:val="24"/>
        </w:rPr>
        <w:t>(B) After sensitivity analysis</w:t>
      </w:r>
    </w:p>
    <w:p w14:paraId="61B52ED4" w14:textId="0BCC0EB9" w:rsidR="00CE19AF" w:rsidRPr="00CE19AF" w:rsidRDefault="00165529" w:rsidP="00903A09">
      <w:pPr>
        <w:rPr>
          <w:rFonts w:asciiTheme="majorBidi" w:hAnsiTheme="majorBidi" w:cstheme="majorBidi"/>
          <w:sz w:val="24"/>
          <w:szCs w:val="24"/>
        </w:rPr>
      </w:pPr>
      <w:r w:rsidRPr="003A2B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F2FA702" wp14:editId="73924479">
            <wp:extent cx="5943600" cy="1135380"/>
            <wp:effectExtent l="0" t="0" r="0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19AF" w:rsidRPr="00CE1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yNLIwsTQzNDU2NbdQ0lEKTi0uzszPAykwqQUARpkMfCwAAAA="/>
  </w:docVars>
  <w:rsids>
    <w:rsidRoot w:val="00452552"/>
    <w:rsid w:val="00165529"/>
    <w:rsid w:val="003A2B0E"/>
    <w:rsid w:val="00452552"/>
    <w:rsid w:val="00903A09"/>
    <w:rsid w:val="009F7CFC"/>
    <w:rsid w:val="00A04046"/>
    <w:rsid w:val="00B2736F"/>
    <w:rsid w:val="00CE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5EF04"/>
  <w15:chartTrackingRefBased/>
  <w15:docId w15:val="{7298C7E2-4871-4D13-8691-8246548A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Zaazouee</dc:creator>
  <cp:keywords/>
  <dc:description/>
  <cp:lastModifiedBy>Mohamed Zaazouee</cp:lastModifiedBy>
  <cp:revision>7</cp:revision>
  <dcterms:created xsi:type="dcterms:W3CDTF">2022-05-16T22:14:00Z</dcterms:created>
  <dcterms:modified xsi:type="dcterms:W3CDTF">2022-12-07T13:55:00Z</dcterms:modified>
</cp:coreProperties>
</file>