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C10AA1" w14:textId="6C5D2D0E" w:rsidR="00A81022" w:rsidRPr="00466BB0" w:rsidRDefault="00B7254C" w:rsidP="004C7C9A">
      <w:pPr>
        <w:bidi w:val="0"/>
        <w:spacing w:line="360" w:lineRule="auto"/>
        <w:jc w:val="both"/>
        <w:rPr>
          <w:rFonts w:asciiTheme="majorBidi" w:hAnsiTheme="majorBidi" w:cstheme="majorBidi"/>
          <w:color w:val="FF0000"/>
          <w:sz w:val="24"/>
          <w:szCs w:val="24"/>
          <w:lang w:bidi="ar-EG"/>
        </w:rPr>
      </w:pPr>
      <w:r w:rsidRPr="00466BB0">
        <w:rPr>
          <w:rFonts w:asciiTheme="majorBidi" w:hAnsiTheme="majorBidi" w:cstheme="majorBidi"/>
          <w:color w:val="FF0000"/>
          <w:sz w:val="24"/>
          <w:szCs w:val="24"/>
        </w:rPr>
        <w:t>P</w:t>
      </w:r>
      <w:r w:rsidR="0002601C" w:rsidRPr="00466BB0">
        <w:rPr>
          <w:rFonts w:asciiTheme="majorBidi" w:hAnsiTheme="majorBidi" w:cstheme="majorBidi"/>
          <w:color w:val="FF0000"/>
          <w:sz w:val="24"/>
          <w:szCs w:val="24"/>
        </w:rPr>
        <w:t xml:space="preserve">harmacokinetics of lignans </w:t>
      </w:r>
    </w:p>
    <w:tbl>
      <w:tblPr>
        <w:tblStyle w:val="TableGrid"/>
        <w:tblW w:w="0" w:type="auto"/>
        <w:tblInd w:w="-34" w:type="dxa"/>
        <w:tblLook w:val="04A0" w:firstRow="1" w:lastRow="0" w:firstColumn="1" w:lastColumn="0" w:noHBand="0" w:noVBand="1"/>
      </w:tblPr>
      <w:tblGrid>
        <w:gridCol w:w="2410"/>
        <w:gridCol w:w="9923"/>
        <w:gridCol w:w="1701"/>
      </w:tblGrid>
      <w:tr w:rsidR="00466BB0" w:rsidRPr="00466BB0" w14:paraId="6770FCA6" w14:textId="77777777" w:rsidTr="004C7C9A">
        <w:tc>
          <w:tcPr>
            <w:tcW w:w="2410" w:type="dxa"/>
          </w:tcPr>
          <w:p w14:paraId="0E2BC681" w14:textId="2EBAB585" w:rsidR="00EC0F7D" w:rsidRPr="00466BB0" w:rsidRDefault="00EC0F7D" w:rsidP="00B7254C">
            <w:pPr>
              <w:bidi w:val="0"/>
              <w:jc w:val="both"/>
              <w:rPr>
                <w:rFonts w:asciiTheme="majorBidi" w:hAnsiTheme="majorBidi" w:cstheme="majorBidi"/>
                <w:color w:val="FF0000"/>
                <w:sz w:val="24"/>
                <w:szCs w:val="24"/>
                <w:lang w:bidi="ar-EG"/>
              </w:rPr>
            </w:pPr>
            <w:r w:rsidRPr="00466BB0">
              <w:rPr>
                <w:rFonts w:asciiTheme="majorBidi" w:hAnsiTheme="majorBidi" w:cstheme="majorBidi"/>
                <w:color w:val="FF0000"/>
                <w:sz w:val="24"/>
                <w:szCs w:val="24"/>
                <w:lang w:bidi="ar-EG"/>
              </w:rPr>
              <w:t xml:space="preserve">Lignan </w:t>
            </w:r>
          </w:p>
        </w:tc>
        <w:tc>
          <w:tcPr>
            <w:tcW w:w="9923" w:type="dxa"/>
          </w:tcPr>
          <w:p w14:paraId="406AF763" w14:textId="530DC2C5" w:rsidR="00EC0F7D" w:rsidRPr="00466BB0" w:rsidRDefault="00EC0F7D" w:rsidP="00B7254C">
            <w:pPr>
              <w:bidi w:val="0"/>
              <w:jc w:val="both"/>
              <w:rPr>
                <w:rFonts w:asciiTheme="majorBidi" w:hAnsiTheme="majorBidi" w:cstheme="majorBidi"/>
                <w:color w:val="FF0000"/>
                <w:sz w:val="24"/>
                <w:szCs w:val="24"/>
                <w:lang w:bidi="ar-EG"/>
              </w:rPr>
            </w:pPr>
            <w:r w:rsidRPr="00466BB0">
              <w:rPr>
                <w:rFonts w:asciiTheme="majorBidi" w:hAnsiTheme="majorBidi" w:cstheme="majorBidi"/>
                <w:color w:val="FF0000"/>
                <w:sz w:val="24"/>
                <w:szCs w:val="24"/>
                <w:lang w:bidi="ar-EG"/>
              </w:rPr>
              <w:t xml:space="preserve">Pharmacokinetics </w:t>
            </w:r>
          </w:p>
        </w:tc>
        <w:tc>
          <w:tcPr>
            <w:tcW w:w="1701" w:type="dxa"/>
          </w:tcPr>
          <w:p w14:paraId="62A17777" w14:textId="4786442D" w:rsidR="00EC0F7D" w:rsidRPr="00466BB0" w:rsidRDefault="00EC0F7D" w:rsidP="00B7254C">
            <w:pPr>
              <w:bidi w:val="0"/>
              <w:jc w:val="both"/>
              <w:rPr>
                <w:rFonts w:asciiTheme="majorBidi" w:hAnsiTheme="majorBidi" w:cstheme="majorBidi"/>
                <w:color w:val="FF0000"/>
                <w:sz w:val="24"/>
                <w:szCs w:val="24"/>
                <w:lang w:bidi="ar-EG"/>
              </w:rPr>
            </w:pPr>
            <w:r w:rsidRPr="00466BB0">
              <w:rPr>
                <w:rFonts w:asciiTheme="majorBidi" w:hAnsiTheme="majorBidi" w:cstheme="majorBidi"/>
                <w:color w:val="FF0000"/>
                <w:sz w:val="24"/>
                <w:szCs w:val="24"/>
                <w:lang w:bidi="ar-EG"/>
              </w:rPr>
              <w:t xml:space="preserve">References </w:t>
            </w:r>
          </w:p>
        </w:tc>
      </w:tr>
      <w:tr w:rsidR="00466BB0" w:rsidRPr="00466BB0" w14:paraId="68C428C6" w14:textId="77777777" w:rsidTr="002207F7">
        <w:trPr>
          <w:trHeight w:val="1831"/>
        </w:trPr>
        <w:tc>
          <w:tcPr>
            <w:tcW w:w="2410" w:type="dxa"/>
            <w:vMerge w:val="restart"/>
          </w:tcPr>
          <w:p w14:paraId="74996623" w14:textId="1CFEA38C" w:rsidR="00B7254C" w:rsidRPr="00466BB0" w:rsidRDefault="00B7254C" w:rsidP="00B7254C">
            <w:pPr>
              <w:bidi w:val="0"/>
              <w:jc w:val="both"/>
              <w:rPr>
                <w:rFonts w:asciiTheme="majorBidi" w:hAnsiTheme="majorBidi" w:cstheme="majorBidi"/>
                <w:color w:val="FF0000"/>
                <w:sz w:val="24"/>
                <w:szCs w:val="24"/>
                <w:lang w:bidi="ar-EG"/>
              </w:rPr>
            </w:pPr>
            <w:proofErr w:type="spellStart"/>
            <w:r w:rsidRPr="00466BB0">
              <w:rPr>
                <w:rFonts w:asciiTheme="majorBidi" w:hAnsiTheme="majorBidi" w:cstheme="majorBidi"/>
                <w:color w:val="FF0000"/>
                <w:sz w:val="24"/>
                <w:szCs w:val="24"/>
              </w:rPr>
              <w:t>Schisandrin</w:t>
            </w:r>
            <w:proofErr w:type="spellEnd"/>
            <w:r w:rsidRPr="00466BB0">
              <w:rPr>
                <w:rFonts w:asciiTheme="majorBidi" w:hAnsiTheme="majorBidi" w:cstheme="majorBidi"/>
                <w:color w:val="FF0000"/>
                <w:sz w:val="24"/>
                <w:szCs w:val="24"/>
              </w:rPr>
              <w:t xml:space="preserve"> A.</w:t>
            </w:r>
          </w:p>
        </w:tc>
        <w:tc>
          <w:tcPr>
            <w:tcW w:w="9923" w:type="dxa"/>
          </w:tcPr>
          <w:p w14:paraId="3BF033E4" w14:textId="4CD63E1D" w:rsidR="00B7254C" w:rsidRPr="00466BB0" w:rsidRDefault="00B7254C" w:rsidP="004C7C9A">
            <w:pPr>
              <w:bidi w:val="0"/>
              <w:jc w:val="both"/>
              <w:rPr>
                <w:rFonts w:asciiTheme="majorBidi" w:hAnsiTheme="majorBidi" w:cstheme="majorBidi"/>
                <w:color w:val="FF0000"/>
                <w:sz w:val="24"/>
                <w:szCs w:val="24"/>
                <w:rtl/>
                <w:lang w:bidi="ar-EG"/>
              </w:rPr>
            </w:pPr>
            <w:r w:rsidRPr="00466BB0">
              <w:rPr>
                <w:rFonts w:asciiTheme="majorBidi" w:hAnsiTheme="majorBidi" w:cstheme="majorBidi"/>
                <w:color w:val="FF0000"/>
                <w:sz w:val="24"/>
                <w:szCs w:val="24"/>
                <w:lang w:bidi="ar-EG"/>
              </w:rPr>
              <w:t xml:space="preserve">In a research trial, rats were orally administered either pure </w:t>
            </w:r>
            <w:proofErr w:type="spellStart"/>
            <w:r w:rsidRPr="00466BB0">
              <w:rPr>
                <w:rFonts w:asciiTheme="majorBidi" w:hAnsiTheme="majorBidi" w:cstheme="majorBidi"/>
                <w:color w:val="FF0000"/>
                <w:sz w:val="24"/>
                <w:szCs w:val="24"/>
                <w:lang w:bidi="ar-EG"/>
              </w:rPr>
              <w:t>Schisandrin</w:t>
            </w:r>
            <w:proofErr w:type="spellEnd"/>
            <w:r w:rsidRPr="00466BB0">
              <w:rPr>
                <w:rFonts w:asciiTheme="majorBidi" w:hAnsiTheme="majorBidi" w:cstheme="majorBidi"/>
                <w:color w:val="FF0000"/>
                <w:sz w:val="24"/>
                <w:szCs w:val="24"/>
                <w:lang w:bidi="ar-EG"/>
              </w:rPr>
              <w:t xml:space="preserve"> A (Sch A) at a dosage of 14.56 mg/kg or an SA extract equivalent to 14.56 mg/kg of SA monomer. Subsequently, the scientists monitored the fluctuating levels of Sch A in the plasma of the rats over time. The study outcomes indicated specific pharmacokinetic parameters: a half-life (T1/2) of 6.839 hours, a peak concentration (</w:t>
            </w:r>
            <w:proofErr w:type="spellStart"/>
            <w:r w:rsidRPr="00466BB0">
              <w:rPr>
                <w:rFonts w:asciiTheme="majorBidi" w:hAnsiTheme="majorBidi" w:cstheme="majorBidi"/>
                <w:color w:val="FF0000"/>
                <w:sz w:val="24"/>
                <w:szCs w:val="24"/>
                <w:lang w:bidi="ar-EG"/>
              </w:rPr>
              <w:t>Cmax</w:t>
            </w:r>
            <w:proofErr w:type="spellEnd"/>
            <w:r w:rsidRPr="00466BB0">
              <w:rPr>
                <w:rFonts w:asciiTheme="majorBidi" w:hAnsiTheme="majorBidi" w:cstheme="majorBidi"/>
                <w:color w:val="FF0000"/>
                <w:sz w:val="24"/>
                <w:szCs w:val="24"/>
                <w:lang w:bidi="ar-EG"/>
              </w:rPr>
              <w:t xml:space="preserve">) of 0.08023 </w:t>
            </w:r>
            <w:proofErr w:type="spellStart"/>
            <w:r w:rsidRPr="00466BB0">
              <w:rPr>
                <w:rFonts w:asciiTheme="majorBidi" w:hAnsiTheme="majorBidi" w:cstheme="majorBidi"/>
                <w:color w:val="FF0000"/>
                <w:sz w:val="24"/>
                <w:szCs w:val="24"/>
                <w:lang w:bidi="ar-EG"/>
              </w:rPr>
              <w:t>μg</w:t>
            </w:r>
            <w:proofErr w:type="spellEnd"/>
            <w:r w:rsidRPr="00466BB0">
              <w:rPr>
                <w:rFonts w:asciiTheme="majorBidi" w:hAnsiTheme="majorBidi" w:cstheme="majorBidi"/>
                <w:color w:val="FF0000"/>
                <w:sz w:val="24"/>
                <w:szCs w:val="24"/>
                <w:lang w:bidi="ar-EG"/>
              </w:rPr>
              <w:t>/mL, a peak time (</w:t>
            </w:r>
            <w:proofErr w:type="spellStart"/>
            <w:r w:rsidRPr="00466BB0">
              <w:rPr>
                <w:rFonts w:asciiTheme="majorBidi" w:hAnsiTheme="majorBidi" w:cstheme="majorBidi"/>
                <w:color w:val="FF0000"/>
                <w:sz w:val="24"/>
                <w:szCs w:val="24"/>
                <w:lang w:bidi="ar-EG"/>
              </w:rPr>
              <w:t>Tmax</w:t>
            </w:r>
            <w:proofErr w:type="spellEnd"/>
            <w:r w:rsidRPr="00466BB0">
              <w:rPr>
                <w:rFonts w:asciiTheme="majorBidi" w:hAnsiTheme="majorBidi" w:cstheme="majorBidi"/>
                <w:color w:val="FF0000"/>
                <w:sz w:val="24"/>
                <w:szCs w:val="24"/>
                <w:lang w:bidi="ar-EG"/>
              </w:rPr>
              <w:t xml:space="preserve">) of 1 hour, an area under the curve (AUC) of 0.2780 </w:t>
            </w:r>
            <w:proofErr w:type="spellStart"/>
            <w:r w:rsidRPr="00466BB0">
              <w:rPr>
                <w:rFonts w:asciiTheme="majorBidi" w:hAnsiTheme="majorBidi" w:cstheme="majorBidi"/>
                <w:color w:val="FF0000"/>
                <w:sz w:val="24"/>
                <w:szCs w:val="24"/>
                <w:lang w:bidi="ar-EG"/>
              </w:rPr>
              <w:t>μg</w:t>
            </w:r>
            <w:proofErr w:type="spellEnd"/>
            <w:r w:rsidRPr="00466BB0">
              <w:rPr>
                <w:rFonts w:asciiTheme="majorBidi" w:hAnsiTheme="majorBidi" w:cstheme="majorBidi"/>
                <w:color w:val="FF0000"/>
                <w:sz w:val="24"/>
                <w:szCs w:val="24"/>
                <w:lang w:bidi="ar-EG"/>
              </w:rPr>
              <w:t xml:space="preserve">/mL </w:t>
            </w:r>
            <w:proofErr w:type="spellStart"/>
            <w:r w:rsidRPr="00466BB0">
              <w:rPr>
                <w:rFonts w:asciiTheme="majorBidi" w:hAnsiTheme="majorBidi" w:cstheme="majorBidi"/>
                <w:color w:val="FF0000"/>
                <w:sz w:val="24"/>
                <w:szCs w:val="24"/>
                <w:lang w:bidi="ar-EG"/>
              </w:rPr>
              <w:t>hr</w:t>
            </w:r>
            <w:proofErr w:type="spellEnd"/>
            <w:r w:rsidRPr="00466BB0">
              <w:rPr>
                <w:rFonts w:asciiTheme="majorBidi" w:hAnsiTheme="majorBidi" w:cstheme="majorBidi"/>
                <w:color w:val="FF0000"/>
                <w:sz w:val="24"/>
                <w:szCs w:val="24"/>
                <w:lang w:bidi="ar-EG"/>
              </w:rPr>
              <w:t>, a mean residence time (MRT) of 3.863 hours, and a clearance (CL) of 13.49 L/</w:t>
            </w:r>
            <w:proofErr w:type="spellStart"/>
            <w:r w:rsidRPr="00466BB0">
              <w:rPr>
                <w:rFonts w:asciiTheme="majorBidi" w:hAnsiTheme="majorBidi" w:cstheme="majorBidi"/>
                <w:color w:val="FF0000"/>
                <w:sz w:val="24"/>
                <w:szCs w:val="24"/>
                <w:lang w:bidi="ar-EG"/>
              </w:rPr>
              <w:t>hr</w:t>
            </w:r>
            <w:proofErr w:type="spellEnd"/>
            <w:r w:rsidRPr="00466BB0">
              <w:rPr>
                <w:rFonts w:asciiTheme="majorBidi" w:hAnsiTheme="majorBidi" w:cstheme="majorBidi"/>
                <w:color w:val="FF0000"/>
                <w:sz w:val="24"/>
                <w:szCs w:val="24"/>
                <w:lang w:bidi="ar-EG"/>
              </w:rPr>
              <w:t>/kg.</w:t>
            </w:r>
          </w:p>
        </w:tc>
        <w:tc>
          <w:tcPr>
            <w:tcW w:w="1701" w:type="dxa"/>
          </w:tcPr>
          <w:p w14:paraId="09039051" w14:textId="2A20D6D6" w:rsidR="00B7254C" w:rsidRPr="00466BB0" w:rsidRDefault="00B7254C" w:rsidP="00B7254C">
            <w:pPr>
              <w:bidi w:val="0"/>
              <w:jc w:val="both"/>
              <w:rPr>
                <w:rFonts w:asciiTheme="majorBidi" w:hAnsiTheme="majorBidi" w:cstheme="majorBidi"/>
                <w:color w:val="FF0000"/>
                <w:sz w:val="24"/>
                <w:szCs w:val="24"/>
                <w:lang w:bidi="ar-EG"/>
              </w:rPr>
            </w:pPr>
            <w:r w:rsidRPr="00466BB0">
              <w:rPr>
                <w:rFonts w:asciiTheme="majorBidi" w:hAnsiTheme="majorBidi" w:cstheme="majorBidi"/>
                <w:color w:val="FF0000"/>
                <w:sz w:val="24"/>
                <w:szCs w:val="24"/>
                <w:lang w:bidi="ar-EG"/>
              </w:rPr>
              <w:fldChar w:fldCharType="begin"/>
            </w:r>
            <w:r w:rsidRPr="00466BB0">
              <w:rPr>
                <w:rFonts w:asciiTheme="majorBidi" w:hAnsiTheme="majorBidi" w:cstheme="majorBidi"/>
                <w:color w:val="FF0000"/>
                <w:sz w:val="24"/>
                <w:szCs w:val="24"/>
                <w:lang w:bidi="ar-EG"/>
              </w:rPr>
              <w:instrText xml:space="preserve"> ADDIN EN.CITE &lt;EndNote&gt;&lt;Cite&gt;&lt;Author&gt;Mao&lt;/Author&gt;&lt;Year&gt;2011&lt;/Year&gt;&lt;RecNum&gt;339&lt;/RecNum&gt;&lt;DisplayText&gt;[1]&lt;/DisplayText&gt;&lt;record&gt;&lt;rec-number&gt;339&lt;/rec-number&gt;&lt;foreign-keys&gt;&lt;key app="EN" db-id="rd05pvx95w05pketvxf5esdxt9x9vszspfpe" timestamp="1707496290"&gt;339&lt;/key&gt;&lt;/foreign-keys&gt;&lt;ref-type name="Journal Article"&gt;17&lt;/ref-type&gt;&lt;contributors&gt;&lt;authors&gt;&lt;author&gt;Mao, Shilong&lt;/author&gt;&lt;author&gt;Zhang, Hai&lt;/author&gt;&lt;author&gt;Lv, Lei&lt;/author&gt;&lt;author&gt;Zhu, Zhenyu&lt;/author&gt;&lt;author&gt;Zhao, Liang&lt;/author&gt;&lt;author&gt;Zhang, Guoqing&lt;/author&gt;&lt;author&gt;Chai, Yifeng %J Biomedical Chromatography&lt;/author&gt;&lt;/authors&gt;&lt;/contributors&gt;&lt;titles&gt;&lt;title&gt;Rapid determination and pharmacokinetics study of lignans in rat plasma after oral administration of Schisandra chinensis extract and pure deoxyschisandrin&lt;/title&gt;&lt;/titles&gt;&lt;pages&gt;808-815&lt;/pages&gt;&lt;volume&gt;25&lt;/volume&gt;&lt;number&gt;7&lt;/number&gt;&lt;dates&gt;&lt;year&gt;2011&lt;/year&gt;&lt;/dates&gt;&lt;isbn&gt;0269-3879&lt;/isbn&gt;&lt;urls&gt;&lt;/urls&gt;&lt;/record&gt;&lt;/Cite&gt;&lt;/EndNote&gt;</w:instrText>
            </w:r>
            <w:r w:rsidRPr="00466BB0">
              <w:rPr>
                <w:rFonts w:asciiTheme="majorBidi" w:hAnsiTheme="majorBidi" w:cstheme="majorBidi"/>
                <w:color w:val="FF0000"/>
                <w:sz w:val="24"/>
                <w:szCs w:val="24"/>
                <w:lang w:bidi="ar-EG"/>
              </w:rPr>
              <w:fldChar w:fldCharType="separate"/>
            </w:r>
            <w:r w:rsidRPr="00466BB0">
              <w:rPr>
                <w:rFonts w:asciiTheme="majorBidi" w:hAnsiTheme="majorBidi" w:cstheme="majorBidi"/>
                <w:noProof/>
                <w:color w:val="FF0000"/>
                <w:sz w:val="24"/>
                <w:szCs w:val="24"/>
                <w:lang w:bidi="ar-EG"/>
              </w:rPr>
              <w:t>[1]</w:t>
            </w:r>
            <w:r w:rsidRPr="00466BB0">
              <w:rPr>
                <w:rFonts w:asciiTheme="majorBidi" w:hAnsiTheme="majorBidi" w:cstheme="majorBidi"/>
                <w:color w:val="FF0000"/>
                <w:sz w:val="24"/>
                <w:szCs w:val="24"/>
                <w:lang w:bidi="ar-EG"/>
              </w:rPr>
              <w:fldChar w:fldCharType="end"/>
            </w:r>
          </w:p>
        </w:tc>
      </w:tr>
      <w:tr w:rsidR="00466BB0" w:rsidRPr="00466BB0" w14:paraId="1E0EB055" w14:textId="77777777" w:rsidTr="004C7C9A">
        <w:trPr>
          <w:trHeight w:val="1676"/>
        </w:trPr>
        <w:tc>
          <w:tcPr>
            <w:tcW w:w="2410" w:type="dxa"/>
            <w:vMerge/>
          </w:tcPr>
          <w:p w14:paraId="6134D4C7" w14:textId="77777777" w:rsidR="00B7254C" w:rsidRPr="00466BB0" w:rsidRDefault="00B7254C" w:rsidP="00B7254C">
            <w:pPr>
              <w:bidi w:val="0"/>
              <w:jc w:val="both"/>
              <w:rPr>
                <w:rFonts w:asciiTheme="majorBidi" w:hAnsiTheme="majorBidi" w:cstheme="majorBidi"/>
                <w:color w:val="FF0000"/>
                <w:sz w:val="24"/>
                <w:szCs w:val="24"/>
              </w:rPr>
            </w:pPr>
          </w:p>
        </w:tc>
        <w:tc>
          <w:tcPr>
            <w:tcW w:w="9923" w:type="dxa"/>
          </w:tcPr>
          <w:p w14:paraId="42D3C6E9" w14:textId="170B7CA6" w:rsidR="00B7254C" w:rsidRPr="00466BB0" w:rsidRDefault="00B7254C" w:rsidP="00B7254C">
            <w:pPr>
              <w:bidi w:val="0"/>
              <w:jc w:val="both"/>
              <w:rPr>
                <w:rFonts w:asciiTheme="majorBidi" w:hAnsiTheme="majorBidi" w:cstheme="majorBidi"/>
                <w:color w:val="FF0000"/>
                <w:sz w:val="24"/>
                <w:szCs w:val="24"/>
                <w:lang w:bidi="ar-EG"/>
              </w:rPr>
            </w:pPr>
            <w:r w:rsidRPr="00466BB0">
              <w:rPr>
                <w:rFonts w:asciiTheme="majorBidi" w:hAnsiTheme="majorBidi" w:cstheme="majorBidi"/>
                <w:color w:val="FF0000"/>
                <w:sz w:val="24"/>
                <w:szCs w:val="24"/>
                <w:lang w:bidi="ar-EG"/>
              </w:rPr>
              <w:t xml:space="preserve">Kim et al. investigated the pharmacokinetics of Sch A in rats using both oral administration (150 mg/kg) and intravenous injection (30 mg/kg) of n-hexane soluble extract of Fructus </w:t>
            </w:r>
            <w:proofErr w:type="spellStart"/>
            <w:r w:rsidRPr="00466BB0">
              <w:rPr>
                <w:rFonts w:asciiTheme="majorBidi" w:hAnsiTheme="majorBidi" w:cstheme="majorBidi"/>
                <w:color w:val="FF0000"/>
                <w:sz w:val="24"/>
                <w:szCs w:val="24"/>
                <w:lang w:bidi="ar-EG"/>
              </w:rPr>
              <w:t>Schisandrae</w:t>
            </w:r>
            <w:proofErr w:type="spellEnd"/>
            <w:r w:rsidRPr="00466BB0">
              <w:rPr>
                <w:rFonts w:asciiTheme="majorBidi" w:hAnsiTheme="majorBidi" w:cstheme="majorBidi"/>
                <w:color w:val="FF0000"/>
                <w:sz w:val="24"/>
                <w:szCs w:val="24"/>
                <w:lang w:bidi="ar-EG"/>
              </w:rPr>
              <w:t xml:space="preserve"> Chinensis (FSC), They reported that after oral administration, the AUC, </w:t>
            </w:r>
            <w:proofErr w:type="spellStart"/>
            <w:r w:rsidRPr="00466BB0">
              <w:rPr>
                <w:rFonts w:asciiTheme="majorBidi" w:hAnsiTheme="majorBidi" w:cstheme="majorBidi"/>
                <w:color w:val="FF0000"/>
                <w:sz w:val="24"/>
                <w:szCs w:val="24"/>
                <w:lang w:bidi="ar-EG"/>
              </w:rPr>
              <w:t>Tmax</w:t>
            </w:r>
            <w:proofErr w:type="spellEnd"/>
            <w:r w:rsidRPr="00466BB0">
              <w:rPr>
                <w:rFonts w:asciiTheme="majorBidi" w:hAnsiTheme="majorBidi" w:cstheme="majorBidi"/>
                <w:color w:val="FF0000"/>
                <w:sz w:val="24"/>
                <w:szCs w:val="24"/>
                <w:lang w:bidi="ar-EG"/>
              </w:rPr>
              <w:t xml:space="preserve">, T1/2, and </w:t>
            </w:r>
            <w:proofErr w:type="spellStart"/>
            <w:r w:rsidRPr="00466BB0">
              <w:rPr>
                <w:rFonts w:asciiTheme="majorBidi" w:hAnsiTheme="majorBidi" w:cstheme="majorBidi"/>
                <w:color w:val="FF0000"/>
                <w:sz w:val="24"/>
                <w:szCs w:val="24"/>
                <w:lang w:bidi="ar-EG"/>
              </w:rPr>
              <w:t>Cmax</w:t>
            </w:r>
            <w:proofErr w:type="spellEnd"/>
            <w:r w:rsidRPr="00466BB0">
              <w:rPr>
                <w:rFonts w:asciiTheme="majorBidi" w:hAnsiTheme="majorBidi" w:cstheme="majorBidi"/>
                <w:color w:val="FF0000"/>
                <w:sz w:val="24"/>
                <w:szCs w:val="24"/>
                <w:lang w:bidi="ar-EG"/>
              </w:rPr>
              <w:t xml:space="preserve"> were 56.5 </w:t>
            </w:r>
            <w:proofErr w:type="spellStart"/>
            <w:r w:rsidRPr="00466BB0">
              <w:rPr>
                <w:rFonts w:asciiTheme="majorBidi" w:hAnsiTheme="majorBidi" w:cstheme="majorBidi"/>
                <w:color w:val="FF0000"/>
                <w:sz w:val="24"/>
                <w:szCs w:val="24"/>
                <w:lang w:bidi="ar-EG"/>
              </w:rPr>
              <w:t>μg</w:t>
            </w:r>
            <w:proofErr w:type="spellEnd"/>
            <w:r w:rsidRPr="00466BB0">
              <w:rPr>
                <w:rFonts w:asciiTheme="majorBidi" w:hAnsiTheme="majorBidi" w:cstheme="majorBidi"/>
                <w:color w:val="FF0000"/>
                <w:sz w:val="24"/>
                <w:szCs w:val="24"/>
                <w:lang w:bidi="ar-EG"/>
              </w:rPr>
              <w:t xml:space="preserve"> min/mL, 245 min, 1,242 min, and 0.0962 </w:t>
            </w:r>
            <w:proofErr w:type="spellStart"/>
            <w:r w:rsidRPr="00466BB0">
              <w:rPr>
                <w:rFonts w:asciiTheme="majorBidi" w:hAnsiTheme="majorBidi" w:cstheme="majorBidi"/>
                <w:color w:val="FF0000"/>
                <w:sz w:val="24"/>
                <w:szCs w:val="24"/>
                <w:lang w:bidi="ar-EG"/>
              </w:rPr>
              <w:t>μg</w:t>
            </w:r>
            <w:proofErr w:type="spellEnd"/>
            <w:r w:rsidRPr="00466BB0">
              <w:rPr>
                <w:rFonts w:asciiTheme="majorBidi" w:hAnsiTheme="majorBidi" w:cstheme="majorBidi"/>
                <w:color w:val="FF0000"/>
                <w:sz w:val="24"/>
                <w:szCs w:val="24"/>
                <w:lang w:bidi="ar-EG"/>
              </w:rPr>
              <w:t xml:space="preserve">/mL, respectively. For intravenous injection, the half-life, AUC, MRT, and CL of SA were 152 min, 22.2 </w:t>
            </w:r>
            <w:proofErr w:type="spellStart"/>
            <w:r w:rsidRPr="00466BB0">
              <w:rPr>
                <w:rFonts w:asciiTheme="majorBidi" w:hAnsiTheme="majorBidi" w:cstheme="majorBidi"/>
                <w:color w:val="FF0000"/>
                <w:sz w:val="24"/>
                <w:szCs w:val="24"/>
                <w:lang w:bidi="ar-EG"/>
              </w:rPr>
              <w:t>μg</w:t>
            </w:r>
            <w:proofErr w:type="spellEnd"/>
            <w:r w:rsidRPr="00466BB0">
              <w:rPr>
                <w:rFonts w:asciiTheme="majorBidi" w:hAnsiTheme="majorBidi" w:cstheme="majorBidi"/>
                <w:color w:val="FF0000"/>
                <w:sz w:val="24"/>
                <w:szCs w:val="24"/>
                <w:lang w:bidi="ar-EG"/>
              </w:rPr>
              <w:t xml:space="preserve"> min/mL, 89.7 min, and 29.9 mL/min/kg, respectively. </w:t>
            </w:r>
          </w:p>
        </w:tc>
        <w:tc>
          <w:tcPr>
            <w:tcW w:w="1701" w:type="dxa"/>
          </w:tcPr>
          <w:p w14:paraId="5182B2B5" w14:textId="77777777" w:rsidR="00B7254C" w:rsidRPr="00466BB0" w:rsidRDefault="00B7254C" w:rsidP="00B7254C">
            <w:pPr>
              <w:bidi w:val="0"/>
              <w:jc w:val="both"/>
              <w:rPr>
                <w:rFonts w:asciiTheme="majorBidi" w:hAnsiTheme="majorBidi" w:cstheme="majorBidi"/>
                <w:color w:val="FF0000"/>
                <w:sz w:val="24"/>
                <w:szCs w:val="24"/>
                <w:lang w:bidi="ar-EG"/>
              </w:rPr>
            </w:pPr>
            <w:r w:rsidRPr="00466BB0">
              <w:rPr>
                <w:rFonts w:asciiTheme="majorBidi" w:hAnsiTheme="majorBidi" w:cstheme="majorBidi"/>
                <w:color w:val="FF0000"/>
                <w:sz w:val="24"/>
                <w:szCs w:val="24"/>
                <w:lang w:bidi="ar-EG"/>
              </w:rPr>
              <w:fldChar w:fldCharType="begin"/>
            </w:r>
            <w:r w:rsidRPr="00466BB0">
              <w:rPr>
                <w:rFonts w:asciiTheme="majorBidi" w:hAnsiTheme="majorBidi" w:cstheme="majorBidi"/>
                <w:color w:val="FF0000"/>
                <w:sz w:val="24"/>
                <w:szCs w:val="24"/>
                <w:lang w:bidi="ar-EG"/>
              </w:rPr>
              <w:instrText xml:space="preserve"> ADDIN EN.CITE &lt;EndNote&gt;&lt;Cite&gt;&lt;Author&gt;Kim&lt;/Author&gt;&lt;Year&gt;2014&lt;/Year&gt;&lt;RecNum&gt;340&lt;/RecNum&gt;&lt;DisplayText&gt;[2]&lt;/DisplayText&gt;&lt;record&gt;&lt;rec-number&gt;340&lt;/rec-number&gt;&lt;foreign-keys&gt;&lt;key app="EN" db-id="rd05pvx95w05pketvxf5esdxt9x9vszspfpe" timestamp="1707496913"&gt;340&lt;/key&gt;&lt;/foreign-keys&gt;&lt;ref-type name="Journal Article"&gt;17&lt;/ref-type&gt;&lt;contributors&gt;&lt;authors&gt;&lt;author&gt;Kim, You‐Jin&lt;/author&gt;&lt;author&gt;Lee, Hee Ju&lt;/author&gt;&lt;author&gt;Kim, Chul Young&lt;/author&gt;&lt;author&gt;Han, Sun‐Young&lt;/author&gt;&lt;author&gt;Chin, Young‐Won&lt;/author&gt;&lt;author&gt;Choi, Young Hee %J Journal of separation science&lt;/author&gt;&lt;/authors&gt;&lt;/contributors&gt;&lt;titles&gt;&lt;title&gt;Simultaneous determination of nine lignans from Schisandra chinensis extract using ultra‐performance liquid chromatography with tandem mass spectrometry in rat plasma, urine, and gastrointestinal tract samples: Application to the pharmacokinetic study of Schisandra chinensis&lt;/title&gt;&lt;/titles&gt;&lt;pages&gt;2851-2863&lt;/pages&gt;&lt;volume&gt;37&lt;/volume&gt;&lt;number&gt;20&lt;/number&gt;&lt;dates&gt;&lt;year&gt;2014&lt;/year&gt;&lt;/dates&gt;&lt;isbn&gt;1615-9306&lt;/isbn&gt;&lt;urls&gt;&lt;/urls&gt;&lt;/record&gt;&lt;/Cite&gt;&lt;/EndNote&gt;</w:instrText>
            </w:r>
            <w:r w:rsidRPr="00466BB0">
              <w:rPr>
                <w:rFonts w:asciiTheme="majorBidi" w:hAnsiTheme="majorBidi" w:cstheme="majorBidi"/>
                <w:color w:val="FF0000"/>
                <w:sz w:val="24"/>
                <w:szCs w:val="24"/>
                <w:lang w:bidi="ar-EG"/>
              </w:rPr>
              <w:fldChar w:fldCharType="separate"/>
            </w:r>
            <w:r w:rsidRPr="00466BB0">
              <w:rPr>
                <w:rFonts w:asciiTheme="majorBidi" w:hAnsiTheme="majorBidi" w:cstheme="majorBidi"/>
                <w:noProof/>
                <w:color w:val="FF0000"/>
                <w:sz w:val="24"/>
                <w:szCs w:val="24"/>
                <w:lang w:bidi="ar-EG"/>
              </w:rPr>
              <w:t>[2]</w:t>
            </w:r>
            <w:r w:rsidRPr="00466BB0">
              <w:rPr>
                <w:rFonts w:asciiTheme="majorBidi" w:hAnsiTheme="majorBidi" w:cstheme="majorBidi"/>
                <w:color w:val="FF0000"/>
                <w:sz w:val="24"/>
                <w:szCs w:val="24"/>
                <w:lang w:bidi="ar-EG"/>
              </w:rPr>
              <w:fldChar w:fldCharType="end"/>
            </w:r>
          </w:p>
        </w:tc>
      </w:tr>
      <w:tr w:rsidR="00466BB0" w:rsidRPr="00466BB0" w14:paraId="32340A84" w14:textId="77777777" w:rsidTr="004C7C9A">
        <w:tc>
          <w:tcPr>
            <w:tcW w:w="2410" w:type="dxa"/>
          </w:tcPr>
          <w:p w14:paraId="485D1A5B" w14:textId="7542ED5B" w:rsidR="00EC0F7D" w:rsidRPr="00466BB0" w:rsidRDefault="003209C8" w:rsidP="00B7254C">
            <w:pPr>
              <w:bidi w:val="0"/>
              <w:jc w:val="both"/>
              <w:rPr>
                <w:rFonts w:asciiTheme="majorBidi" w:hAnsiTheme="majorBidi" w:cstheme="majorBidi"/>
                <w:color w:val="FF0000"/>
                <w:sz w:val="24"/>
                <w:szCs w:val="24"/>
                <w:lang w:bidi="ar-EG"/>
              </w:rPr>
            </w:pPr>
            <w:proofErr w:type="spellStart"/>
            <w:r w:rsidRPr="00466BB0">
              <w:rPr>
                <w:rFonts w:asciiTheme="majorBidi" w:hAnsiTheme="majorBidi" w:cstheme="majorBidi"/>
                <w:color w:val="FF0000"/>
                <w:sz w:val="24"/>
                <w:szCs w:val="24"/>
              </w:rPr>
              <w:t>Schisandrin</w:t>
            </w:r>
            <w:proofErr w:type="spellEnd"/>
            <w:r w:rsidRPr="00466BB0">
              <w:rPr>
                <w:rFonts w:asciiTheme="majorBidi" w:hAnsiTheme="majorBidi" w:cstheme="majorBidi"/>
                <w:color w:val="FF0000"/>
                <w:sz w:val="24"/>
                <w:szCs w:val="24"/>
              </w:rPr>
              <w:t xml:space="preserve"> B.</w:t>
            </w:r>
          </w:p>
        </w:tc>
        <w:tc>
          <w:tcPr>
            <w:tcW w:w="9923" w:type="dxa"/>
          </w:tcPr>
          <w:p w14:paraId="36C8FA83" w14:textId="7760DAD8" w:rsidR="00EC0F7D" w:rsidRPr="00466BB0" w:rsidRDefault="00095FD2" w:rsidP="00B7254C">
            <w:pPr>
              <w:bidi w:val="0"/>
              <w:jc w:val="both"/>
              <w:rPr>
                <w:rFonts w:asciiTheme="majorBidi" w:hAnsiTheme="majorBidi" w:cstheme="majorBidi"/>
                <w:color w:val="FF0000"/>
                <w:sz w:val="24"/>
                <w:szCs w:val="24"/>
                <w:lang w:bidi="ar-EG"/>
              </w:rPr>
            </w:pPr>
            <w:r w:rsidRPr="00466BB0">
              <w:rPr>
                <w:rFonts w:asciiTheme="majorBidi" w:hAnsiTheme="majorBidi" w:cstheme="majorBidi"/>
                <w:color w:val="FF0000"/>
                <w:sz w:val="24"/>
                <w:szCs w:val="24"/>
                <w:lang w:bidi="ar-EG"/>
              </w:rPr>
              <w:t xml:space="preserve">In a </w:t>
            </w:r>
            <w:proofErr w:type="gramStart"/>
            <w:r w:rsidRPr="00466BB0">
              <w:rPr>
                <w:rFonts w:asciiTheme="majorBidi" w:hAnsiTheme="majorBidi" w:cstheme="majorBidi"/>
                <w:color w:val="FF0000"/>
                <w:sz w:val="24"/>
                <w:szCs w:val="24"/>
                <w:lang w:bidi="ar-EG"/>
              </w:rPr>
              <w:t>study ,</w:t>
            </w:r>
            <w:proofErr w:type="gramEnd"/>
            <w:r w:rsidRPr="00466BB0">
              <w:rPr>
                <w:rFonts w:asciiTheme="majorBidi" w:hAnsiTheme="majorBidi" w:cstheme="majorBidi"/>
                <w:color w:val="FF0000"/>
                <w:sz w:val="24"/>
                <w:szCs w:val="24"/>
                <w:lang w:bidi="ar-EG"/>
              </w:rPr>
              <w:t xml:space="preserve"> micronized Sch B particles (10-20 </w:t>
            </w:r>
            <w:proofErr w:type="spellStart"/>
            <w:r w:rsidRPr="00466BB0">
              <w:rPr>
                <w:rFonts w:asciiTheme="majorBidi" w:hAnsiTheme="majorBidi" w:cstheme="majorBidi"/>
                <w:color w:val="FF0000"/>
                <w:sz w:val="24"/>
                <w:szCs w:val="24"/>
                <w:lang w:bidi="ar-EG"/>
              </w:rPr>
              <w:t>μm</w:t>
            </w:r>
            <w:proofErr w:type="spellEnd"/>
            <w:r w:rsidRPr="00466BB0">
              <w:rPr>
                <w:rFonts w:asciiTheme="majorBidi" w:hAnsiTheme="majorBidi" w:cstheme="majorBidi"/>
                <w:color w:val="FF0000"/>
                <w:sz w:val="24"/>
                <w:szCs w:val="24"/>
                <w:lang w:bidi="ar-EG"/>
              </w:rPr>
              <w:t xml:space="preserve">) were utilized. Chromatographic separation employed a BDS </w:t>
            </w:r>
            <w:proofErr w:type="spellStart"/>
            <w:r w:rsidRPr="00466BB0">
              <w:rPr>
                <w:rFonts w:asciiTheme="majorBidi" w:hAnsiTheme="majorBidi" w:cstheme="majorBidi"/>
                <w:color w:val="FF0000"/>
                <w:sz w:val="24"/>
                <w:szCs w:val="24"/>
                <w:lang w:bidi="ar-EG"/>
              </w:rPr>
              <w:t>Hypersil</w:t>
            </w:r>
            <w:proofErr w:type="spellEnd"/>
            <w:r w:rsidRPr="00466BB0">
              <w:rPr>
                <w:rFonts w:asciiTheme="majorBidi" w:hAnsiTheme="majorBidi" w:cstheme="majorBidi"/>
                <w:color w:val="FF0000"/>
                <w:sz w:val="24"/>
                <w:szCs w:val="24"/>
                <w:lang w:bidi="ar-EG"/>
              </w:rPr>
              <w:t xml:space="preserve"> C18 column (50 × 2.1 mm, </w:t>
            </w:r>
            <w:proofErr w:type="spellStart"/>
            <w:r w:rsidRPr="00466BB0">
              <w:rPr>
                <w:rFonts w:asciiTheme="majorBidi" w:hAnsiTheme="majorBidi" w:cstheme="majorBidi"/>
                <w:color w:val="FF0000"/>
                <w:sz w:val="24"/>
                <w:szCs w:val="24"/>
                <w:lang w:bidi="ar-EG"/>
              </w:rPr>
              <w:t>i.d.</w:t>
            </w:r>
            <w:proofErr w:type="spellEnd"/>
            <w:r w:rsidRPr="00466BB0">
              <w:rPr>
                <w:rFonts w:asciiTheme="majorBidi" w:hAnsiTheme="majorBidi" w:cstheme="majorBidi"/>
                <w:color w:val="FF0000"/>
                <w:sz w:val="24"/>
                <w:szCs w:val="24"/>
                <w:lang w:bidi="ar-EG"/>
              </w:rPr>
              <w:t xml:space="preserve"> 3.5 </w:t>
            </w:r>
            <w:proofErr w:type="spellStart"/>
            <w:r w:rsidRPr="00466BB0">
              <w:rPr>
                <w:rFonts w:asciiTheme="majorBidi" w:hAnsiTheme="majorBidi" w:cstheme="majorBidi"/>
                <w:color w:val="FF0000"/>
                <w:sz w:val="24"/>
                <w:szCs w:val="24"/>
                <w:lang w:bidi="ar-EG"/>
              </w:rPr>
              <w:t>μm</w:t>
            </w:r>
            <w:proofErr w:type="spellEnd"/>
            <w:r w:rsidRPr="00466BB0">
              <w:rPr>
                <w:rFonts w:asciiTheme="majorBidi" w:hAnsiTheme="majorBidi" w:cstheme="majorBidi"/>
                <w:color w:val="FF0000"/>
                <w:sz w:val="24"/>
                <w:szCs w:val="24"/>
                <w:lang w:bidi="ar-EG"/>
              </w:rPr>
              <w:t xml:space="preserve">). Detection of </w:t>
            </w:r>
            <w:proofErr w:type="spellStart"/>
            <w:r w:rsidRPr="00466BB0">
              <w:rPr>
                <w:rFonts w:asciiTheme="majorBidi" w:hAnsiTheme="majorBidi" w:cstheme="majorBidi"/>
                <w:color w:val="FF0000"/>
                <w:sz w:val="24"/>
                <w:szCs w:val="24"/>
                <w:lang w:bidi="ar-EG"/>
              </w:rPr>
              <w:t>schisandrin</w:t>
            </w:r>
            <w:proofErr w:type="spellEnd"/>
            <w:r w:rsidRPr="00466BB0">
              <w:rPr>
                <w:rFonts w:asciiTheme="majorBidi" w:hAnsiTheme="majorBidi" w:cstheme="majorBidi"/>
                <w:color w:val="FF0000"/>
                <w:sz w:val="24"/>
                <w:szCs w:val="24"/>
                <w:lang w:bidi="ar-EG"/>
              </w:rPr>
              <w:t xml:space="preserve"> B and </w:t>
            </w:r>
            <w:proofErr w:type="spellStart"/>
            <w:r w:rsidRPr="00466BB0">
              <w:rPr>
                <w:rFonts w:asciiTheme="majorBidi" w:hAnsiTheme="majorBidi" w:cstheme="majorBidi"/>
                <w:color w:val="FF0000"/>
                <w:sz w:val="24"/>
                <w:szCs w:val="24"/>
                <w:lang w:bidi="ar-EG"/>
              </w:rPr>
              <w:t>deoxyschizandrin</w:t>
            </w:r>
            <w:proofErr w:type="spellEnd"/>
            <w:r w:rsidRPr="00466BB0">
              <w:rPr>
                <w:rFonts w:asciiTheme="majorBidi" w:hAnsiTheme="majorBidi" w:cstheme="majorBidi"/>
                <w:color w:val="FF0000"/>
                <w:sz w:val="24"/>
                <w:szCs w:val="24"/>
                <w:lang w:bidi="ar-EG"/>
              </w:rPr>
              <w:t xml:space="preserve"> (internal standard) occurred without interference via multiple reaction monitoring mode with positive electrospray ionization. Pharmacokinetic parameters were computed using a noncompartmental method. Gender significantly influenced the area under the concentration-time curve and maximum concentration. Calculated absolute oral bioavailability of </w:t>
            </w:r>
            <w:proofErr w:type="spellStart"/>
            <w:r w:rsidRPr="00466BB0">
              <w:rPr>
                <w:rFonts w:asciiTheme="majorBidi" w:hAnsiTheme="majorBidi" w:cstheme="majorBidi"/>
                <w:color w:val="FF0000"/>
                <w:sz w:val="24"/>
                <w:szCs w:val="24"/>
                <w:lang w:bidi="ar-EG"/>
              </w:rPr>
              <w:t>schisandrin</w:t>
            </w:r>
            <w:proofErr w:type="spellEnd"/>
            <w:r w:rsidRPr="00466BB0">
              <w:rPr>
                <w:rFonts w:asciiTheme="majorBidi" w:hAnsiTheme="majorBidi" w:cstheme="majorBidi"/>
                <w:color w:val="FF0000"/>
                <w:sz w:val="24"/>
                <w:szCs w:val="24"/>
                <w:lang w:bidi="ar-EG"/>
              </w:rPr>
              <w:t xml:space="preserve"> B was ~55.0% for female rats and 19.3% for male rats. </w:t>
            </w:r>
            <w:proofErr w:type="spellStart"/>
            <w:r w:rsidRPr="00466BB0">
              <w:rPr>
                <w:rFonts w:asciiTheme="majorBidi" w:hAnsiTheme="majorBidi" w:cstheme="majorBidi"/>
                <w:color w:val="FF0000"/>
                <w:sz w:val="24"/>
                <w:szCs w:val="24"/>
                <w:lang w:bidi="ar-EG"/>
              </w:rPr>
              <w:t>Schisandrin</w:t>
            </w:r>
            <w:proofErr w:type="spellEnd"/>
            <w:r w:rsidRPr="00466BB0">
              <w:rPr>
                <w:rFonts w:asciiTheme="majorBidi" w:hAnsiTheme="majorBidi" w:cstheme="majorBidi"/>
                <w:color w:val="FF0000"/>
                <w:sz w:val="24"/>
                <w:szCs w:val="24"/>
                <w:lang w:bidi="ar-EG"/>
              </w:rPr>
              <w:t xml:space="preserve"> B displayed linear pharmacokinetic properties across tested oral doses (10, 20, and 40 mg/kg). Following oral administration, </w:t>
            </w:r>
            <w:r w:rsidR="00024A6D" w:rsidRPr="00466BB0">
              <w:rPr>
                <w:rFonts w:asciiTheme="majorBidi" w:hAnsiTheme="majorBidi" w:cstheme="majorBidi"/>
                <w:color w:val="FF0000"/>
                <w:sz w:val="24"/>
                <w:szCs w:val="24"/>
                <w:lang w:bidi="ar-EG"/>
              </w:rPr>
              <w:t>Sch</w:t>
            </w:r>
            <w:r w:rsidRPr="00466BB0">
              <w:rPr>
                <w:rFonts w:asciiTheme="majorBidi" w:hAnsiTheme="majorBidi" w:cstheme="majorBidi"/>
                <w:color w:val="FF0000"/>
                <w:sz w:val="24"/>
                <w:szCs w:val="24"/>
                <w:lang w:bidi="ar-EG"/>
              </w:rPr>
              <w:t xml:space="preserve"> B exhibited extensive distribution in ovary and adipose tissue. Additionally, minimal urinary, biliary, and fecal excretion of </w:t>
            </w:r>
            <w:proofErr w:type="spellStart"/>
            <w:r w:rsidRPr="00466BB0">
              <w:rPr>
                <w:rFonts w:asciiTheme="majorBidi" w:hAnsiTheme="majorBidi" w:cstheme="majorBidi"/>
                <w:color w:val="FF0000"/>
                <w:sz w:val="24"/>
                <w:szCs w:val="24"/>
                <w:lang w:bidi="ar-EG"/>
              </w:rPr>
              <w:t>schisandrin</w:t>
            </w:r>
            <w:proofErr w:type="spellEnd"/>
            <w:r w:rsidRPr="00466BB0">
              <w:rPr>
                <w:rFonts w:asciiTheme="majorBidi" w:hAnsiTheme="majorBidi" w:cstheme="majorBidi"/>
                <w:color w:val="FF0000"/>
                <w:sz w:val="24"/>
                <w:szCs w:val="24"/>
                <w:lang w:bidi="ar-EG"/>
              </w:rPr>
              <w:t xml:space="preserve"> B suggested predominant excretion in metabolite forms.</w:t>
            </w:r>
          </w:p>
        </w:tc>
        <w:tc>
          <w:tcPr>
            <w:tcW w:w="1701" w:type="dxa"/>
          </w:tcPr>
          <w:p w14:paraId="573F4B2E" w14:textId="434281B1" w:rsidR="00EC0F7D" w:rsidRPr="00466BB0" w:rsidRDefault="00024A6D" w:rsidP="00B7254C">
            <w:pPr>
              <w:bidi w:val="0"/>
              <w:jc w:val="both"/>
              <w:rPr>
                <w:rFonts w:asciiTheme="majorBidi" w:hAnsiTheme="majorBidi" w:cstheme="majorBidi"/>
                <w:color w:val="FF0000"/>
                <w:sz w:val="24"/>
                <w:szCs w:val="24"/>
                <w:lang w:bidi="ar-EG"/>
              </w:rPr>
            </w:pPr>
            <w:r w:rsidRPr="00466BB0">
              <w:rPr>
                <w:rFonts w:asciiTheme="majorBidi" w:hAnsiTheme="majorBidi" w:cstheme="majorBidi"/>
                <w:color w:val="FF0000"/>
                <w:sz w:val="24"/>
                <w:szCs w:val="24"/>
                <w:lang w:bidi="ar-EG"/>
              </w:rPr>
              <w:fldChar w:fldCharType="begin">
                <w:fldData xml:space="preserve">PEVuZE5vdGU+PENpdGU+PEF1dGhvcj5XYW5nPC9BdXRob3I+PFllYXI+MjAxODwvWWVhcj48UmVj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</w:fldData>
              </w:fldChar>
            </w:r>
            <w:r w:rsidRPr="00466BB0">
              <w:rPr>
                <w:rFonts w:asciiTheme="majorBidi" w:hAnsiTheme="majorBidi" w:cstheme="majorBidi"/>
                <w:color w:val="FF0000"/>
                <w:sz w:val="24"/>
                <w:szCs w:val="24"/>
                <w:lang w:bidi="ar-EG"/>
              </w:rPr>
              <w:instrText xml:space="preserve"> ADDIN EN.CITE </w:instrText>
            </w:r>
            <w:r w:rsidRPr="00466BB0">
              <w:rPr>
                <w:rFonts w:asciiTheme="majorBidi" w:hAnsiTheme="majorBidi" w:cstheme="majorBidi"/>
                <w:color w:val="FF0000"/>
                <w:sz w:val="24"/>
                <w:szCs w:val="24"/>
                <w:lang w:bidi="ar-EG"/>
              </w:rPr>
              <w:fldChar w:fldCharType="begin">
                <w:fldData xml:space="preserve">PEVuZE5vdGU+PENpdGU+PEF1dGhvcj5XYW5nPC9BdXRob3I+PFllYXI+MjAxODwvWWVhcj48UmVj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</w:fldData>
              </w:fldChar>
            </w:r>
            <w:r w:rsidRPr="00466BB0">
              <w:rPr>
                <w:rFonts w:asciiTheme="majorBidi" w:hAnsiTheme="majorBidi" w:cstheme="majorBidi"/>
                <w:color w:val="FF0000"/>
                <w:sz w:val="24"/>
                <w:szCs w:val="24"/>
                <w:lang w:bidi="ar-EG"/>
              </w:rPr>
              <w:instrText xml:space="preserve"> ADDIN EN.CITE.DATA </w:instrText>
            </w:r>
            <w:r w:rsidRPr="00466BB0">
              <w:rPr>
                <w:rFonts w:asciiTheme="majorBidi" w:hAnsiTheme="majorBidi" w:cstheme="majorBidi"/>
                <w:color w:val="FF0000"/>
                <w:sz w:val="24"/>
                <w:szCs w:val="24"/>
                <w:lang w:bidi="ar-EG"/>
              </w:rPr>
            </w:r>
            <w:r w:rsidRPr="00466BB0">
              <w:rPr>
                <w:rFonts w:asciiTheme="majorBidi" w:hAnsiTheme="majorBidi" w:cstheme="majorBidi"/>
                <w:color w:val="FF0000"/>
                <w:sz w:val="24"/>
                <w:szCs w:val="24"/>
                <w:lang w:bidi="ar-EG"/>
              </w:rPr>
              <w:fldChar w:fldCharType="end"/>
            </w:r>
            <w:r w:rsidRPr="00466BB0">
              <w:rPr>
                <w:rFonts w:asciiTheme="majorBidi" w:hAnsiTheme="majorBidi" w:cstheme="majorBidi"/>
                <w:color w:val="FF0000"/>
                <w:sz w:val="24"/>
                <w:szCs w:val="24"/>
                <w:lang w:bidi="ar-EG"/>
              </w:rPr>
            </w:r>
            <w:r w:rsidRPr="00466BB0">
              <w:rPr>
                <w:rFonts w:asciiTheme="majorBidi" w:hAnsiTheme="majorBidi" w:cstheme="majorBidi"/>
                <w:color w:val="FF0000"/>
                <w:sz w:val="24"/>
                <w:szCs w:val="24"/>
                <w:lang w:bidi="ar-EG"/>
              </w:rPr>
              <w:fldChar w:fldCharType="separate"/>
            </w:r>
            <w:r w:rsidRPr="00466BB0">
              <w:rPr>
                <w:rFonts w:asciiTheme="majorBidi" w:hAnsiTheme="majorBidi" w:cstheme="majorBidi"/>
                <w:noProof/>
                <w:color w:val="FF0000"/>
                <w:sz w:val="24"/>
                <w:szCs w:val="24"/>
                <w:lang w:bidi="ar-EG"/>
              </w:rPr>
              <w:t>[3]</w:t>
            </w:r>
            <w:r w:rsidRPr="00466BB0">
              <w:rPr>
                <w:rFonts w:asciiTheme="majorBidi" w:hAnsiTheme="majorBidi" w:cstheme="majorBidi"/>
                <w:color w:val="FF0000"/>
                <w:sz w:val="24"/>
                <w:szCs w:val="24"/>
                <w:lang w:bidi="ar-EG"/>
              </w:rPr>
              <w:fldChar w:fldCharType="end"/>
            </w:r>
          </w:p>
        </w:tc>
      </w:tr>
      <w:tr w:rsidR="00466BB0" w:rsidRPr="00466BB0" w14:paraId="288C27D9" w14:textId="77777777" w:rsidTr="004C7C9A">
        <w:tc>
          <w:tcPr>
            <w:tcW w:w="2410" w:type="dxa"/>
          </w:tcPr>
          <w:p w14:paraId="4AF9F327" w14:textId="7E741B03" w:rsidR="00C029CB" w:rsidRPr="00466BB0" w:rsidRDefault="00C029CB" w:rsidP="00B7254C">
            <w:pPr>
              <w:bidi w:val="0"/>
              <w:jc w:val="both"/>
              <w:rPr>
                <w:rFonts w:asciiTheme="majorBidi" w:hAnsiTheme="majorBidi" w:cstheme="majorBidi"/>
                <w:color w:val="FF0000"/>
                <w:sz w:val="24"/>
                <w:szCs w:val="24"/>
              </w:rPr>
            </w:pPr>
            <w:proofErr w:type="spellStart"/>
            <w:r w:rsidRPr="00466BB0">
              <w:rPr>
                <w:rFonts w:asciiTheme="majorBidi" w:hAnsiTheme="majorBidi" w:cstheme="majorBidi"/>
                <w:color w:val="FF0000"/>
                <w:sz w:val="24"/>
                <w:szCs w:val="24"/>
              </w:rPr>
              <w:t>Magnolo</w:t>
            </w:r>
            <w:proofErr w:type="spellEnd"/>
            <w:r w:rsidRPr="00466BB0">
              <w:rPr>
                <w:rFonts w:asciiTheme="majorBidi" w:hAnsiTheme="majorBidi" w:cstheme="majorBidi"/>
                <w:color w:val="FF0000"/>
                <w:sz w:val="24"/>
                <w:szCs w:val="24"/>
              </w:rPr>
              <w:t xml:space="preserve"> </w:t>
            </w:r>
          </w:p>
        </w:tc>
        <w:tc>
          <w:tcPr>
            <w:tcW w:w="9923" w:type="dxa"/>
          </w:tcPr>
          <w:p w14:paraId="71F1FA34" w14:textId="43458468" w:rsidR="00C029CB" w:rsidRPr="00466BB0" w:rsidRDefault="00C029CB" w:rsidP="00B7254C">
            <w:pPr>
              <w:bidi w:val="0"/>
              <w:jc w:val="both"/>
              <w:rPr>
                <w:rFonts w:asciiTheme="majorBidi" w:hAnsiTheme="majorBidi" w:cstheme="majorBidi"/>
                <w:color w:val="FF0000"/>
                <w:sz w:val="24"/>
                <w:szCs w:val="24"/>
                <w:lang w:bidi="ar-EG"/>
              </w:rPr>
            </w:pPr>
            <w:r w:rsidRPr="00466BB0">
              <w:rPr>
                <w:rFonts w:asciiTheme="majorBidi" w:hAnsiTheme="majorBidi" w:cstheme="majorBidi"/>
                <w:color w:val="FF0000"/>
                <w:sz w:val="24"/>
                <w:szCs w:val="24"/>
                <w:lang w:bidi="ar-EG"/>
              </w:rPr>
              <w:t xml:space="preserve">To investigate magnolol's pharmacokinetics and bioavailability, Sprague-Dawley rats received intravenous bolus (20 mg/kg) and single oral dose plus seven doses (50 mg/kg) of magnolol. Blood samples were drawn via cardiopuncture at specific intervals. Organs (liver, kidney, brain, lung, heart) were collected 30 minutes post the 7th oral dose. Serum and tissue specimens underwent HPLC analysis pre- and post-hydrolysis with β-glucuronidase and sulfatase. Results revealed comparable systemic exposure of magnolol glucuronides post intravenous administration; </w:t>
            </w:r>
            <w:r w:rsidRPr="00466BB0">
              <w:rPr>
                <w:rFonts w:asciiTheme="majorBidi" w:hAnsiTheme="majorBidi" w:cstheme="majorBidi"/>
                <w:color w:val="FF0000"/>
                <w:sz w:val="24"/>
                <w:szCs w:val="24"/>
                <w:lang w:bidi="ar-EG"/>
              </w:rPr>
              <w:lastRenderedPageBreak/>
              <w:t>conversely, magnolol sulfates/glucuronides predominated in the bloodstream post oral intake. However, magnolol predominated in liver, kidney, brain, lung, and heart tissues. Liver contained the highest concentrations of magnolol and magnolol glucuronides. In summary, magnolol sulfates/glucuronides prevailed in circulation post oral intake, whereas magnolol predominated in liver, kidney, brain, lung, and heart tissues; notably, the liver exhibited the highest concentrations of magnolol and magnolol glucuronides.</w:t>
            </w:r>
          </w:p>
        </w:tc>
        <w:tc>
          <w:tcPr>
            <w:tcW w:w="1701" w:type="dxa"/>
          </w:tcPr>
          <w:p w14:paraId="6B189154" w14:textId="4D463760" w:rsidR="00C029CB" w:rsidRPr="00466BB0" w:rsidRDefault="00C029CB" w:rsidP="00B7254C">
            <w:pPr>
              <w:bidi w:val="0"/>
              <w:jc w:val="both"/>
              <w:rPr>
                <w:rFonts w:asciiTheme="majorBidi" w:hAnsiTheme="majorBidi" w:cstheme="majorBidi"/>
                <w:color w:val="FF0000"/>
                <w:sz w:val="24"/>
                <w:szCs w:val="24"/>
                <w:lang w:bidi="ar-EG"/>
              </w:rPr>
            </w:pPr>
            <w:r w:rsidRPr="00466BB0">
              <w:rPr>
                <w:rFonts w:asciiTheme="majorBidi" w:hAnsiTheme="majorBidi" w:cstheme="majorBidi"/>
                <w:color w:val="FF0000"/>
                <w:sz w:val="24"/>
                <w:szCs w:val="24"/>
                <w:lang w:bidi="ar-EG"/>
              </w:rPr>
              <w:lastRenderedPageBreak/>
              <w:fldChar w:fldCharType="begin">
                <w:fldData xml:space="preserve">PEVuZE5vdGU+PENpdGU+PEF1dGhvcj5MaW48L0F1dGhvcj48WWVhcj4yMDExPC9ZZWFyPjxSZWNO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</w:fldData>
              </w:fldChar>
            </w:r>
            <w:r w:rsidRPr="00466BB0">
              <w:rPr>
                <w:rFonts w:asciiTheme="majorBidi" w:hAnsiTheme="majorBidi" w:cstheme="majorBidi"/>
                <w:color w:val="FF0000"/>
                <w:sz w:val="24"/>
                <w:szCs w:val="24"/>
                <w:lang w:bidi="ar-EG"/>
              </w:rPr>
              <w:instrText xml:space="preserve"> ADDIN EN.CITE </w:instrText>
            </w:r>
            <w:r w:rsidRPr="00466BB0">
              <w:rPr>
                <w:rFonts w:asciiTheme="majorBidi" w:hAnsiTheme="majorBidi" w:cstheme="majorBidi"/>
                <w:color w:val="FF0000"/>
                <w:sz w:val="24"/>
                <w:szCs w:val="24"/>
                <w:lang w:bidi="ar-EG"/>
              </w:rPr>
              <w:fldChar w:fldCharType="begin">
                <w:fldData xml:space="preserve">PEVuZE5vdGU+PENpdGU+PEF1dGhvcj5MaW48L0F1dGhvcj48WWVhcj4yMDExPC9ZZWFyPjxSZWNO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</w:fldData>
              </w:fldChar>
            </w:r>
            <w:r w:rsidRPr="00466BB0">
              <w:rPr>
                <w:rFonts w:asciiTheme="majorBidi" w:hAnsiTheme="majorBidi" w:cstheme="majorBidi"/>
                <w:color w:val="FF0000"/>
                <w:sz w:val="24"/>
                <w:szCs w:val="24"/>
                <w:lang w:bidi="ar-EG"/>
              </w:rPr>
              <w:instrText xml:space="preserve"> ADDIN EN.CITE.DATA </w:instrText>
            </w:r>
            <w:r w:rsidRPr="00466BB0">
              <w:rPr>
                <w:rFonts w:asciiTheme="majorBidi" w:hAnsiTheme="majorBidi" w:cstheme="majorBidi"/>
                <w:color w:val="FF0000"/>
                <w:sz w:val="24"/>
                <w:szCs w:val="24"/>
                <w:lang w:bidi="ar-EG"/>
              </w:rPr>
            </w:r>
            <w:r w:rsidRPr="00466BB0">
              <w:rPr>
                <w:rFonts w:asciiTheme="majorBidi" w:hAnsiTheme="majorBidi" w:cstheme="majorBidi"/>
                <w:color w:val="FF0000"/>
                <w:sz w:val="24"/>
                <w:szCs w:val="24"/>
                <w:lang w:bidi="ar-EG"/>
              </w:rPr>
              <w:fldChar w:fldCharType="end"/>
            </w:r>
            <w:r w:rsidRPr="00466BB0">
              <w:rPr>
                <w:rFonts w:asciiTheme="majorBidi" w:hAnsiTheme="majorBidi" w:cstheme="majorBidi"/>
                <w:color w:val="FF0000"/>
                <w:sz w:val="24"/>
                <w:szCs w:val="24"/>
                <w:lang w:bidi="ar-EG"/>
              </w:rPr>
            </w:r>
            <w:r w:rsidRPr="00466BB0">
              <w:rPr>
                <w:rFonts w:asciiTheme="majorBidi" w:hAnsiTheme="majorBidi" w:cstheme="majorBidi"/>
                <w:color w:val="FF0000"/>
                <w:sz w:val="24"/>
                <w:szCs w:val="24"/>
                <w:lang w:bidi="ar-EG"/>
              </w:rPr>
              <w:fldChar w:fldCharType="separate"/>
            </w:r>
            <w:r w:rsidRPr="00466BB0">
              <w:rPr>
                <w:rFonts w:asciiTheme="majorBidi" w:hAnsiTheme="majorBidi" w:cstheme="majorBidi"/>
                <w:noProof/>
                <w:color w:val="FF0000"/>
                <w:sz w:val="24"/>
                <w:szCs w:val="24"/>
                <w:lang w:bidi="ar-EG"/>
              </w:rPr>
              <w:t>[4]</w:t>
            </w:r>
            <w:r w:rsidRPr="00466BB0">
              <w:rPr>
                <w:rFonts w:asciiTheme="majorBidi" w:hAnsiTheme="majorBidi" w:cstheme="majorBidi"/>
                <w:color w:val="FF0000"/>
                <w:sz w:val="24"/>
                <w:szCs w:val="24"/>
                <w:lang w:bidi="ar-EG"/>
              </w:rPr>
              <w:fldChar w:fldCharType="end"/>
            </w:r>
          </w:p>
        </w:tc>
      </w:tr>
      <w:tr w:rsidR="00466BB0" w:rsidRPr="00466BB0" w14:paraId="0E787D21" w14:textId="77777777" w:rsidTr="004C7C9A">
        <w:tc>
          <w:tcPr>
            <w:tcW w:w="2410" w:type="dxa"/>
          </w:tcPr>
          <w:p w14:paraId="15A2735B" w14:textId="0F4040CF" w:rsidR="00EC0F7D" w:rsidRPr="00466BB0" w:rsidRDefault="003209C8" w:rsidP="00B7254C">
            <w:pPr>
              <w:pStyle w:val="Default"/>
              <w:jc w:val="both"/>
              <w:rPr>
                <w:rFonts w:asciiTheme="majorBidi" w:hAnsiTheme="majorBidi" w:cstheme="majorBidi"/>
                <w:color w:val="FF0000"/>
              </w:rPr>
            </w:pPr>
            <w:proofErr w:type="spellStart"/>
            <w:r w:rsidRPr="00466BB0">
              <w:rPr>
                <w:rFonts w:asciiTheme="majorBidi" w:hAnsiTheme="majorBidi" w:cstheme="majorBidi"/>
                <w:color w:val="FF0000"/>
              </w:rPr>
              <w:t>Sesamin</w:t>
            </w:r>
            <w:proofErr w:type="spellEnd"/>
            <w:r w:rsidRPr="00466BB0">
              <w:rPr>
                <w:rFonts w:asciiTheme="majorBidi" w:hAnsiTheme="majorBidi" w:cstheme="majorBidi"/>
                <w:color w:val="FF0000"/>
              </w:rPr>
              <w:t xml:space="preserve"> </w:t>
            </w:r>
          </w:p>
        </w:tc>
        <w:tc>
          <w:tcPr>
            <w:tcW w:w="9923" w:type="dxa"/>
          </w:tcPr>
          <w:p w14:paraId="143035BD" w14:textId="1191DDC9" w:rsidR="00EC0F7D" w:rsidRPr="00466BB0" w:rsidRDefault="00562B64" w:rsidP="00B7254C">
            <w:pPr>
              <w:bidi w:val="0"/>
              <w:jc w:val="both"/>
              <w:rPr>
                <w:rFonts w:asciiTheme="majorBidi" w:hAnsiTheme="majorBidi" w:cstheme="majorBidi"/>
                <w:color w:val="FF0000"/>
                <w:sz w:val="24"/>
                <w:szCs w:val="24"/>
                <w:lang w:bidi="ar-EG"/>
              </w:rPr>
            </w:pPr>
            <w:r w:rsidRPr="00466BB0">
              <w:rPr>
                <w:rFonts w:asciiTheme="majorBidi" w:hAnsiTheme="majorBidi" w:cstheme="majorBidi"/>
                <w:color w:val="FF0000"/>
                <w:sz w:val="24"/>
                <w:szCs w:val="24"/>
                <w:lang w:bidi="ar-EG"/>
              </w:rPr>
              <w:t xml:space="preserve">A study involving 48 healthy subjects was conducted to assess the pharmacokinetics and safety of multiple oral doses of sesame lignans, utilizing a single-blind, placebo-controlled, parallel-group design, Participants were randomly allocated into two groups, receiving either 50 mg of sesame lignans or a placebo once daily for a duration of 28 days, Pharmacokinetics of sesame lignans were examined in 10 out of the 24 subjects from the sesame lignans group. No severe adverse effects were noted. </w:t>
            </w:r>
            <w:proofErr w:type="spellStart"/>
            <w:r w:rsidRPr="00466BB0">
              <w:rPr>
                <w:rFonts w:asciiTheme="majorBidi" w:hAnsiTheme="majorBidi" w:cstheme="majorBidi"/>
                <w:color w:val="FF0000"/>
                <w:sz w:val="24"/>
                <w:szCs w:val="24"/>
                <w:lang w:bidi="ar-EG"/>
              </w:rPr>
              <w:t>Sesamin</w:t>
            </w:r>
            <w:proofErr w:type="spellEnd"/>
            <w:r w:rsidRPr="00466BB0">
              <w:rPr>
                <w:rFonts w:asciiTheme="majorBidi" w:hAnsiTheme="majorBidi" w:cstheme="majorBidi"/>
                <w:color w:val="FF0000"/>
                <w:sz w:val="24"/>
                <w:szCs w:val="24"/>
                <w:lang w:bidi="ar-EG"/>
              </w:rPr>
              <w:t xml:space="preserve"> exhibited peak plasma concentration at 5.0 hours. The primary metabolite, SC-1, reached its peak plasma concentration at 5.0 hours as well and declined swiftly, with a half-life of 2.4 hours. </w:t>
            </w:r>
            <w:r w:rsidR="00E4656F" w:rsidRPr="00466BB0">
              <w:rPr>
                <w:rFonts w:asciiTheme="majorBidi" w:hAnsiTheme="majorBidi" w:cstheme="majorBidi"/>
                <w:color w:val="FF0000"/>
                <w:sz w:val="24"/>
                <w:szCs w:val="24"/>
                <w:lang w:bidi="ar-EG"/>
              </w:rPr>
              <w:t xml:space="preserve">By the seventh day, plasma concentrations of </w:t>
            </w:r>
            <w:proofErr w:type="spellStart"/>
            <w:r w:rsidR="00E4656F" w:rsidRPr="00466BB0">
              <w:rPr>
                <w:rFonts w:asciiTheme="majorBidi" w:hAnsiTheme="majorBidi" w:cstheme="majorBidi"/>
                <w:color w:val="FF0000"/>
                <w:sz w:val="24"/>
                <w:szCs w:val="24"/>
                <w:lang w:bidi="ar-EG"/>
              </w:rPr>
              <w:t>sesamin</w:t>
            </w:r>
            <w:proofErr w:type="spellEnd"/>
            <w:r w:rsidR="00E4656F" w:rsidRPr="00466BB0">
              <w:rPr>
                <w:rFonts w:asciiTheme="majorBidi" w:hAnsiTheme="majorBidi" w:cstheme="majorBidi"/>
                <w:color w:val="FF0000"/>
                <w:sz w:val="24"/>
                <w:szCs w:val="24"/>
                <w:lang w:bidi="ar-EG"/>
              </w:rPr>
              <w:t xml:space="preserve"> stabilized. The safety and tolerability of sesame lignans in healthy individuals were affirmed. Pharmacokinetic analysis revealed no accumulation after administering multiple 50 mg doses of sesame lignans.</w:t>
            </w:r>
          </w:p>
        </w:tc>
        <w:tc>
          <w:tcPr>
            <w:tcW w:w="1701" w:type="dxa"/>
          </w:tcPr>
          <w:p w14:paraId="188A58AC" w14:textId="4099AFBA" w:rsidR="00EC0F7D" w:rsidRPr="00466BB0" w:rsidRDefault="00E4656F" w:rsidP="00B7254C">
            <w:pPr>
              <w:bidi w:val="0"/>
              <w:jc w:val="both"/>
              <w:rPr>
                <w:rFonts w:asciiTheme="majorBidi" w:hAnsiTheme="majorBidi" w:cstheme="majorBidi"/>
                <w:color w:val="FF0000"/>
                <w:sz w:val="24"/>
                <w:szCs w:val="24"/>
                <w:lang w:bidi="ar-EG"/>
              </w:rPr>
            </w:pPr>
            <w:r w:rsidRPr="00466BB0">
              <w:rPr>
                <w:rFonts w:asciiTheme="majorBidi" w:hAnsiTheme="majorBidi" w:cstheme="majorBidi"/>
                <w:color w:val="FF0000"/>
                <w:sz w:val="24"/>
                <w:szCs w:val="24"/>
                <w:lang w:bidi="ar-EG"/>
              </w:rPr>
              <w:fldChar w:fldCharType="begin">
                <w:fldData xml:space="preserve">PEVuZE5vdGU+PENpdGU+PEF1dGhvcj5Ub21pbW9yaTwvQXV0aG9yPjxZZWFyPjIwMTM8L1llYXI+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</w:fldData>
              </w:fldChar>
            </w:r>
            <w:r w:rsidRPr="00466BB0">
              <w:rPr>
                <w:rFonts w:asciiTheme="majorBidi" w:hAnsiTheme="majorBidi" w:cstheme="majorBidi"/>
                <w:color w:val="FF0000"/>
                <w:sz w:val="24"/>
                <w:szCs w:val="24"/>
                <w:lang w:bidi="ar-EG"/>
              </w:rPr>
              <w:instrText xml:space="preserve"> ADDIN EN.CITE </w:instrText>
            </w:r>
            <w:r w:rsidRPr="00466BB0">
              <w:rPr>
                <w:rFonts w:asciiTheme="majorBidi" w:hAnsiTheme="majorBidi" w:cstheme="majorBidi"/>
                <w:color w:val="FF0000"/>
                <w:sz w:val="24"/>
                <w:szCs w:val="24"/>
                <w:lang w:bidi="ar-EG"/>
              </w:rPr>
              <w:fldChar w:fldCharType="begin">
                <w:fldData xml:space="preserve">PEVuZE5vdGU+PENpdGU+PEF1dGhvcj5Ub21pbW9yaTwvQXV0aG9yPjxZZWFyPjIwMTM8L1llYXI+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</w:fldData>
              </w:fldChar>
            </w:r>
            <w:r w:rsidRPr="00466BB0">
              <w:rPr>
                <w:rFonts w:asciiTheme="majorBidi" w:hAnsiTheme="majorBidi" w:cstheme="majorBidi"/>
                <w:color w:val="FF0000"/>
                <w:sz w:val="24"/>
                <w:szCs w:val="24"/>
                <w:lang w:bidi="ar-EG"/>
              </w:rPr>
              <w:instrText xml:space="preserve"> ADDIN EN.CITE.DATA </w:instrText>
            </w:r>
            <w:r w:rsidRPr="00466BB0">
              <w:rPr>
                <w:rFonts w:asciiTheme="majorBidi" w:hAnsiTheme="majorBidi" w:cstheme="majorBidi"/>
                <w:color w:val="FF0000"/>
                <w:sz w:val="24"/>
                <w:szCs w:val="24"/>
                <w:lang w:bidi="ar-EG"/>
              </w:rPr>
            </w:r>
            <w:r w:rsidRPr="00466BB0">
              <w:rPr>
                <w:rFonts w:asciiTheme="majorBidi" w:hAnsiTheme="majorBidi" w:cstheme="majorBidi"/>
                <w:color w:val="FF0000"/>
                <w:sz w:val="24"/>
                <w:szCs w:val="24"/>
                <w:lang w:bidi="ar-EG"/>
              </w:rPr>
              <w:fldChar w:fldCharType="end"/>
            </w:r>
            <w:r w:rsidRPr="00466BB0">
              <w:rPr>
                <w:rFonts w:asciiTheme="majorBidi" w:hAnsiTheme="majorBidi" w:cstheme="majorBidi"/>
                <w:color w:val="FF0000"/>
                <w:sz w:val="24"/>
                <w:szCs w:val="24"/>
                <w:lang w:bidi="ar-EG"/>
              </w:rPr>
            </w:r>
            <w:r w:rsidRPr="00466BB0">
              <w:rPr>
                <w:rFonts w:asciiTheme="majorBidi" w:hAnsiTheme="majorBidi" w:cstheme="majorBidi"/>
                <w:color w:val="FF0000"/>
                <w:sz w:val="24"/>
                <w:szCs w:val="24"/>
                <w:lang w:bidi="ar-EG"/>
              </w:rPr>
              <w:fldChar w:fldCharType="separate"/>
            </w:r>
            <w:r w:rsidRPr="00466BB0">
              <w:rPr>
                <w:rFonts w:asciiTheme="majorBidi" w:hAnsiTheme="majorBidi" w:cstheme="majorBidi"/>
                <w:noProof/>
                <w:color w:val="FF0000"/>
                <w:sz w:val="24"/>
                <w:szCs w:val="24"/>
                <w:lang w:bidi="ar-EG"/>
              </w:rPr>
              <w:t>[5]</w:t>
            </w:r>
            <w:r w:rsidRPr="00466BB0">
              <w:rPr>
                <w:rFonts w:asciiTheme="majorBidi" w:hAnsiTheme="majorBidi" w:cstheme="majorBidi"/>
                <w:color w:val="FF0000"/>
                <w:sz w:val="24"/>
                <w:szCs w:val="24"/>
                <w:lang w:bidi="ar-EG"/>
              </w:rPr>
              <w:fldChar w:fldCharType="end"/>
            </w:r>
          </w:p>
        </w:tc>
      </w:tr>
      <w:tr w:rsidR="00466BB0" w:rsidRPr="00466BB0" w14:paraId="0BE0AC85" w14:textId="77777777" w:rsidTr="004C7C9A">
        <w:tc>
          <w:tcPr>
            <w:tcW w:w="2410" w:type="dxa"/>
          </w:tcPr>
          <w:p w14:paraId="3F6508C5" w14:textId="4647171F" w:rsidR="00EC0F7D" w:rsidRPr="00466BB0" w:rsidRDefault="003209C8" w:rsidP="00B7254C">
            <w:pPr>
              <w:pStyle w:val="Default"/>
              <w:jc w:val="both"/>
              <w:rPr>
                <w:rFonts w:asciiTheme="majorBidi" w:hAnsiTheme="majorBidi" w:cstheme="majorBidi"/>
                <w:color w:val="FF0000"/>
              </w:rPr>
            </w:pPr>
            <w:proofErr w:type="spellStart"/>
            <w:r w:rsidRPr="00466BB0">
              <w:rPr>
                <w:rFonts w:asciiTheme="majorBidi" w:hAnsiTheme="majorBidi" w:cstheme="majorBidi"/>
                <w:color w:val="FF0000"/>
              </w:rPr>
              <w:t>Sesamol</w:t>
            </w:r>
            <w:proofErr w:type="spellEnd"/>
            <w:r w:rsidRPr="00466BB0">
              <w:rPr>
                <w:rFonts w:asciiTheme="majorBidi" w:hAnsiTheme="majorBidi" w:cstheme="majorBidi"/>
                <w:color w:val="FF0000"/>
              </w:rPr>
              <w:t xml:space="preserve"> </w:t>
            </w:r>
          </w:p>
        </w:tc>
        <w:tc>
          <w:tcPr>
            <w:tcW w:w="9923" w:type="dxa"/>
          </w:tcPr>
          <w:p w14:paraId="220E46BC" w14:textId="1A4F762B" w:rsidR="00EC0F7D" w:rsidRPr="00466BB0" w:rsidRDefault="00E4656F" w:rsidP="00B7254C">
            <w:pPr>
              <w:bidi w:val="0"/>
              <w:jc w:val="both"/>
              <w:rPr>
                <w:rFonts w:asciiTheme="majorBidi" w:hAnsiTheme="majorBidi" w:cstheme="majorBidi"/>
                <w:color w:val="FF0000"/>
                <w:sz w:val="24"/>
                <w:szCs w:val="24"/>
                <w:lang w:bidi="ar-EG"/>
              </w:rPr>
            </w:pPr>
            <w:r w:rsidRPr="00466BB0">
              <w:rPr>
                <w:rFonts w:asciiTheme="majorBidi" w:hAnsiTheme="majorBidi" w:cstheme="majorBidi"/>
                <w:color w:val="FF0000"/>
                <w:sz w:val="24"/>
                <w:szCs w:val="24"/>
                <w:lang w:bidi="ar-EG"/>
              </w:rPr>
              <w:t xml:space="preserve">This paper explores the bioavailability of </w:t>
            </w:r>
            <w:proofErr w:type="spellStart"/>
            <w:r w:rsidRPr="00466BB0">
              <w:rPr>
                <w:rFonts w:asciiTheme="majorBidi" w:hAnsiTheme="majorBidi" w:cstheme="majorBidi"/>
                <w:color w:val="FF0000"/>
                <w:sz w:val="24"/>
                <w:szCs w:val="24"/>
                <w:lang w:bidi="ar-EG"/>
              </w:rPr>
              <w:t>sesamol</w:t>
            </w:r>
            <w:proofErr w:type="spellEnd"/>
            <w:r w:rsidRPr="00466BB0">
              <w:rPr>
                <w:rFonts w:asciiTheme="majorBidi" w:hAnsiTheme="majorBidi" w:cstheme="majorBidi"/>
                <w:color w:val="FF0000"/>
                <w:sz w:val="24"/>
                <w:szCs w:val="24"/>
                <w:lang w:bidi="ar-EG"/>
              </w:rPr>
              <w:t xml:space="preserve"> in Sprague-Dawley (SD) rats. Following administration of 50 mg/kg </w:t>
            </w:r>
            <w:proofErr w:type="spellStart"/>
            <w:r w:rsidRPr="00466BB0">
              <w:rPr>
                <w:rFonts w:asciiTheme="majorBidi" w:hAnsiTheme="majorBidi" w:cstheme="majorBidi"/>
                <w:color w:val="FF0000"/>
                <w:sz w:val="24"/>
                <w:szCs w:val="24"/>
                <w:lang w:bidi="ar-EG"/>
              </w:rPr>
              <w:t>sesamol</w:t>
            </w:r>
            <w:proofErr w:type="spellEnd"/>
            <w:r w:rsidRPr="00466BB0">
              <w:rPr>
                <w:rFonts w:asciiTheme="majorBidi" w:hAnsiTheme="majorBidi" w:cstheme="majorBidi"/>
                <w:color w:val="FF0000"/>
                <w:sz w:val="24"/>
                <w:szCs w:val="24"/>
                <w:lang w:bidi="ar-EG"/>
              </w:rPr>
              <w:t xml:space="preserve"> via gastric gavage (</w:t>
            </w:r>
            <w:proofErr w:type="spellStart"/>
            <w:r w:rsidRPr="00466BB0">
              <w:rPr>
                <w:rFonts w:asciiTheme="majorBidi" w:hAnsiTheme="majorBidi" w:cstheme="majorBidi"/>
                <w:color w:val="FF0000"/>
                <w:sz w:val="24"/>
                <w:szCs w:val="24"/>
                <w:lang w:bidi="ar-EG"/>
              </w:rPr>
              <w:t>p.o.</w:t>
            </w:r>
            <w:proofErr w:type="spellEnd"/>
            <w:r w:rsidRPr="00466BB0">
              <w:rPr>
                <w:rFonts w:asciiTheme="majorBidi" w:hAnsiTheme="majorBidi" w:cstheme="majorBidi"/>
                <w:color w:val="FF0000"/>
                <w:sz w:val="24"/>
                <w:szCs w:val="24"/>
                <w:lang w:bidi="ar-EG"/>
              </w:rPr>
              <w:t xml:space="preserve">) or intravenous injection, biological fluid samples were collected for analysis. Pharmacokinetic parameters were determined using a noncompartmental model. Additionally, tissue distribution of </w:t>
            </w:r>
            <w:proofErr w:type="spellStart"/>
            <w:r w:rsidRPr="00466BB0">
              <w:rPr>
                <w:rFonts w:asciiTheme="majorBidi" w:hAnsiTheme="majorBidi" w:cstheme="majorBidi"/>
                <w:color w:val="FF0000"/>
                <w:sz w:val="24"/>
                <w:szCs w:val="24"/>
                <w:lang w:bidi="ar-EG"/>
              </w:rPr>
              <w:t>sesamol</w:t>
            </w:r>
            <w:proofErr w:type="spellEnd"/>
            <w:r w:rsidRPr="00466BB0">
              <w:rPr>
                <w:rFonts w:asciiTheme="majorBidi" w:hAnsiTheme="majorBidi" w:cstheme="majorBidi"/>
                <w:color w:val="FF0000"/>
                <w:sz w:val="24"/>
                <w:szCs w:val="24"/>
                <w:lang w:bidi="ar-EG"/>
              </w:rPr>
              <w:t xml:space="preserve"> (at a dose of 100 mg/kg administered orally) in SD rats was investigated. Concentration changes of </w:t>
            </w:r>
            <w:proofErr w:type="spellStart"/>
            <w:r w:rsidRPr="00466BB0">
              <w:rPr>
                <w:rFonts w:asciiTheme="majorBidi" w:hAnsiTheme="majorBidi" w:cstheme="majorBidi"/>
                <w:color w:val="FF0000"/>
                <w:sz w:val="24"/>
                <w:szCs w:val="24"/>
                <w:lang w:bidi="ar-EG"/>
              </w:rPr>
              <w:t>sesamol</w:t>
            </w:r>
            <w:proofErr w:type="spellEnd"/>
            <w:r w:rsidRPr="00466BB0">
              <w:rPr>
                <w:rFonts w:asciiTheme="majorBidi" w:hAnsiTheme="majorBidi" w:cstheme="majorBidi"/>
                <w:color w:val="FF0000"/>
                <w:sz w:val="24"/>
                <w:szCs w:val="24"/>
                <w:lang w:bidi="ar-EG"/>
              </w:rPr>
              <w:t xml:space="preserve"> were monitored in various tissues and plasma over a 24-hour period post oral administration. The study revealed an oral bioavailability of </w:t>
            </w:r>
            <w:proofErr w:type="spellStart"/>
            <w:r w:rsidRPr="00466BB0">
              <w:rPr>
                <w:rFonts w:asciiTheme="majorBidi" w:hAnsiTheme="majorBidi" w:cstheme="majorBidi"/>
                <w:color w:val="FF0000"/>
                <w:sz w:val="24"/>
                <w:szCs w:val="24"/>
                <w:lang w:bidi="ar-EG"/>
              </w:rPr>
              <w:t>sesamol</w:t>
            </w:r>
            <w:proofErr w:type="spellEnd"/>
            <w:r w:rsidRPr="00466BB0">
              <w:rPr>
                <w:rFonts w:asciiTheme="majorBidi" w:hAnsiTheme="majorBidi" w:cstheme="majorBidi"/>
                <w:color w:val="FF0000"/>
                <w:sz w:val="24"/>
                <w:szCs w:val="24"/>
                <w:lang w:bidi="ar-EG"/>
              </w:rPr>
              <w:t xml:space="preserve"> at 35.5 +/- 8.5%. </w:t>
            </w:r>
            <w:proofErr w:type="spellStart"/>
            <w:r w:rsidRPr="00466BB0">
              <w:rPr>
                <w:rFonts w:asciiTheme="majorBidi" w:hAnsiTheme="majorBidi" w:cstheme="majorBidi"/>
                <w:color w:val="FF0000"/>
                <w:sz w:val="24"/>
                <w:szCs w:val="24"/>
                <w:lang w:bidi="ar-EG"/>
              </w:rPr>
              <w:t>Sesamol</w:t>
            </w:r>
            <w:proofErr w:type="spellEnd"/>
            <w:r w:rsidRPr="00466BB0">
              <w:rPr>
                <w:rFonts w:asciiTheme="majorBidi" w:hAnsiTheme="majorBidi" w:cstheme="majorBidi"/>
                <w:color w:val="FF0000"/>
                <w:sz w:val="24"/>
                <w:szCs w:val="24"/>
                <w:lang w:bidi="ar-EG"/>
              </w:rPr>
              <w:t xml:space="preserve"> demonstrated the ability to cross the blood-brain barrier and undergo hepatobiliary excretion. Conjugated metabolites of </w:t>
            </w:r>
            <w:proofErr w:type="spellStart"/>
            <w:r w:rsidRPr="00466BB0">
              <w:rPr>
                <w:rFonts w:asciiTheme="majorBidi" w:hAnsiTheme="majorBidi" w:cstheme="majorBidi"/>
                <w:color w:val="FF0000"/>
                <w:sz w:val="24"/>
                <w:szCs w:val="24"/>
                <w:lang w:bidi="ar-EG"/>
              </w:rPr>
              <w:t>sesamol</w:t>
            </w:r>
            <w:proofErr w:type="spellEnd"/>
            <w:r w:rsidRPr="00466BB0">
              <w:rPr>
                <w:rFonts w:asciiTheme="majorBidi" w:hAnsiTheme="majorBidi" w:cstheme="majorBidi"/>
                <w:color w:val="FF0000"/>
                <w:sz w:val="24"/>
                <w:szCs w:val="24"/>
                <w:lang w:bidi="ar-EG"/>
              </w:rPr>
              <w:t xml:space="preserve"> were widely distributed in SD rat tissues, with the liver and kidneys exhibiting the highest concentrations and the brain the lowest. It is suggested that </w:t>
            </w:r>
            <w:proofErr w:type="spellStart"/>
            <w:r w:rsidRPr="00466BB0">
              <w:rPr>
                <w:rFonts w:asciiTheme="majorBidi" w:hAnsiTheme="majorBidi" w:cstheme="majorBidi"/>
                <w:color w:val="FF0000"/>
                <w:sz w:val="24"/>
                <w:szCs w:val="24"/>
                <w:lang w:bidi="ar-EG"/>
              </w:rPr>
              <w:t>sesamol</w:t>
            </w:r>
            <w:proofErr w:type="spellEnd"/>
            <w:r w:rsidRPr="00466BB0">
              <w:rPr>
                <w:rFonts w:asciiTheme="majorBidi" w:hAnsiTheme="majorBidi" w:cstheme="majorBidi"/>
                <w:color w:val="FF0000"/>
                <w:sz w:val="24"/>
                <w:szCs w:val="24"/>
                <w:lang w:bidi="ar-EG"/>
              </w:rPr>
              <w:t xml:space="preserve"> initially accumulates in the liver before being transported to other tissues such as the lungs, kidneys, and brain. The primary metabolites of </w:t>
            </w:r>
            <w:proofErr w:type="spellStart"/>
            <w:r w:rsidRPr="00466BB0">
              <w:rPr>
                <w:rFonts w:asciiTheme="majorBidi" w:hAnsiTheme="majorBidi" w:cstheme="majorBidi"/>
                <w:color w:val="FF0000"/>
                <w:sz w:val="24"/>
                <w:szCs w:val="24"/>
                <w:lang w:bidi="ar-EG"/>
              </w:rPr>
              <w:t>sesamol</w:t>
            </w:r>
            <w:proofErr w:type="spellEnd"/>
            <w:r w:rsidRPr="00466BB0">
              <w:rPr>
                <w:rFonts w:asciiTheme="majorBidi" w:hAnsiTheme="majorBidi" w:cstheme="majorBidi"/>
                <w:color w:val="FF0000"/>
                <w:sz w:val="24"/>
                <w:szCs w:val="24"/>
                <w:lang w:bidi="ar-EG"/>
              </w:rPr>
              <w:t xml:space="preserve"> distributed in the lungs and kidneys were identified as glucuronide and sulfate.</w:t>
            </w:r>
          </w:p>
        </w:tc>
        <w:tc>
          <w:tcPr>
            <w:tcW w:w="1701" w:type="dxa"/>
          </w:tcPr>
          <w:p w14:paraId="18BC539F" w14:textId="09C70B95" w:rsidR="00EC0F7D" w:rsidRPr="00466BB0" w:rsidRDefault="00E4656F" w:rsidP="00B7254C">
            <w:pPr>
              <w:bidi w:val="0"/>
              <w:jc w:val="both"/>
              <w:rPr>
                <w:rFonts w:asciiTheme="majorBidi" w:hAnsiTheme="majorBidi" w:cstheme="majorBidi"/>
                <w:color w:val="FF0000"/>
                <w:sz w:val="24"/>
                <w:szCs w:val="24"/>
                <w:lang w:bidi="ar-EG"/>
              </w:rPr>
            </w:pPr>
            <w:r w:rsidRPr="00466BB0">
              <w:rPr>
                <w:rFonts w:asciiTheme="majorBidi" w:hAnsiTheme="majorBidi" w:cstheme="majorBidi"/>
                <w:color w:val="FF0000"/>
                <w:sz w:val="24"/>
                <w:szCs w:val="24"/>
                <w:lang w:bidi="ar-EG"/>
              </w:rPr>
              <w:fldChar w:fldCharType="begin">
                <w:fldData xml:space="preserve">PEVuZE5vdGU+PENpdGU+PEF1dGhvcj5KYW48L0F1dGhvcj48WWVhcj4yMDA4PC9ZZWFyPjxSZWNO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</w:fldData>
              </w:fldChar>
            </w:r>
            <w:r w:rsidRPr="00466BB0">
              <w:rPr>
                <w:rFonts w:asciiTheme="majorBidi" w:hAnsiTheme="majorBidi" w:cstheme="majorBidi"/>
                <w:color w:val="FF0000"/>
                <w:sz w:val="24"/>
                <w:szCs w:val="24"/>
                <w:lang w:bidi="ar-EG"/>
              </w:rPr>
              <w:instrText xml:space="preserve"> ADDIN EN.CITE </w:instrText>
            </w:r>
            <w:r w:rsidRPr="00466BB0">
              <w:rPr>
                <w:rFonts w:asciiTheme="majorBidi" w:hAnsiTheme="majorBidi" w:cstheme="majorBidi"/>
                <w:color w:val="FF0000"/>
                <w:sz w:val="24"/>
                <w:szCs w:val="24"/>
                <w:lang w:bidi="ar-EG"/>
              </w:rPr>
              <w:fldChar w:fldCharType="begin">
                <w:fldData xml:space="preserve">PEVuZE5vdGU+PENpdGU+PEF1dGhvcj5KYW48L0F1dGhvcj48WWVhcj4yMDA4PC9ZZWFyPjxSZWNO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</w:fldData>
              </w:fldChar>
            </w:r>
            <w:r w:rsidRPr="00466BB0">
              <w:rPr>
                <w:rFonts w:asciiTheme="majorBidi" w:hAnsiTheme="majorBidi" w:cstheme="majorBidi"/>
                <w:color w:val="FF0000"/>
                <w:sz w:val="24"/>
                <w:szCs w:val="24"/>
                <w:lang w:bidi="ar-EG"/>
              </w:rPr>
              <w:instrText xml:space="preserve"> ADDIN EN.CITE.DATA </w:instrText>
            </w:r>
            <w:r w:rsidRPr="00466BB0">
              <w:rPr>
                <w:rFonts w:asciiTheme="majorBidi" w:hAnsiTheme="majorBidi" w:cstheme="majorBidi"/>
                <w:color w:val="FF0000"/>
                <w:sz w:val="24"/>
                <w:szCs w:val="24"/>
                <w:lang w:bidi="ar-EG"/>
              </w:rPr>
            </w:r>
            <w:r w:rsidRPr="00466BB0">
              <w:rPr>
                <w:rFonts w:asciiTheme="majorBidi" w:hAnsiTheme="majorBidi" w:cstheme="majorBidi"/>
                <w:color w:val="FF0000"/>
                <w:sz w:val="24"/>
                <w:szCs w:val="24"/>
                <w:lang w:bidi="ar-EG"/>
              </w:rPr>
              <w:fldChar w:fldCharType="end"/>
            </w:r>
            <w:r w:rsidRPr="00466BB0">
              <w:rPr>
                <w:rFonts w:asciiTheme="majorBidi" w:hAnsiTheme="majorBidi" w:cstheme="majorBidi"/>
                <w:color w:val="FF0000"/>
                <w:sz w:val="24"/>
                <w:szCs w:val="24"/>
                <w:lang w:bidi="ar-EG"/>
              </w:rPr>
            </w:r>
            <w:r w:rsidRPr="00466BB0">
              <w:rPr>
                <w:rFonts w:asciiTheme="majorBidi" w:hAnsiTheme="majorBidi" w:cstheme="majorBidi"/>
                <w:color w:val="FF0000"/>
                <w:sz w:val="24"/>
                <w:szCs w:val="24"/>
                <w:lang w:bidi="ar-EG"/>
              </w:rPr>
              <w:fldChar w:fldCharType="separate"/>
            </w:r>
            <w:r w:rsidRPr="00466BB0">
              <w:rPr>
                <w:rFonts w:asciiTheme="majorBidi" w:hAnsiTheme="majorBidi" w:cstheme="majorBidi"/>
                <w:noProof/>
                <w:color w:val="FF0000"/>
                <w:sz w:val="24"/>
                <w:szCs w:val="24"/>
                <w:lang w:bidi="ar-EG"/>
              </w:rPr>
              <w:t>[6]</w:t>
            </w:r>
            <w:r w:rsidRPr="00466BB0">
              <w:rPr>
                <w:rFonts w:asciiTheme="majorBidi" w:hAnsiTheme="majorBidi" w:cstheme="majorBidi"/>
                <w:color w:val="FF0000"/>
                <w:sz w:val="24"/>
                <w:szCs w:val="24"/>
                <w:lang w:bidi="ar-EG"/>
              </w:rPr>
              <w:fldChar w:fldCharType="end"/>
            </w:r>
          </w:p>
        </w:tc>
      </w:tr>
      <w:tr w:rsidR="00466BB0" w:rsidRPr="00466BB0" w14:paraId="3E89C003" w14:textId="77777777" w:rsidTr="004C7C9A">
        <w:tc>
          <w:tcPr>
            <w:tcW w:w="2410" w:type="dxa"/>
          </w:tcPr>
          <w:p w14:paraId="45470ECE" w14:textId="0C03299B" w:rsidR="00EC0F7D" w:rsidRPr="00466BB0" w:rsidRDefault="003209C8" w:rsidP="00B7254C">
            <w:pPr>
              <w:pStyle w:val="Default"/>
              <w:jc w:val="both"/>
              <w:rPr>
                <w:rFonts w:asciiTheme="majorBidi" w:hAnsiTheme="majorBidi" w:cstheme="majorBidi"/>
                <w:color w:val="FF0000"/>
              </w:rPr>
            </w:pPr>
            <w:proofErr w:type="spellStart"/>
            <w:r w:rsidRPr="00466BB0">
              <w:rPr>
                <w:rFonts w:asciiTheme="majorBidi" w:hAnsiTheme="majorBidi" w:cstheme="majorBidi"/>
                <w:color w:val="FF0000"/>
              </w:rPr>
              <w:t>Sauchinone</w:t>
            </w:r>
            <w:proofErr w:type="spellEnd"/>
            <w:r w:rsidRPr="00466BB0">
              <w:rPr>
                <w:rFonts w:asciiTheme="majorBidi" w:hAnsiTheme="majorBidi" w:cstheme="majorBidi"/>
                <w:color w:val="FF0000"/>
              </w:rPr>
              <w:t xml:space="preserve"> </w:t>
            </w:r>
          </w:p>
        </w:tc>
        <w:tc>
          <w:tcPr>
            <w:tcW w:w="9923" w:type="dxa"/>
          </w:tcPr>
          <w:p w14:paraId="520FE048" w14:textId="29E53028" w:rsidR="00EC0F7D" w:rsidRPr="00466BB0" w:rsidRDefault="00E4656F" w:rsidP="00B7254C">
            <w:pPr>
              <w:bidi w:val="0"/>
              <w:jc w:val="both"/>
              <w:rPr>
                <w:rFonts w:asciiTheme="majorBidi" w:hAnsiTheme="majorBidi" w:cstheme="majorBidi"/>
                <w:color w:val="FF0000"/>
                <w:sz w:val="24"/>
                <w:szCs w:val="24"/>
                <w:rtl/>
                <w:lang w:bidi="ar-EG"/>
              </w:rPr>
            </w:pPr>
            <w:r w:rsidRPr="00466BB0">
              <w:rPr>
                <w:rFonts w:asciiTheme="majorBidi" w:hAnsiTheme="majorBidi" w:cstheme="majorBidi"/>
                <w:color w:val="FF0000"/>
                <w:sz w:val="24"/>
                <w:szCs w:val="24"/>
                <w:lang w:bidi="ar-EG"/>
              </w:rPr>
              <w:t>There is limited information available on the subject, with only this limited data currently accessible,</w:t>
            </w:r>
            <w:r w:rsidR="00981ABE" w:rsidRPr="00466BB0">
              <w:rPr>
                <w:rFonts w:asciiTheme="majorBidi" w:hAnsiTheme="majorBidi" w:cstheme="majorBidi"/>
                <w:color w:val="FF0000"/>
                <w:sz w:val="24"/>
                <w:szCs w:val="24"/>
                <w:lang w:bidi="ar-EG"/>
              </w:rPr>
              <w:t xml:space="preserve"> </w:t>
            </w:r>
            <w:proofErr w:type="gramStart"/>
            <w:r w:rsidR="00981ABE" w:rsidRPr="00466BB0">
              <w:rPr>
                <w:rFonts w:asciiTheme="majorBidi" w:hAnsiTheme="majorBidi" w:cstheme="majorBidi"/>
                <w:color w:val="FF0000"/>
                <w:sz w:val="24"/>
                <w:szCs w:val="24"/>
                <w:lang w:bidi="ar-EG"/>
              </w:rPr>
              <w:t>In</w:t>
            </w:r>
            <w:proofErr w:type="gramEnd"/>
            <w:r w:rsidR="00981ABE" w:rsidRPr="00466BB0">
              <w:rPr>
                <w:rFonts w:asciiTheme="majorBidi" w:hAnsiTheme="majorBidi" w:cstheme="majorBidi"/>
                <w:color w:val="FF0000"/>
                <w:sz w:val="24"/>
                <w:szCs w:val="24"/>
                <w:lang w:bidi="ar-EG"/>
              </w:rPr>
              <w:t xml:space="preserve"> </w:t>
            </w:r>
            <w:proofErr w:type="spellStart"/>
            <w:r w:rsidR="00981ABE" w:rsidRPr="00466BB0">
              <w:rPr>
                <w:rFonts w:asciiTheme="majorBidi" w:hAnsiTheme="majorBidi" w:cstheme="majorBidi"/>
                <w:color w:val="FF0000"/>
                <w:sz w:val="24"/>
                <w:szCs w:val="24"/>
                <w:lang w:bidi="ar-EG"/>
              </w:rPr>
              <w:t>sauchinone</w:t>
            </w:r>
            <w:proofErr w:type="spellEnd"/>
            <w:r w:rsidR="00981ABE" w:rsidRPr="00466BB0">
              <w:rPr>
                <w:rFonts w:asciiTheme="majorBidi" w:hAnsiTheme="majorBidi" w:cstheme="majorBidi"/>
                <w:color w:val="FF0000"/>
                <w:sz w:val="24"/>
                <w:szCs w:val="24"/>
                <w:lang w:bidi="ar-EG"/>
              </w:rPr>
              <w:t xml:space="preserve"> pharmacokinetics, there is significant distribution of </w:t>
            </w:r>
            <w:proofErr w:type="spellStart"/>
            <w:r w:rsidR="00981ABE" w:rsidRPr="00466BB0">
              <w:rPr>
                <w:rFonts w:asciiTheme="majorBidi" w:hAnsiTheme="majorBidi" w:cstheme="majorBidi"/>
                <w:color w:val="FF0000"/>
                <w:sz w:val="24"/>
                <w:szCs w:val="24"/>
                <w:lang w:bidi="ar-EG"/>
              </w:rPr>
              <w:t>sauchinone</w:t>
            </w:r>
            <w:proofErr w:type="spellEnd"/>
            <w:r w:rsidR="00981ABE" w:rsidRPr="00466BB0">
              <w:rPr>
                <w:rFonts w:asciiTheme="majorBidi" w:hAnsiTheme="majorBidi" w:cstheme="majorBidi"/>
                <w:color w:val="FF0000"/>
                <w:sz w:val="24"/>
                <w:szCs w:val="24"/>
                <w:lang w:bidi="ar-EG"/>
              </w:rPr>
              <w:t xml:space="preserve"> to the liver, where it undergoes extensive metabolism mediated by UGTs, resulting in the formation of numerous </w:t>
            </w:r>
            <w:proofErr w:type="spellStart"/>
            <w:r w:rsidR="00981ABE" w:rsidRPr="00466BB0">
              <w:rPr>
                <w:rFonts w:asciiTheme="majorBidi" w:hAnsiTheme="majorBidi" w:cstheme="majorBidi"/>
                <w:color w:val="FF0000"/>
                <w:sz w:val="24"/>
                <w:szCs w:val="24"/>
                <w:lang w:bidi="ar-EG"/>
              </w:rPr>
              <w:t>sauchinone</w:t>
            </w:r>
            <w:proofErr w:type="spellEnd"/>
            <w:r w:rsidR="00981ABE" w:rsidRPr="00466BB0">
              <w:rPr>
                <w:rFonts w:asciiTheme="majorBidi" w:hAnsiTheme="majorBidi" w:cstheme="majorBidi"/>
                <w:color w:val="FF0000"/>
                <w:sz w:val="24"/>
                <w:szCs w:val="24"/>
                <w:lang w:bidi="ar-EG"/>
              </w:rPr>
              <w:t xml:space="preserve"> metabolites.</w:t>
            </w:r>
          </w:p>
        </w:tc>
        <w:tc>
          <w:tcPr>
            <w:tcW w:w="1701" w:type="dxa"/>
          </w:tcPr>
          <w:p w14:paraId="461C1621" w14:textId="2DA03A2D" w:rsidR="00EC0F7D" w:rsidRPr="00466BB0" w:rsidRDefault="00981ABE" w:rsidP="00B7254C">
            <w:pPr>
              <w:bidi w:val="0"/>
              <w:jc w:val="both"/>
              <w:rPr>
                <w:rFonts w:asciiTheme="majorBidi" w:hAnsiTheme="majorBidi" w:cstheme="majorBidi"/>
                <w:color w:val="FF0000"/>
                <w:sz w:val="24"/>
                <w:szCs w:val="24"/>
                <w:lang w:bidi="ar-EG"/>
              </w:rPr>
            </w:pPr>
            <w:r w:rsidRPr="00466BB0">
              <w:rPr>
                <w:rFonts w:asciiTheme="majorBidi" w:hAnsiTheme="majorBidi" w:cstheme="majorBidi"/>
                <w:color w:val="FF0000"/>
                <w:sz w:val="24"/>
                <w:szCs w:val="24"/>
                <w:lang w:bidi="ar-EG"/>
              </w:rPr>
              <w:fldChar w:fldCharType="begin">
                <w:fldData xml:space="preserve">PEVuZE5vdGU+PENpdGU+PEF1dGhvcj5Zb3U8L0F1dGhvcj48WWVhcj4yMDE4PC9ZZWFyPjxSZWNO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</w:fldData>
              </w:fldChar>
            </w:r>
            <w:r w:rsidRPr="00466BB0">
              <w:rPr>
                <w:rFonts w:asciiTheme="majorBidi" w:hAnsiTheme="majorBidi" w:cstheme="majorBidi"/>
                <w:color w:val="FF0000"/>
                <w:sz w:val="24"/>
                <w:szCs w:val="24"/>
                <w:lang w:bidi="ar-EG"/>
              </w:rPr>
              <w:instrText xml:space="preserve"> ADDIN EN.CITE </w:instrText>
            </w:r>
            <w:r w:rsidRPr="00466BB0">
              <w:rPr>
                <w:rFonts w:asciiTheme="majorBidi" w:hAnsiTheme="majorBidi" w:cstheme="majorBidi"/>
                <w:color w:val="FF0000"/>
                <w:sz w:val="24"/>
                <w:szCs w:val="24"/>
                <w:lang w:bidi="ar-EG"/>
              </w:rPr>
              <w:fldChar w:fldCharType="begin">
                <w:fldData xml:space="preserve">PEVuZE5vdGU+PENpdGU+PEF1dGhvcj5Zb3U8L0F1dGhvcj48WWVhcj4yMDE4PC9ZZWFyPjxSZWNO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</w:fldData>
              </w:fldChar>
            </w:r>
            <w:r w:rsidRPr="00466BB0">
              <w:rPr>
                <w:rFonts w:asciiTheme="majorBidi" w:hAnsiTheme="majorBidi" w:cstheme="majorBidi"/>
                <w:color w:val="FF0000"/>
                <w:sz w:val="24"/>
                <w:szCs w:val="24"/>
                <w:lang w:bidi="ar-EG"/>
              </w:rPr>
              <w:instrText xml:space="preserve"> ADDIN EN.CITE.DATA </w:instrText>
            </w:r>
            <w:r w:rsidRPr="00466BB0">
              <w:rPr>
                <w:rFonts w:asciiTheme="majorBidi" w:hAnsiTheme="majorBidi" w:cstheme="majorBidi"/>
                <w:color w:val="FF0000"/>
                <w:sz w:val="24"/>
                <w:szCs w:val="24"/>
                <w:lang w:bidi="ar-EG"/>
              </w:rPr>
            </w:r>
            <w:r w:rsidRPr="00466BB0">
              <w:rPr>
                <w:rFonts w:asciiTheme="majorBidi" w:hAnsiTheme="majorBidi" w:cstheme="majorBidi"/>
                <w:color w:val="FF0000"/>
                <w:sz w:val="24"/>
                <w:szCs w:val="24"/>
                <w:lang w:bidi="ar-EG"/>
              </w:rPr>
              <w:fldChar w:fldCharType="end"/>
            </w:r>
            <w:r w:rsidRPr="00466BB0">
              <w:rPr>
                <w:rFonts w:asciiTheme="majorBidi" w:hAnsiTheme="majorBidi" w:cstheme="majorBidi"/>
                <w:color w:val="FF0000"/>
                <w:sz w:val="24"/>
                <w:szCs w:val="24"/>
                <w:lang w:bidi="ar-EG"/>
              </w:rPr>
            </w:r>
            <w:r w:rsidRPr="00466BB0">
              <w:rPr>
                <w:rFonts w:asciiTheme="majorBidi" w:hAnsiTheme="majorBidi" w:cstheme="majorBidi"/>
                <w:color w:val="FF0000"/>
                <w:sz w:val="24"/>
                <w:szCs w:val="24"/>
                <w:lang w:bidi="ar-EG"/>
              </w:rPr>
              <w:fldChar w:fldCharType="separate"/>
            </w:r>
            <w:r w:rsidRPr="00466BB0">
              <w:rPr>
                <w:rFonts w:asciiTheme="majorBidi" w:hAnsiTheme="majorBidi" w:cstheme="majorBidi"/>
                <w:noProof/>
                <w:color w:val="FF0000"/>
                <w:sz w:val="24"/>
                <w:szCs w:val="24"/>
                <w:lang w:bidi="ar-EG"/>
              </w:rPr>
              <w:t>[7]</w:t>
            </w:r>
            <w:r w:rsidRPr="00466BB0">
              <w:rPr>
                <w:rFonts w:asciiTheme="majorBidi" w:hAnsiTheme="majorBidi" w:cstheme="majorBidi"/>
                <w:color w:val="FF0000"/>
                <w:sz w:val="24"/>
                <w:szCs w:val="24"/>
                <w:lang w:bidi="ar-EG"/>
              </w:rPr>
              <w:fldChar w:fldCharType="end"/>
            </w:r>
          </w:p>
        </w:tc>
      </w:tr>
      <w:tr w:rsidR="00466BB0" w:rsidRPr="00466BB0" w14:paraId="6FE6C5CD" w14:textId="77777777" w:rsidTr="004C7C9A">
        <w:tc>
          <w:tcPr>
            <w:tcW w:w="2410" w:type="dxa"/>
          </w:tcPr>
          <w:p w14:paraId="75B8A985" w14:textId="77777777" w:rsidR="003209C8" w:rsidRPr="00466BB0" w:rsidRDefault="003209C8" w:rsidP="00B7254C">
            <w:pPr>
              <w:pStyle w:val="Default"/>
              <w:jc w:val="both"/>
              <w:rPr>
                <w:rFonts w:asciiTheme="majorBidi" w:hAnsiTheme="majorBidi" w:cstheme="majorBidi"/>
                <w:color w:val="FF0000"/>
              </w:rPr>
            </w:pPr>
          </w:p>
          <w:p w14:paraId="484C4DC0" w14:textId="77777777" w:rsidR="003209C8" w:rsidRPr="00466BB0" w:rsidRDefault="003209C8" w:rsidP="00B7254C">
            <w:pPr>
              <w:pStyle w:val="Default"/>
              <w:jc w:val="both"/>
              <w:rPr>
                <w:rFonts w:asciiTheme="majorBidi" w:hAnsiTheme="majorBidi" w:cstheme="majorBidi"/>
                <w:color w:val="FF0000"/>
              </w:rPr>
            </w:pPr>
            <w:proofErr w:type="spellStart"/>
            <w:r w:rsidRPr="00466BB0">
              <w:rPr>
                <w:rFonts w:asciiTheme="majorBidi" w:hAnsiTheme="majorBidi" w:cstheme="majorBidi"/>
                <w:color w:val="FF0000"/>
              </w:rPr>
              <w:t>Arctigenin</w:t>
            </w:r>
            <w:proofErr w:type="spellEnd"/>
            <w:r w:rsidRPr="00466BB0">
              <w:rPr>
                <w:rFonts w:asciiTheme="majorBidi" w:hAnsiTheme="majorBidi" w:cstheme="majorBidi"/>
                <w:color w:val="FF0000"/>
              </w:rPr>
              <w:t xml:space="preserve"> </w:t>
            </w:r>
          </w:p>
          <w:p w14:paraId="47EBFEC8" w14:textId="77777777" w:rsidR="003209C8" w:rsidRPr="00466BB0" w:rsidRDefault="003209C8" w:rsidP="00B7254C">
            <w:pPr>
              <w:pStyle w:val="Default"/>
              <w:jc w:val="both"/>
              <w:rPr>
                <w:rFonts w:asciiTheme="majorBidi" w:hAnsiTheme="majorBidi" w:cstheme="majorBidi"/>
                <w:color w:val="FF0000"/>
              </w:rPr>
            </w:pPr>
          </w:p>
        </w:tc>
        <w:tc>
          <w:tcPr>
            <w:tcW w:w="9923" w:type="dxa"/>
          </w:tcPr>
          <w:p w14:paraId="439A0EC1" w14:textId="2FB557C9" w:rsidR="003209C8" w:rsidRPr="00466BB0" w:rsidRDefault="00FC76A4" w:rsidP="00B7254C">
            <w:pPr>
              <w:bidi w:val="0"/>
              <w:jc w:val="both"/>
              <w:rPr>
                <w:rFonts w:asciiTheme="majorBidi" w:hAnsiTheme="majorBidi" w:cstheme="majorBidi"/>
                <w:color w:val="FF0000"/>
                <w:sz w:val="24"/>
                <w:szCs w:val="24"/>
                <w:lang w:bidi="ar-EG"/>
              </w:rPr>
            </w:pPr>
            <w:r w:rsidRPr="00466BB0">
              <w:rPr>
                <w:rFonts w:asciiTheme="majorBidi" w:hAnsiTheme="majorBidi" w:cstheme="majorBidi"/>
                <w:color w:val="FF0000"/>
                <w:sz w:val="24"/>
                <w:szCs w:val="24"/>
                <w:lang w:bidi="ar-EG"/>
              </w:rPr>
              <w:t xml:space="preserve">Sixteen piglets weighing an average of 30.0 ± 5.0 kg were given either 2.0 mg/kg </w:t>
            </w:r>
            <w:proofErr w:type="spellStart"/>
            <w:r w:rsidRPr="00466BB0">
              <w:rPr>
                <w:rFonts w:asciiTheme="majorBidi" w:hAnsiTheme="majorBidi" w:cstheme="majorBidi"/>
                <w:color w:val="FF0000"/>
                <w:sz w:val="24"/>
                <w:szCs w:val="24"/>
                <w:lang w:bidi="ar-EG"/>
              </w:rPr>
              <w:t>arctigenin</w:t>
            </w:r>
            <w:proofErr w:type="spellEnd"/>
            <w:r w:rsidRPr="00466BB0">
              <w:rPr>
                <w:rFonts w:asciiTheme="majorBidi" w:hAnsiTheme="majorBidi" w:cstheme="majorBidi"/>
                <w:color w:val="FF0000"/>
                <w:sz w:val="24"/>
                <w:szCs w:val="24"/>
                <w:lang w:bidi="ar-EG"/>
              </w:rPr>
              <w:t xml:space="preserve"> via intravenous injection or 1.0 g/kg Fructus </w:t>
            </w:r>
            <w:proofErr w:type="spellStart"/>
            <w:r w:rsidRPr="00466BB0">
              <w:rPr>
                <w:rFonts w:asciiTheme="majorBidi" w:hAnsiTheme="majorBidi" w:cstheme="majorBidi"/>
                <w:color w:val="FF0000"/>
                <w:sz w:val="24"/>
                <w:szCs w:val="24"/>
                <w:lang w:bidi="ar-EG"/>
              </w:rPr>
              <w:t>arctii</w:t>
            </w:r>
            <w:proofErr w:type="spellEnd"/>
            <w:r w:rsidRPr="00466BB0">
              <w:rPr>
                <w:rFonts w:asciiTheme="majorBidi" w:hAnsiTheme="majorBidi" w:cstheme="majorBidi"/>
                <w:color w:val="FF0000"/>
                <w:sz w:val="24"/>
                <w:szCs w:val="24"/>
                <w:lang w:bidi="ar-EG"/>
              </w:rPr>
              <w:t xml:space="preserve"> powder orally. Plasma </w:t>
            </w:r>
            <w:proofErr w:type="spellStart"/>
            <w:r w:rsidRPr="00466BB0">
              <w:rPr>
                <w:rFonts w:asciiTheme="majorBidi" w:hAnsiTheme="majorBidi" w:cstheme="majorBidi"/>
                <w:color w:val="FF0000"/>
                <w:sz w:val="24"/>
                <w:szCs w:val="24"/>
                <w:lang w:bidi="ar-EG"/>
              </w:rPr>
              <w:t>arctigenin</w:t>
            </w:r>
            <w:proofErr w:type="spellEnd"/>
            <w:r w:rsidRPr="00466BB0">
              <w:rPr>
                <w:rFonts w:asciiTheme="majorBidi" w:hAnsiTheme="majorBidi" w:cstheme="majorBidi"/>
                <w:color w:val="FF0000"/>
                <w:sz w:val="24"/>
                <w:szCs w:val="24"/>
                <w:lang w:bidi="ar-EG"/>
              </w:rPr>
              <w:t xml:space="preserve"> levels were assessed using HPLC. </w:t>
            </w:r>
            <w:proofErr w:type="spellStart"/>
            <w:r w:rsidRPr="00466BB0">
              <w:rPr>
                <w:rFonts w:asciiTheme="majorBidi" w:hAnsiTheme="majorBidi" w:cstheme="majorBidi"/>
                <w:color w:val="FF0000"/>
                <w:sz w:val="24"/>
                <w:szCs w:val="24"/>
                <w:lang w:bidi="ar-EG"/>
              </w:rPr>
              <w:t>Arctigenin</w:t>
            </w:r>
            <w:proofErr w:type="spellEnd"/>
            <w:r w:rsidRPr="00466BB0">
              <w:rPr>
                <w:rFonts w:asciiTheme="majorBidi" w:hAnsiTheme="majorBidi" w:cstheme="majorBidi"/>
                <w:color w:val="FF0000"/>
                <w:sz w:val="24"/>
                <w:szCs w:val="24"/>
                <w:lang w:bidi="ar-EG"/>
              </w:rPr>
              <w:t xml:space="preserve"> followed a two-compartment model with no absorption. Intravenous administration resulted in the following pharmacokinetic parameters: distribution half-life (t 1/2α) of 0.166 ± 0.022 h, elimination half-life (t 1/2β) of 3.161 ± 0.296 h, apparent volume of distribution (V d) of 0.231 ± 0.033 L/kg, clearance rate (</w:t>
            </w:r>
            <w:proofErr w:type="spellStart"/>
            <w:r w:rsidRPr="00466BB0">
              <w:rPr>
                <w:rFonts w:asciiTheme="majorBidi" w:hAnsiTheme="majorBidi" w:cstheme="majorBidi"/>
                <w:color w:val="FF0000"/>
                <w:sz w:val="24"/>
                <w:szCs w:val="24"/>
                <w:lang w:bidi="ar-EG"/>
              </w:rPr>
              <w:t>CLb</w:t>
            </w:r>
            <w:proofErr w:type="spellEnd"/>
            <w:r w:rsidRPr="00466BB0">
              <w:rPr>
                <w:rFonts w:asciiTheme="majorBidi" w:hAnsiTheme="majorBidi" w:cstheme="majorBidi"/>
                <w:color w:val="FF0000"/>
                <w:sz w:val="24"/>
                <w:szCs w:val="24"/>
                <w:lang w:bidi="ar-EG"/>
              </w:rPr>
              <w:t xml:space="preserve">) of 0.057 ± 0.003 L/(h.kg), and area under the curve (AUC) of 1.189 ± 0.057 </w:t>
            </w:r>
            <w:proofErr w:type="spellStart"/>
            <w:r w:rsidRPr="00466BB0">
              <w:rPr>
                <w:rFonts w:asciiTheme="majorBidi" w:hAnsiTheme="majorBidi" w:cstheme="majorBidi"/>
                <w:color w:val="FF0000"/>
                <w:sz w:val="24"/>
                <w:szCs w:val="24"/>
                <w:lang w:bidi="ar-EG"/>
              </w:rPr>
              <w:t>g.h</w:t>
            </w:r>
            <w:proofErr w:type="spellEnd"/>
            <w:r w:rsidRPr="00466BB0">
              <w:rPr>
                <w:rFonts w:asciiTheme="majorBidi" w:hAnsiTheme="majorBidi" w:cstheme="majorBidi"/>
                <w:color w:val="FF0000"/>
                <w:sz w:val="24"/>
                <w:szCs w:val="24"/>
                <w:lang w:bidi="ar-EG"/>
              </w:rPr>
              <w:t>/</w:t>
            </w:r>
            <w:proofErr w:type="spellStart"/>
            <w:r w:rsidRPr="00466BB0">
              <w:rPr>
                <w:rFonts w:asciiTheme="majorBidi" w:hAnsiTheme="majorBidi" w:cstheme="majorBidi"/>
                <w:color w:val="FF0000"/>
                <w:sz w:val="24"/>
                <w:szCs w:val="24"/>
                <w:lang w:bidi="ar-EG"/>
              </w:rPr>
              <w:t>mL.</w:t>
            </w:r>
            <w:proofErr w:type="spellEnd"/>
            <w:r w:rsidRPr="00466BB0">
              <w:rPr>
                <w:rFonts w:asciiTheme="majorBidi" w:hAnsiTheme="majorBidi" w:cstheme="majorBidi"/>
                <w:color w:val="FF0000"/>
                <w:sz w:val="24"/>
                <w:szCs w:val="24"/>
                <w:lang w:bidi="ar-EG"/>
              </w:rPr>
              <w:t xml:space="preserve"> Oral administration showed the following parameters: absorption half-life (t 1/2ka) of 0.274 ± 0.102 h, t 1/2α of 1.435 ± 0.725 h, t 1/2β of 63.467 ± 29.115 h, V d of 1.680 ± 0.402 L/kg, </w:t>
            </w:r>
            <w:proofErr w:type="spellStart"/>
            <w:r w:rsidRPr="00466BB0">
              <w:rPr>
                <w:rFonts w:asciiTheme="majorBidi" w:hAnsiTheme="majorBidi" w:cstheme="majorBidi"/>
                <w:color w:val="FF0000"/>
                <w:sz w:val="24"/>
                <w:szCs w:val="24"/>
                <w:lang w:bidi="ar-EG"/>
              </w:rPr>
              <w:t>CLb</w:t>
            </w:r>
            <w:proofErr w:type="spellEnd"/>
            <w:r w:rsidRPr="00466BB0">
              <w:rPr>
                <w:rFonts w:asciiTheme="majorBidi" w:hAnsiTheme="majorBidi" w:cstheme="majorBidi"/>
                <w:color w:val="FF0000"/>
                <w:sz w:val="24"/>
                <w:szCs w:val="24"/>
                <w:lang w:bidi="ar-EG"/>
              </w:rPr>
              <w:t xml:space="preserve"> of 0.076 ± 0.028 L/(h kg), peak time (t max) of 0.853 ± 0.211 h, peak concentration (C max) of 0.430 ± 0.035 g/mL, and AUC of 14.672 ± 4.813 g/</w:t>
            </w:r>
            <w:proofErr w:type="spellStart"/>
            <w:r w:rsidRPr="00466BB0">
              <w:rPr>
                <w:rFonts w:asciiTheme="majorBidi" w:hAnsiTheme="majorBidi" w:cstheme="majorBidi"/>
                <w:color w:val="FF0000"/>
                <w:sz w:val="24"/>
                <w:szCs w:val="24"/>
                <w:lang w:bidi="ar-EG"/>
              </w:rPr>
              <w:t>mL.</w:t>
            </w:r>
            <w:proofErr w:type="spellEnd"/>
            <w:r w:rsidRPr="00466BB0">
              <w:rPr>
                <w:rFonts w:asciiTheme="majorBidi" w:hAnsiTheme="majorBidi" w:cstheme="majorBidi"/>
                <w:color w:val="FF0000"/>
                <w:sz w:val="24"/>
                <w:szCs w:val="24"/>
                <w:lang w:bidi="ar-EG"/>
              </w:rPr>
              <w:t xml:space="preserve"> Intravenous administration of </w:t>
            </w:r>
            <w:proofErr w:type="spellStart"/>
            <w:r w:rsidRPr="00466BB0">
              <w:rPr>
                <w:rFonts w:asciiTheme="majorBidi" w:hAnsiTheme="majorBidi" w:cstheme="majorBidi"/>
                <w:color w:val="FF0000"/>
                <w:sz w:val="24"/>
                <w:szCs w:val="24"/>
                <w:lang w:bidi="ar-EG"/>
              </w:rPr>
              <w:t>arctigenin</w:t>
            </w:r>
            <w:proofErr w:type="spellEnd"/>
            <w:r w:rsidRPr="00466BB0">
              <w:rPr>
                <w:rFonts w:asciiTheme="majorBidi" w:hAnsiTheme="majorBidi" w:cstheme="majorBidi"/>
                <w:color w:val="FF0000"/>
                <w:sz w:val="24"/>
                <w:szCs w:val="24"/>
                <w:lang w:bidi="ar-EG"/>
              </w:rPr>
              <w:t xml:space="preserve"> displayed limited tissue distribution, whereas oral administration of Fructus </w:t>
            </w:r>
            <w:proofErr w:type="spellStart"/>
            <w:r w:rsidRPr="00466BB0">
              <w:rPr>
                <w:rFonts w:asciiTheme="majorBidi" w:hAnsiTheme="majorBidi" w:cstheme="majorBidi"/>
                <w:color w:val="FF0000"/>
                <w:sz w:val="24"/>
                <w:szCs w:val="24"/>
                <w:lang w:bidi="ar-EG"/>
              </w:rPr>
              <w:t>arctii</w:t>
            </w:r>
            <w:proofErr w:type="spellEnd"/>
            <w:r w:rsidRPr="00466BB0">
              <w:rPr>
                <w:rFonts w:asciiTheme="majorBidi" w:hAnsiTheme="majorBidi" w:cstheme="majorBidi"/>
                <w:color w:val="FF0000"/>
                <w:sz w:val="24"/>
                <w:szCs w:val="24"/>
                <w:lang w:bidi="ar-EG"/>
              </w:rPr>
              <w:t xml:space="preserve"> powder exhibited rapid absorption, widespread distribution, and prolonged elimination, suggesting sustained pharmacological effects.</w:t>
            </w:r>
          </w:p>
        </w:tc>
        <w:tc>
          <w:tcPr>
            <w:tcW w:w="1701" w:type="dxa"/>
          </w:tcPr>
          <w:p w14:paraId="0834E2A0" w14:textId="5ACE8775" w:rsidR="003209C8" w:rsidRPr="00466BB0" w:rsidRDefault="00FC76A4" w:rsidP="00B7254C">
            <w:pPr>
              <w:bidi w:val="0"/>
              <w:jc w:val="both"/>
              <w:rPr>
                <w:rFonts w:asciiTheme="majorBidi" w:hAnsiTheme="majorBidi" w:cstheme="majorBidi"/>
                <w:color w:val="FF0000"/>
                <w:sz w:val="24"/>
                <w:szCs w:val="24"/>
                <w:lang w:bidi="ar-EG"/>
              </w:rPr>
            </w:pPr>
            <w:r w:rsidRPr="00466BB0">
              <w:rPr>
                <w:rFonts w:asciiTheme="majorBidi" w:hAnsiTheme="majorBidi" w:cstheme="majorBidi"/>
                <w:color w:val="FF0000"/>
                <w:sz w:val="24"/>
                <w:szCs w:val="24"/>
                <w:lang w:bidi="ar-EG"/>
              </w:rPr>
              <w:fldChar w:fldCharType="begin"/>
            </w:r>
            <w:r w:rsidRPr="00466BB0">
              <w:rPr>
                <w:rFonts w:asciiTheme="majorBidi" w:hAnsiTheme="majorBidi" w:cstheme="majorBidi"/>
                <w:color w:val="FF0000"/>
                <w:sz w:val="24"/>
                <w:szCs w:val="24"/>
                <w:lang w:bidi="ar-EG"/>
              </w:rPr>
              <w:instrText xml:space="preserve"> ADDIN EN.CITE &lt;EndNote&gt;&lt;Cite&gt;&lt;Author&gt;He&lt;/Author&gt;&lt;Year&gt;2019&lt;/Year&gt;&lt;RecNum&gt;348&lt;/RecNum&gt;&lt;DisplayText&gt;[8]&lt;/DisplayText&gt;&lt;record&gt;&lt;rec-number&gt;348&lt;/rec-number&gt;&lt;foreign-keys&gt;&lt;key app="EN" db-id="rd05pvx95w05pketvxf5esdxt9x9vszspfpe" timestamp="1707502435"&gt;348&lt;/key&gt;&lt;/foreign-keys&gt;&lt;ref-type name="Journal Article"&gt;17&lt;/ref-type&gt;&lt;contributors&gt;&lt;authors&gt;&lt;author&gt;He, B.&lt;/author&gt;&lt;author&gt;Zhang, H. J.&lt;/author&gt;&lt;author&gt;Yang, W. H.&lt;/author&gt;&lt;author&gt;Shao, Z. Y.&lt;/author&gt;&lt;author&gt;Wu, L. J.&lt;/author&gt;&lt;author&gt;Chen, X. B.&lt;/author&gt;&lt;author&gt;Chen, J.&lt;/author&gt;&lt;author&gt;Liu, W.&lt;/author&gt;&lt;author&gt;Ran, Z. P.&lt;/author&gt;&lt;author&gt;Jin, R. G.&lt;/author&gt;&lt;author&gt;Cao, J. Y.&lt;/author&gt;&lt;/authors&gt;&lt;/contributors&gt;&lt;auth-address&gt;Institute of Animal Husbandry and Veterinary, Wuhan Academy of Agricultural Sciences, Wuhan, China.&amp;#xD;Tianjin Baodi District Animal Husbandry and Aquaculture Development Service Center, Tianjin, China.&amp;#xD;College of Veterinary Medicine, Huazhong Agricultural University, Wuhan, China.&lt;/auth-address&gt;&lt;titles&gt;&lt;title&gt;Pharmacokinetics of Arctigenin and Fructus Arctii Powder in Piglets&lt;/title&gt;&lt;secondary-title&gt;Front Vet Sci&lt;/secondary-title&gt;&lt;alt-title&gt;Frontiers in veterinary science&lt;/alt-title&gt;&lt;/titles&gt;&lt;periodical&gt;&lt;full-title&gt;Front Vet Sci&lt;/full-title&gt;&lt;abbr-1&gt;Frontiers in veterinary science&lt;/abbr-1&gt;&lt;/periodical&gt;&lt;alt-periodical&gt;&lt;full-title&gt;Front Vet Sci&lt;/full-title&gt;&lt;abbr-1&gt;Frontiers in veterinary science&lt;/abbr-1&gt;&lt;/alt-periodical&gt;&lt;pages&gt;235&lt;/pages&gt;&lt;volume&gt;6&lt;/volume&gt;&lt;edition&gt;2019/08/14&lt;/edition&gt;&lt;keywords&gt;&lt;keyword&gt;Fructus arctii powder&lt;/keyword&gt;&lt;keyword&gt;arctigenin&lt;/keyword&gt;&lt;keyword&gt;high-performance liquid chromatography&lt;/keyword&gt;&lt;keyword&gt;pharmacokinetics&lt;/keyword&gt;&lt;keyword&gt;piglet&lt;/keyword&gt;&lt;/keywords&gt;&lt;dates&gt;&lt;year&gt;2019&lt;/year&gt;&lt;/dates&gt;&lt;isbn&gt;2297-1769 (Print)&amp;#xD;2297-1769&lt;/isbn&gt;&lt;accession-num&gt;31403047&lt;/accession-num&gt;&lt;urls&gt;&lt;/urls&gt;&lt;custom2&gt;PMC6669357&lt;/custom2&gt;&lt;electronic-resource-num&gt;10.3389/fvets.2019.00235&lt;/electronic-resource-num&gt;&lt;remote-database-provider&gt;NLM&lt;/remote-database-provider&gt;&lt;language&gt;eng&lt;/language&gt;&lt;/record&gt;&lt;/Cite&gt;&lt;/EndNote&gt;</w:instrText>
            </w:r>
            <w:r w:rsidRPr="00466BB0">
              <w:rPr>
                <w:rFonts w:asciiTheme="majorBidi" w:hAnsiTheme="majorBidi" w:cstheme="majorBidi"/>
                <w:color w:val="FF0000"/>
                <w:sz w:val="24"/>
                <w:szCs w:val="24"/>
                <w:lang w:bidi="ar-EG"/>
              </w:rPr>
              <w:fldChar w:fldCharType="separate"/>
            </w:r>
            <w:r w:rsidRPr="00466BB0">
              <w:rPr>
                <w:rFonts w:asciiTheme="majorBidi" w:hAnsiTheme="majorBidi" w:cstheme="majorBidi"/>
                <w:noProof/>
                <w:color w:val="FF0000"/>
                <w:sz w:val="24"/>
                <w:szCs w:val="24"/>
                <w:lang w:bidi="ar-EG"/>
              </w:rPr>
              <w:t>[8]</w:t>
            </w:r>
            <w:r w:rsidRPr="00466BB0">
              <w:rPr>
                <w:rFonts w:asciiTheme="majorBidi" w:hAnsiTheme="majorBidi" w:cstheme="majorBidi"/>
                <w:color w:val="FF0000"/>
                <w:sz w:val="24"/>
                <w:szCs w:val="24"/>
                <w:lang w:bidi="ar-EG"/>
              </w:rPr>
              <w:fldChar w:fldCharType="end"/>
            </w:r>
          </w:p>
        </w:tc>
      </w:tr>
    </w:tbl>
    <w:p w14:paraId="5A5C07C1" w14:textId="77777777" w:rsidR="004872B9" w:rsidRPr="00466BB0" w:rsidRDefault="004872B9" w:rsidP="00C029CB">
      <w:pPr>
        <w:bidi w:val="0"/>
        <w:spacing w:line="360" w:lineRule="auto"/>
        <w:ind w:left="360"/>
        <w:jc w:val="both"/>
        <w:rPr>
          <w:rFonts w:asciiTheme="majorBidi" w:hAnsiTheme="majorBidi" w:cstheme="majorBidi"/>
          <w:color w:val="FF0000"/>
          <w:sz w:val="24"/>
          <w:szCs w:val="24"/>
          <w:lang w:bidi="ar-EG"/>
        </w:rPr>
      </w:pPr>
    </w:p>
    <w:p w14:paraId="4D63C022" w14:textId="77777777" w:rsidR="004872B9" w:rsidRPr="00466BB0" w:rsidRDefault="004872B9" w:rsidP="00C029CB">
      <w:pPr>
        <w:bidi w:val="0"/>
        <w:spacing w:line="360" w:lineRule="auto"/>
        <w:ind w:left="360"/>
        <w:jc w:val="both"/>
        <w:rPr>
          <w:rFonts w:asciiTheme="majorBidi" w:hAnsiTheme="majorBidi" w:cstheme="majorBidi"/>
          <w:color w:val="FF0000"/>
          <w:sz w:val="24"/>
          <w:szCs w:val="24"/>
          <w:lang w:bidi="ar-EG"/>
        </w:rPr>
      </w:pPr>
    </w:p>
    <w:p w14:paraId="61A89C4C" w14:textId="77777777" w:rsidR="00FC76A4" w:rsidRPr="00466BB0" w:rsidRDefault="004872B9" w:rsidP="00FC76A4">
      <w:pPr>
        <w:pStyle w:val="EndNoteBibliography"/>
        <w:bidi w:val="0"/>
        <w:spacing w:after="0"/>
        <w:ind w:left="720" w:hanging="720"/>
        <w:rPr>
          <w:color w:val="FF0000"/>
        </w:rPr>
      </w:pPr>
      <w:r w:rsidRPr="00466BB0">
        <w:rPr>
          <w:rFonts w:asciiTheme="majorBidi" w:hAnsiTheme="majorBidi" w:cstheme="majorBidi"/>
          <w:color w:val="FF0000"/>
          <w:sz w:val="24"/>
          <w:szCs w:val="24"/>
          <w:lang w:bidi="ar-EG"/>
        </w:rPr>
        <w:fldChar w:fldCharType="begin"/>
      </w:r>
      <w:r w:rsidRPr="00466BB0">
        <w:rPr>
          <w:rFonts w:asciiTheme="majorBidi" w:hAnsiTheme="majorBidi" w:cstheme="majorBidi"/>
          <w:color w:val="FF0000"/>
          <w:sz w:val="24"/>
          <w:szCs w:val="24"/>
          <w:lang w:bidi="ar-EG"/>
        </w:rPr>
        <w:instrText xml:space="preserve"> ADDIN EN.REFLIST </w:instrText>
      </w:r>
      <w:r w:rsidRPr="00466BB0">
        <w:rPr>
          <w:rFonts w:asciiTheme="majorBidi" w:hAnsiTheme="majorBidi" w:cstheme="majorBidi"/>
          <w:color w:val="FF0000"/>
          <w:sz w:val="24"/>
          <w:szCs w:val="24"/>
          <w:lang w:bidi="ar-EG"/>
        </w:rPr>
        <w:fldChar w:fldCharType="separate"/>
      </w:r>
      <w:r w:rsidR="00FC76A4" w:rsidRPr="00466BB0">
        <w:rPr>
          <w:color w:val="FF0000"/>
        </w:rPr>
        <w:t>1.</w:t>
      </w:r>
      <w:r w:rsidR="00FC76A4" w:rsidRPr="00466BB0">
        <w:rPr>
          <w:color w:val="FF0000"/>
        </w:rPr>
        <w:tab/>
        <w:t xml:space="preserve">Mao, S., et al., </w:t>
      </w:r>
      <w:r w:rsidR="00FC76A4" w:rsidRPr="00466BB0">
        <w:rPr>
          <w:i/>
          <w:color w:val="FF0000"/>
        </w:rPr>
        <w:t>Rapid determination and pharmacokinetics study of lignans in rat plasma after oral administration of Schisandra chinensis extract and pure deoxyschisandrin.</w:t>
      </w:r>
      <w:r w:rsidR="00FC76A4" w:rsidRPr="00466BB0">
        <w:rPr>
          <w:color w:val="FF0000"/>
        </w:rPr>
        <w:t xml:space="preserve"> 2011. </w:t>
      </w:r>
      <w:r w:rsidR="00FC76A4" w:rsidRPr="00466BB0">
        <w:rPr>
          <w:b/>
          <w:color w:val="FF0000"/>
        </w:rPr>
        <w:t>25</w:t>
      </w:r>
      <w:r w:rsidR="00FC76A4" w:rsidRPr="00466BB0">
        <w:rPr>
          <w:color w:val="FF0000"/>
        </w:rPr>
        <w:t>(7): p. 808-815.</w:t>
      </w:r>
    </w:p>
    <w:p w14:paraId="12C60C40" w14:textId="77777777" w:rsidR="00FC76A4" w:rsidRPr="00466BB0" w:rsidRDefault="00FC76A4" w:rsidP="00FC76A4">
      <w:pPr>
        <w:pStyle w:val="EndNoteBibliography"/>
        <w:bidi w:val="0"/>
        <w:spacing w:after="0"/>
        <w:ind w:left="720" w:hanging="720"/>
        <w:rPr>
          <w:color w:val="FF0000"/>
        </w:rPr>
      </w:pPr>
      <w:r w:rsidRPr="00466BB0">
        <w:rPr>
          <w:color w:val="FF0000"/>
        </w:rPr>
        <w:t>2.</w:t>
      </w:r>
      <w:r w:rsidRPr="00466BB0">
        <w:rPr>
          <w:color w:val="FF0000"/>
        </w:rPr>
        <w:tab/>
        <w:t xml:space="preserve">Kim, Y.J., et al., </w:t>
      </w:r>
      <w:r w:rsidRPr="00466BB0">
        <w:rPr>
          <w:i/>
          <w:color w:val="FF0000"/>
        </w:rPr>
        <w:t>Simultaneous determination of nine lignans from Schisandra chinensis extract using ultra‐performance liquid chromatography with tandem mass spectrometry in rat plasma, urine, and gastrointestinal tract samples: Application to the pharmacokinetic study of Schisandra chinensis.</w:t>
      </w:r>
      <w:r w:rsidRPr="00466BB0">
        <w:rPr>
          <w:color w:val="FF0000"/>
        </w:rPr>
        <w:t xml:space="preserve"> 2014. </w:t>
      </w:r>
      <w:r w:rsidRPr="00466BB0">
        <w:rPr>
          <w:b/>
          <w:color w:val="FF0000"/>
        </w:rPr>
        <w:t>37</w:t>
      </w:r>
      <w:r w:rsidRPr="00466BB0">
        <w:rPr>
          <w:color w:val="FF0000"/>
        </w:rPr>
        <w:t>(20): p. 2851-2863.</w:t>
      </w:r>
    </w:p>
    <w:p w14:paraId="2BE9249A" w14:textId="77777777" w:rsidR="00FC76A4" w:rsidRPr="00466BB0" w:rsidRDefault="00FC76A4" w:rsidP="00FC76A4">
      <w:pPr>
        <w:pStyle w:val="EndNoteBibliography"/>
        <w:bidi w:val="0"/>
        <w:spacing w:after="0"/>
        <w:ind w:left="720" w:hanging="720"/>
        <w:rPr>
          <w:color w:val="FF0000"/>
        </w:rPr>
      </w:pPr>
      <w:r w:rsidRPr="00466BB0">
        <w:rPr>
          <w:color w:val="FF0000"/>
        </w:rPr>
        <w:t>3.</w:t>
      </w:r>
      <w:r w:rsidRPr="00466BB0">
        <w:rPr>
          <w:color w:val="FF0000"/>
        </w:rPr>
        <w:tab/>
        <w:t xml:space="preserve">Wang, Z., et al., </w:t>
      </w:r>
      <w:r w:rsidRPr="00466BB0">
        <w:rPr>
          <w:i/>
          <w:color w:val="FF0000"/>
        </w:rPr>
        <w:t>Investigation of pharmacokinetics, tissue distribution and excretion of schisandrin B in rats by HPLC-MS/MS.</w:t>
      </w:r>
      <w:r w:rsidRPr="00466BB0">
        <w:rPr>
          <w:color w:val="FF0000"/>
        </w:rPr>
        <w:t xml:space="preserve"> Biomed Chromatogr, 2018. </w:t>
      </w:r>
      <w:r w:rsidRPr="00466BB0">
        <w:rPr>
          <w:b/>
          <w:color w:val="FF0000"/>
        </w:rPr>
        <w:t>32</w:t>
      </w:r>
      <w:r w:rsidRPr="00466BB0">
        <w:rPr>
          <w:color w:val="FF0000"/>
        </w:rPr>
        <w:t>(2).</w:t>
      </w:r>
    </w:p>
    <w:p w14:paraId="296E9090" w14:textId="77777777" w:rsidR="00FC76A4" w:rsidRPr="00466BB0" w:rsidRDefault="00FC76A4" w:rsidP="00FC76A4">
      <w:pPr>
        <w:pStyle w:val="EndNoteBibliography"/>
        <w:bidi w:val="0"/>
        <w:spacing w:after="0"/>
        <w:ind w:left="720" w:hanging="720"/>
        <w:rPr>
          <w:color w:val="FF0000"/>
        </w:rPr>
      </w:pPr>
      <w:r w:rsidRPr="00466BB0">
        <w:rPr>
          <w:color w:val="FF0000"/>
        </w:rPr>
        <w:t>4.</w:t>
      </w:r>
      <w:r w:rsidRPr="00466BB0">
        <w:rPr>
          <w:color w:val="FF0000"/>
        </w:rPr>
        <w:tab/>
        <w:t xml:space="preserve">Lin, S.P., et al., </w:t>
      </w:r>
      <w:r w:rsidRPr="00466BB0">
        <w:rPr>
          <w:i/>
          <w:color w:val="FF0000"/>
        </w:rPr>
        <w:t>Pharmacokinetics, bioavailability, and tissue distribution of magnolol following single and repeated dosing of magnolol to rats.</w:t>
      </w:r>
      <w:r w:rsidRPr="00466BB0">
        <w:rPr>
          <w:color w:val="FF0000"/>
        </w:rPr>
        <w:t xml:space="preserve"> Planta Med, 2011. </w:t>
      </w:r>
      <w:r w:rsidRPr="00466BB0">
        <w:rPr>
          <w:b/>
          <w:color w:val="FF0000"/>
        </w:rPr>
        <w:t>77</w:t>
      </w:r>
      <w:r w:rsidRPr="00466BB0">
        <w:rPr>
          <w:color w:val="FF0000"/>
        </w:rPr>
        <w:t>(16): p. 1800-5.</w:t>
      </w:r>
    </w:p>
    <w:p w14:paraId="161E66D3" w14:textId="77777777" w:rsidR="00FC76A4" w:rsidRPr="00466BB0" w:rsidRDefault="00FC76A4" w:rsidP="00FC76A4">
      <w:pPr>
        <w:pStyle w:val="EndNoteBibliography"/>
        <w:bidi w:val="0"/>
        <w:spacing w:after="0"/>
        <w:ind w:left="720" w:hanging="720"/>
        <w:rPr>
          <w:color w:val="FF0000"/>
        </w:rPr>
      </w:pPr>
      <w:r w:rsidRPr="00466BB0">
        <w:rPr>
          <w:color w:val="FF0000"/>
        </w:rPr>
        <w:t>5.</w:t>
      </w:r>
      <w:r w:rsidRPr="00466BB0">
        <w:rPr>
          <w:color w:val="FF0000"/>
        </w:rPr>
        <w:tab/>
        <w:t xml:space="preserve">Tomimori, N., et al., </w:t>
      </w:r>
      <w:r w:rsidRPr="00466BB0">
        <w:rPr>
          <w:i/>
          <w:color w:val="FF0000"/>
        </w:rPr>
        <w:t>Pharmacokinetics and safety of the sesame lignans, sesamin and episesamin, in healthy subjects.</w:t>
      </w:r>
      <w:r w:rsidRPr="00466BB0">
        <w:rPr>
          <w:color w:val="FF0000"/>
        </w:rPr>
        <w:t xml:space="preserve"> Biopharm Drug Dispos, 2013. </w:t>
      </w:r>
      <w:r w:rsidRPr="00466BB0">
        <w:rPr>
          <w:b/>
          <w:color w:val="FF0000"/>
        </w:rPr>
        <w:t>34</w:t>
      </w:r>
      <w:r w:rsidRPr="00466BB0">
        <w:rPr>
          <w:color w:val="FF0000"/>
        </w:rPr>
        <w:t>(8): p. 462-73.</w:t>
      </w:r>
    </w:p>
    <w:p w14:paraId="7B5AB76D" w14:textId="77777777" w:rsidR="00FC76A4" w:rsidRPr="00466BB0" w:rsidRDefault="00FC76A4" w:rsidP="00FC76A4">
      <w:pPr>
        <w:pStyle w:val="EndNoteBibliography"/>
        <w:bidi w:val="0"/>
        <w:spacing w:after="0"/>
        <w:ind w:left="720" w:hanging="720"/>
        <w:rPr>
          <w:color w:val="FF0000"/>
        </w:rPr>
      </w:pPr>
      <w:r w:rsidRPr="00466BB0">
        <w:rPr>
          <w:color w:val="FF0000"/>
        </w:rPr>
        <w:t>6.</w:t>
      </w:r>
      <w:r w:rsidRPr="00466BB0">
        <w:rPr>
          <w:color w:val="FF0000"/>
        </w:rPr>
        <w:tab/>
        <w:t xml:space="preserve">Jan, K.C., C.T. Ho, and L.S. Hwang, </w:t>
      </w:r>
      <w:r w:rsidRPr="00466BB0">
        <w:rPr>
          <w:i/>
          <w:color w:val="FF0000"/>
        </w:rPr>
        <w:t>Bioavailability and tissue distribution of sesamol in rat.</w:t>
      </w:r>
      <w:r w:rsidRPr="00466BB0">
        <w:rPr>
          <w:color w:val="FF0000"/>
        </w:rPr>
        <w:t xml:space="preserve"> J Agric Food Chem, 2008. </w:t>
      </w:r>
      <w:r w:rsidRPr="00466BB0">
        <w:rPr>
          <w:b/>
          <w:color w:val="FF0000"/>
        </w:rPr>
        <w:t>56</w:t>
      </w:r>
      <w:r w:rsidRPr="00466BB0">
        <w:rPr>
          <w:color w:val="FF0000"/>
        </w:rPr>
        <w:t>(16): p. 7032-7.</w:t>
      </w:r>
    </w:p>
    <w:p w14:paraId="0D1DA8B6" w14:textId="77777777" w:rsidR="00FC76A4" w:rsidRPr="00466BB0" w:rsidRDefault="00FC76A4" w:rsidP="00FC76A4">
      <w:pPr>
        <w:pStyle w:val="EndNoteBibliography"/>
        <w:bidi w:val="0"/>
        <w:spacing w:after="0"/>
        <w:ind w:left="720" w:hanging="720"/>
        <w:rPr>
          <w:color w:val="FF0000"/>
        </w:rPr>
      </w:pPr>
      <w:r w:rsidRPr="00466BB0">
        <w:rPr>
          <w:color w:val="FF0000"/>
        </w:rPr>
        <w:t>7.</w:t>
      </w:r>
      <w:r w:rsidRPr="00466BB0">
        <w:rPr>
          <w:color w:val="FF0000"/>
        </w:rPr>
        <w:tab/>
        <w:t xml:space="preserve">You, B.H., E.C. Gong, and Y.H. Choi, </w:t>
      </w:r>
      <w:r w:rsidRPr="00466BB0">
        <w:rPr>
          <w:i/>
          <w:color w:val="FF0000"/>
        </w:rPr>
        <w:t>Inhibitory Effect of Sauchinone on UDP-Glucuronosyltransferase (UGT) 2B7 Activity.</w:t>
      </w:r>
      <w:r w:rsidRPr="00466BB0">
        <w:rPr>
          <w:color w:val="FF0000"/>
        </w:rPr>
        <w:t xml:space="preserve"> Molecules, 2018. </w:t>
      </w:r>
      <w:r w:rsidRPr="00466BB0">
        <w:rPr>
          <w:b/>
          <w:color w:val="FF0000"/>
        </w:rPr>
        <w:t>23</w:t>
      </w:r>
      <w:r w:rsidRPr="00466BB0">
        <w:rPr>
          <w:color w:val="FF0000"/>
        </w:rPr>
        <w:t>(2).</w:t>
      </w:r>
    </w:p>
    <w:p w14:paraId="7004407E" w14:textId="77777777" w:rsidR="00FC76A4" w:rsidRPr="00466BB0" w:rsidRDefault="00FC76A4" w:rsidP="00FC76A4">
      <w:pPr>
        <w:pStyle w:val="EndNoteBibliography"/>
        <w:bidi w:val="0"/>
        <w:ind w:left="720" w:hanging="720"/>
        <w:rPr>
          <w:color w:val="FF0000"/>
        </w:rPr>
      </w:pPr>
      <w:r w:rsidRPr="00466BB0">
        <w:rPr>
          <w:color w:val="FF0000"/>
        </w:rPr>
        <w:t>8.</w:t>
      </w:r>
      <w:r w:rsidRPr="00466BB0">
        <w:rPr>
          <w:color w:val="FF0000"/>
        </w:rPr>
        <w:tab/>
        <w:t xml:space="preserve">He, B., et al., </w:t>
      </w:r>
      <w:r w:rsidRPr="00466BB0">
        <w:rPr>
          <w:i/>
          <w:color w:val="FF0000"/>
        </w:rPr>
        <w:t>Pharmacokinetics of Arctigenin and Fructus Arctii Powder in Piglets.</w:t>
      </w:r>
      <w:r w:rsidRPr="00466BB0">
        <w:rPr>
          <w:color w:val="FF0000"/>
        </w:rPr>
        <w:t xml:space="preserve"> Front Vet Sci, 2019. </w:t>
      </w:r>
      <w:r w:rsidRPr="00466BB0">
        <w:rPr>
          <w:b/>
          <w:color w:val="FF0000"/>
        </w:rPr>
        <w:t>6</w:t>
      </w:r>
      <w:r w:rsidRPr="00466BB0">
        <w:rPr>
          <w:color w:val="FF0000"/>
        </w:rPr>
        <w:t>: p. 235.</w:t>
      </w:r>
    </w:p>
    <w:p w14:paraId="20459E0C" w14:textId="45DDFB73" w:rsidR="00A81022" w:rsidRPr="00466BB0" w:rsidRDefault="004872B9" w:rsidP="00FC76A4">
      <w:pPr>
        <w:bidi w:val="0"/>
        <w:spacing w:line="360" w:lineRule="auto"/>
        <w:ind w:left="360"/>
        <w:jc w:val="both"/>
        <w:rPr>
          <w:rFonts w:asciiTheme="majorBidi" w:hAnsiTheme="majorBidi" w:cstheme="majorBidi"/>
          <w:color w:val="FF0000"/>
          <w:sz w:val="24"/>
          <w:szCs w:val="24"/>
          <w:lang w:bidi="ar-EG"/>
        </w:rPr>
      </w:pPr>
      <w:r w:rsidRPr="00466BB0">
        <w:rPr>
          <w:rFonts w:asciiTheme="majorBidi" w:hAnsiTheme="majorBidi" w:cstheme="majorBidi"/>
          <w:color w:val="FF0000"/>
          <w:sz w:val="24"/>
          <w:szCs w:val="24"/>
          <w:lang w:bidi="ar-EG"/>
        </w:rPr>
        <w:fldChar w:fldCharType="end"/>
      </w:r>
      <w:r w:rsidR="00C029CB" w:rsidRPr="00466BB0">
        <w:rPr>
          <w:rFonts w:asciiTheme="majorBidi" w:hAnsiTheme="majorBidi" w:cstheme="majorBidi"/>
          <w:color w:val="FF0000"/>
          <w:sz w:val="24"/>
          <w:szCs w:val="24"/>
          <w:lang w:bidi="ar-EG"/>
        </w:rPr>
        <w:t xml:space="preserve"> </w:t>
      </w:r>
    </w:p>
    <w:sectPr w:rsidR="00A81022" w:rsidRPr="00466BB0" w:rsidSect="00144842">
      <w:pgSz w:w="16838" w:h="11906" w:orient="landscape"/>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8657DBB"/>
    <w:multiLevelType w:val="hybridMultilevel"/>
    <w:tmpl w:val="FCC225CA"/>
    <w:lvl w:ilvl="0" w:tplc="3CCA7E20">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7014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Q0szQ3tDC3MDM2MTBV0lEKTi0uzszPAykwqgUA09goWCwAAAA="/>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d05pvx95w05pketvxf5esdxt9x9vszspfpe&quot;&gt;diosmin&lt;record-ids&gt;&lt;item&gt;339&lt;/item&gt;&lt;item&gt;340&lt;/item&gt;&lt;item&gt;341&lt;/item&gt;&lt;item&gt;342&lt;/item&gt;&lt;item&gt;343&lt;/item&gt;&lt;item&gt;344&lt;/item&gt;&lt;item&gt;347&lt;/item&gt;&lt;item&gt;348&lt;/item&gt;&lt;/record-ids&gt;&lt;/item&gt;&lt;/Libraries&gt;"/>
  </w:docVars>
  <w:rsids>
    <w:rsidRoot w:val="00D12F78"/>
    <w:rsid w:val="00024A6D"/>
    <w:rsid w:val="0002601C"/>
    <w:rsid w:val="00095FD2"/>
    <w:rsid w:val="00144842"/>
    <w:rsid w:val="002207F7"/>
    <w:rsid w:val="003209C8"/>
    <w:rsid w:val="003A3A16"/>
    <w:rsid w:val="00466BB0"/>
    <w:rsid w:val="004872B9"/>
    <w:rsid w:val="004C7C9A"/>
    <w:rsid w:val="00562B64"/>
    <w:rsid w:val="00583194"/>
    <w:rsid w:val="00683281"/>
    <w:rsid w:val="00893EB3"/>
    <w:rsid w:val="00981ABE"/>
    <w:rsid w:val="00A81022"/>
    <w:rsid w:val="00AE7933"/>
    <w:rsid w:val="00B7254C"/>
    <w:rsid w:val="00C029CB"/>
    <w:rsid w:val="00CC119E"/>
    <w:rsid w:val="00D12F78"/>
    <w:rsid w:val="00E10667"/>
    <w:rsid w:val="00E4656F"/>
    <w:rsid w:val="00EC0F7D"/>
    <w:rsid w:val="00FC76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23E9A"/>
  <w15:chartTrackingRefBased/>
  <w15:docId w15:val="{B5F22EF7-FF3B-49EF-AE56-3004AC720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2F7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D12F7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D12F78"/>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D12F78"/>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D12F78"/>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D12F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2F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2F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2F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2F78"/>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D12F78"/>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D12F78"/>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D12F78"/>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D12F78"/>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D12F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2F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2F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2F78"/>
    <w:rPr>
      <w:rFonts w:eastAsiaTheme="majorEastAsia" w:cstheme="majorBidi"/>
      <w:color w:val="272727" w:themeColor="text1" w:themeTint="D8"/>
    </w:rPr>
  </w:style>
  <w:style w:type="paragraph" w:styleId="Title">
    <w:name w:val="Title"/>
    <w:basedOn w:val="Normal"/>
    <w:next w:val="Normal"/>
    <w:link w:val="TitleChar"/>
    <w:uiPriority w:val="10"/>
    <w:qFormat/>
    <w:rsid w:val="00D12F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2F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2F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2F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2F78"/>
    <w:pPr>
      <w:spacing w:before="160"/>
      <w:jc w:val="center"/>
    </w:pPr>
    <w:rPr>
      <w:i/>
      <w:iCs/>
      <w:color w:val="404040" w:themeColor="text1" w:themeTint="BF"/>
    </w:rPr>
  </w:style>
  <w:style w:type="character" w:customStyle="1" w:styleId="QuoteChar">
    <w:name w:val="Quote Char"/>
    <w:basedOn w:val="DefaultParagraphFont"/>
    <w:link w:val="Quote"/>
    <w:uiPriority w:val="29"/>
    <w:rsid w:val="00D12F78"/>
    <w:rPr>
      <w:i/>
      <w:iCs/>
      <w:color w:val="404040" w:themeColor="text1" w:themeTint="BF"/>
    </w:rPr>
  </w:style>
  <w:style w:type="paragraph" w:styleId="ListParagraph">
    <w:name w:val="List Paragraph"/>
    <w:basedOn w:val="Normal"/>
    <w:uiPriority w:val="34"/>
    <w:qFormat/>
    <w:rsid w:val="00D12F78"/>
    <w:pPr>
      <w:ind w:left="720"/>
      <w:contextualSpacing/>
    </w:pPr>
  </w:style>
  <w:style w:type="character" w:styleId="IntenseEmphasis">
    <w:name w:val="Intense Emphasis"/>
    <w:basedOn w:val="DefaultParagraphFont"/>
    <w:uiPriority w:val="21"/>
    <w:qFormat/>
    <w:rsid w:val="00D12F78"/>
    <w:rPr>
      <w:i/>
      <w:iCs/>
      <w:color w:val="365F91" w:themeColor="accent1" w:themeShade="BF"/>
    </w:rPr>
  </w:style>
  <w:style w:type="paragraph" w:styleId="IntenseQuote">
    <w:name w:val="Intense Quote"/>
    <w:basedOn w:val="Normal"/>
    <w:next w:val="Normal"/>
    <w:link w:val="IntenseQuoteChar"/>
    <w:uiPriority w:val="30"/>
    <w:qFormat/>
    <w:rsid w:val="00D12F7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D12F78"/>
    <w:rPr>
      <w:i/>
      <w:iCs/>
      <w:color w:val="365F91" w:themeColor="accent1" w:themeShade="BF"/>
    </w:rPr>
  </w:style>
  <w:style w:type="character" w:styleId="IntenseReference">
    <w:name w:val="Intense Reference"/>
    <w:basedOn w:val="DefaultParagraphFont"/>
    <w:uiPriority w:val="32"/>
    <w:qFormat/>
    <w:rsid w:val="00D12F78"/>
    <w:rPr>
      <w:b/>
      <w:bCs/>
      <w:smallCaps/>
      <w:color w:val="365F91" w:themeColor="accent1" w:themeShade="BF"/>
      <w:spacing w:val="5"/>
    </w:rPr>
  </w:style>
  <w:style w:type="table" w:styleId="TableGrid">
    <w:name w:val="Table Grid"/>
    <w:basedOn w:val="TableNormal"/>
    <w:uiPriority w:val="59"/>
    <w:rsid w:val="00EC0F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209C8"/>
    <w:pPr>
      <w:autoSpaceDE w:val="0"/>
      <w:autoSpaceDN w:val="0"/>
      <w:bidi w:val="0"/>
      <w:adjustRightInd w:val="0"/>
      <w:spacing w:after="0" w:line="240" w:lineRule="auto"/>
    </w:pPr>
    <w:rPr>
      <w:rFonts w:ascii="Times New Roman" w:hAnsi="Times New Roman" w:cs="Times New Roman"/>
      <w:color w:val="000000"/>
      <w:kern w:val="0"/>
      <w:sz w:val="24"/>
      <w:szCs w:val="24"/>
    </w:rPr>
  </w:style>
  <w:style w:type="paragraph" w:customStyle="1" w:styleId="EndNoteBibliographyTitle">
    <w:name w:val="EndNote Bibliography Title"/>
    <w:basedOn w:val="Normal"/>
    <w:link w:val="EndNoteBibliographyTitleChar"/>
    <w:rsid w:val="004872B9"/>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872B9"/>
    <w:rPr>
      <w:rFonts w:ascii="Calibri" w:hAnsi="Calibri" w:cs="Calibri"/>
      <w:noProof/>
    </w:rPr>
  </w:style>
  <w:style w:type="paragraph" w:customStyle="1" w:styleId="EndNoteBibliography">
    <w:name w:val="EndNote Bibliography"/>
    <w:basedOn w:val="Normal"/>
    <w:link w:val="EndNoteBibliographyChar"/>
    <w:rsid w:val="004872B9"/>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4872B9"/>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3</Pages>
  <Words>1888</Words>
  <Characters>10766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Emad Hassanein Mohamed Hassanein</dc:creator>
  <cp:keywords/>
  <dc:description/>
  <cp:lastModifiedBy>Emad Hassanein Mohamed Hassanein</cp:lastModifiedBy>
  <cp:revision>11</cp:revision>
  <dcterms:created xsi:type="dcterms:W3CDTF">2024-02-08T15:35:00Z</dcterms:created>
  <dcterms:modified xsi:type="dcterms:W3CDTF">2024-04-05T07:46:00Z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2024-02-09T15:59:52Z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f75a4d6c-3c7f-4f8c-be31-2d571a81948a</vt:lpwstr>
  </property>
  <property fmtid="{D5CDD505-2E9C-101B-9397-08002B2CF9AE}" pid="7" name="MSIP_Label_defa4170-0d19-0005-0004-bc88714345d2_ActionId">
    <vt:lpwstr>cb9e0c7f-0c40-4119-b1b7-76382a0aa15d</vt:lpwstr>
  </property>
  <property fmtid="{D5CDD505-2E9C-101B-9397-08002B2CF9AE}" pid="8" name="MSIP_Label_defa4170-0d19-0005-0004-bc88714345d2_ContentBits">
    <vt:lpwstr>0</vt:lpwstr>
  </property>
</Properties>
</file>