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4087" w:rsidRDefault="00704087" w:rsidP="006909B3">
      <w:pPr>
        <w:spacing w:line="360" w:lineRule="auto"/>
        <w:jc w:val="center"/>
        <w:rPr>
          <w:rFonts w:ascii="Arial" w:hAnsi="Arial" w:cs="Arial"/>
          <w:b/>
          <w:bCs/>
          <w:color w:val="000000" w:themeColor="text1"/>
          <w:sz w:val="36"/>
          <w:szCs w:val="36"/>
          <w:lang w:val="en-US"/>
        </w:rPr>
      </w:pPr>
    </w:p>
    <w:p w:rsidR="00310F2A" w:rsidRDefault="00310F2A" w:rsidP="006909B3">
      <w:pPr>
        <w:spacing w:line="360" w:lineRule="auto"/>
        <w:jc w:val="center"/>
        <w:rPr>
          <w:rFonts w:ascii="Arial" w:hAnsi="Arial" w:cs="Arial"/>
          <w:b/>
          <w:bCs/>
          <w:color w:val="000000" w:themeColor="text1"/>
          <w:sz w:val="36"/>
          <w:szCs w:val="36"/>
          <w:lang w:val="en-US"/>
        </w:rPr>
      </w:pPr>
    </w:p>
    <w:p w:rsidR="006909B3" w:rsidRPr="006909B3" w:rsidRDefault="006909B3" w:rsidP="006909B3">
      <w:pPr>
        <w:spacing w:line="360" w:lineRule="auto"/>
        <w:jc w:val="center"/>
        <w:rPr>
          <w:rFonts w:ascii="Arial" w:hAnsi="Arial" w:cs="Arial"/>
          <w:b/>
          <w:bCs/>
          <w:color w:val="000000" w:themeColor="text1"/>
          <w:sz w:val="36"/>
          <w:szCs w:val="36"/>
          <w:lang w:val="en-US"/>
        </w:rPr>
      </w:pPr>
      <w:r w:rsidRPr="006909B3">
        <w:rPr>
          <w:rFonts w:ascii="Arial" w:hAnsi="Arial" w:cs="Arial"/>
          <w:b/>
          <w:bCs/>
          <w:color w:val="000000" w:themeColor="text1"/>
          <w:sz w:val="36"/>
          <w:szCs w:val="36"/>
          <w:lang w:val="en-US"/>
        </w:rPr>
        <w:t>Ivermectin repurposing for COVID-19: Pharmacological and bibliometric analysis</w:t>
      </w:r>
    </w:p>
    <w:p w:rsidR="00EE14BA" w:rsidRPr="006909B3" w:rsidRDefault="00EE14BA" w:rsidP="00EE14BA">
      <w:pPr>
        <w:jc w:val="center"/>
        <w:rPr>
          <w:rFonts w:ascii="Arial" w:hAnsi="Arial" w:cs="Arial"/>
          <w:b/>
          <w:bCs/>
          <w:sz w:val="40"/>
          <w:szCs w:val="40"/>
          <w:lang w:val="en-US"/>
        </w:rPr>
      </w:pPr>
    </w:p>
    <w:p w:rsidR="003F77D5" w:rsidRPr="006909B3" w:rsidRDefault="003F77D5" w:rsidP="00EE14BA">
      <w:pPr>
        <w:jc w:val="center"/>
        <w:rPr>
          <w:rFonts w:ascii="Arial" w:hAnsi="Arial" w:cs="Arial"/>
          <w:b/>
          <w:bCs/>
          <w:sz w:val="40"/>
          <w:szCs w:val="40"/>
          <w:lang w:val="en-US"/>
        </w:rPr>
      </w:pPr>
    </w:p>
    <w:p w:rsidR="00EE14BA" w:rsidRPr="006909B3" w:rsidRDefault="00EE14BA" w:rsidP="00EE14BA">
      <w:pPr>
        <w:jc w:val="center"/>
        <w:rPr>
          <w:rFonts w:ascii="Arial" w:hAnsi="Arial" w:cs="Arial"/>
          <w:b/>
          <w:bCs/>
          <w:sz w:val="36"/>
          <w:szCs w:val="36"/>
          <w:lang w:val="en-US"/>
        </w:rPr>
      </w:pPr>
      <w:r w:rsidRPr="006909B3">
        <w:rPr>
          <w:rFonts w:ascii="Arial" w:hAnsi="Arial" w:cs="Arial"/>
          <w:b/>
          <w:bCs/>
          <w:sz w:val="36"/>
          <w:szCs w:val="36"/>
          <w:lang w:val="en-US"/>
        </w:rPr>
        <w:t>Maresa Dulle and Roland Seifert</w:t>
      </w:r>
    </w:p>
    <w:p w:rsidR="00EE14BA" w:rsidRPr="002624C2" w:rsidRDefault="00EE14BA" w:rsidP="00EE14BA">
      <w:pPr>
        <w:rPr>
          <w:rFonts w:ascii="Times New Roman" w:hAnsi="Times New Roman" w:cs="Times New Roman"/>
          <w:sz w:val="28"/>
          <w:szCs w:val="28"/>
          <w:lang w:val="en-US"/>
        </w:rPr>
      </w:pPr>
    </w:p>
    <w:p w:rsidR="00EE14BA" w:rsidRPr="002624C2" w:rsidRDefault="00EE14BA" w:rsidP="00EE14BA">
      <w:pPr>
        <w:jc w:val="center"/>
        <w:rPr>
          <w:rFonts w:ascii="Times New Roman" w:hAnsi="Times New Roman" w:cs="Times New Roman"/>
          <w:sz w:val="28"/>
          <w:szCs w:val="28"/>
          <w:lang w:val="en-US"/>
        </w:rPr>
      </w:pPr>
    </w:p>
    <w:p w:rsidR="00EE14BA" w:rsidRPr="002624C2" w:rsidRDefault="00EE14BA" w:rsidP="00EE14BA">
      <w:pPr>
        <w:jc w:val="center"/>
        <w:rPr>
          <w:rFonts w:ascii="Times New Roman" w:hAnsi="Times New Roman" w:cs="Times New Roman"/>
          <w:sz w:val="28"/>
          <w:szCs w:val="28"/>
          <w:lang w:val="en-US"/>
        </w:rPr>
      </w:pPr>
    </w:p>
    <w:p w:rsidR="00EE14BA" w:rsidRPr="002624C2" w:rsidRDefault="00EE14BA" w:rsidP="00EE14BA">
      <w:pPr>
        <w:jc w:val="center"/>
        <w:rPr>
          <w:rFonts w:ascii="Times New Roman" w:hAnsi="Times New Roman" w:cs="Times New Roman"/>
          <w:sz w:val="28"/>
          <w:szCs w:val="28"/>
          <w:lang w:val="en-US"/>
        </w:rPr>
      </w:pPr>
    </w:p>
    <w:p w:rsidR="00EE14BA" w:rsidRPr="002624C2" w:rsidRDefault="00EE14BA" w:rsidP="00EE14BA">
      <w:pPr>
        <w:jc w:val="center"/>
        <w:rPr>
          <w:rFonts w:ascii="Times New Roman" w:hAnsi="Times New Roman" w:cs="Times New Roman"/>
          <w:sz w:val="28"/>
          <w:szCs w:val="28"/>
          <w:lang w:val="en-US"/>
        </w:rPr>
      </w:pPr>
    </w:p>
    <w:p w:rsidR="00EE14BA" w:rsidRPr="006909B3" w:rsidRDefault="00EE14BA" w:rsidP="00EE14BA">
      <w:pPr>
        <w:rPr>
          <w:rFonts w:ascii="Arial" w:hAnsi="Arial" w:cs="Arial"/>
          <w:b/>
          <w:bCs/>
          <w:sz w:val="28"/>
          <w:szCs w:val="28"/>
          <w:lang w:val="en-US"/>
        </w:rPr>
      </w:pPr>
      <w:r w:rsidRPr="006909B3">
        <w:rPr>
          <w:rFonts w:ascii="Arial" w:hAnsi="Arial" w:cs="Arial"/>
          <w:b/>
          <w:bCs/>
          <w:sz w:val="28"/>
          <w:szCs w:val="28"/>
          <w:lang w:val="en-US"/>
        </w:rPr>
        <w:t>Supplemental Figures (Web of Science analysis)</w:t>
      </w:r>
    </w:p>
    <w:p w:rsidR="00EE14BA" w:rsidRDefault="00EE14BA">
      <w:pPr>
        <w:rPr>
          <w:lang w:val="en-US"/>
        </w:rPr>
      </w:pPr>
    </w:p>
    <w:p w:rsidR="00EE14BA" w:rsidRDefault="0081294C" w:rsidP="00EE14BA">
      <w:pPr>
        <w:keepNext/>
      </w:pPr>
      <w:r>
        <w:rPr>
          <w:noProof/>
        </w:rPr>
        <w:drawing>
          <wp:inline distT="0" distB="0" distL="0" distR="0">
            <wp:extent cx="5760720" cy="3261995"/>
            <wp:effectExtent l="0" t="0" r="5080" b="1905"/>
            <wp:docPr id="101292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65"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261995"/>
                    </a:xfrm>
                    <a:prstGeom prst="rect">
                      <a:avLst/>
                    </a:prstGeom>
                  </pic:spPr>
                </pic:pic>
              </a:graphicData>
            </a:graphic>
          </wp:inline>
        </w:drawing>
      </w:r>
    </w:p>
    <w:p w:rsidR="00594044" w:rsidRPr="00F45E48" w:rsidRDefault="00594044" w:rsidP="00594044">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 xml:space="preserve">Supplemental Figure </w:t>
      </w:r>
      <w:r w:rsidRPr="00F45E48">
        <w:rPr>
          <w:rFonts w:ascii="Times New Roman" w:hAnsi="Times New Roman" w:cs="Times New Roman"/>
          <w:color w:val="000000" w:themeColor="text1"/>
          <w:sz w:val="20"/>
          <w:szCs w:val="20"/>
        </w:rPr>
        <w:fldChar w:fldCharType="begin"/>
      </w:r>
      <w:r w:rsidRPr="00F45E48">
        <w:rPr>
          <w:rFonts w:ascii="Times New Roman" w:hAnsi="Times New Roman" w:cs="Times New Roman"/>
          <w:color w:val="000000" w:themeColor="text1"/>
          <w:sz w:val="20"/>
          <w:szCs w:val="20"/>
          <w:lang w:val="en-US"/>
        </w:rPr>
        <w:instrText xml:space="preserve"> SEQ Supplemental_Figure \* ARABIC </w:instrText>
      </w:r>
      <w:r w:rsidRPr="00F45E48">
        <w:rPr>
          <w:rFonts w:ascii="Times New Roman" w:hAnsi="Times New Roman" w:cs="Times New Roman"/>
          <w:color w:val="000000" w:themeColor="text1"/>
          <w:sz w:val="20"/>
          <w:szCs w:val="20"/>
        </w:rPr>
        <w:fldChar w:fldCharType="separate"/>
      </w:r>
      <w:r w:rsidR="00007521" w:rsidRPr="00F45E48">
        <w:rPr>
          <w:rFonts w:ascii="Times New Roman" w:hAnsi="Times New Roman" w:cs="Times New Roman"/>
          <w:noProof/>
          <w:color w:val="000000" w:themeColor="text1"/>
          <w:sz w:val="20"/>
          <w:szCs w:val="20"/>
          <w:lang w:val="en-US"/>
        </w:rPr>
        <w:t>1</w:t>
      </w:r>
      <w:r w:rsidRPr="00F45E48">
        <w:rPr>
          <w:rFonts w:ascii="Times New Roman" w:hAnsi="Times New Roman" w:cs="Times New Roman"/>
          <w:color w:val="000000" w:themeColor="text1"/>
          <w:sz w:val="20"/>
          <w:szCs w:val="20"/>
        </w:rPr>
        <w:fldChar w:fldCharType="end"/>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The world map shows the number of publications per country in 2020, 2021 and 2022.</w:t>
      </w:r>
    </w:p>
    <w:p w:rsidR="00EE14BA" w:rsidRDefault="00EE14BA" w:rsidP="00594044">
      <w:pPr>
        <w:pStyle w:val="Beschriftung"/>
        <w:rPr>
          <w:lang w:val="en-US"/>
        </w:rPr>
      </w:pPr>
    </w:p>
    <w:p w:rsidR="00EE14BA" w:rsidRDefault="00EE14BA">
      <w:pPr>
        <w:rPr>
          <w:lang w:val="en-US"/>
        </w:rPr>
      </w:pPr>
    </w:p>
    <w:p w:rsidR="00EE14BA" w:rsidRDefault="00DA78C7" w:rsidP="00EE14BA">
      <w:pPr>
        <w:keepNext/>
      </w:pPr>
      <w:r>
        <w:rPr>
          <w:noProof/>
        </w:rPr>
        <w:lastRenderedPageBreak/>
        <w:drawing>
          <wp:inline distT="0" distB="0" distL="0" distR="0">
            <wp:extent cx="5756275" cy="3653790"/>
            <wp:effectExtent l="0" t="0" r="0" b="3810"/>
            <wp:docPr id="314023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23383" name="Picture 3140233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275" cy="3653790"/>
                    </a:xfrm>
                    <a:prstGeom prst="rect">
                      <a:avLst/>
                    </a:prstGeom>
                  </pic:spPr>
                </pic:pic>
              </a:graphicData>
            </a:graphic>
          </wp:inline>
        </w:drawing>
      </w:r>
    </w:p>
    <w:p w:rsidR="00EE14BA" w:rsidRPr="00F45E48" w:rsidRDefault="00007521" w:rsidP="00007521">
      <w:pPr>
        <w:pStyle w:val="Beschriftung"/>
        <w:rPr>
          <w:rFonts w:ascii="Times New Roman" w:hAnsi="Times New Roman" w:cs="Times New Roman"/>
          <w:color w:val="000000" w:themeColor="text1"/>
          <w:sz w:val="20"/>
          <w:szCs w:val="20"/>
          <w:lang w:val="en-US"/>
        </w:rPr>
      </w:pPr>
      <w:r w:rsidRPr="00F45E48">
        <w:rPr>
          <w:rFonts w:ascii="Times New Roman" w:hAnsi="Times New Roman" w:cs="Times New Roman"/>
          <w:color w:val="000000" w:themeColor="text1"/>
          <w:sz w:val="20"/>
          <w:szCs w:val="20"/>
          <w:lang w:val="en-US"/>
        </w:rPr>
        <w:t xml:space="preserve">Supplemental Figure </w:t>
      </w:r>
      <w:r w:rsidRPr="00F45E48">
        <w:rPr>
          <w:rFonts w:ascii="Times New Roman" w:hAnsi="Times New Roman" w:cs="Times New Roman"/>
          <w:color w:val="000000" w:themeColor="text1"/>
          <w:sz w:val="20"/>
          <w:szCs w:val="20"/>
        </w:rPr>
        <w:fldChar w:fldCharType="begin"/>
      </w:r>
      <w:r w:rsidRPr="00F45E48">
        <w:rPr>
          <w:rFonts w:ascii="Times New Roman" w:hAnsi="Times New Roman" w:cs="Times New Roman"/>
          <w:color w:val="000000" w:themeColor="text1"/>
          <w:sz w:val="20"/>
          <w:szCs w:val="20"/>
          <w:lang w:val="en-US"/>
        </w:rPr>
        <w:instrText xml:space="preserve"> SEQ Supplemental_Figure \* ARABIC </w:instrText>
      </w:r>
      <w:r w:rsidRPr="00F45E48">
        <w:rPr>
          <w:rFonts w:ascii="Times New Roman" w:hAnsi="Times New Roman" w:cs="Times New Roman"/>
          <w:color w:val="000000" w:themeColor="text1"/>
          <w:sz w:val="20"/>
          <w:szCs w:val="20"/>
        </w:rPr>
        <w:fldChar w:fldCharType="separate"/>
      </w:r>
      <w:r w:rsidRPr="00F45E48">
        <w:rPr>
          <w:rFonts w:ascii="Times New Roman" w:hAnsi="Times New Roman" w:cs="Times New Roman"/>
          <w:noProof/>
          <w:color w:val="000000" w:themeColor="text1"/>
          <w:sz w:val="20"/>
          <w:szCs w:val="20"/>
          <w:lang w:val="en-US"/>
        </w:rPr>
        <w:t>2</w:t>
      </w:r>
      <w:r w:rsidRPr="00F45E48">
        <w:rPr>
          <w:rFonts w:ascii="Times New Roman" w:hAnsi="Times New Roman" w:cs="Times New Roman"/>
          <w:color w:val="000000" w:themeColor="text1"/>
          <w:sz w:val="20"/>
          <w:szCs w:val="20"/>
        </w:rPr>
        <w:fldChar w:fldCharType="end"/>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 xml:space="preserve">The illustration shows the absolute number of drugs per drug category in the years 2020, 2021 and 2022 mentioned in all publications. </w:t>
      </w:r>
    </w:p>
    <w:p w:rsidR="00EE14BA" w:rsidRDefault="00EE14BA">
      <w:pPr>
        <w:rPr>
          <w:lang w:val="en-US"/>
        </w:rPr>
      </w:pPr>
    </w:p>
    <w:p w:rsidR="00EE14BA" w:rsidRDefault="00EE14BA">
      <w:pPr>
        <w:rPr>
          <w:lang w:val="en-US"/>
        </w:rPr>
      </w:pPr>
    </w:p>
    <w:p w:rsidR="00EE14BA" w:rsidRDefault="00EE14BA">
      <w:pPr>
        <w:rPr>
          <w:lang w:val="en-US"/>
        </w:rPr>
      </w:pPr>
    </w:p>
    <w:p w:rsidR="00EE14BA" w:rsidRDefault="00EE14BA">
      <w:pPr>
        <w:rPr>
          <w:lang w:val="en-US"/>
        </w:rPr>
      </w:pPr>
    </w:p>
    <w:p w:rsidR="00EE14BA" w:rsidRDefault="0081294C" w:rsidP="00EE14BA">
      <w:pPr>
        <w:keepNext/>
      </w:pPr>
      <w:r>
        <w:rPr>
          <w:noProof/>
        </w:rPr>
        <w:drawing>
          <wp:inline distT="0" distB="0" distL="0" distR="0">
            <wp:extent cx="5760720" cy="2105660"/>
            <wp:effectExtent l="0" t="0" r="5080" b="2540"/>
            <wp:docPr id="176090631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06311" name="Grafik 17609063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105660"/>
                    </a:xfrm>
                    <a:prstGeom prst="rect">
                      <a:avLst/>
                    </a:prstGeom>
                  </pic:spPr>
                </pic:pic>
              </a:graphicData>
            </a:graphic>
          </wp:inline>
        </w:drawing>
      </w:r>
    </w:p>
    <w:p w:rsidR="00EE14BA" w:rsidRPr="00F45E48" w:rsidRDefault="00007521" w:rsidP="00007521">
      <w:pPr>
        <w:pStyle w:val="Beschriftung"/>
        <w:rPr>
          <w:rFonts w:ascii="Times New Roman" w:hAnsi="Times New Roman" w:cs="Times New Roman"/>
          <w:color w:val="000000" w:themeColor="text1"/>
          <w:sz w:val="20"/>
          <w:szCs w:val="20"/>
          <w:lang w:val="en-US"/>
        </w:rPr>
      </w:pPr>
      <w:r w:rsidRPr="00F45E48">
        <w:rPr>
          <w:rFonts w:ascii="Times New Roman" w:hAnsi="Times New Roman" w:cs="Times New Roman"/>
          <w:color w:val="000000" w:themeColor="text1"/>
          <w:sz w:val="20"/>
          <w:szCs w:val="20"/>
          <w:lang w:val="en-US"/>
        </w:rPr>
        <w:t xml:space="preserve">Supplemental Figure </w:t>
      </w:r>
      <w:r w:rsidRPr="00F45E48">
        <w:rPr>
          <w:rFonts w:ascii="Times New Roman" w:hAnsi="Times New Roman" w:cs="Times New Roman"/>
          <w:color w:val="000000" w:themeColor="text1"/>
          <w:sz w:val="20"/>
          <w:szCs w:val="20"/>
        </w:rPr>
        <w:fldChar w:fldCharType="begin"/>
      </w:r>
      <w:r w:rsidRPr="00F45E48">
        <w:rPr>
          <w:rFonts w:ascii="Times New Roman" w:hAnsi="Times New Roman" w:cs="Times New Roman"/>
          <w:color w:val="000000" w:themeColor="text1"/>
          <w:sz w:val="20"/>
          <w:szCs w:val="20"/>
          <w:lang w:val="en-US"/>
        </w:rPr>
        <w:instrText xml:space="preserve"> SEQ Supplemental_Figure \* ARABIC </w:instrText>
      </w:r>
      <w:r w:rsidRPr="00F45E48">
        <w:rPr>
          <w:rFonts w:ascii="Times New Roman" w:hAnsi="Times New Roman" w:cs="Times New Roman"/>
          <w:color w:val="000000" w:themeColor="text1"/>
          <w:sz w:val="20"/>
          <w:szCs w:val="20"/>
        </w:rPr>
        <w:fldChar w:fldCharType="separate"/>
      </w:r>
      <w:r w:rsidRPr="00F45E48">
        <w:rPr>
          <w:rFonts w:ascii="Times New Roman" w:hAnsi="Times New Roman" w:cs="Times New Roman"/>
          <w:noProof/>
          <w:color w:val="000000" w:themeColor="text1"/>
          <w:sz w:val="20"/>
          <w:szCs w:val="20"/>
          <w:lang w:val="en-US"/>
        </w:rPr>
        <w:t>3</w:t>
      </w:r>
      <w:r w:rsidRPr="00F45E48">
        <w:rPr>
          <w:rFonts w:ascii="Times New Roman" w:hAnsi="Times New Roman" w:cs="Times New Roman"/>
          <w:color w:val="000000" w:themeColor="text1"/>
          <w:sz w:val="20"/>
          <w:szCs w:val="20"/>
        </w:rPr>
        <w:fldChar w:fldCharType="end"/>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Looking at each drug individually, this graph shows the total number of mentions of each drug in the years 2020, 2021 and 2022. Only drugs mentioned more than 30 times are included. The y-axis shows the absolute number of drugs.</w:t>
      </w:r>
    </w:p>
    <w:p w:rsidR="00EE14BA" w:rsidRDefault="00EE14BA">
      <w:pPr>
        <w:rPr>
          <w:lang w:val="en-US"/>
        </w:rPr>
      </w:pPr>
    </w:p>
    <w:p w:rsidR="00EE14BA" w:rsidRDefault="00EE14BA">
      <w:pPr>
        <w:rPr>
          <w:lang w:val="en-US"/>
        </w:rPr>
      </w:pPr>
    </w:p>
    <w:p w:rsidR="00EE14BA" w:rsidRDefault="0081294C" w:rsidP="00EE14BA">
      <w:pPr>
        <w:keepNext/>
      </w:pPr>
      <w:r>
        <w:rPr>
          <w:noProof/>
        </w:rPr>
        <w:lastRenderedPageBreak/>
        <w:drawing>
          <wp:inline distT="0" distB="0" distL="0" distR="0">
            <wp:extent cx="5760720" cy="2094865"/>
            <wp:effectExtent l="0" t="0" r="5080" b="635"/>
            <wp:docPr id="186151634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516347" name="Grafik 18615163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094865"/>
                    </a:xfrm>
                    <a:prstGeom prst="rect">
                      <a:avLst/>
                    </a:prstGeom>
                  </pic:spPr>
                </pic:pic>
              </a:graphicData>
            </a:graphic>
          </wp:inline>
        </w:drawing>
      </w:r>
    </w:p>
    <w:p w:rsidR="00EE14BA" w:rsidRPr="00F45E48" w:rsidRDefault="00007521" w:rsidP="00EE14BA">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color w:val="000000" w:themeColor="text1"/>
          <w:sz w:val="20"/>
          <w:szCs w:val="20"/>
        </w:rPr>
        <w:fldChar w:fldCharType="begin"/>
      </w:r>
      <w:r w:rsidRPr="00F45E48">
        <w:rPr>
          <w:rFonts w:ascii="Times New Roman" w:hAnsi="Times New Roman" w:cs="Times New Roman"/>
          <w:color w:val="000000" w:themeColor="text1"/>
          <w:sz w:val="20"/>
          <w:szCs w:val="20"/>
          <w:lang w:val="en-US"/>
        </w:rPr>
        <w:instrText xml:space="preserve"> SEQ Supplemental_Figure \* ARABIC </w:instrText>
      </w:r>
      <w:r w:rsidRPr="00F45E48">
        <w:rPr>
          <w:rFonts w:ascii="Times New Roman" w:hAnsi="Times New Roman" w:cs="Times New Roman"/>
          <w:color w:val="000000" w:themeColor="text1"/>
          <w:sz w:val="20"/>
          <w:szCs w:val="20"/>
        </w:rPr>
        <w:fldChar w:fldCharType="separate"/>
      </w:r>
      <w:r w:rsidRPr="00F45E48">
        <w:rPr>
          <w:rFonts w:ascii="Times New Roman" w:hAnsi="Times New Roman" w:cs="Times New Roman"/>
          <w:noProof/>
          <w:color w:val="000000" w:themeColor="text1"/>
          <w:sz w:val="20"/>
          <w:szCs w:val="20"/>
          <w:lang w:val="en-US"/>
        </w:rPr>
        <w:t>4</w:t>
      </w:r>
      <w:r w:rsidRPr="00F45E48">
        <w:rPr>
          <w:rFonts w:ascii="Times New Roman" w:hAnsi="Times New Roman" w:cs="Times New Roman"/>
          <w:color w:val="000000" w:themeColor="text1"/>
          <w:sz w:val="20"/>
          <w:szCs w:val="20"/>
        </w:rPr>
        <w:fldChar w:fldCharType="end"/>
      </w:r>
      <w:r w:rsidRPr="00F45E48">
        <w:rPr>
          <w:rFonts w:ascii="Times New Roman" w:hAnsi="Times New Roman" w:cs="Times New Roman"/>
          <w:sz w:val="20"/>
          <w:szCs w:val="20"/>
          <w:lang w:val="en-US"/>
        </w:rPr>
        <w:t xml:space="preserve"> </w:t>
      </w:r>
      <w:r w:rsidRPr="00F45E48">
        <w:rPr>
          <w:rFonts w:ascii="Times New Roman" w:hAnsi="Times New Roman" w:cs="Times New Roman"/>
          <w:i w:val="0"/>
          <w:iCs w:val="0"/>
          <w:color w:val="000000" w:themeColor="text1"/>
          <w:sz w:val="20"/>
          <w:szCs w:val="20"/>
          <w:lang w:val="en-US"/>
        </w:rPr>
        <w:t>Looking at each drug individually, this graph shows the total number of mentions of each drug in the years 2020, 2021 and 2022. Only drugs mentioned more than 30 times are included. The y-axis shows the absolute number of drugs.</w:t>
      </w:r>
    </w:p>
    <w:p w:rsidR="00EE14BA" w:rsidRPr="00264CA8" w:rsidRDefault="00EE14BA" w:rsidP="00EE14BA">
      <w:pPr>
        <w:keepNext/>
        <w:rPr>
          <w:lang w:val="en-US"/>
        </w:rPr>
      </w:pPr>
    </w:p>
    <w:p w:rsidR="00EE14BA" w:rsidRDefault="00EE14BA">
      <w:pPr>
        <w:rPr>
          <w:lang w:val="en-US"/>
        </w:rPr>
      </w:pPr>
    </w:p>
    <w:p w:rsidR="00EE14BA" w:rsidRDefault="00EE14BA">
      <w:pPr>
        <w:rPr>
          <w:lang w:val="en-US"/>
        </w:rPr>
      </w:pPr>
    </w:p>
    <w:p w:rsidR="00EE14BA" w:rsidRDefault="00264CA8" w:rsidP="00EE14BA">
      <w:pPr>
        <w:keepNext/>
      </w:pPr>
      <w:r>
        <w:rPr>
          <w:noProof/>
        </w:rPr>
        <w:drawing>
          <wp:inline distT="0" distB="0" distL="0" distR="0">
            <wp:extent cx="5756275" cy="2751455"/>
            <wp:effectExtent l="0" t="0" r="0" b="4445"/>
            <wp:docPr id="122635893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58937" name="Grafik 12263589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275" cy="2751455"/>
                    </a:xfrm>
                    <a:prstGeom prst="rect">
                      <a:avLst/>
                    </a:prstGeom>
                  </pic:spPr>
                </pic:pic>
              </a:graphicData>
            </a:graphic>
          </wp:inline>
        </w:drawing>
      </w:r>
    </w:p>
    <w:p w:rsidR="00007521" w:rsidRPr="00F45E48" w:rsidRDefault="00007521" w:rsidP="00007521">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264CA8" w:rsidRPr="00264CA8">
        <w:rPr>
          <w:rFonts w:ascii="Times New Roman" w:hAnsi="Times New Roman" w:cs="Times New Roman"/>
          <w:color w:val="000000" w:themeColor="text1"/>
          <w:sz w:val="20"/>
          <w:szCs w:val="20"/>
          <w:lang w:val="en-US"/>
        </w:rPr>
        <w:t>5</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 xml:space="preserve">This chart shows the distribution of the different document types in </w:t>
      </w:r>
      <w:r w:rsidR="005E1B8D">
        <w:rPr>
          <w:rFonts w:ascii="Times New Roman" w:hAnsi="Times New Roman" w:cs="Times New Roman"/>
          <w:i w:val="0"/>
          <w:iCs w:val="0"/>
          <w:color w:val="000000" w:themeColor="text1"/>
          <w:sz w:val="20"/>
          <w:szCs w:val="20"/>
          <w:lang w:val="en-US"/>
        </w:rPr>
        <w:t xml:space="preserve">the document </w:t>
      </w:r>
      <w:r w:rsidRPr="00F45E48">
        <w:rPr>
          <w:rFonts w:ascii="Times New Roman" w:hAnsi="Times New Roman" w:cs="Times New Roman"/>
          <w:i w:val="0"/>
          <w:iCs w:val="0"/>
          <w:color w:val="000000" w:themeColor="text1"/>
          <w:sz w:val="20"/>
          <w:szCs w:val="20"/>
          <w:lang w:val="en-US"/>
        </w:rPr>
        <w:t xml:space="preserve">categories for quality assessment. </w:t>
      </w:r>
      <w:r w:rsidRPr="00F45E48">
        <w:rPr>
          <w:rFonts w:ascii="Times New Roman" w:hAnsi="Times New Roman" w:cs="Times New Roman"/>
          <w:b/>
          <w:bCs/>
          <w:i w:val="0"/>
          <w:iCs w:val="0"/>
          <w:color w:val="000000" w:themeColor="text1"/>
          <w:sz w:val="20"/>
          <w:szCs w:val="20"/>
          <w:lang w:val="en-US"/>
        </w:rPr>
        <w:t>A</w:t>
      </w:r>
      <w:r w:rsidRPr="00F45E48">
        <w:rPr>
          <w:rFonts w:ascii="Times New Roman" w:hAnsi="Times New Roman" w:cs="Times New Roman"/>
          <w:i w:val="0"/>
          <w:iCs w:val="0"/>
          <w:color w:val="000000" w:themeColor="text1"/>
          <w:sz w:val="20"/>
          <w:szCs w:val="20"/>
          <w:lang w:val="en-US"/>
        </w:rPr>
        <w:t xml:space="preserve"> Percentage distribution of document types in the categories within the countries Brazil, India and the USA </w:t>
      </w:r>
      <w:r w:rsidRPr="00F45E48">
        <w:rPr>
          <w:rFonts w:ascii="Times New Roman" w:hAnsi="Times New Roman" w:cs="Times New Roman"/>
          <w:b/>
          <w:bCs/>
          <w:i w:val="0"/>
          <w:iCs w:val="0"/>
          <w:color w:val="000000" w:themeColor="text1"/>
          <w:sz w:val="20"/>
          <w:szCs w:val="20"/>
          <w:lang w:val="en-US"/>
        </w:rPr>
        <w:t>B</w:t>
      </w:r>
      <w:r w:rsidRPr="00F45E48">
        <w:rPr>
          <w:rFonts w:ascii="Times New Roman" w:hAnsi="Times New Roman" w:cs="Times New Roman"/>
          <w:i w:val="0"/>
          <w:iCs w:val="0"/>
          <w:color w:val="000000" w:themeColor="text1"/>
          <w:sz w:val="20"/>
          <w:szCs w:val="20"/>
          <w:lang w:val="en-US"/>
        </w:rPr>
        <w:t xml:space="preserve"> Percentage distribution of the use of preprints in the references in category 3 in India</w:t>
      </w:r>
    </w:p>
    <w:p w:rsidR="00EE14BA" w:rsidRPr="00007521" w:rsidRDefault="00EE14BA" w:rsidP="00EE14BA">
      <w:pPr>
        <w:pStyle w:val="Beschriftung"/>
        <w:rPr>
          <w:rFonts w:ascii="Times New Roman" w:hAnsi="Times New Roman" w:cs="Times New Roman"/>
          <w:color w:val="000000" w:themeColor="text1"/>
          <w:lang w:val="en-US"/>
        </w:rPr>
      </w:pPr>
    </w:p>
    <w:p w:rsidR="00EE14BA" w:rsidRDefault="00EE14BA">
      <w:pPr>
        <w:rPr>
          <w:lang w:val="en-US"/>
        </w:rPr>
      </w:pPr>
    </w:p>
    <w:p w:rsidR="00EE14BA" w:rsidRDefault="00EE14BA">
      <w:pPr>
        <w:rPr>
          <w:lang w:val="en-US"/>
        </w:rPr>
      </w:pPr>
    </w:p>
    <w:p w:rsidR="00EE14BA" w:rsidRDefault="0081294C" w:rsidP="00EE14BA">
      <w:pPr>
        <w:keepNext/>
      </w:pPr>
      <w:r>
        <w:rPr>
          <w:noProof/>
        </w:rPr>
        <w:lastRenderedPageBreak/>
        <w:drawing>
          <wp:inline distT="0" distB="0" distL="0" distR="0">
            <wp:extent cx="5760720" cy="2560320"/>
            <wp:effectExtent l="0" t="0" r="5080" b="5080"/>
            <wp:docPr id="205304307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043072" name="Grafik 20530430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560320"/>
                    </a:xfrm>
                    <a:prstGeom prst="rect">
                      <a:avLst/>
                    </a:prstGeom>
                  </pic:spPr>
                </pic:pic>
              </a:graphicData>
            </a:graphic>
          </wp:inline>
        </w:drawing>
      </w:r>
    </w:p>
    <w:p w:rsidR="00007521" w:rsidRPr="00F45E48" w:rsidRDefault="00007521" w:rsidP="00007521">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264CA8" w:rsidRPr="00264CA8">
        <w:rPr>
          <w:rFonts w:ascii="Times New Roman" w:hAnsi="Times New Roman" w:cs="Times New Roman"/>
          <w:color w:val="000000" w:themeColor="text1"/>
          <w:sz w:val="20"/>
          <w:szCs w:val="20"/>
          <w:lang w:val="en-US"/>
        </w:rPr>
        <w:t>6</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This chart shows the percentage distribution of the usage of preprints in the references in Brazil, India and the USA in 2020, 2021 and 2022.</w:t>
      </w:r>
    </w:p>
    <w:p w:rsidR="00EE14BA" w:rsidRPr="00007521" w:rsidRDefault="00EE14BA" w:rsidP="00EE14BA">
      <w:pPr>
        <w:pStyle w:val="Beschriftung"/>
        <w:rPr>
          <w:rFonts w:ascii="Times New Roman" w:hAnsi="Times New Roman" w:cs="Times New Roman"/>
          <w:color w:val="000000" w:themeColor="text1"/>
          <w:lang w:val="en-US"/>
        </w:rPr>
      </w:pPr>
    </w:p>
    <w:p w:rsidR="00EE14BA" w:rsidRDefault="004A74D3">
      <w:pPr>
        <w:rPr>
          <w:lang w:val="en-US"/>
        </w:rPr>
      </w:pPr>
      <w:r>
        <w:rPr>
          <w:noProof/>
          <w:lang w:val="en-US"/>
        </w:rPr>
        <w:drawing>
          <wp:inline distT="0" distB="0" distL="0" distR="0">
            <wp:extent cx="5756275" cy="2478405"/>
            <wp:effectExtent l="0" t="0" r="0" b="0"/>
            <wp:docPr id="139679181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91811" name="Grafik 13967918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6275" cy="2478405"/>
                    </a:xfrm>
                    <a:prstGeom prst="rect">
                      <a:avLst/>
                    </a:prstGeom>
                  </pic:spPr>
                </pic:pic>
              </a:graphicData>
            </a:graphic>
          </wp:inline>
        </w:drawing>
      </w:r>
    </w:p>
    <w:p w:rsidR="004A74D3" w:rsidRPr="00F45E48" w:rsidRDefault="004A74D3" w:rsidP="004A74D3">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 xml:space="preserve">Supplemental Figure </w:t>
      </w:r>
      <w:r>
        <w:rPr>
          <w:rFonts w:ascii="Times New Roman" w:hAnsi="Times New Roman" w:cs="Times New Roman"/>
          <w:color w:val="000000" w:themeColor="text1"/>
          <w:sz w:val="20"/>
          <w:szCs w:val="20"/>
          <w:lang w:val="en-US"/>
        </w:rPr>
        <w:t>7</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 xml:space="preserve">This chart shows </w:t>
      </w:r>
      <w:r>
        <w:rPr>
          <w:rFonts w:ascii="Times New Roman" w:hAnsi="Times New Roman" w:cs="Times New Roman"/>
          <w:i w:val="0"/>
          <w:iCs w:val="0"/>
          <w:color w:val="000000" w:themeColor="text1"/>
          <w:sz w:val="20"/>
          <w:szCs w:val="20"/>
          <w:lang w:val="en-US"/>
        </w:rPr>
        <w:t>a breakdown of the</w:t>
      </w:r>
      <w:r w:rsidRPr="00F45E48">
        <w:rPr>
          <w:rFonts w:ascii="Times New Roman" w:hAnsi="Times New Roman" w:cs="Times New Roman"/>
          <w:i w:val="0"/>
          <w:iCs w:val="0"/>
          <w:color w:val="000000" w:themeColor="text1"/>
          <w:sz w:val="20"/>
          <w:szCs w:val="20"/>
          <w:lang w:val="en-US"/>
        </w:rPr>
        <w:t xml:space="preserve"> percentage distribution of the usage of preprints in the references</w:t>
      </w:r>
      <w:r>
        <w:rPr>
          <w:rFonts w:ascii="Times New Roman" w:hAnsi="Times New Roman" w:cs="Times New Roman"/>
          <w:i w:val="0"/>
          <w:iCs w:val="0"/>
          <w:color w:val="000000" w:themeColor="text1"/>
          <w:sz w:val="20"/>
          <w:szCs w:val="20"/>
          <w:lang w:val="en-US"/>
        </w:rPr>
        <w:t xml:space="preserve"> per document category </w:t>
      </w:r>
      <w:r w:rsidRPr="00F45E48">
        <w:rPr>
          <w:rFonts w:ascii="Times New Roman" w:hAnsi="Times New Roman" w:cs="Times New Roman"/>
          <w:i w:val="0"/>
          <w:iCs w:val="0"/>
          <w:color w:val="000000" w:themeColor="text1"/>
          <w:sz w:val="20"/>
          <w:szCs w:val="20"/>
          <w:lang w:val="en-US"/>
        </w:rPr>
        <w:t>in Brazil, India and t</w:t>
      </w:r>
      <w:r>
        <w:rPr>
          <w:rFonts w:ascii="Times New Roman" w:hAnsi="Times New Roman" w:cs="Times New Roman"/>
          <w:i w:val="0"/>
          <w:iCs w:val="0"/>
          <w:color w:val="000000" w:themeColor="text1"/>
          <w:sz w:val="20"/>
          <w:szCs w:val="20"/>
          <w:lang w:val="en-US"/>
        </w:rPr>
        <w:t>he USA.</w:t>
      </w:r>
    </w:p>
    <w:p w:rsidR="00EE14BA" w:rsidRDefault="00EE14BA">
      <w:pPr>
        <w:rPr>
          <w:lang w:val="en-US"/>
        </w:rPr>
      </w:pPr>
    </w:p>
    <w:p w:rsidR="00EE14BA" w:rsidRDefault="00EE14BA">
      <w:pPr>
        <w:rPr>
          <w:lang w:val="en-US"/>
        </w:rPr>
      </w:pPr>
    </w:p>
    <w:p w:rsidR="00EE14BA" w:rsidRDefault="00EE14BA">
      <w:pPr>
        <w:rPr>
          <w:lang w:val="en-US"/>
        </w:rPr>
      </w:pPr>
    </w:p>
    <w:p w:rsidR="00EE14BA" w:rsidRDefault="00EE14BA">
      <w:pPr>
        <w:rPr>
          <w:lang w:val="en-US"/>
        </w:rPr>
      </w:pPr>
    </w:p>
    <w:p w:rsidR="00EE14BA" w:rsidRDefault="0081294C" w:rsidP="00EE14BA">
      <w:pPr>
        <w:keepNext/>
      </w:pPr>
      <w:r>
        <w:rPr>
          <w:noProof/>
        </w:rPr>
        <w:drawing>
          <wp:inline distT="0" distB="0" distL="0" distR="0">
            <wp:extent cx="5760720" cy="1586230"/>
            <wp:effectExtent l="0" t="0" r="5080" b="1270"/>
            <wp:docPr id="144041954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19547" name="Grafik 144041954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1586230"/>
                    </a:xfrm>
                    <a:prstGeom prst="rect">
                      <a:avLst/>
                    </a:prstGeom>
                  </pic:spPr>
                </pic:pic>
              </a:graphicData>
            </a:graphic>
          </wp:inline>
        </w:drawing>
      </w:r>
    </w:p>
    <w:p w:rsidR="00EE14BA" w:rsidRPr="00F45E48" w:rsidRDefault="00007521" w:rsidP="00007521">
      <w:pPr>
        <w:pStyle w:val="Beschriftung"/>
        <w:rPr>
          <w:rFonts w:ascii="Times New Roman" w:hAnsi="Times New Roman" w:cs="Times New Roman"/>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4A74D3">
        <w:rPr>
          <w:rFonts w:ascii="Times New Roman" w:hAnsi="Times New Roman" w:cs="Times New Roman"/>
          <w:color w:val="000000" w:themeColor="text1"/>
          <w:sz w:val="20"/>
          <w:szCs w:val="20"/>
          <w:lang w:val="en-US"/>
        </w:rPr>
        <w:t>8</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This chart shows the total number of citations in a period from 2020 to 2023 of all included publications from 2020 to 2022 in comparison to the COVID-19 case numbers. The x-axis shows the months, the left y-axis shows the number of citations and the right y-axis shows the number of COVID-19 case numbers.</w:t>
      </w:r>
    </w:p>
    <w:p w:rsidR="00EE14BA" w:rsidRDefault="00EE14BA">
      <w:pPr>
        <w:rPr>
          <w:lang w:val="en-US"/>
        </w:rPr>
      </w:pPr>
    </w:p>
    <w:p w:rsidR="00EE14BA" w:rsidRDefault="00EE14BA">
      <w:pPr>
        <w:rPr>
          <w:lang w:val="en-US"/>
        </w:rPr>
      </w:pPr>
    </w:p>
    <w:p w:rsidR="00EE14BA" w:rsidRDefault="00EE14BA">
      <w:pPr>
        <w:rPr>
          <w:lang w:val="en-US"/>
        </w:rPr>
      </w:pPr>
    </w:p>
    <w:p w:rsidR="00EE14BA" w:rsidRDefault="00EE14BA">
      <w:pPr>
        <w:rPr>
          <w:lang w:val="en-US"/>
        </w:rPr>
      </w:pPr>
    </w:p>
    <w:p w:rsidR="00EE14BA" w:rsidRDefault="0081294C" w:rsidP="00EE14BA">
      <w:pPr>
        <w:keepNext/>
      </w:pPr>
      <w:r>
        <w:rPr>
          <w:noProof/>
        </w:rPr>
        <w:drawing>
          <wp:inline distT="0" distB="0" distL="0" distR="0">
            <wp:extent cx="5760720" cy="1835150"/>
            <wp:effectExtent l="0" t="0" r="5080" b="6350"/>
            <wp:docPr id="1940937759"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37759" name="Grafik 194093775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1835150"/>
                    </a:xfrm>
                    <a:prstGeom prst="rect">
                      <a:avLst/>
                    </a:prstGeom>
                  </pic:spPr>
                </pic:pic>
              </a:graphicData>
            </a:graphic>
          </wp:inline>
        </w:drawing>
      </w:r>
    </w:p>
    <w:p w:rsidR="00EE14BA" w:rsidRPr="004A74D3" w:rsidRDefault="00007521" w:rsidP="00B815B6">
      <w:pPr>
        <w:pStyle w:val="Beschriftung"/>
        <w:rPr>
          <w:rFonts w:ascii="Times New Roman" w:hAnsi="Times New Roman" w:cs="Times New Roman"/>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264CA8">
        <w:rPr>
          <w:rFonts w:ascii="Times New Roman" w:hAnsi="Times New Roman" w:cs="Times New Roman"/>
          <w:color w:val="000000" w:themeColor="text1"/>
          <w:sz w:val="20"/>
          <w:szCs w:val="20"/>
          <w:lang w:val="en-US"/>
        </w:rPr>
        <w:t xml:space="preserve"> </w:t>
      </w:r>
      <w:r w:rsidR="004A74D3">
        <w:rPr>
          <w:rFonts w:ascii="Times New Roman" w:hAnsi="Times New Roman" w:cs="Times New Roman"/>
          <w:color w:val="000000" w:themeColor="text1"/>
          <w:sz w:val="20"/>
          <w:szCs w:val="20"/>
          <w:lang w:val="en-US"/>
        </w:rPr>
        <w:t>9</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This chart describes the opinion of the individual publications on the efficacy of ivermectin</w:t>
      </w:r>
      <w:r w:rsidR="00214E4B">
        <w:rPr>
          <w:rFonts w:ascii="Times New Roman" w:hAnsi="Times New Roman" w:cs="Times New Roman"/>
          <w:i w:val="0"/>
          <w:iCs w:val="0"/>
          <w:color w:val="000000" w:themeColor="text1"/>
          <w:sz w:val="20"/>
          <w:szCs w:val="20"/>
          <w:lang w:val="en-US"/>
        </w:rPr>
        <w:t xml:space="preserve"> for COVID-19</w:t>
      </w:r>
      <w:r w:rsidRPr="00F45E48">
        <w:rPr>
          <w:rFonts w:ascii="Times New Roman" w:hAnsi="Times New Roman" w:cs="Times New Roman"/>
          <w:i w:val="0"/>
          <w:iCs w:val="0"/>
          <w:color w:val="000000" w:themeColor="text1"/>
          <w:sz w:val="20"/>
          <w:szCs w:val="20"/>
          <w:lang w:val="en-US"/>
        </w:rPr>
        <w:t xml:space="preserve"> between 2020 and 2022.</w:t>
      </w:r>
    </w:p>
    <w:p w:rsidR="00EE14BA" w:rsidRDefault="00EE14BA">
      <w:pPr>
        <w:rPr>
          <w:lang w:val="en-US"/>
        </w:rPr>
      </w:pPr>
    </w:p>
    <w:p w:rsidR="00EE14BA" w:rsidRDefault="006F3D9D" w:rsidP="00EE14BA">
      <w:pPr>
        <w:keepNext/>
      </w:pPr>
      <w:r>
        <w:rPr>
          <w:noProof/>
          <w:lang w:eastAsia="de-DE"/>
        </w:rPr>
        <mc:AlternateContent>
          <mc:Choice Requires="wpg">
            <w:drawing>
              <wp:anchor distT="0" distB="0" distL="114300" distR="114300" simplePos="0" relativeHeight="251664384" behindDoc="0" locked="0" layoutInCell="1" allowOverlap="1" wp14:anchorId="10150FA7" wp14:editId="13063457">
                <wp:simplePos x="0" y="0"/>
                <wp:positionH relativeFrom="column">
                  <wp:posOffset>859148</wp:posOffset>
                </wp:positionH>
                <wp:positionV relativeFrom="paragraph">
                  <wp:posOffset>2038985</wp:posOffset>
                </wp:positionV>
                <wp:extent cx="4090307" cy="267855"/>
                <wp:effectExtent l="0" t="0" r="0" b="0"/>
                <wp:wrapNone/>
                <wp:docPr id="2127587005" name="Gruppieren 66"/>
                <wp:cNvGraphicFramePr/>
                <a:graphic xmlns:a="http://schemas.openxmlformats.org/drawingml/2006/main">
                  <a:graphicData uri="http://schemas.microsoft.com/office/word/2010/wordprocessingGroup">
                    <wpg:wgp>
                      <wpg:cNvGrpSpPr/>
                      <wpg:grpSpPr>
                        <a:xfrm>
                          <a:off x="0" y="0"/>
                          <a:ext cx="4090307" cy="267855"/>
                          <a:chOff x="0" y="0"/>
                          <a:chExt cx="4090307" cy="267855"/>
                        </a:xfrm>
                      </wpg:grpSpPr>
                      <wps:wsp>
                        <wps:cNvPr id="555921886" name="Text Box 12"/>
                        <wps:cNvSpPr txBox="1"/>
                        <wps:spPr>
                          <a:xfrm>
                            <a:off x="0" y="0"/>
                            <a:ext cx="4090307" cy="267855"/>
                          </a:xfrm>
                          <a:prstGeom prst="rect">
                            <a:avLst/>
                          </a:prstGeom>
                          <a:noFill/>
                          <a:ln w="6350">
                            <a:noFill/>
                          </a:ln>
                        </wps:spPr>
                        <wps:txbx>
                          <w:txbxContent>
                            <w:p w:rsidR="006F3D9D" w:rsidRPr="00694E3E" w:rsidRDefault="006F3D9D" w:rsidP="006F3D9D">
                              <w:pPr>
                                <w:rPr>
                                  <w:rFonts w:ascii="Arial" w:hAnsi="Arial" w:cs="Arial"/>
                                  <w:lang w:val="de-US"/>
                                </w:rPr>
                              </w:pPr>
                              <w:r w:rsidRPr="00E24C60">
                                <w:rPr>
                                  <w:rFonts w:ascii="Arial" w:hAnsi="Arial" w:cs="Arial"/>
                                  <w:lang w:val="en-US"/>
                                </w:rPr>
                                <w:t xml:space="preserve"> medium validity      </w:t>
                              </w:r>
                              <w:r>
                                <w:rPr>
                                  <w:rFonts w:ascii="Arial" w:hAnsi="Arial" w:cs="Arial"/>
                                  <w:lang w:val="de-US"/>
                                </w:rPr>
                                <w:t>q</w:t>
                              </w:r>
                              <w:r w:rsidRPr="00694E3E">
                                <w:rPr>
                                  <w:rFonts w:ascii="Arial" w:hAnsi="Arial" w:cs="Arial"/>
                                  <w:lang w:val="de-US"/>
                                </w:rPr>
                                <w:t>uestionable validity</w:t>
                              </w:r>
                              <w:r>
                                <w:rPr>
                                  <w:rFonts w:ascii="Arial" w:hAnsi="Arial" w:cs="Arial"/>
                                  <w:lang w:val="de-US"/>
                                </w:rPr>
                                <w:t xml:space="preserve">      low validity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7697717" name="Oval 11"/>
                        <wps:cNvSpPr/>
                        <wps:spPr>
                          <a:xfrm>
                            <a:off x="0" y="87363"/>
                            <a:ext cx="101600" cy="101600"/>
                          </a:xfrm>
                          <a:prstGeom prst="ellipse">
                            <a:avLst/>
                          </a:prstGeom>
                          <a:solidFill>
                            <a:srgbClr val="FFF3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033705" name="Oval 11"/>
                        <wps:cNvSpPr/>
                        <wps:spPr>
                          <a:xfrm>
                            <a:off x="2920202" y="87363"/>
                            <a:ext cx="101600" cy="101600"/>
                          </a:xfrm>
                          <a:prstGeom prst="ellipse">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859272" name="Oval 11"/>
                        <wps:cNvSpPr/>
                        <wps:spPr>
                          <a:xfrm>
                            <a:off x="1299865" y="87385"/>
                            <a:ext cx="101600" cy="101600"/>
                          </a:xfrm>
                          <a:prstGeom prst="ellipse">
                            <a:avLst/>
                          </a:prstGeom>
                          <a:solidFill>
                            <a:srgbClr val="F3773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0150FA7" id="Gruppieren 66" o:spid="_x0000_s1026" style="position:absolute;margin-left:67.65pt;margin-top:160.55pt;width:322.05pt;height:21.1pt;z-index:251664384;mso-width-relative:margin" coordsize="40903,26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">
                <v:shapetype id="_x0000_t202" coordsize="21600,21600" o:spt="202" path="m,l,21600r21600,l21600,xe">
                  <v:stroke joinstyle="miter"/>
                  <v:path gradientshapeok="t" o:connecttype="rect"/>
                </v:shapetype>
                <v:shape id="Text Box 12" o:spid="_x0000_s1027" type="#_x0000_t202" style="position:absolute;width:40903;height:26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" filled="f" stroked="f" strokeweight=".5pt">
                  <v:textbox>
                    <w:txbxContent>
                      <w:p w:rsidR="006F3D9D" w:rsidRPr="00694E3E" w:rsidRDefault="006F3D9D" w:rsidP="006F3D9D">
                        <w:pPr>
                          <w:rPr>
                            <w:rFonts w:ascii="Arial" w:hAnsi="Arial" w:cs="Arial"/>
                            <w:lang w:val="de-US"/>
                          </w:rPr>
                        </w:pPr>
                        <w:r w:rsidRPr="00E24C60">
                          <w:rPr>
                            <w:rFonts w:ascii="Arial" w:hAnsi="Arial" w:cs="Arial"/>
                            <w:lang w:val="en-US"/>
                          </w:rPr>
                          <w:t xml:space="preserve"> medium validity      </w:t>
                        </w:r>
                        <w:r>
                          <w:rPr>
                            <w:rFonts w:ascii="Arial" w:hAnsi="Arial" w:cs="Arial"/>
                            <w:lang w:val="de-US"/>
                          </w:rPr>
                          <w:t>q</w:t>
                        </w:r>
                        <w:r w:rsidRPr="00694E3E">
                          <w:rPr>
                            <w:rFonts w:ascii="Arial" w:hAnsi="Arial" w:cs="Arial"/>
                            <w:lang w:val="de-US"/>
                          </w:rPr>
                          <w:t>uestionable validity</w:t>
                        </w:r>
                        <w:r>
                          <w:rPr>
                            <w:rFonts w:ascii="Arial" w:hAnsi="Arial" w:cs="Arial"/>
                            <w:lang w:val="de-US"/>
                          </w:rPr>
                          <w:t xml:space="preserve">      low validity</w:t>
                        </w:r>
                      </w:p>
                    </w:txbxContent>
                  </v:textbox>
                </v:shape>
                <v:oval id="Oval 11" o:spid="_x0000_s1028" style="position:absolute;top:873;width:1016;height:10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" fillcolor="#fff302" stroked="f" strokeweight="1pt">
                  <v:stroke joinstyle="miter"/>
                </v:oval>
                <v:oval id="Oval 11" o:spid="_x0000_s1029" style="position:absolute;left:29202;top:873;width:1016;height:10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" fillcolor="red" stroked="f" strokeweight="1pt">
                  <v:stroke joinstyle="miter"/>
                </v:oval>
                <v:oval id="Oval 11" o:spid="_x0000_s1030" style="position:absolute;left:12998;top:873;width:1016;height:10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" fillcolor="#f37738" stroked="f" strokeweight="1pt">
                  <v:stroke joinstyle="miter"/>
                </v:oval>
              </v:group>
            </w:pict>
          </mc:Fallback>
        </mc:AlternateContent>
      </w:r>
      <w:r w:rsidR="0081294C">
        <w:rPr>
          <w:noProof/>
        </w:rPr>
        <w:drawing>
          <wp:inline distT="0" distB="0" distL="0" distR="0">
            <wp:extent cx="5760720" cy="2040255"/>
            <wp:effectExtent l="0" t="0" r="5080" b="4445"/>
            <wp:docPr id="1449519777"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19777" name="Grafik 14495197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2040255"/>
                    </a:xfrm>
                    <a:prstGeom prst="rect">
                      <a:avLst/>
                    </a:prstGeom>
                  </pic:spPr>
                </pic:pic>
              </a:graphicData>
            </a:graphic>
          </wp:inline>
        </w:drawing>
      </w:r>
    </w:p>
    <w:p w:rsidR="00830554" w:rsidRDefault="00830554" w:rsidP="00A30D26">
      <w:pPr>
        <w:pStyle w:val="Beschriftung"/>
        <w:rPr>
          <w:rFonts w:ascii="Times New Roman" w:hAnsi="Times New Roman" w:cs="Times New Roman"/>
          <w:color w:val="000000" w:themeColor="text1"/>
          <w:sz w:val="20"/>
          <w:szCs w:val="20"/>
          <w:lang w:val="en-US"/>
        </w:rPr>
      </w:pPr>
    </w:p>
    <w:p w:rsidR="00EE14BA" w:rsidRPr="00B815B6" w:rsidRDefault="00007521" w:rsidP="00EE14BA">
      <w:pPr>
        <w:pStyle w:val="Beschriftung"/>
        <w:rPr>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4A74D3">
        <w:rPr>
          <w:rFonts w:ascii="Times New Roman" w:hAnsi="Times New Roman" w:cs="Times New Roman"/>
          <w:color w:val="000000" w:themeColor="text1"/>
          <w:sz w:val="20"/>
          <w:szCs w:val="20"/>
          <w:lang w:val="en-US"/>
        </w:rPr>
        <w:t>10</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This table lists all the arguments that justify the prescription and use of ivermectin</w:t>
      </w:r>
      <w:r w:rsidR="00214E4B">
        <w:rPr>
          <w:rFonts w:ascii="Times New Roman" w:hAnsi="Times New Roman" w:cs="Times New Roman"/>
          <w:i w:val="0"/>
          <w:iCs w:val="0"/>
          <w:color w:val="000000" w:themeColor="text1"/>
          <w:sz w:val="20"/>
          <w:szCs w:val="20"/>
          <w:lang w:val="en-US"/>
        </w:rPr>
        <w:t xml:space="preserve"> for COVID-19</w:t>
      </w:r>
      <w:r w:rsidRPr="00F45E48">
        <w:rPr>
          <w:rFonts w:ascii="Times New Roman" w:hAnsi="Times New Roman" w:cs="Times New Roman"/>
          <w:i w:val="0"/>
          <w:iCs w:val="0"/>
          <w:color w:val="000000" w:themeColor="text1"/>
          <w:sz w:val="20"/>
          <w:szCs w:val="20"/>
          <w:lang w:val="en-US"/>
        </w:rPr>
        <w:t>. The percentage use of these arguments in 2020, 2021 and 2022 is shown in the bar chart.</w:t>
      </w:r>
      <w:r w:rsidR="00A30D26">
        <w:rPr>
          <w:rFonts w:ascii="Times New Roman" w:hAnsi="Times New Roman" w:cs="Times New Roman"/>
          <w:i w:val="0"/>
          <w:iCs w:val="0"/>
          <w:color w:val="000000" w:themeColor="text1"/>
          <w:sz w:val="20"/>
          <w:szCs w:val="20"/>
          <w:lang w:val="en-US"/>
        </w:rPr>
        <w:t xml:space="preserve"> </w:t>
      </w:r>
      <w:r w:rsidR="00A30D26" w:rsidRPr="00A30D26">
        <w:rPr>
          <w:rFonts w:ascii="Times New Roman" w:hAnsi="Times New Roman" w:cs="Times New Roman"/>
          <w:i w:val="0"/>
          <w:iCs w:val="0"/>
          <w:color w:val="000000" w:themeColor="text1"/>
          <w:sz w:val="20"/>
          <w:szCs w:val="20"/>
          <w:lang w:val="en-US"/>
        </w:rPr>
        <w:t xml:space="preserve">The arguments are coded using a traffic light colour system according to their validity. </w:t>
      </w:r>
    </w:p>
    <w:p w:rsidR="00EE14BA" w:rsidRDefault="00EE14BA">
      <w:pPr>
        <w:rPr>
          <w:lang w:val="en-US"/>
        </w:rPr>
      </w:pPr>
    </w:p>
    <w:p w:rsidR="00EE14BA" w:rsidRDefault="00EE14BA">
      <w:pPr>
        <w:rPr>
          <w:lang w:val="en-US"/>
        </w:rPr>
      </w:pPr>
    </w:p>
    <w:p w:rsidR="00EE14BA" w:rsidRDefault="0081294C" w:rsidP="00EE14BA">
      <w:pPr>
        <w:keepNext/>
      </w:pPr>
      <w:r>
        <w:rPr>
          <w:noProof/>
        </w:rPr>
        <w:lastRenderedPageBreak/>
        <w:drawing>
          <wp:inline distT="0" distB="0" distL="0" distR="0">
            <wp:extent cx="5760720" cy="2447925"/>
            <wp:effectExtent l="0" t="0" r="5080" b="3175"/>
            <wp:docPr id="121139171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91714" name="Grafik 12113917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2447925"/>
                    </a:xfrm>
                    <a:prstGeom prst="rect">
                      <a:avLst/>
                    </a:prstGeom>
                  </pic:spPr>
                </pic:pic>
              </a:graphicData>
            </a:graphic>
          </wp:inline>
        </w:drawing>
      </w:r>
    </w:p>
    <w:p w:rsidR="00007521" w:rsidRPr="00F45E48" w:rsidRDefault="00007521" w:rsidP="00007521">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4A74D3">
        <w:rPr>
          <w:rFonts w:ascii="Times New Roman" w:hAnsi="Times New Roman" w:cs="Times New Roman"/>
          <w:color w:val="000000" w:themeColor="text1"/>
          <w:sz w:val="20"/>
          <w:szCs w:val="20"/>
          <w:lang w:val="en-US"/>
        </w:rPr>
        <w:t>11</w:t>
      </w:r>
      <w:r w:rsidR="00264CA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This chart describes the correlation between the statement that ivermectin has a positive effect and the opinion of the individual publications on the study results of the in vitro study by Caly et al. The years 2020, 2021 and 2022 are shown. The proportion of publications confirming the effect of ivermectin is shown on the y-axis.</w:t>
      </w:r>
    </w:p>
    <w:p w:rsidR="00007521" w:rsidRPr="00C81069" w:rsidRDefault="00007521" w:rsidP="00007521">
      <w:pPr>
        <w:rPr>
          <w:lang w:val="en-US"/>
        </w:rPr>
      </w:pPr>
    </w:p>
    <w:p w:rsidR="00EE14BA" w:rsidRPr="00007521" w:rsidRDefault="00EE14BA" w:rsidP="00EE14BA">
      <w:pPr>
        <w:pStyle w:val="Beschriftung"/>
        <w:rPr>
          <w:rFonts w:ascii="Times New Roman" w:hAnsi="Times New Roman" w:cs="Times New Roman"/>
          <w:color w:val="000000" w:themeColor="text1"/>
          <w:lang w:val="en-US"/>
        </w:rPr>
      </w:pPr>
    </w:p>
    <w:p w:rsidR="00EE14BA" w:rsidRDefault="00EE14BA">
      <w:pPr>
        <w:rPr>
          <w:lang w:val="en-US"/>
        </w:rPr>
      </w:pPr>
    </w:p>
    <w:p w:rsidR="00EE14BA" w:rsidRDefault="00EE14BA">
      <w:pPr>
        <w:rPr>
          <w:lang w:val="en-US"/>
        </w:rPr>
      </w:pPr>
    </w:p>
    <w:p w:rsidR="00EE14BA" w:rsidRDefault="0081294C" w:rsidP="00EE14BA">
      <w:pPr>
        <w:keepNext/>
      </w:pPr>
      <w:r>
        <w:rPr>
          <w:noProof/>
        </w:rPr>
        <w:lastRenderedPageBreak/>
        <w:drawing>
          <wp:inline distT="0" distB="0" distL="0" distR="0">
            <wp:extent cx="5760720" cy="5600700"/>
            <wp:effectExtent l="0" t="0" r="5080" b="0"/>
            <wp:docPr id="1077419011"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19011" name="Grafik 10774190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5600700"/>
                    </a:xfrm>
                    <a:prstGeom prst="rect">
                      <a:avLst/>
                    </a:prstGeom>
                  </pic:spPr>
                </pic:pic>
              </a:graphicData>
            </a:graphic>
          </wp:inline>
        </w:drawing>
      </w:r>
    </w:p>
    <w:p w:rsidR="00007521" w:rsidRPr="00F45E48" w:rsidRDefault="00007521" w:rsidP="00007521">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sidR="00EE14BA" w:rsidRPr="00F45E48">
        <w:rPr>
          <w:rFonts w:ascii="Times New Roman" w:hAnsi="Times New Roman" w:cs="Times New Roman"/>
          <w:color w:val="000000" w:themeColor="text1"/>
          <w:sz w:val="20"/>
          <w:szCs w:val="20"/>
          <w:lang w:val="en-US"/>
        </w:rPr>
        <w:t xml:space="preserve"> </w:t>
      </w:r>
      <w:r w:rsidR="00F820CD" w:rsidRPr="00F820CD">
        <w:rPr>
          <w:rFonts w:ascii="Times New Roman" w:hAnsi="Times New Roman" w:cs="Times New Roman"/>
          <w:color w:val="000000" w:themeColor="text1"/>
          <w:sz w:val="20"/>
          <w:szCs w:val="20"/>
          <w:lang w:val="en-US"/>
        </w:rPr>
        <w:t>1</w:t>
      </w:r>
      <w:r w:rsidR="004A74D3">
        <w:rPr>
          <w:rFonts w:ascii="Times New Roman" w:hAnsi="Times New Roman" w:cs="Times New Roman"/>
          <w:color w:val="000000" w:themeColor="text1"/>
          <w:sz w:val="20"/>
          <w:szCs w:val="20"/>
          <w:lang w:val="en-US"/>
        </w:rPr>
        <w:t>2</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 xml:space="preserve">This chart uses boxplots to show the time between submission and </w:t>
      </w:r>
      <w:r w:rsidR="00B05B35">
        <w:rPr>
          <w:rFonts w:ascii="Times New Roman" w:hAnsi="Times New Roman" w:cs="Times New Roman"/>
          <w:i w:val="0"/>
          <w:iCs w:val="0"/>
          <w:color w:val="000000" w:themeColor="text1"/>
          <w:sz w:val="20"/>
          <w:szCs w:val="20"/>
          <w:lang w:val="en-US"/>
        </w:rPr>
        <w:t>acceptance</w:t>
      </w:r>
      <w:r w:rsidRPr="00F45E48">
        <w:rPr>
          <w:rFonts w:ascii="Times New Roman" w:hAnsi="Times New Roman" w:cs="Times New Roman"/>
          <w:i w:val="0"/>
          <w:iCs w:val="0"/>
          <w:color w:val="000000" w:themeColor="text1"/>
          <w:sz w:val="20"/>
          <w:szCs w:val="20"/>
          <w:lang w:val="en-US"/>
        </w:rPr>
        <w:t xml:space="preserve"> for publication, divided into the three categories according to document type (see Fig. 5) and studies. The x-axis describes the time in days. On the y-axis the categories are subordinated into the years 2020, 2021 and 2022.</w:t>
      </w:r>
    </w:p>
    <w:p w:rsidR="00007521" w:rsidRPr="00C81069" w:rsidRDefault="00007521" w:rsidP="00007521">
      <w:pPr>
        <w:rPr>
          <w:lang w:val="en-US"/>
        </w:rPr>
      </w:pPr>
    </w:p>
    <w:p w:rsidR="00427445" w:rsidRPr="00427445" w:rsidRDefault="00427445" w:rsidP="00427445">
      <w:pPr>
        <w:spacing w:line="360" w:lineRule="auto"/>
        <w:rPr>
          <w:rFonts w:ascii="Times New Roman" w:hAnsi="Times New Roman" w:cs="Times New Roman"/>
          <w:sz w:val="20"/>
          <w:szCs w:val="20"/>
          <w:lang w:val="en-US"/>
        </w:rPr>
      </w:pPr>
      <w:r w:rsidRPr="00427445">
        <w:rPr>
          <w:rFonts w:ascii="Times New Roman" w:hAnsi="Times New Roman" w:cs="Times New Roman"/>
          <w:sz w:val="20"/>
          <w:szCs w:val="20"/>
          <w:lang w:val="en-US"/>
        </w:rPr>
        <w:t>The ANOVA analysis showed that the duration between submission and publication (measured in days) differs significantly between the years 2020 - 2022 for category 3: F (2, 110) = 5.207, p = &lt; .007. There is no statistically significant difference between the publication time of the years 2020 - 2022 in the category 1, category 2 and category ‘Study’: in category 1: F (2, 56) = 2.241, p &lt; 0.116; in category 2: F (2, 102) = 1.271, p &lt; 0.285; in category ‘Study’: F (2, 39) = 1.679, p &lt; 0.200. The Bonferroni-corrected post-hoc analysis revealed several significant differences (p &lt; 0.05) in the number of days to publication; in category 3 between 2020 and 2021 (MDiff = 52.01, 95%-CI [9.93, 94.10] and between 2020 and 2022 (MDiff = 47.82, 95%-CI [6.28, 89.37] (Supplemental Tables 5-7)</w:t>
      </w:r>
    </w:p>
    <w:p w:rsidR="00EE14BA" w:rsidRPr="00427445" w:rsidRDefault="00EE14BA" w:rsidP="00EE14BA">
      <w:pPr>
        <w:pStyle w:val="Beschriftung"/>
        <w:rPr>
          <w:rFonts w:ascii="Times New Roman" w:hAnsi="Times New Roman" w:cs="Times New Roman"/>
          <w:i w:val="0"/>
          <w:iCs w:val="0"/>
          <w:color w:val="000000" w:themeColor="text1"/>
          <w:sz w:val="20"/>
          <w:szCs w:val="20"/>
          <w:lang w:val="en-US"/>
        </w:rPr>
      </w:pPr>
    </w:p>
    <w:p w:rsidR="00EE14BA" w:rsidRDefault="00EE14BA">
      <w:pPr>
        <w:rPr>
          <w:lang w:val="en-US"/>
        </w:rPr>
      </w:pPr>
    </w:p>
    <w:p w:rsidR="00EE14BA" w:rsidRDefault="00EE14BA">
      <w:pPr>
        <w:rPr>
          <w:lang w:val="en-US"/>
        </w:rPr>
      </w:pPr>
    </w:p>
    <w:p w:rsidR="00007521" w:rsidRDefault="00007521">
      <w:pPr>
        <w:rPr>
          <w:lang w:val="en-US"/>
        </w:rPr>
      </w:pPr>
    </w:p>
    <w:p w:rsidR="004A74D3" w:rsidRPr="006909B3" w:rsidRDefault="004A74D3" w:rsidP="004A74D3">
      <w:pPr>
        <w:rPr>
          <w:rFonts w:ascii="Arial" w:hAnsi="Arial" w:cs="Arial"/>
          <w:b/>
          <w:bCs/>
          <w:sz w:val="28"/>
          <w:szCs w:val="28"/>
          <w:lang w:val="en-US"/>
        </w:rPr>
      </w:pPr>
      <w:r>
        <w:rPr>
          <w:noProof/>
          <w:lang w:val="en-US"/>
        </w:rPr>
        <w:lastRenderedPageBreak/>
        <w:drawing>
          <wp:anchor distT="0" distB="0" distL="114300" distR="114300" simplePos="0" relativeHeight="251662336" behindDoc="0" locked="0" layoutInCell="1" allowOverlap="1">
            <wp:simplePos x="0" y="0"/>
            <wp:positionH relativeFrom="margin">
              <wp:posOffset>-519430</wp:posOffset>
            </wp:positionH>
            <wp:positionV relativeFrom="margin">
              <wp:posOffset>300874</wp:posOffset>
            </wp:positionV>
            <wp:extent cx="6792512" cy="2687782"/>
            <wp:effectExtent l="0" t="0" r="2540" b="5080"/>
            <wp:wrapSquare wrapText="bothSides"/>
            <wp:docPr id="195194274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42747" name="Grafik 195194274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92512" cy="2687782"/>
                    </a:xfrm>
                    <a:prstGeom prst="rect">
                      <a:avLst/>
                    </a:prstGeom>
                  </pic:spPr>
                </pic:pic>
              </a:graphicData>
            </a:graphic>
          </wp:anchor>
        </w:drawing>
      </w:r>
      <w:r w:rsidRPr="006909B3">
        <w:rPr>
          <w:rFonts w:ascii="Arial" w:hAnsi="Arial" w:cs="Arial"/>
          <w:b/>
          <w:bCs/>
          <w:sz w:val="28"/>
          <w:szCs w:val="28"/>
          <w:lang w:val="en-US"/>
        </w:rPr>
        <w:t>Supplemental Figures (</w:t>
      </w:r>
      <w:r>
        <w:rPr>
          <w:rFonts w:ascii="Arial" w:hAnsi="Arial" w:cs="Arial"/>
          <w:b/>
          <w:bCs/>
          <w:sz w:val="28"/>
          <w:szCs w:val="28"/>
          <w:lang w:val="en-US"/>
        </w:rPr>
        <w:t>Pubmed</w:t>
      </w:r>
      <w:r w:rsidRPr="006909B3">
        <w:rPr>
          <w:rFonts w:ascii="Arial" w:hAnsi="Arial" w:cs="Arial"/>
          <w:b/>
          <w:bCs/>
          <w:sz w:val="28"/>
          <w:szCs w:val="28"/>
          <w:lang w:val="en-US"/>
        </w:rPr>
        <w:t xml:space="preserve"> analysis)</w:t>
      </w:r>
    </w:p>
    <w:p w:rsidR="004A74D3" w:rsidRPr="00F45E48" w:rsidRDefault="004A74D3" w:rsidP="004A74D3">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Figure</w:t>
      </w:r>
      <w:r>
        <w:rPr>
          <w:rFonts w:ascii="Times New Roman" w:hAnsi="Times New Roman" w:cs="Times New Roman"/>
          <w:color w:val="000000" w:themeColor="text1"/>
          <w:sz w:val="20"/>
          <w:szCs w:val="20"/>
          <w:lang w:val="en-US"/>
        </w:rPr>
        <w:t xml:space="preserve"> 13</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 xml:space="preserve">This chart shows </w:t>
      </w:r>
      <w:r>
        <w:rPr>
          <w:rFonts w:ascii="Times New Roman" w:hAnsi="Times New Roman" w:cs="Times New Roman"/>
          <w:i w:val="0"/>
          <w:iCs w:val="0"/>
          <w:color w:val="000000" w:themeColor="text1"/>
          <w:sz w:val="20"/>
          <w:szCs w:val="20"/>
          <w:lang w:val="en-US"/>
        </w:rPr>
        <w:t>a breakdown of the</w:t>
      </w:r>
      <w:r w:rsidRPr="00F45E48">
        <w:rPr>
          <w:rFonts w:ascii="Times New Roman" w:hAnsi="Times New Roman" w:cs="Times New Roman"/>
          <w:i w:val="0"/>
          <w:iCs w:val="0"/>
          <w:color w:val="000000" w:themeColor="text1"/>
          <w:sz w:val="20"/>
          <w:szCs w:val="20"/>
          <w:lang w:val="en-US"/>
        </w:rPr>
        <w:t xml:space="preserve"> percentage distribution of the usage of preprints in the references</w:t>
      </w:r>
      <w:r>
        <w:rPr>
          <w:rFonts w:ascii="Times New Roman" w:hAnsi="Times New Roman" w:cs="Times New Roman"/>
          <w:i w:val="0"/>
          <w:iCs w:val="0"/>
          <w:color w:val="000000" w:themeColor="text1"/>
          <w:sz w:val="20"/>
          <w:szCs w:val="20"/>
          <w:lang w:val="en-US"/>
        </w:rPr>
        <w:t xml:space="preserve"> per document category </w:t>
      </w:r>
      <w:r w:rsidRPr="00F45E48">
        <w:rPr>
          <w:rFonts w:ascii="Times New Roman" w:hAnsi="Times New Roman" w:cs="Times New Roman"/>
          <w:i w:val="0"/>
          <w:iCs w:val="0"/>
          <w:color w:val="000000" w:themeColor="text1"/>
          <w:sz w:val="20"/>
          <w:szCs w:val="20"/>
          <w:lang w:val="en-US"/>
        </w:rPr>
        <w:t>in Brazil, India and t</w:t>
      </w:r>
      <w:r>
        <w:rPr>
          <w:rFonts w:ascii="Times New Roman" w:hAnsi="Times New Roman" w:cs="Times New Roman"/>
          <w:i w:val="0"/>
          <w:iCs w:val="0"/>
          <w:color w:val="000000" w:themeColor="text1"/>
          <w:sz w:val="20"/>
          <w:szCs w:val="20"/>
          <w:lang w:val="en-US"/>
        </w:rPr>
        <w:t>he USA.</w:t>
      </w:r>
    </w:p>
    <w:p w:rsidR="004A74D3" w:rsidRDefault="004A74D3">
      <w:pPr>
        <w:rPr>
          <w:lang w:val="en-US"/>
        </w:rPr>
      </w:pPr>
    </w:p>
    <w:p w:rsidR="004A74D3" w:rsidRDefault="004A74D3">
      <w:pPr>
        <w:rPr>
          <w:lang w:val="en-US"/>
        </w:rPr>
      </w:pPr>
    </w:p>
    <w:p w:rsidR="004A74D3" w:rsidRDefault="004A74D3">
      <w:pPr>
        <w:rPr>
          <w:lang w:val="en-US"/>
        </w:rPr>
      </w:pPr>
    </w:p>
    <w:p w:rsidR="004A74D3" w:rsidRDefault="004A74D3">
      <w:pPr>
        <w:rPr>
          <w:lang w:val="en-US"/>
        </w:rPr>
      </w:pPr>
    </w:p>
    <w:p w:rsidR="004A74D3" w:rsidRDefault="004A74D3">
      <w:pPr>
        <w:rPr>
          <w:lang w:val="en-US"/>
        </w:rPr>
      </w:pPr>
    </w:p>
    <w:p w:rsidR="004A74D3" w:rsidRDefault="004A74D3">
      <w:pPr>
        <w:rPr>
          <w:lang w:val="en-US"/>
        </w:rPr>
      </w:pPr>
    </w:p>
    <w:p w:rsidR="00EE14BA" w:rsidRPr="006909B3" w:rsidRDefault="00EE14BA" w:rsidP="00EE14BA">
      <w:pPr>
        <w:rPr>
          <w:rFonts w:ascii="Arial" w:hAnsi="Arial" w:cs="Arial"/>
          <w:b/>
          <w:bCs/>
          <w:sz w:val="28"/>
          <w:szCs w:val="28"/>
          <w:lang w:val="en-US"/>
        </w:rPr>
      </w:pPr>
      <w:r w:rsidRPr="006909B3">
        <w:rPr>
          <w:rFonts w:ascii="Arial" w:hAnsi="Arial" w:cs="Arial"/>
          <w:b/>
          <w:bCs/>
          <w:sz w:val="28"/>
          <w:szCs w:val="28"/>
          <w:lang w:val="en-US"/>
        </w:rPr>
        <w:t>Supplemental Tables</w:t>
      </w:r>
    </w:p>
    <w:p w:rsidR="00EE14BA" w:rsidRDefault="00EE14BA">
      <w:pPr>
        <w:rPr>
          <w:lang w:val="en-US"/>
        </w:rPr>
      </w:pPr>
    </w:p>
    <w:tbl>
      <w:tblPr>
        <w:tblStyle w:val="Tabellenraster"/>
        <w:tblW w:w="10774" w:type="dxa"/>
        <w:tblInd w:w="-851" w:type="dxa"/>
        <w:tblBorders>
          <w:left w:val="none" w:sz="0" w:space="0" w:color="auto"/>
          <w:right w:val="none" w:sz="0" w:space="0" w:color="auto"/>
        </w:tblBorders>
        <w:tblLayout w:type="fixed"/>
        <w:tblLook w:val="04A0" w:firstRow="1" w:lastRow="0" w:firstColumn="1" w:lastColumn="0" w:noHBand="0" w:noVBand="1"/>
      </w:tblPr>
      <w:tblGrid>
        <w:gridCol w:w="567"/>
        <w:gridCol w:w="4112"/>
        <w:gridCol w:w="1984"/>
        <w:gridCol w:w="2268"/>
        <w:gridCol w:w="1843"/>
      </w:tblGrid>
      <w:tr w:rsidR="00EE14BA" w:rsidRPr="0035436E" w:rsidTr="008160EF">
        <w:tc>
          <w:tcPr>
            <w:tcW w:w="567" w:type="dxa"/>
            <w:tcBorders>
              <w:bottom w:val="single" w:sz="4" w:space="0" w:color="auto"/>
              <w:right w:val="nil"/>
            </w:tcBorders>
          </w:tcPr>
          <w:p w:rsidR="00EE14BA" w:rsidRPr="0035436E" w:rsidRDefault="00EE14BA" w:rsidP="008160EF">
            <w:pPr>
              <w:rPr>
                <w:rFonts w:ascii="Times New Roman" w:hAnsi="Times New Roman" w:cs="Times New Roman"/>
                <w:sz w:val="22"/>
                <w:szCs w:val="22"/>
                <w:lang w:val="en-US"/>
              </w:rPr>
            </w:pPr>
            <w:r w:rsidRPr="0035436E">
              <w:rPr>
                <w:rFonts w:ascii="Times New Roman" w:hAnsi="Times New Roman" w:cs="Times New Roman"/>
                <w:sz w:val="22"/>
                <w:szCs w:val="22"/>
                <w:lang w:val="en-US"/>
              </w:rPr>
              <w:t>#</w:t>
            </w:r>
          </w:p>
        </w:tc>
        <w:tc>
          <w:tcPr>
            <w:tcW w:w="4112" w:type="dxa"/>
            <w:tcBorders>
              <w:left w:val="nil"/>
              <w:bottom w:val="single" w:sz="4" w:space="0" w:color="auto"/>
              <w:right w:val="nil"/>
            </w:tcBorders>
          </w:tcPr>
          <w:p w:rsidR="00EE14BA" w:rsidRPr="0035436E" w:rsidRDefault="00EE14BA" w:rsidP="008160EF">
            <w:pPr>
              <w:rPr>
                <w:rFonts w:ascii="Times New Roman" w:hAnsi="Times New Roman" w:cs="Times New Roman"/>
                <w:sz w:val="22"/>
                <w:szCs w:val="22"/>
                <w:lang w:val="en-US"/>
              </w:rPr>
            </w:pPr>
            <w:r w:rsidRPr="009A580E">
              <w:rPr>
                <w:rFonts w:ascii="Times New Roman" w:hAnsi="Times New Roman" w:cs="Times New Roman"/>
                <w:sz w:val="22"/>
                <w:szCs w:val="22"/>
                <w:lang w:val="en-US"/>
              </w:rPr>
              <w:t>Amino acid residues</w:t>
            </w:r>
            <w:r w:rsidRPr="0035436E">
              <w:rPr>
                <w:rFonts w:ascii="Times New Roman" w:hAnsi="Times New Roman" w:cs="Times New Roman"/>
                <w:sz w:val="22"/>
                <w:szCs w:val="22"/>
                <w:lang w:val="en-US"/>
              </w:rPr>
              <w:t xml:space="preserve"> </w:t>
            </w:r>
            <w:r w:rsidRPr="009A580E">
              <w:rPr>
                <w:rFonts w:ascii="Times New Roman" w:hAnsi="Times New Roman" w:cs="Times New Roman"/>
                <w:sz w:val="22"/>
                <w:szCs w:val="22"/>
                <w:lang w:val="en-US"/>
              </w:rPr>
              <w:t>Amino acid residues in the receptor binding site (RBS) of the spike protein</w:t>
            </w:r>
          </w:p>
        </w:tc>
        <w:tc>
          <w:tcPr>
            <w:tcW w:w="1984" w:type="dxa"/>
            <w:tcBorders>
              <w:left w:val="nil"/>
              <w:bottom w:val="single" w:sz="4" w:space="0" w:color="auto"/>
              <w:right w:val="nil"/>
            </w:tcBorders>
          </w:tcPr>
          <w:p w:rsidR="00EE14BA" w:rsidRPr="0035436E" w:rsidRDefault="00EE14BA" w:rsidP="008160EF">
            <w:pPr>
              <w:rPr>
                <w:rFonts w:ascii="Times New Roman" w:hAnsi="Times New Roman" w:cs="Times New Roman"/>
                <w:sz w:val="22"/>
                <w:szCs w:val="22"/>
              </w:rPr>
            </w:pPr>
            <w:r>
              <w:rPr>
                <w:rFonts w:ascii="Times New Roman" w:hAnsi="Times New Roman" w:cs="Times New Roman"/>
                <w:sz w:val="22"/>
                <w:szCs w:val="22"/>
              </w:rPr>
              <w:t>Affinity</w:t>
            </w:r>
          </w:p>
        </w:tc>
        <w:tc>
          <w:tcPr>
            <w:tcW w:w="2268" w:type="dxa"/>
            <w:tcBorders>
              <w:left w:val="nil"/>
              <w:bottom w:val="single" w:sz="4" w:space="0" w:color="auto"/>
              <w:right w:val="nil"/>
            </w:tcBorders>
          </w:tcPr>
          <w:p w:rsidR="00EE14BA" w:rsidRPr="009A580E" w:rsidRDefault="00EE14BA" w:rsidP="008160EF">
            <w:pPr>
              <w:rPr>
                <w:rFonts w:ascii="Times New Roman" w:hAnsi="Times New Roman" w:cs="Times New Roman"/>
                <w:sz w:val="22"/>
                <w:szCs w:val="22"/>
              </w:rPr>
            </w:pPr>
            <w:r w:rsidRPr="009A580E">
              <w:rPr>
                <w:rFonts w:ascii="Times New Roman" w:hAnsi="Times New Roman" w:cs="Times New Roman"/>
                <w:sz w:val="22"/>
                <w:szCs w:val="22"/>
              </w:rPr>
              <w:t>Binding energy</w:t>
            </w:r>
          </w:p>
        </w:tc>
        <w:tc>
          <w:tcPr>
            <w:tcW w:w="1843" w:type="dxa"/>
            <w:tcBorders>
              <w:left w:val="nil"/>
              <w:bottom w:val="single" w:sz="4" w:space="0" w:color="auto"/>
            </w:tcBorders>
          </w:tcPr>
          <w:p w:rsidR="00EE14BA" w:rsidRPr="0035436E" w:rsidRDefault="00EE14BA" w:rsidP="008160EF">
            <w:pPr>
              <w:rPr>
                <w:rFonts w:ascii="Times New Roman" w:hAnsi="Times New Roman" w:cs="Times New Roman"/>
                <w:sz w:val="22"/>
                <w:szCs w:val="22"/>
              </w:rPr>
            </w:pPr>
            <w:r>
              <w:rPr>
                <w:rFonts w:ascii="Times New Roman" w:hAnsi="Times New Roman" w:cs="Times New Roman"/>
                <w:sz w:val="22"/>
                <w:szCs w:val="22"/>
              </w:rPr>
              <w:t>Investigation methods</w:t>
            </w:r>
          </w:p>
          <w:p w:rsidR="00EE14BA" w:rsidRPr="0035436E" w:rsidRDefault="00EE14BA" w:rsidP="008160EF">
            <w:pPr>
              <w:rPr>
                <w:rFonts w:ascii="Times New Roman" w:hAnsi="Times New Roman" w:cs="Times New Roman"/>
                <w:sz w:val="22"/>
                <w:szCs w:val="22"/>
              </w:rPr>
            </w:pPr>
          </w:p>
        </w:tc>
      </w:tr>
      <w:tr w:rsidR="00EE14BA" w:rsidRPr="0035436E" w:rsidTr="008160EF">
        <w:trPr>
          <w:trHeight w:val="397"/>
        </w:trPr>
        <w:tc>
          <w:tcPr>
            <w:tcW w:w="567" w:type="dxa"/>
            <w:tcBorders>
              <w:bottom w:val="nil"/>
              <w:right w:val="nil"/>
            </w:tcBorders>
          </w:tcPr>
          <w:p w:rsidR="00EE14BA" w:rsidRPr="0035436E"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I</w:t>
            </w:r>
          </w:p>
        </w:tc>
        <w:tc>
          <w:tcPr>
            <w:tcW w:w="4112" w:type="dxa"/>
            <w:tcBorders>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Leu492, Gln493, Gly496, Tyr505</w:t>
            </w:r>
          </w:p>
        </w:tc>
        <w:tc>
          <w:tcPr>
            <w:tcW w:w="1984" w:type="dxa"/>
            <w:tcBorders>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-9</w:t>
            </w:r>
            <w:r w:rsidR="00F45E48">
              <w:rPr>
                <w:rFonts w:ascii="Times New Roman" w:hAnsi="Times New Roman" w:cs="Times New Roman"/>
                <w:sz w:val="22"/>
                <w:szCs w:val="22"/>
              </w:rPr>
              <w:t>.</w:t>
            </w:r>
            <w:r w:rsidRPr="0035436E">
              <w:rPr>
                <w:rFonts w:ascii="Times New Roman" w:hAnsi="Times New Roman" w:cs="Times New Roman"/>
                <w:sz w:val="22"/>
                <w:szCs w:val="22"/>
              </w:rPr>
              <w:t xml:space="preserve">0 kcal/mol </w:t>
            </w:r>
          </w:p>
        </w:tc>
        <w:tc>
          <w:tcPr>
            <w:tcW w:w="2268" w:type="dxa"/>
            <w:tcBorders>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-30</w:t>
            </w:r>
            <w:r w:rsidR="00F45E48">
              <w:rPr>
                <w:rFonts w:ascii="Times New Roman" w:hAnsi="Times New Roman" w:cs="Times New Roman"/>
                <w:sz w:val="22"/>
                <w:szCs w:val="22"/>
              </w:rPr>
              <w:t>.</w:t>
            </w:r>
            <w:r w:rsidRPr="0035436E">
              <w:rPr>
                <w:rFonts w:ascii="Times New Roman" w:hAnsi="Times New Roman" w:cs="Times New Roman"/>
                <w:sz w:val="22"/>
                <w:szCs w:val="22"/>
              </w:rPr>
              <w:t>60 kcal/mol</w:t>
            </w:r>
          </w:p>
        </w:tc>
        <w:tc>
          <w:tcPr>
            <w:tcW w:w="1843" w:type="dxa"/>
            <w:tcBorders>
              <w:left w:val="nil"/>
              <w:bottom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MD, MM-PBSA</w:t>
            </w:r>
          </w:p>
          <w:p w:rsidR="00EE14BA" w:rsidRPr="0035436E" w:rsidRDefault="00EE14BA" w:rsidP="008160EF">
            <w:pPr>
              <w:rPr>
                <w:rFonts w:ascii="Times New Roman" w:hAnsi="Times New Roman" w:cs="Times New Roman"/>
                <w:sz w:val="22"/>
                <w:szCs w:val="22"/>
                <w:lang w:val="en-US"/>
              </w:rPr>
            </w:pPr>
          </w:p>
        </w:tc>
      </w:tr>
      <w:tr w:rsidR="00EE14BA" w:rsidRPr="0035436E" w:rsidTr="008160EF">
        <w:trPr>
          <w:trHeight w:val="397"/>
        </w:trPr>
        <w:tc>
          <w:tcPr>
            <w:tcW w:w="567" w:type="dxa"/>
            <w:tcBorders>
              <w:top w:val="nil"/>
              <w:bottom w:val="nil"/>
              <w:right w:val="nil"/>
            </w:tcBorders>
          </w:tcPr>
          <w:p w:rsidR="00EE14BA" w:rsidRPr="0035436E"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J</w:t>
            </w:r>
          </w:p>
        </w:tc>
        <w:tc>
          <w:tcPr>
            <w:tcW w:w="4112"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Arg403, Ile418, Tyr489, Phe490</w:t>
            </w:r>
          </w:p>
        </w:tc>
        <w:tc>
          <w:tcPr>
            <w:tcW w:w="1984"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-8</w:t>
            </w:r>
            <w:r w:rsidR="00F45E48">
              <w:rPr>
                <w:rFonts w:ascii="Times New Roman" w:hAnsi="Times New Roman" w:cs="Times New Roman"/>
                <w:sz w:val="22"/>
                <w:szCs w:val="22"/>
              </w:rPr>
              <w:t>.</w:t>
            </w:r>
            <w:r w:rsidRPr="0035436E">
              <w:rPr>
                <w:rFonts w:ascii="Times New Roman" w:hAnsi="Times New Roman" w:cs="Times New Roman"/>
                <w:sz w:val="22"/>
                <w:szCs w:val="22"/>
              </w:rPr>
              <w:t>1 kcal/mol</w:t>
            </w:r>
          </w:p>
        </w:tc>
        <w:tc>
          <w:tcPr>
            <w:tcW w:w="2268" w:type="dxa"/>
            <w:tcBorders>
              <w:top w:val="nil"/>
              <w:left w:val="nil"/>
              <w:bottom w:val="nil"/>
              <w:right w:val="nil"/>
            </w:tcBorders>
          </w:tcPr>
          <w:p w:rsidR="00EE14BA" w:rsidRPr="0035436E" w:rsidRDefault="00EE14BA" w:rsidP="008160EF">
            <w:pPr>
              <w:rPr>
                <w:rFonts w:ascii="Times New Roman" w:hAnsi="Times New Roman" w:cs="Times New Roman"/>
                <w:sz w:val="22"/>
                <w:szCs w:val="22"/>
                <w:lang w:val="en-US"/>
              </w:rPr>
            </w:pPr>
            <w:r w:rsidRPr="0035436E">
              <w:rPr>
                <w:rFonts w:ascii="Times New Roman" w:hAnsi="Times New Roman" w:cs="Times New Roman"/>
                <w:sz w:val="22"/>
                <w:szCs w:val="22"/>
                <w:lang w:val="en-US"/>
              </w:rPr>
              <w:t>/</w:t>
            </w:r>
          </w:p>
        </w:tc>
        <w:tc>
          <w:tcPr>
            <w:tcW w:w="1843" w:type="dxa"/>
            <w:tcBorders>
              <w:top w:val="nil"/>
              <w:left w:val="nil"/>
              <w:bottom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MD, MM-PBSA</w:t>
            </w:r>
          </w:p>
          <w:p w:rsidR="00EE14BA" w:rsidRPr="0035436E" w:rsidRDefault="00EE14BA" w:rsidP="008160EF">
            <w:pPr>
              <w:rPr>
                <w:rFonts w:ascii="Times New Roman" w:hAnsi="Times New Roman" w:cs="Times New Roman"/>
                <w:sz w:val="22"/>
                <w:szCs w:val="22"/>
                <w:lang w:val="en-US"/>
              </w:rPr>
            </w:pPr>
          </w:p>
        </w:tc>
      </w:tr>
      <w:tr w:rsidR="00EE14BA" w:rsidRPr="0035436E" w:rsidTr="008160EF">
        <w:trPr>
          <w:trHeight w:val="397"/>
        </w:trPr>
        <w:tc>
          <w:tcPr>
            <w:tcW w:w="567" w:type="dxa"/>
            <w:tcBorders>
              <w:top w:val="nil"/>
              <w:bottom w:val="nil"/>
              <w:right w:val="nil"/>
            </w:tcBorders>
          </w:tcPr>
          <w:p w:rsidR="00EE14BA" w:rsidRPr="0035436E"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L</w:t>
            </w:r>
          </w:p>
        </w:tc>
        <w:tc>
          <w:tcPr>
            <w:tcW w:w="4112" w:type="dxa"/>
            <w:tcBorders>
              <w:top w:val="nil"/>
              <w:left w:val="nil"/>
              <w:bottom w:val="nil"/>
              <w:right w:val="nil"/>
            </w:tcBorders>
          </w:tcPr>
          <w:p w:rsidR="00EE14BA" w:rsidRPr="0035436E" w:rsidRDefault="00EE14BA" w:rsidP="008160EF">
            <w:pPr>
              <w:rPr>
                <w:rFonts w:ascii="Times New Roman" w:hAnsi="Times New Roman" w:cs="Times New Roman"/>
                <w:sz w:val="22"/>
                <w:szCs w:val="22"/>
                <w:lang w:val="en-US"/>
              </w:rPr>
            </w:pPr>
            <w:r w:rsidRPr="0035436E">
              <w:rPr>
                <w:rFonts w:ascii="Times New Roman" w:hAnsi="Times New Roman" w:cs="Times New Roman"/>
                <w:sz w:val="22"/>
                <w:szCs w:val="22"/>
                <w:lang w:val="en-US"/>
              </w:rPr>
              <w:t>Tyr449, Tyr453, Leu455, Phe456, Ala475, Gly476, Phe486, Asn487, Tyr489, Gln493, Gly496, Gln498, Thr500, Asn501, Gly502, Tyr505</w:t>
            </w:r>
          </w:p>
        </w:tc>
        <w:tc>
          <w:tcPr>
            <w:tcW w:w="1984"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-10.8697 kcal/mol</w:t>
            </w:r>
          </w:p>
        </w:tc>
        <w:tc>
          <w:tcPr>
            <w:tcW w:w="2268"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-89</w:t>
            </w:r>
            <w:r w:rsidR="00F45E48">
              <w:rPr>
                <w:rFonts w:ascii="Times New Roman" w:hAnsi="Times New Roman" w:cs="Times New Roman"/>
                <w:sz w:val="22"/>
                <w:szCs w:val="22"/>
              </w:rPr>
              <w:t>.</w:t>
            </w:r>
            <w:r w:rsidRPr="0035436E">
              <w:rPr>
                <w:rFonts w:ascii="Times New Roman" w:hAnsi="Times New Roman" w:cs="Times New Roman"/>
                <w:sz w:val="22"/>
                <w:szCs w:val="22"/>
              </w:rPr>
              <w:t>360 kJ/mol</w:t>
            </w:r>
          </w:p>
        </w:tc>
        <w:tc>
          <w:tcPr>
            <w:tcW w:w="1843" w:type="dxa"/>
            <w:tcBorders>
              <w:top w:val="nil"/>
              <w:left w:val="nil"/>
              <w:bottom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MM-PBSA</w:t>
            </w:r>
          </w:p>
          <w:p w:rsidR="00EE14BA" w:rsidRPr="0035436E" w:rsidRDefault="00EE14BA" w:rsidP="008160EF">
            <w:pPr>
              <w:rPr>
                <w:rFonts w:ascii="Times New Roman" w:hAnsi="Times New Roman" w:cs="Times New Roman"/>
                <w:sz w:val="22"/>
                <w:szCs w:val="22"/>
                <w:lang w:val="en-US"/>
              </w:rPr>
            </w:pPr>
          </w:p>
        </w:tc>
      </w:tr>
      <w:tr w:rsidR="00EE14BA" w:rsidRPr="0035436E" w:rsidTr="008160EF">
        <w:trPr>
          <w:trHeight w:val="397"/>
        </w:trPr>
        <w:tc>
          <w:tcPr>
            <w:tcW w:w="567" w:type="dxa"/>
            <w:tcBorders>
              <w:top w:val="nil"/>
              <w:bottom w:val="nil"/>
              <w:right w:val="nil"/>
            </w:tcBorders>
          </w:tcPr>
          <w:p w:rsidR="00EE14BA" w:rsidRPr="0035436E"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K</w:t>
            </w:r>
          </w:p>
        </w:tc>
        <w:tc>
          <w:tcPr>
            <w:tcW w:w="4112"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Leu492, Gln493, Gly496, Tyr505</w:t>
            </w:r>
          </w:p>
        </w:tc>
        <w:tc>
          <w:tcPr>
            <w:tcW w:w="1984" w:type="dxa"/>
            <w:tcBorders>
              <w:top w:val="nil"/>
              <w:left w:val="nil"/>
              <w:bottom w:val="nil"/>
              <w:right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-9</w:t>
            </w:r>
            <w:r w:rsidR="00F45E48">
              <w:rPr>
                <w:rFonts w:ascii="Times New Roman" w:hAnsi="Times New Roman" w:cs="Times New Roman"/>
                <w:sz w:val="22"/>
                <w:szCs w:val="22"/>
              </w:rPr>
              <w:t>.</w:t>
            </w:r>
            <w:r w:rsidRPr="0035436E">
              <w:rPr>
                <w:rFonts w:ascii="Times New Roman" w:hAnsi="Times New Roman" w:cs="Times New Roman"/>
                <w:sz w:val="22"/>
                <w:szCs w:val="22"/>
              </w:rPr>
              <w:t xml:space="preserve">0 kcal/mol </w:t>
            </w:r>
          </w:p>
        </w:tc>
        <w:tc>
          <w:tcPr>
            <w:tcW w:w="2268" w:type="dxa"/>
            <w:tcBorders>
              <w:top w:val="nil"/>
              <w:left w:val="nil"/>
              <w:bottom w:val="nil"/>
              <w:right w:val="nil"/>
            </w:tcBorders>
          </w:tcPr>
          <w:p w:rsidR="00EE14BA" w:rsidRPr="0035436E" w:rsidRDefault="00EE14BA" w:rsidP="008160EF">
            <w:pPr>
              <w:rPr>
                <w:rFonts w:ascii="Times New Roman" w:hAnsi="Times New Roman" w:cs="Times New Roman"/>
                <w:sz w:val="22"/>
                <w:szCs w:val="22"/>
                <w:lang w:val="en-US"/>
              </w:rPr>
            </w:pPr>
            <w:r w:rsidRPr="0035436E">
              <w:rPr>
                <w:rFonts w:ascii="Times New Roman" w:hAnsi="Times New Roman" w:cs="Times New Roman"/>
                <w:sz w:val="22"/>
                <w:szCs w:val="22"/>
                <w:lang w:val="en-US"/>
              </w:rPr>
              <w:t>-22</w:t>
            </w:r>
            <w:r w:rsidR="00F45E48">
              <w:rPr>
                <w:rFonts w:ascii="Times New Roman" w:hAnsi="Times New Roman" w:cs="Times New Roman"/>
                <w:sz w:val="22"/>
                <w:szCs w:val="22"/>
                <w:lang w:val="en-US"/>
              </w:rPr>
              <w:t>.</w:t>
            </w:r>
            <w:r w:rsidRPr="0035436E">
              <w:rPr>
                <w:rFonts w:ascii="Times New Roman" w:hAnsi="Times New Roman" w:cs="Times New Roman"/>
                <w:sz w:val="22"/>
                <w:szCs w:val="22"/>
                <w:lang w:val="en-US"/>
              </w:rPr>
              <w:t>4 kcal/mol (</w:t>
            </w:r>
            <w:r w:rsidRPr="009A580E">
              <w:rPr>
                <w:rFonts w:ascii="Times New Roman" w:hAnsi="Times New Roman" w:cs="Times New Roman"/>
                <w:sz w:val="22"/>
                <w:szCs w:val="22"/>
                <w:lang w:val="en-US"/>
              </w:rPr>
              <w:t>estimated using DFT</w:t>
            </w:r>
            <w:r w:rsidRPr="0035436E">
              <w:rPr>
                <w:rFonts w:ascii="Times New Roman" w:hAnsi="Times New Roman" w:cs="Times New Roman"/>
                <w:sz w:val="22"/>
                <w:szCs w:val="22"/>
                <w:lang w:val="en-US"/>
              </w:rPr>
              <w:t>)</w:t>
            </w:r>
          </w:p>
        </w:tc>
        <w:tc>
          <w:tcPr>
            <w:tcW w:w="1843" w:type="dxa"/>
            <w:tcBorders>
              <w:top w:val="nil"/>
              <w:left w:val="nil"/>
              <w:bottom w:val="nil"/>
            </w:tcBorders>
          </w:tcPr>
          <w:p w:rsidR="00EE14BA" w:rsidRPr="0035436E" w:rsidRDefault="00EE14BA" w:rsidP="008160EF">
            <w:pPr>
              <w:rPr>
                <w:rFonts w:ascii="Times New Roman" w:hAnsi="Times New Roman" w:cs="Times New Roman"/>
                <w:sz w:val="22"/>
                <w:szCs w:val="22"/>
              </w:rPr>
            </w:pPr>
            <w:r w:rsidRPr="0035436E">
              <w:rPr>
                <w:rFonts w:ascii="Times New Roman" w:hAnsi="Times New Roman" w:cs="Times New Roman"/>
                <w:sz w:val="22"/>
                <w:szCs w:val="22"/>
              </w:rPr>
              <w:t>MD, DFT</w:t>
            </w:r>
          </w:p>
        </w:tc>
      </w:tr>
      <w:tr w:rsidR="00EE14BA" w:rsidRPr="00AA6FBB" w:rsidTr="008160EF">
        <w:trPr>
          <w:trHeight w:val="397"/>
        </w:trPr>
        <w:tc>
          <w:tcPr>
            <w:tcW w:w="567" w:type="dxa"/>
            <w:tcBorders>
              <w:top w:val="nil"/>
              <w:bottom w:val="nil"/>
              <w:right w:val="nil"/>
            </w:tcBorders>
          </w:tcPr>
          <w:p w:rsidR="00EE14BA" w:rsidRPr="0035436E"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H</w:t>
            </w:r>
          </w:p>
        </w:tc>
        <w:tc>
          <w:tcPr>
            <w:tcW w:w="4112" w:type="dxa"/>
            <w:tcBorders>
              <w:top w:val="nil"/>
              <w:left w:val="nil"/>
              <w:bottom w:val="nil"/>
              <w:right w:val="nil"/>
            </w:tcBorders>
          </w:tcPr>
          <w:p w:rsidR="00EE14BA" w:rsidRPr="00AA6FBB" w:rsidRDefault="00EE14BA" w:rsidP="008160EF">
            <w:pPr>
              <w:rPr>
                <w:rFonts w:ascii="Times New Roman" w:hAnsi="Times New Roman" w:cs="Times New Roman"/>
                <w:sz w:val="22"/>
                <w:szCs w:val="22"/>
                <w:lang w:val="en-US"/>
              </w:rPr>
            </w:pPr>
            <w:r w:rsidRPr="00AA6FBB">
              <w:rPr>
                <w:rFonts w:ascii="Times New Roman" w:hAnsi="Times New Roman" w:cs="Times New Roman"/>
                <w:sz w:val="22"/>
                <w:szCs w:val="22"/>
                <w:lang w:val="en-US"/>
              </w:rPr>
              <w:t>Ty</w:t>
            </w:r>
            <w:r>
              <w:rPr>
                <w:rFonts w:ascii="Times New Roman" w:hAnsi="Times New Roman" w:cs="Times New Roman"/>
                <w:sz w:val="22"/>
                <w:szCs w:val="22"/>
                <w:lang w:val="en-US"/>
              </w:rPr>
              <w:t>r</w:t>
            </w:r>
            <w:r w:rsidRPr="00AA6FBB">
              <w:rPr>
                <w:rFonts w:ascii="Times New Roman" w:hAnsi="Times New Roman" w:cs="Times New Roman"/>
                <w:sz w:val="22"/>
                <w:szCs w:val="22"/>
                <w:lang w:val="en-US"/>
              </w:rPr>
              <w:t>51, A</w:t>
            </w:r>
            <w:r>
              <w:rPr>
                <w:rFonts w:ascii="Times New Roman" w:hAnsi="Times New Roman" w:cs="Times New Roman"/>
                <w:sz w:val="22"/>
                <w:szCs w:val="22"/>
                <w:lang w:val="en-US"/>
              </w:rPr>
              <w:t>la</w:t>
            </w:r>
            <w:r w:rsidRPr="00AA6FBB">
              <w:rPr>
                <w:rFonts w:ascii="Times New Roman" w:hAnsi="Times New Roman" w:cs="Times New Roman"/>
                <w:sz w:val="22"/>
                <w:szCs w:val="22"/>
                <w:lang w:val="en-US"/>
              </w:rPr>
              <w:t>54, L</w:t>
            </w:r>
            <w:r>
              <w:rPr>
                <w:rFonts w:ascii="Times New Roman" w:hAnsi="Times New Roman" w:cs="Times New Roman"/>
                <w:sz w:val="22"/>
                <w:szCs w:val="22"/>
                <w:lang w:val="en-US"/>
              </w:rPr>
              <w:t>ys</w:t>
            </w:r>
            <w:r w:rsidRPr="00AA6FBB">
              <w:rPr>
                <w:rFonts w:ascii="Times New Roman" w:hAnsi="Times New Roman" w:cs="Times New Roman"/>
                <w:sz w:val="22"/>
                <w:szCs w:val="22"/>
                <w:lang w:val="en-US"/>
              </w:rPr>
              <w:t>60, P</w:t>
            </w:r>
            <w:r>
              <w:rPr>
                <w:rFonts w:ascii="Times New Roman" w:hAnsi="Times New Roman" w:cs="Times New Roman"/>
                <w:sz w:val="22"/>
                <w:szCs w:val="22"/>
                <w:lang w:val="en-US"/>
              </w:rPr>
              <w:t>ro</w:t>
            </w:r>
            <w:r w:rsidRPr="00AA6FBB">
              <w:rPr>
                <w:rFonts w:ascii="Times New Roman" w:hAnsi="Times New Roman" w:cs="Times New Roman"/>
                <w:sz w:val="22"/>
                <w:szCs w:val="22"/>
                <w:lang w:val="en-US"/>
              </w:rPr>
              <w:t>66, G</w:t>
            </w:r>
            <w:r>
              <w:rPr>
                <w:rFonts w:ascii="Times New Roman" w:hAnsi="Times New Roman" w:cs="Times New Roman"/>
                <w:sz w:val="22"/>
                <w:szCs w:val="22"/>
                <w:lang w:val="en-US"/>
              </w:rPr>
              <w:t>lu</w:t>
            </w:r>
            <w:r w:rsidRPr="00AA6FBB">
              <w:rPr>
                <w:rFonts w:ascii="Times New Roman" w:hAnsi="Times New Roman" w:cs="Times New Roman"/>
                <w:sz w:val="22"/>
                <w:szCs w:val="22"/>
                <w:lang w:val="en-US"/>
              </w:rPr>
              <w:t>88, A</w:t>
            </w:r>
            <w:r>
              <w:rPr>
                <w:rFonts w:ascii="Times New Roman" w:hAnsi="Times New Roman" w:cs="Times New Roman"/>
                <w:sz w:val="22"/>
                <w:szCs w:val="22"/>
                <w:lang w:val="en-US"/>
              </w:rPr>
              <w:t>rg</w:t>
            </w:r>
            <w:r w:rsidRPr="00AA6FBB">
              <w:rPr>
                <w:rFonts w:ascii="Times New Roman" w:hAnsi="Times New Roman" w:cs="Times New Roman"/>
                <w:sz w:val="22"/>
                <w:szCs w:val="22"/>
                <w:lang w:val="en-US"/>
              </w:rPr>
              <w:t>90,</w:t>
            </w:r>
            <w:r>
              <w:rPr>
                <w:rFonts w:ascii="Times New Roman" w:hAnsi="Times New Roman" w:cs="Times New Roman"/>
                <w:sz w:val="22"/>
                <w:szCs w:val="22"/>
                <w:lang w:val="en-US"/>
              </w:rPr>
              <w:t xml:space="preserve"> Ser</w:t>
            </w:r>
            <w:r w:rsidRPr="00AA6FBB">
              <w:rPr>
                <w:rFonts w:ascii="Times New Roman" w:hAnsi="Times New Roman" w:cs="Times New Roman"/>
                <w:sz w:val="22"/>
                <w:szCs w:val="22"/>
                <w:lang w:val="en-US"/>
              </w:rPr>
              <w:t>55, A</w:t>
            </w:r>
            <w:r>
              <w:rPr>
                <w:rFonts w:ascii="Times New Roman" w:hAnsi="Times New Roman" w:cs="Times New Roman"/>
                <w:sz w:val="22"/>
                <w:szCs w:val="22"/>
                <w:lang w:val="en-US"/>
              </w:rPr>
              <w:t>sp</w:t>
            </w:r>
            <w:r w:rsidRPr="00AA6FBB">
              <w:rPr>
                <w:rFonts w:ascii="Times New Roman" w:hAnsi="Times New Roman" w:cs="Times New Roman"/>
                <w:sz w:val="22"/>
                <w:szCs w:val="22"/>
                <w:lang w:val="en-US"/>
              </w:rPr>
              <w:t>87, T</w:t>
            </w:r>
            <w:r>
              <w:rPr>
                <w:rFonts w:ascii="Times New Roman" w:hAnsi="Times New Roman" w:cs="Times New Roman"/>
                <w:sz w:val="22"/>
                <w:szCs w:val="22"/>
                <w:lang w:val="en-US"/>
              </w:rPr>
              <w:t>hr</w:t>
            </w:r>
            <w:r w:rsidRPr="00AA6FBB">
              <w:rPr>
                <w:rFonts w:ascii="Times New Roman" w:hAnsi="Times New Roman" w:cs="Times New Roman"/>
                <w:sz w:val="22"/>
                <w:szCs w:val="22"/>
                <w:lang w:val="en-US"/>
              </w:rPr>
              <w:t>97, T</w:t>
            </w:r>
            <w:r>
              <w:rPr>
                <w:rFonts w:ascii="Times New Roman" w:hAnsi="Times New Roman" w:cs="Times New Roman"/>
                <w:sz w:val="22"/>
                <w:szCs w:val="22"/>
                <w:lang w:val="en-US"/>
              </w:rPr>
              <w:t>hr</w:t>
            </w:r>
            <w:r w:rsidRPr="00AA6FBB">
              <w:rPr>
                <w:rFonts w:ascii="Times New Roman" w:hAnsi="Times New Roman" w:cs="Times New Roman"/>
                <w:sz w:val="22"/>
                <w:szCs w:val="22"/>
                <w:lang w:val="en-US"/>
              </w:rPr>
              <w:t>182, G</w:t>
            </w:r>
            <w:r>
              <w:rPr>
                <w:rFonts w:ascii="Times New Roman" w:hAnsi="Times New Roman" w:cs="Times New Roman"/>
                <w:sz w:val="22"/>
                <w:szCs w:val="22"/>
                <w:lang w:val="en-US"/>
              </w:rPr>
              <w:t>lu</w:t>
            </w:r>
            <w:r w:rsidRPr="00AA6FBB">
              <w:rPr>
                <w:rFonts w:ascii="Times New Roman" w:hAnsi="Times New Roman" w:cs="Times New Roman"/>
                <w:sz w:val="22"/>
                <w:szCs w:val="22"/>
                <w:lang w:val="en-US"/>
              </w:rPr>
              <w:t>239, L</w:t>
            </w:r>
            <w:r>
              <w:rPr>
                <w:rFonts w:ascii="Times New Roman" w:hAnsi="Times New Roman" w:cs="Times New Roman"/>
                <w:sz w:val="22"/>
                <w:szCs w:val="22"/>
                <w:lang w:val="en-US"/>
              </w:rPr>
              <w:t>ys</w:t>
            </w:r>
            <w:r w:rsidRPr="00AA6FBB">
              <w:rPr>
                <w:rFonts w:ascii="Times New Roman" w:hAnsi="Times New Roman" w:cs="Times New Roman"/>
                <w:sz w:val="22"/>
                <w:szCs w:val="22"/>
                <w:lang w:val="en-US"/>
              </w:rPr>
              <w:t>245, A</w:t>
            </w:r>
            <w:r>
              <w:rPr>
                <w:rFonts w:ascii="Times New Roman" w:hAnsi="Times New Roman" w:cs="Times New Roman"/>
                <w:sz w:val="22"/>
                <w:szCs w:val="22"/>
                <w:lang w:val="en-US"/>
              </w:rPr>
              <w:t>sp</w:t>
            </w:r>
            <w:r w:rsidRPr="00AA6FBB">
              <w:rPr>
                <w:rFonts w:ascii="Times New Roman" w:hAnsi="Times New Roman" w:cs="Times New Roman"/>
                <w:sz w:val="22"/>
                <w:szCs w:val="22"/>
                <w:lang w:val="en-US"/>
              </w:rPr>
              <w:t>500, T</w:t>
            </w:r>
            <w:r>
              <w:rPr>
                <w:rFonts w:ascii="Times New Roman" w:hAnsi="Times New Roman" w:cs="Times New Roman"/>
                <w:sz w:val="22"/>
                <w:szCs w:val="22"/>
                <w:lang w:val="en-US"/>
              </w:rPr>
              <w:t>hr</w:t>
            </w:r>
            <w:r w:rsidRPr="00AA6FBB">
              <w:rPr>
                <w:rFonts w:ascii="Times New Roman" w:hAnsi="Times New Roman" w:cs="Times New Roman"/>
                <w:sz w:val="22"/>
                <w:szCs w:val="22"/>
                <w:lang w:val="en-US"/>
              </w:rPr>
              <w:t>183</w:t>
            </w:r>
          </w:p>
        </w:tc>
        <w:tc>
          <w:tcPr>
            <w:tcW w:w="1984" w:type="dxa"/>
            <w:tcBorders>
              <w:top w:val="nil"/>
              <w:left w:val="nil"/>
              <w:bottom w:val="nil"/>
              <w:right w:val="nil"/>
            </w:tcBorders>
          </w:tcPr>
          <w:p w:rsidR="00EE14BA" w:rsidRPr="00AA6FBB" w:rsidRDefault="00EE14BA" w:rsidP="008160EF">
            <w:pPr>
              <w:rPr>
                <w:rFonts w:ascii="Times New Roman" w:hAnsi="Times New Roman" w:cs="Times New Roman"/>
                <w:sz w:val="22"/>
                <w:szCs w:val="22"/>
                <w:lang w:val="en-US"/>
              </w:rPr>
            </w:pPr>
            <w:r w:rsidRPr="00752D6B">
              <w:rPr>
                <w:rFonts w:ascii="Times New Roman" w:hAnsi="Times New Roman" w:cs="Times New Roman"/>
                <w:sz w:val="22"/>
                <w:szCs w:val="22"/>
                <w:lang w:val="en-US"/>
              </w:rPr>
              <w:t>-372</w:t>
            </w:r>
            <w:r w:rsidR="00F45E48">
              <w:rPr>
                <w:rFonts w:ascii="Times New Roman" w:hAnsi="Times New Roman" w:cs="Times New Roman"/>
                <w:sz w:val="22"/>
                <w:szCs w:val="22"/>
                <w:lang w:val="en-US"/>
              </w:rPr>
              <w:t>.</w:t>
            </w:r>
            <w:r w:rsidRPr="00752D6B">
              <w:rPr>
                <w:rFonts w:ascii="Times New Roman" w:hAnsi="Times New Roman" w:cs="Times New Roman"/>
                <w:sz w:val="22"/>
                <w:szCs w:val="22"/>
                <w:lang w:val="en-US"/>
              </w:rPr>
              <w:t>99 kcal/mol</w:t>
            </w:r>
          </w:p>
        </w:tc>
        <w:tc>
          <w:tcPr>
            <w:tcW w:w="2268" w:type="dxa"/>
            <w:tcBorders>
              <w:top w:val="nil"/>
              <w:left w:val="nil"/>
              <w:bottom w:val="nil"/>
              <w:right w:val="nil"/>
            </w:tcBorders>
          </w:tcPr>
          <w:p w:rsidR="00EE14BA" w:rsidRPr="0035436E" w:rsidRDefault="00EE14BA" w:rsidP="008160EF">
            <w:pP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1843" w:type="dxa"/>
            <w:tcBorders>
              <w:top w:val="nil"/>
              <w:left w:val="nil"/>
              <w:bottom w:val="nil"/>
            </w:tcBorders>
          </w:tcPr>
          <w:p w:rsidR="00EE14BA" w:rsidRPr="00AA6FBB" w:rsidRDefault="00EE14BA" w:rsidP="008160EF">
            <w:pPr>
              <w:rPr>
                <w:rFonts w:ascii="Times New Roman" w:hAnsi="Times New Roman" w:cs="Times New Roman"/>
                <w:sz w:val="22"/>
                <w:szCs w:val="22"/>
                <w:lang w:val="en-US"/>
              </w:rPr>
            </w:pPr>
            <w:r>
              <w:rPr>
                <w:rFonts w:ascii="Times New Roman" w:hAnsi="Times New Roman" w:cs="Times New Roman"/>
                <w:sz w:val="22"/>
                <w:szCs w:val="22"/>
                <w:lang w:val="en-US"/>
              </w:rPr>
              <w:t>MD</w:t>
            </w:r>
          </w:p>
        </w:tc>
      </w:tr>
      <w:tr w:rsidR="00EE14BA" w:rsidRPr="00AA6FBB" w:rsidTr="008160EF">
        <w:trPr>
          <w:trHeight w:val="397"/>
        </w:trPr>
        <w:tc>
          <w:tcPr>
            <w:tcW w:w="567" w:type="dxa"/>
            <w:tcBorders>
              <w:top w:val="nil"/>
              <w:right w:val="nil"/>
            </w:tcBorders>
          </w:tcPr>
          <w:p w:rsidR="00EE14BA" w:rsidRDefault="000E32B7" w:rsidP="008160EF">
            <w:pPr>
              <w:rPr>
                <w:rFonts w:ascii="Times New Roman" w:hAnsi="Times New Roman" w:cs="Times New Roman"/>
                <w:sz w:val="22"/>
                <w:szCs w:val="22"/>
                <w:lang w:val="en-US"/>
              </w:rPr>
            </w:pPr>
            <w:r>
              <w:rPr>
                <w:rFonts w:ascii="Times New Roman" w:hAnsi="Times New Roman" w:cs="Times New Roman"/>
                <w:sz w:val="22"/>
                <w:szCs w:val="22"/>
                <w:lang w:val="en-US"/>
              </w:rPr>
              <w:t>G</w:t>
            </w:r>
          </w:p>
        </w:tc>
        <w:tc>
          <w:tcPr>
            <w:tcW w:w="4112" w:type="dxa"/>
            <w:tcBorders>
              <w:top w:val="nil"/>
              <w:left w:val="nil"/>
              <w:right w:val="nil"/>
            </w:tcBorders>
          </w:tcPr>
          <w:p w:rsidR="00EE14BA" w:rsidRPr="00AA6FBB" w:rsidRDefault="00EE14BA" w:rsidP="008160EF">
            <w:pPr>
              <w:rPr>
                <w:rFonts w:ascii="Times New Roman" w:hAnsi="Times New Roman" w:cs="Times New Roman"/>
                <w:sz w:val="22"/>
                <w:szCs w:val="22"/>
                <w:lang w:val="en-US"/>
              </w:rPr>
            </w:pPr>
            <w:r w:rsidRPr="00752D6B">
              <w:rPr>
                <w:rFonts w:ascii="Times New Roman" w:hAnsi="Times New Roman" w:cs="Times New Roman"/>
                <w:sz w:val="22"/>
                <w:szCs w:val="22"/>
                <w:lang w:val="en-US"/>
              </w:rPr>
              <w:t>T</w:t>
            </w:r>
            <w:r>
              <w:rPr>
                <w:rFonts w:ascii="Times New Roman" w:hAnsi="Times New Roman" w:cs="Times New Roman"/>
                <w:sz w:val="22"/>
                <w:szCs w:val="22"/>
                <w:lang w:val="en-US"/>
              </w:rPr>
              <w:t>yr</w:t>
            </w:r>
            <w:r w:rsidRPr="00752D6B">
              <w:rPr>
                <w:rFonts w:ascii="Times New Roman" w:hAnsi="Times New Roman" w:cs="Times New Roman"/>
                <w:sz w:val="22"/>
                <w:szCs w:val="22"/>
                <w:lang w:val="en-US"/>
              </w:rPr>
              <w:t>453, G</w:t>
            </w:r>
            <w:r>
              <w:rPr>
                <w:rFonts w:ascii="Times New Roman" w:hAnsi="Times New Roman" w:cs="Times New Roman"/>
                <w:sz w:val="22"/>
                <w:szCs w:val="22"/>
                <w:lang w:val="en-US"/>
              </w:rPr>
              <w:t>ln</w:t>
            </w:r>
            <w:r w:rsidRPr="00752D6B">
              <w:rPr>
                <w:rFonts w:ascii="Times New Roman" w:hAnsi="Times New Roman" w:cs="Times New Roman"/>
                <w:sz w:val="22"/>
                <w:szCs w:val="22"/>
                <w:lang w:val="en-US"/>
              </w:rPr>
              <w:t>493, A</w:t>
            </w:r>
            <w:r>
              <w:rPr>
                <w:rFonts w:ascii="Times New Roman" w:hAnsi="Times New Roman" w:cs="Times New Roman"/>
                <w:sz w:val="22"/>
                <w:szCs w:val="22"/>
                <w:lang w:val="en-US"/>
              </w:rPr>
              <w:t>sn</w:t>
            </w:r>
            <w:r w:rsidRPr="00752D6B">
              <w:rPr>
                <w:rFonts w:ascii="Times New Roman" w:hAnsi="Times New Roman" w:cs="Times New Roman"/>
                <w:sz w:val="22"/>
                <w:szCs w:val="22"/>
                <w:lang w:val="en-US"/>
              </w:rPr>
              <w:t>501, G</w:t>
            </w:r>
            <w:r>
              <w:rPr>
                <w:rFonts w:ascii="Times New Roman" w:hAnsi="Times New Roman" w:cs="Times New Roman"/>
                <w:sz w:val="22"/>
                <w:szCs w:val="22"/>
                <w:lang w:val="en-US"/>
              </w:rPr>
              <w:t>ly</w:t>
            </w:r>
            <w:r w:rsidRPr="00752D6B">
              <w:rPr>
                <w:rFonts w:ascii="Times New Roman" w:hAnsi="Times New Roman" w:cs="Times New Roman"/>
                <w:sz w:val="22"/>
                <w:szCs w:val="22"/>
                <w:lang w:val="en-US"/>
              </w:rPr>
              <w:t>496</w:t>
            </w:r>
          </w:p>
        </w:tc>
        <w:tc>
          <w:tcPr>
            <w:tcW w:w="1984" w:type="dxa"/>
            <w:tcBorders>
              <w:top w:val="nil"/>
              <w:left w:val="nil"/>
              <w:right w:val="nil"/>
            </w:tcBorders>
          </w:tcPr>
          <w:p w:rsidR="00EE14BA" w:rsidRPr="00752D6B" w:rsidRDefault="00EE14BA" w:rsidP="008160EF">
            <w:pPr>
              <w:rPr>
                <w:rFonts w:ascii="Times New Roman" w:hAnsi="Times New Roman" w:cs="Times New Roman"/>
                <w:sz w:val="22"/>
                <w:szCs w:val="22"/>
                <w:lang w:val="en-US"/>
              </w:rPr>
            </w:pPr>
            <w:r w:rsidRPr="00752D6B">
              <w:rPr>
                <w:rFonts w:ascii="Times New Roman" w:hAnsi="Times New Roman" w:cs="Times New Roman"/>
                <w:sz w:val="22"/>
                <w:szCs w:val="22"/>
                <w:lang w:val="en-US"/>
              </w:rPr>
              <w:t>-8</w:t>
            </w:r>
            <w:r w:rsidR="00F45E48">
              <w:rPr>
                <w:rFonts w:ascii="Times New Roman" w:hAnsi="Times New Roman" w:cs="Times New Roman"/>
                <w:sz w:val="22"/>
                <w:szCs w:val="22"/>
                <w:lang w:val="en-US"/>
              </w:rPr>
              <w:t>.7</w:t>
            </w:r>
            <w:r w:rsidRPr="00752D6B">
              <w:rPr>
                <w:rFonts w:ascii="Times New Roman" w:hAnsi="Times New Roman" w:cs="Times New Roman"/>
                <w:sz w:val="22"/>
                <w:szCs w:val="22"/>
                <w:lang w:val="en-US"/>
              </w:rPr>
              <w:t>8 kcal/mol</w:t>
            </w:r>
          </w:p>
        </w:tc>
        <w:tc>
          <w:tcPr>
            <w:tcW w:w="2268" w:type="dxa"/>
            <w:tcBorders>
              <w:top w:val="nil"/>
              <w:left w:val="nil"/>
              <w:right w:val="nil"/>
            </w:tcBorders>
          </w:tcPr>
          <w:p w:rsidR="00EE14BA" w:rsidRDefault="00EE14BA" w:rsidP="008160EF">
            <w:pP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1843" w:type="dxa"/>
            <w:tcBorders>
              <w:top w:val="nil"/>
              <w:left w:val="nil"/>
            </w:tcBorders>
          </w:tcPr>
          <w:p w:rsidR="00EE14BA" w:rsidRDefault="00EE14BA" w:rsidP="00EE14BA">
            <w:pPr>
              <w:keepNext/>
              <w:rPr>
                <w:rFonts w:ascii="Times New Roman" w:hAnsi="Times New Roman" w:cs="Times New Roman"/>
                <w:sz w:val="22"/>
                <w:szCs w:val="22"/>
                <w:lang w:val="en-US"/>
              </w:rPr>
            </w:pPr>
            <w:r>
              <w:rPr>
                <w:rFonts w:ascii="Times New Roman" w:hAnsi="Times New Roman" w:cs="Times New Roman"/>
                <w:sz w:val="22"/>
                <w:szCs w:val="22"/>
                <w:lang w:val="en-US"/>
              </w:rPr>
              <w:t>Ensemble Docking, Reverse Docking</w:t>
            </w:r>
          </w:p>
        </w:tc>
      </w:tr>
    </w:tbl>
    <w:p w:rsidR="00EE14BA" w:rsidRPr="00F45E48" w:rsidRDefault="00EE14BA" w:rsidP="00EE14BA">
      <w:pPr>
        <w:pStyle w:val="Beschriftung"/>
        <w:rPr>
          <w:rFonts w:ascii="Times New Roman" w:hAnsi="Times New Roman" w:cs="Times New Roman"/>
          <w:i w:val="0"/>
          <w:iCs w:val="0"/>
          <w:color w:val="000000" w:themeColor="text1"/>
          <w:sz w:val="20"/>
          <w:szCs w:val="20"/>
          <w:lang w:val="en-US"/>
        </w:rPr>
      </w:pPr>
      <w:r w:rsidRPr="00F45E48">
        <w:rPr>
          <w:rFonts w:ascii="Times New Roman" w:hAnsi="Times New Roman" w:cs="Times New Roman"/>
          <w:color w:val="000000" w:themeColor="text1"/>
          <w:sz w:val="20"/>
          <w:szCs w:val="20"/>
          <w:lang w:val="en-US"/>
        </w:rPr>
        <w:t>Supplemental Table</w:t>
      </w:r>
      <w:r w:rsidR="00AB03E2">
        <w:rPr>
          <w:rFonts w:ascii="Times New Roman" w:hAnsi="Times New Roman" w:cs="Times New Roman"/>
          <w:color w:val="000000" w:themeColor="text1"/>
          <w:sz w:val="20"/>
          <w:szCs w:val="20"/>
          <w:lang w:val="en-US"/>
        </w:rPr>
        <w:t xml:space="preserve"> </w:t>
      </w:r>
      <w:r w:rsidR="00AB03E2" w:rsidRPr="00AB03E2">
        <w:rPr>
          <w:rFonts w:ascii="Times New Roman" w:hAnsi="Times New Roman" w:cs="Times New Roman"/>
          <w:color w:val="000000" w:themeColor="text1"/>
          <w:sz w:val="20"/>
          <w:szCs w:val="20"/>
          <w:lang w:val="en-US"/>
        </w:rPr>
        <w:t>1</w:t>
      </w:r>
      <w:r w:rsidRPr="00F45E48">
        <w:rPr>
          <w:rFonts w:ascii="Times New Roman" w:hAnsi="Times New Roman" w:cs="Times New Roman"/>
          <w:color w:val="000000" w:themeColor="text1"/>
          <w:sz w:val="20"/>
          <w:szCs w:val="20"/>
          <w:lang w:val="en-US"/>
        </w:rPr>
        <w:t xml:space="preserve"> </w:t>
      </w:r>
      <w:r w:rsidRPr="00F45E48">
        <w:rPr>
          <w:rFonts w:ascii="Times New Roman" w:hAnsi="Times New Roman" w:cs="Times New Roman"/>
          <w:i w:val="0"/>
          <w:iCs w:val="0"/>
          <w:color w:val="000000" w:themeColor="text1"/>
          <w:sz w:val="20"/>
          <w:szCs w:val="20"/>
          <w:lang w:val="en-US"/>
        </w:rPr>
        <w:t>The table shows all the molecular docking studies investigating the receptor binding site of the spike protein</w:t>
      </w:r>
    </w:p>
    <w:p w:rsidR="00EE14BA" w:rsidRDefault="00EE14BA" w:rsidP="00EE14BA">
      <w:pPr>
        <w:pStyle w:val="Beschriftung"/>
        <w:rPr>
          <w:lang w:val="en-US"/>
        </w:rPr>
      </w:pPr>
    </w:p>
    <w:p w:rsidR="0024406C" w:rsidRDefault="0024406C" w:rsidP="00803F80">
      <w:pPr>
        <w:rPr>
          <w:lang w:val="en-US"/>
        </w:rPr>
      </w:pPr>
    </w:p>
    <w:p w:rsidR="000363C4" w:rsidRDefault="000363C4" w:rsidP="00803F80">
      <w:pPr>
        <w:rPr>
          <w:lang w:val="en-US"/>
        </w:rPr>
      </w:pPr>
    </w:p>
    <w:tbl>
      <w:tblPr>
        <w:tblpPr w:leftFromText="141" w:rightFromText="141" w:horzAnchor="margin" w:tblpXSpec="center" w:tblpY="-378"/>
        <w:tblW w:w="10914" w:type="dxa"/>
        <w:tblLayout w:type="fixed"/>
        <w:tblCellMar>
          <w:left w:w="10" w:type="dxa"/>
          <w:right w:w="10" w:type="dxa"/>
        </w:tblCellMar>
        <w:tblLook w:val="04A0" w:firstRow="1" w:lastRow="0" w:firstColumn="1" w:lastColumn="0" w:noHBand="0" w:noVBand="1"/>
      </w:tblPr>
      <w:tblGrid>
        <w:gridCol w:w="1417"/>
        <w:gridCol w:w="1559"/>
        <w:gridCol w:w="689"/>
        <w:gridCol w:w="1154"/>
        <w:gridCol w:w="1134"/>
        <w:gridCol w:w="1134"/>
        <w:gridCol w:w="1134"/>
        <w:gridCol w:w="1276"/>
        <w:gridCol w:w="709"/>
        <w:gridCol w:w="708"/>
      </w:tblGrid>
      <w:tr w:rsidR="00AB03E2" w:rsidRPr="00AB03E2" w:rsidTr="000363C4">
        <w:trPr>
          <w:trHeight w:val="518"/>
        </w:trPr>
        <w:tc>
          <w:tcPr>
            <w:tcW w:w="10206" w:type="dxa"/>
            <w:gridSpan w:val="9"/>
            <w:shd w:val="clear" w:color="auto" w:fill="FFFFFF"/>
          </w:tcPr>
          <w:p w:rsidR="000363C4" w:rsidRPr="00AB03E2" w:rsidRDefault="000363C4" w:rsidP="000363C4">
            <w:pPr>
              <w:spacing w:before="5" w:after="30"/>
              <w:ind w:left="30" w:right="40"/>
              <w:jc w:val="center"/>
              <w:rPr>
                <w:color w:val="000000" w:themeColor="text1"/>
              </w:rPr>
            </w:pPr>
            <w:proofErr w:type="spellStart"/>
            <w:r w:rsidRPr="00AB03E2">
              <w:rPr>
                <w:rFonts w:ascii="Arial" w:eastAsia="Arial" w:hAnsi="Arial" w:cs="Arial"/>
                <w:b/>
                <w:color w:val="000000" w:themeColor="text1"/>
                <w:sz w:val="28"/>
              </w:rPr>
              <w:lastRenderedPageBreak/>
              <w:t>Descriptives</w:t>
            </w:r>
            <w:proofErr w:type="spellEnd"/>
          </w:p>
        </w:tc>
        <w:tc>
          <w:tcPr>
            <w:tcW w:w="708" w:type="dxa"/>
            <w:shd w:val="clear" w:color="auto" w:fill="FFFFFF"/>
          </w:tcPr>
          <w:p w:rsidR="000363C4" w:rsidRPr="00AB03E2" w:rsidRDefault="000363C4" w:rsidP="000363C4">
            <w:pPr>
              <w:spacing w:before="5" w:after="30"/>
              <w:ind w:left="30" w:right="40"/>
              <w:jc w:val="center"/>
              <w:rPr>
                <w:rFonts w:ascii="Arial" w:eastAsia="Arial" w:hAnsi="Arial" w:cs="Arial"/>
                <w:b/>
                <w:color w:val="000000" w:themeColor="text1"/>
                <w:sz w:val="28"/>
              </w:rPr>
            </w:pPr>
          </w:p>
        </w:tc>
      </w:tr>
      <w:tr w:rsidR="00AB03E2" w:rsidRPr="00AB03E2" w:rsidTr="000363C4">
        <w:trPr>
          <w:trHeight w:val="851"/>
        </w:trPr>
        <w:tc>
          <w:tcPr>
            <w:tcW w:w="2976" w:type="dxa"/>
            <w:gridSpan w:val="2"/>
            <w:vMerge w:val="restart"/>
            <w:tcBorders>
              <w:top w:val="none" w:sz="1" w:space="0" w:color="152935"/>
              <w:left w:val="none" w:sz="1" w:space="0" w:color="152935"/>
            </w:tcBorders>
            <w:shd w:val="clear" w:color="auto" w:fill="FFFFFF"/>
          </w:tcPr>
          <w:p w:rsidR="000363C4" w:rsidRPr="00704087" w:rsidRDefault="000363C4" w:rsidP="000363C4">
            <w:pPr>
              <w:spacing w:before="15" w:after="5"/>
              <w:ind w:left="30" w:right="40"/>
              <w:rPr>
                <w:color w:val="000000" w:themeColor="text1"/>
                <w:sz w:val="22"/>
                <w:szCs w:val="22"/>
              </w:rPr>
            </w:pPr>
          </w:p>
        </w:tc>
        <w:tc>
          <w:tcPr>
            <w:tcW w:w="689" w:type="dxa"/>
            <w:vMerge w:val="restart"/>
            <w:tcBorders>
              <w:top w:val="none" w:sz="1" w:space="0" w:color="152935"/>
              <w:left w:val="none" w:sz="1" w:space="0" w:color="152935"/>
              <w:bottom w:val="none" w:sz="1" w:space="0" w:color="AEAEAE"/>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N</w:t>
            </w:r>
          </w:p>
        </w:tc>
        <w:tc>
          <w:tcPr>
            <w:tcW w:w="1154" w:type="dxa"/>
            <w:vMerge w:val="restart"/>
            <w:tcBorders>
              <w:top w:val="none" w:sz="1" w:space="0" w:color="152935"/>
              <w:left w:val="single" w:sz="1" w:space="0" w:color="E0E0E0"/>
              <w:bottom w:val="none" w:sz="1" w:space="0" w:color="AEAEAE"/>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Mean</w:t>
            </w:r>
          </w:p>
        </w:tc>
        <w:tc>
          <w:tcPr>
            <w:tcW w:w="1134" w:type="dxa"/>
            <w:vMerge w:val="restart"/>
            <w:tcBorders>
              <w:top w:val="none" w:sz="1" w:space="0" w:color="152935"/>
              <w:left w:val="single" w:sz="1" w:space="0" w:color="E0E0E0"/>
              <w:bottom w:val="none" w:sz="1" w:space="0" w:color="AEAEAE"/>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Std. Deviation</w:t>
            </w:r>
          </w:p>
        </w:tc>
        <w:tc>
          <w:tcPr>
            <w:tcW w:w="1134" w:type="dxa"/>
            <w:vMerge w:val="restart"/>
            <w:tcBorders>
              <w:top w:val="none" w:sz="1" w:space="0" w:color="152935"/>
              <w:left w:val="single" w:sz="1" w:space="0" w:color="E0E0E0"/>
              <w:bottom w:val="none" w:sz="1" w:space="0" w:color="AEAEAE"/>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Std. Error</w:t>
            </w:r>
          </w:p>
        </w:tc>
        <w:tc>
          <w:tcPr>
            <w:tcW w:w="2410" w:type="dxa"/>
            <w:gridSpan w:val="2"/>
            <w:tcBorders>
              <w:top w:val="none" w:sz="1" w:space="0" w:color="152935"/>
              <w:left w:val="single" w:sz="1" w:space="0" w:color="E0E0E0"/>
              <w:bottom w:val="none" w:sz="1" w:space="0" w:color="AEAEAE"/>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 xml:space="preserve">95% Confidence </w:t>
            </w:r>
            <w:proofErr w:type="spellStart"/>
            <w:r w:rsidRPr="00704087">
              <w:rPr>
                <w:rFonts w:ascii="Arial" w:eastAsia="Arial" w:hAnsi="Arial" w:cs="Arial"/>
                <w:color w:val="000000" w:themeColor="text1"/>
                <w:sz w:val="22"/>
                <w:szCs w:val="22"/>
              </w:rPr>
              <w:t>Interval</w:t>
            </w:r>
            <w:proofErr w:type="spellEnd"/>
            <w:r w:rsidRPr="00704087">
              <w:rPr>
                <w:rFonts w:ascii="Arial" w:eastAsia="Arial" w:hAnsi="Arial" w:cs="Arial"/>
                <w:color w:val="000000" w:themeColor="text1"/>
                <w:sz w:val="22"/>
                <w:szCs w:val="22"/>
              </w:rPr>
              <w:t xml:space="preserve"> </w:t>
            </w:r>
            <w:proofErr w:type="spellStart"/>
            <w:r w:rsidRPr="00704087">
              <w:rPr>
                <w:rFonts w:ascii="Arial" w:eastAsia="Arial" w:hAnsi="Arial" w:cs="Arial"/>
                <w:color w:val="000000" w:themeColor="text1"/>
                <w:sz w:val="22"/>
                <w:szCs w:val="22"/>
              </w:rPr>
              <w:t>for</w:t>
            </w:r>
            <w:proofErr w:type="spellEnd"/>
            <w:r w:rsidRPr="00704087">
              <w:rPr>
                <w:rFonts w:ascii="Arial" w:eastAsia="Arial" w:hAnsi="Arial" w:cs="Arial"/>
                <w:color w:val="000000" w:themeColor="text1"/>
                <w:sz w:val="22"/>
                <w:szCs w:val="22"/>
              </w:rPr>
              <w:t xml:space="preserve"> Mean</w:t>
            </w:r>
          </w:p>
        </w:tc>
        <w:tc>
          <w:tcPr>
            <w:tcW w:w="709" w:type="dxa"/>
            <w:vMerge w:val="restart"/>
            <w:tcBorders>
              <w:top w:val="none" w:sz="1" w:space="0" w:color="152935"/>
              <w:left w:val="single" w:sz="1" w:space="0" w:color="E0E0E0"/>
              <w:bottom w:val="none" w:sz="1" w:space="0" w:color="AEAEAE"/>
              <w:right w:val="none" w:sz="1" w:space="0" w:color="152935"/>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Minimum</w:t>
            </w:r>
          </w:p>
        </w:tc>
        <w:tc>
          <w:tcPr>
            <w:tcW w:w="708" w:type="dxa"/>
            <w:tcBorders>
              <w:top w:val="none" w:sz="1" w:space="0" w:color="152935"/>
              <w:left w:val="single" w:sz="1" w:space="0" w:color="E0E0E0"/>
              <w:bottom w:val="none" w:sz="1" w:space="0" w:color="AEAEAE"/>
              <w:right w:val="none" w:sz="1" w:space="0" w:color="152935"/>
            </w:tcBorders>
            <w:shd w:val="clear" w:color="auto" w:fill="FFFFFF"/>
          </w:tcPr>
          <w:p w:rsidR="000363C4" w:rsidRPr="00704087" w:rsidRDefault="000363C4" w:rsidP="000363C4">
            <w:pPr>
              <w:spacing w:before="10" w:after="10"/>
              <w:ind w:left="30" w:right="40"/>
              <w:jc w:val="center"/>
              <w:rPr>
                <w:rFonts w:ascii="Arial" w:eastAsia="Arial" w:hAnsi="Arial" w:cs="Arial"/>
                <w:color w:val="000000" w:themeColor="text1"/>
                <w:sz w:val="22"/>
                <w:szCs w:val="22"/>
              </w:rPr>
            </w:pPr>
            <w:r w:rsidRPr="00704087">
              <w:rPr>
                <w:rFonts w:ascii="Arial" w:eastAsia="Arial" w:hAnsi="Arial" w:cs="Arial"/>
                <w:color w:val="000000" w:themeColor="text1"/>
                <w:sz w:val="22"/>
                <w:szCs w:val="22"/>
              </w:rPr>
              <w:t>Maximum</w:t>
            </w:r>
          </w:p>
        </w:tc>
      </w:tr>
      <w:tr w:rsidR="00AB03E2" w:rsidRPr="00AB03E2" w:rsidTr="000363C4">
        <w:trPr>
          <w:trHeight w:val="211"/>
        </w:trPr>
        <w:tc>
          <w:tcPr>
            <w:tcW w:w="2976" w:type="dxa"/>
            <w:gridSpan w:val="2"/>
            <w:vMerge/>
            <w:tcBorders>
              <w:top w:val="none" w:sz="1" w:space="0" w:color="152935"/>
              <w:left w:val="none" w:sz="1" w:space="0" w:color="152935"/>
            </w:tcBorders>
          </w:tcPr>
          <w:p w:rsidR="000363C4" w:rsidRPr="00704087" w:rsidRDefault="000363C4" w:rsidP="000363C4">
            <w:pPr>
              <w:rPr>
                <w:color w:val="000000" w:themeColor="text1"/>
                <w:sz w:val="22"/>
                <w:szCs w:val="22"/>
              </w:rPr>
            </w:pPr>
          </w:p>
        </w:tc>
        <w:tc>
          <w:tcPr>
            <w:tcW w:w="689" w:type="dxa"/>
            <w:vMerge/>
            <w:tcBorders>
              <w:top w:val="none" w:sz="1" w:space="0" w:color="152935"/>
              <w:left w:val="none" w:sz="1" w:space="0" w:color="152935"/>
              <w:bottom w:val="none" w:sz="1" w:space="0" w:color="AEAEAE"/>
              <w:right w:val="single" w:sz="1" w:space="0" w:color="E0E0E0"/>
            </w:tcBorders>
          </w:tcPr>
          <w:p w:rsidR="000363C4" w:rsidRPr="00704087" w:rsidRDefault="000363C4" w:rsidP="000363C4">
            <w:pPr>
              <w:rPr>
                <w:color w:val="000000" w:themeColor="text1"/>
                <w:sz w:val="22"/>
                <w:szCs w:val="22"/>
              </w:rPr>
            </w:pPr>
          </w:p>
        </w:tc>
        <w:tc>
          <w:tcPr>
            <w:tcW w:w="1154" w:type="dxa"/>
            <w:vMerge/>
            <w:tcBorders>
              <w:top w:val="none" w:sz="1" w:space="0" w:color="152935"/>
              <w:left w:val="single" w:sz="1" w:space="0" w:color="E0E0E0"/>
              <w:bottom w:val="none" w:sz="1" w:space="0" w:color="AEAEAE"/>
              <w:right w:val="single" w:sz="1" w:space="0" w:color="E0E0E0"/>
            </w:tcBorders>
          </w:tcPr>
          <w:p w:rsidR="000363C4" w:rsidRPr="00704087" w:rsidRDefault="000363C4" w:rsidP="000363C4">
            <w:pPr>
              <w:rPr>
                <w:color w:val="000000" w:themeColor="text1"/>
                <w:sz w:val="22"/>
                <w:szCs w:val="22"/>
              </w:rPr>
            </w:pPr>
          </w:p>
        </w:tc>
        <w:tc>
          <w:tcPr>
            <w:tcW w:w="1134" w:type="dxa"/>
            <w:vMerge/>
            <w:tcBorders>
              <w:top w:val="none" w:sz="1" w:space="0" w:color="152935"/>
              <w:left w:val="single" w:sz="1" w:space="0" w:color="E0E0E0"/>
              <w:bottom w:val="none" w:sz="1" w:space="0" w:color="AEAEAE"/>
              <w:right w:val="single" w:sz="1" w:space="0" w:color="E0E0E0"/>
            </w:tcBorders>
          </w:tcPr>
          <w:p w:rsidR="000363C4" w:rsidRPr="00704087" w:rsidRDefault="000363C4" w:rsidP="000363C4">
            <w:pPr>
              <w:rPr>
                <w:color w:val="000000" w:themeColor="text1"/>
                <w:sz w:val="22"/>
                <w:szCs w:val="22"/>
              </w:rPr>
            </w:pPr>
          </w:p>
        </w:tc>
        <w:tc>
          <w:tcPr>
            <w:tcW w:w="1134" w:type="dxa"/>
            <w:vMerge/>
            <w:tcBorders>
              <w:top w:val="none" w:sz="1" w:space="0" w:color="152935"/>
              <w:left w:val="single" w:sz="1" w:space="0" w:color="E0E0E0"/>
              <w:bottom w:val="none" w:sz="1" w:space="0" w:color="AEAEAE"/>
              <w:right w:val="single" w:sz="1" w:space="0" w:color="E0E0E0"/>
            </w:tcBorders>
          </w:tcPr>
          <w:p w:rsidR="000363C4" w:rsidRPr="00704087" w:rsidRDefault="000363C4" w:rsidP="000363C4">
            <w:pPr>
              <w:rPr>
                <w:color w:val="000000" w:themeColor="text1"/>
                <w:sz w:val="22"/>
                <w:szCs w:val="22"/>
              </w:rPr>
            </w:pPr>
          </w:p>
        </w:tc>
        <w:tc>
          <w:tcPr>
            <w:tcW w:w="1134" w:type="dxa"/>
            <w:tcBorders>
              <w:top w:val="none" w:sz="1" w:space="0" w:color="AEAEAE"/>
              <w:left w:val="single" w:sz="1" w:space="0" w:color="E0E0E0"/>
              <w:bottom w:val="single" w:sz="1" w:space="0" w:color="152935"/>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Lower Bound</w:t>
            </w:r>
          </w:p>
        </w:tc>
        <w:tc>
          <w:tcPr>
            <w:tcW w:w="1276" w:type="dxa"/>
            <w:tcBorders>
              <w:top w:val="none" w:sz="1" w:space="0" w:color="AEAEAE"/>
              <w:left w:val="single" w:sz="1" w:space="0" w:color="E0E0E0"/>
              <w:bottom w:val="single" w:sz="1" w:space="0" w:color="152935"/>
              <w:right w:val="single" w:sz="1" w:space="0" w:color="E0E0E0"/>
            </w:tcBorders>
            <w:shd w:val="clear" w:color="auto" w:fill="FFFFFF"/>
          </w:tcPr>
          <w:p w:rsidR="000363C4" w:rsidRPr="00704087" w:rsidRDefault="000363C4" w:rsidP="000363C4">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Upper Bound</w:t>
            </w:r>
          </w:p>
        </w:tc>
        <w:tc>
          <w:tcPr>
            <w:tcW w:w="709" w:type="dxa"/>
            <w:vMerge/>
            <w:tcBorders>
              <w:top w:val="none" w:sz="1" w:space="0" w:color="152935"/>
              <w:left w:val="single" w:sz="1" w:space="0" w:color="E0E0E0"/>
              <w:bottom w:val="none" w:sz="1" w:space="0" w:color="AEAEAE"/>
              <w:right w:val="none" w:sz="1" w:space="0" w:color="152935"/>
            </w:tcBorders>
          </w:tcPr>
          <w:p w:rsidR="000363C4" w:rsidRPr="00704087" w:rsidRDefault="000363C4" w:rsidP="000363C4">
            <w:pPr>
              <w:rPr>
                <w:color w:val="000000" w:themeColor="text1"/>
                <w:sz w:val="22"/>
                <w:szCs w:val="22"/>
              </w:rPr>
            </w:pPr>
          </w:p>
        </w:tc>
        <w:tc>
          <w:tcPr>
            <w:tcW w:w="708" w:type="dxa"/>
            <w:tcBorders>
              <w:top w:val="none" w:sz="1" w:space="0" w:color="152935"/>
              <w:left w:val="single" w:sz="1" w:space="0" w:color="E0E0E0"/>
              <w:bottom w:val="none" w:sz="1" w:space="0" w:color="AEAEAE"/>
              <w:right w:val="none" w:sz="1" w:space="0" w:color="152935"/>
            </w:tcBorders>
          </w:tcPr>
          <w:p w:rsidR="000363C4" w:rsidRPr="00704087" w:rsidRDefault="000363C4" w:rsidP="000363C4">
            <w:pPr>
              <w:rPr>
                <w:color w:val="000000" w:themeColor="text1"/>
                <w:sz w:val="22"/>
                <w:szCs w:val="22"/>
              </w:rPr>
            </w:pPr>
          </w:p>
        </w:tc>
      </w:tr>
      <w:tr w:rsidR="00AB03E2" w:rsidRPr="00AB03E2" w:rsidTr="000363C4">
        <w:trPr>
          <w:trHeight w:val="444"/>
        </w:trPr>
        <w:tc>
          <w:tcPr>
            <w:tcW w:w="1417" w:type="dxa"/>
            <w:vMerge w:val="restart"/>
            <w:tcBorders>
              <w:top w:val="single" w:sz="1" w:space="0" w:color="152935"/>
              <w:left w:val="none" w:sz="1" w:space="0" w:color="152935"/>
              <w:bottom w:val="none" w:sz="1" w:space="0" w:color="AEAEAE"/>
              <w:right w:val="none" w:sz="1" w:space="0" w:color="AEAEAE"/>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1</w:t>
            </w:r>
          </w:p>
        </w:tc>
        <w:tc>
          <w:tcPr>
            <w:tcW w:w="1559" w:type="dxa"/>
            <w:tcBorders>
              <w:top w:val="single" w:sz="1" w:space="0" w:color="152935"/>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689" w:type="dxa"/>
            <w:tcBorders>
              <w:top w:val="single" w:sz="1" w:space="0" w:color="152935"/>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w:t>
            </w:r>
          </w:p>
        </w:tc>
        <w:tc>
          <w:tcPr>
            <w:tcW w:w="1154" w:type="dxa"/>
            <w:tcBorders>
              <w:top w:val="single" w:sz="1" w:space="0" w:color="152935"/>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54,16</w:t>
            </w:r>
          </w:p>
        </w:tc>
        <w:tc>
          <w:tcPr>
            <w:tcW w:w="1134" w:type="dxa"/>
            <w:tcBorders>
              <w:top w:val="single" w:sz="1" w:space="0" w:color="152935"/>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41,309</w:t>
            </w:r>
          </w:p>
        </w:tc>
        <w:tc>
          <w:tcPr>
            <w:tcW w:w="1134" w:type="dxa"/>
            <w:tcBorders>
              <w:top w:val="single" w:sz="1" w:space="0" w:color="152935"/>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6,791</w:t>
            </w:r>
          </w:p>
        </w:tc>
        <w:tc>
          <w:tcPr>
            <w:tcW w:w="1134" w:type="dxa"/>
            <w:tcBorders>
              <w:top w:val="single" w:sz="1" w:space="0" w:color="152935"/>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40,39</w:t>
            </w:r>
          </w:p>
        </w:tc>
        <w:tc>
          <w:tcPr>
            <w:tcW w:w="1276" w:type="dxa"/>
            <w:tcBorders>
              <w:top w:val="single" w:sz="1" w:space="0" w:color="152935"/>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67,94</w:t>
            </w:r>
          </w:p>
        </w:tc>
        <w:tc>
          <w:tcPr>
            <w:tcW w:w="709" w:type="dxa"/>
            <w:tcBorders>
              <w:top w:val="single" w:sz="1" w:space="0" w:color="152935"/>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w:t>
            </w:r>
          </w:p>
        </w:tc>
        <w:tc>
          <w:tcPr>
            <w:tcW w:w="708" w:type="dxa"/>
            <w:tcBorders>
              <w:top w:val="single" w:sz="1" w:space="0" w:color="152935"/>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153</w:t>
            </w:r>
          </w:p>
        </w:tc>
      </w:tr>
      <w:tr w:rsidR="00AB03E2" w:rsidRPr="00AB03E2" w:rsidTr="000363C4">
        <w:trPr>
          <w:trHeight w:val="211"/>
        </w:trPr>
        <w:tc>
          <w:tcPr>
            <w:tcW w:w="1417" w:type="dxa"/>
            <w:vMerge/>
            <w:tcBorders>
              <w:top w:val="single" w:sz="1" w:space="0" w:color="152935"/>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23</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74,87</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66,610</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13,889</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46,07</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103,67</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233</w:t>
            </w:r>
          </w:p>
        </w:tc>
      </w:tr>
      <w:tr w:rsidR="00AB03E2" w:rsidRPr="00AB03E2" w:rsidTr="000363C4">
        <w:trPr>
          <w:trHeight w:val="211"/>
        </w:trPr>
        <w:tc>
          <w:tcPr>
            <w:tcW w:w="1417" w:type="dxa"/>
            <w:vMerge/>
            <w:tcBorders>
              <w:top w:val="single" w:sz="1" w:space="0" w:color="152935"/>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27</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108,37</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74,505</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14,339</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78,90</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137,84</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308</w:t>
            </w:r>
          </w:p>
        </w:tc>
      </w:tr>
      <w:tr w:rsidR="00AB03E2" w:rsidRPr="00AB03E2" w:rsidTr="000363C4">
        <w:trPr>
          <w:trHeight w:val="211"/>
        </w:trPr>
        <w:tc>
          <w:tcPr>
            <w:tcW w:w="1417" w:type="dxa"/>
            <w:vMerge/>
            <w:tcBorders>
              <w:top w:val="single" w:sz="1" w:space="0" w:color="152935"/>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non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689" w:type="dxa"/>
            <w:tcBorders>
              <w:top w:val="single" w:sz="1" w:space="0" w:color="AEAEAE"/>
              <w:left w:val="none" w:sz="1" w:space="0" w:color="152935"/>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87</w:t>
            </w:r>
          </w:p>
        </w:tc>
        <w:tc>
          <w:tcPr>
            <w:tcW w:w="115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76,46</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63,733</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6,833</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62,88</w:t>
            </w:r>
          </w:p>
        </w:tc>
        <w:tc>
          <w:tcPr>
            <w:tcW w:w="1276"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90,04</w:t>
            </w:r>
          </w:p>
        </w:tc>
        <w:tc>
          <w:tcPr>
            <w:tcW w:w="709"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w:t>
            </w:r>
          </w:p>
        </w:tc>
        <w:tc>
          <w:tcPr>
            <w:tcW w:w="708"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308</w:t>
            </w:r>
          </w:p>
        </w:tc>
      </w:tr>
      <w:tr w:rsidR="00AB03E2" w:rsidRPr="00AB03E2" w:rsidTr="000363C4">
        <w:trPr>
          <w:trHeight w:val="444"/>
        </w:trPr>
        <w:tc>
          <w:tcPr>
            <w:tcW w:w="1417" w:type="dxa"/>
            <w:vMerge w:val="restart"/>
            <w:tcBorders>
              <w:top w:val="single" w:sz="1" w:space="0" w:color="AEAEAE"/>
              <w:left w:val="none" w:sz="1" w:space="0" w:color="152935"/>
              <w:bottom w:val="none" w:sz="1" w:space="0" w:color="AEAEAE"/>
              <w:right w:val="none" w:sz="1" w:space="0" w:color="AEAEAE"/>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2</w:t>
            </w: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83,28</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52,530</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12,381</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57,16</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109,40</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182</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58</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104,59</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62,774</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8,243</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88,08</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121,09</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300</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62</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141,65</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84,346</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10,712</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120,23</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163,07</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346</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non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689" w:type="dxa"/>
            <w:tcBorders>
              <w:top w:val="single" w:sz="1" w:space="0" w:color="AEAEAE"/>
              <w:left w:val="none" w:sz="1" w:space="0" w:color="152935"/>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138</w:t>
            </w:r>
          </w:p>
        </w:tc>
        <w:tc>
          <w:tcPr>
            <w:tcW w:w="115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118,46</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75,080</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6,391</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105,82</w:t>
            </w:r>
          </w:p>
        </w:tc>
        <w:tc>
          <w:tcPr>
            <w:tcW w:w="1276"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131,09</w:t>
            </w:r>
          </w:p>
        </w:tc>
        <w:tc>
          <w:tcPr>
            <w:tcW w:w="709"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w:t>
            </w:r>
          </w:p>
        </w:tc>
        <w:tc>
          <w:tcPr>
            <w:tcW w:w="708"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346</w:t>
            </w:r>
          </w:p>
        </w:tc>
      </w:tr>
      <w:tr w:rsidR="00AB03E2" w:rsidRPr="00AB03E2" w:rsidTr="000363C4">
        <w:trPr>
          <w:trHeight w:val="444"/>
        </w:trPr>
        <w:tc>
          <w:tcPr>
            <w:tcW w:w="1417" w:type="dxa"/>
            <w:vMerge w:val="restart"/>
            <w:tcBorders>
              <w:top w:val="single" w:sz="1" w:space="0" w:color="AEAEAE"/>
              <w:left w:val="none" w:sz="1" w:space="0" w:color="152935"/>
              <w:bottom w:val="none" w:sz="1" w:space="0" w:color="AEAEAE"/>
              <w:right w:val="none" w:sz="1" w:space="0" w:color="AEAEAE"/>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3</w:t>
            </w: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16</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48,56</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28,383</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7,096</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33,44</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63,69</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90</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48</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125,94</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89,797</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12,961</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99,86</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152,01</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14</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354</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41</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112,12</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67,269</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10,506</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90,89</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133,35</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14</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287</w:t>
            </w:r>
          </w:p>
        </w:tc>
      </w:tr>
      <w:tr w:rsidR="00AB03E2" w:rsidRPr="00AB03E2" w:rsidTr="000363C4">
        <w:trPr>
          <w:trHeight w:val="211"/>
        </w:trPr>
        <w:tc>
          <w:tcPr>
            <w:tcW w:w="1417" w:type="dxa"/>
            <w:vMerge/>
            <w:tcBorders>
              <w:top w:val="single" w:sz="1" w:space="0" w:color="AEAEAE"/>
              <w:left w:val="none" w:sz="1" w:space="0" w:color="152935"/>
              <w:bottom w:val="none" w:sz="1" w:space="0" w:color="AEAEAE"/>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non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689" w:type="dxa"/>
            <w:tcBorders>
              <w:top w:val="single" w:sz="1" w:space="0" w:color="AEAEAE"/>
              <w:left w:val="none" w:sz="1" w:space="0" w:color="152935"/>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w:t>
            </w:r>
          </w:p>
        </w:tc>
        <w:tc>
          <w:tcPr>
            <w:tcW w:w="115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108,75</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78,732</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7,684</w:t>
            </w:r>
          </w:p>
        </w:tc>
        <w:tc>
          <w:tcPr>
            <w:tcW w:w="1134"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93,52</w:t>
            </w:r>
          </w:p>
        </w:tc>
        <w:tc>
          <w:tcPr>
            <w:tcW w:w="1276" w:type="dxa"/>
            <w:tcBorders>
              <w:top w:val="single" w:sz="1" w:space="0" w:color="AEAEAE"/>
              <w:left w:val="single" w:sz="1" w:space="0" w:color="E0E0E0"/>
              <w:bottom w:val="non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123,99</w:t>
            </w:r>
          </w:p>
        </w:tc>
        <w:tc>
          <w:tcPr>
            <w:tcW w:w="709"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708" w:type="dxa"/>
            <w:tcBorders>
              <w:top w:val="single" w:sz="1" w:space="0" w:color="AEAEAE"/>
              <w:left w:val="single" w:sz="1" w:space="0" w:color="E0E0E0"/>
              <w:bottom w:val="non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354</w:t>
            </w:r>
          </w:p>
        </w:tc>
      </w:tr>
      <w:tr w:rsidR="00AB03E2" w:rsidRPr="00AB03E2" w:rsidTr="000363C4">
        <w:trPr>
          <w:trHeight w:val="444"/>
        </w:trPr>
        <w:tc>
          <w:tcPr>
            <w:tcW w:w="1417" w:type="dxa"/>
            <w:vMerge w:val="restart"/>
            <w:tcBorders>
              <w:top w:val="single" w:sz="1" w:space="0" w:color="AEAEAE"/>
              <w:left w:val="none" w:sz="1" w:space="0" w:color="152935"/>
              <w:bottom w:val="single" w:sz="1" w:space="0" w:color="152935"/>
              <w:right w:val="none" w:sz="1" w:space="0" w:color="AEAEAE"/>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Study</w:t>
            </w: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73,22</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36,650</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12,217</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45,05</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101,39</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28</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137</w:t>
            </w:r>
          </w:p>
        </w:tc>
      </w:tr>
      <w:tr w:rsidR="00AB03E2" w:rsidRPr="00AB03E2" w:rsidTr="000363C4">
        <w:trPr>
          <w:trHeight w:val="211"/>
        </w:trPr>
        <w:tc>
          <w:tcPr>
            <w:tcW w:w="1417" w:type="dxa"/>
            <w:vMerge/>
            <w:tcBorders>
              <w:top w:val="single" w:sz="1" w:space="0" w:color="AEAEAE"/>
              <w:left w:val="none" w:sz="1" w:space="0" w:color="152935"/>
              <w:bottom w:val="single" w:sz="1" w:space="0" w:color="152935"/>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107,11</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104,898</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24,725</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54,95</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159,28</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404</w:t>
            </w:r>
          </w:p>
        </w:tc>
      </w:tr>
      <w:tr w:rsidR="00AB03E2" w:rsidRPr="00AB03E2" w:rsidTr="000363C4">
        <w:trPr>
          <w:trHeight w:val="211"/>
        </w:trPr>
        <w:tc>
          <w:tcPr>
            <w:tcW w:w="1417" w:type="dxa"/>
            <w:vMerge/>
            <w:tcBorders>
              <w:top w:val="single" w:sz="1" w:space="0" w:color="AEAEAE"/>
              <w:left w:val="none" w:sz="1" w:space="0" w:color="152935"/>
              <w:bottom w:val="single" w:sz="1" w:space="0" w:color="152935"/>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AEAEAE"/>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689" w:type="dxa"/>
            <w:tcBorders>
              <w:top w:val="single" w:sz="1" w:space="0" w:color="AEAEAE"/>
              <w:left w:val="none" w:sz="1" w:space="0" w:color="152935"/>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23</w:t>
            </w:r>
          </w:p>
        </w:tc>
        <w:tc>
          <w:tcPr>
            <w:tcW w:w="115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139,78</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96,731</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20,170</w:t>
            </w:r>
          </w:p>
        </w:tc>
        <w:tc>
          <w:tcPr>
            <w:tcW w:w="1134"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97,95</w:t>
            </w:r>
          </w:p>
        </w:tc>
        <w:tc>
          <w:tcPr>
            <w:tcW w:w="1276" w:type="dxa"/>
            <w:tcBorders>
              <w:top w:val="single" w:sz="1" w:space="0" w:color="AEAEAE"/>
              <w:left w:val="single" w:sz="1" w:space="0" w:color="E0E0E0"/>
              <w:bottom w:val="single" w:sz="1" w:space="0" w:color="AEAEAE"/>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181,61</w:t>
            </w:r>
          </w:p>
        </w:tc>
        <w:tc>
          <w:tcPr>
            <w:tcW w:w="709"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w:t>
            </w:r>
          </w:p>
        </w:tc>
        <w:tc>
          <w:tcPr>
            <w:tcW w:w="708" w:type="dxa"/>
            <w:tcBorders>
              <w:top w:val="single" w:sz="1" w:space="0" w:color="AEAEAE"/>
              <w:left w:val="single" w:sz="1" w:space="0" w:color="E0E0E0"/>
              <w:bottom w:val="single" w:sz="1" w:space="0" w:color="AEAEAE"/>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400</w:t>
            </w:r>
          </w:p>
        </w:tc>
      </w:tr>
      <w:tr w:rsidR="00AB03E2" w:rsidRPr="00AB03E2" w:rsidTr="000363C4">
        <w:trPr>
          <w:trHeight w:val="211"/>
        </w:trPr>
        <w:tc>
          <w:tcPr>
            <w:tcW w:w="1417" w:type="dxa"/>
            <w:vMerge/>
            <w:tcBorders>
              <w:top w:val="single" w:sz="1" w:space="0" w:color="AEAEAE"/>
              <w:left w:val="none" w:sz="1" w:space="0" w:color="152935"/>
              <w:bottom w:val="single" w:sz="1" w:space="0" w:color="152935"/>
              <w:right w:val="none" w:sz="1" w:space="0" w:color="AEAEAE"/>
            </w:tcBorders>
          </w:tcPr>
          <w:p w:rsidR="000363C4" w:rsidRPr="00704087" w:rsidRDefault="000363C4" w:rsidP="000363C4">
            <w:pPr>
              <w:rPr>
                <w:color w:val="000000" w:themeColor="text1"/>
                <w:sz w:val="22"/>
                <w:szCs w:val="22"/>
              </w:rPr>
            </w:pPr>
          </w:p>
        </w:tc>
        <w:tc>
          <w:tcPr>
            <w:tcW w:w="1559" w:type="dxa"/>
            <w:tcBorders>
              <w:top w:val="single" w:sz="1" w:space="0" w:color="AEAEAE"/>
              <w:left w:val="none" w:sz="1" w:space="0" w:color="AEAEAE"/>
              <w:bottom w:val="single" w:sz="1" w:space="0" w:color="152935"/>
              <w:right w:val="none" w:sz="1" w:space="0" w:color="152935"/>
            </w:tcBorders>
            <w:shd w:val="clear" w:color="auto" w:fill="E0E0E0"/>
          </w:tcPr>
          <w:p w:rsidR="000363C4" w:rsidRPr="00704087" w:rsidRDefault="000363C4" w:rsidP="000363C4">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689" w:type="dxa"/>
            <w:tcBorders>
              <w:top w:val="single" w:sz="1" w:space="0" w:color="AEAEAE"/>
              <w:left w:val="none" w:sz="1" w:space="0" w:color="152935"/>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50</w:t>
            </w:r>
          </w:p>
        </w:tc>
        <w:tc>
          <w:tcPr>
            <w:tcW w:w="1154" w:type="dxa"/>
            <w:tcBorders>
              <w:top w:val="single" w:sz="1" w:space="0" w:color="AEAEAE"/>
              <w:left w:val="single" w:sz="1" w:space="0" w:color="E0E0E0"/>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116,04</w:t>
            </w:r>
          </w:p>
        </w:tc>
        <w:tc>
          <w:tcPr>
            <w:tcW w:w="1134" w:type="dxa"/>
            <w:tcBorders>
              <w:top w:val="single" w:sz="1" w:space="0" w:color="AEAEAE"/>
              <w:left w:val="single" w:sz="1" w:space="0" w:color="E0E0E0"/>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94,173</w:t>
            </w:r>
          </w:p>
        </w:tc>
        <w:tc>
          <w:tcPr>
            <w:tcW w:w="1134" w:type="dxa"/>
            <w:tcBorders>
              <w:top w:val="single" w:sz="1" w:space="0" w:color="AEAEAE"/>
              <w:left w:val="single" w:sz="1" w:space="0" w:color="E0E0E0"/>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13,318</w:t>
            </w:r>
          </w:p>
        </w:tc>
        <w:tc>
          <w:tcPr>
            <w:tcW w:w="1134" w:type="dxa"/>
            <w:tcBorders>
              <w:top w:val="single" w:sz="1" w:space="0" w:color="AEAEAE"/>
              <w:left w:val="single" w:sz="1" w:space="0" w:color="E0E0E0"/>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89,28</w:t>
            </w:r>
          </w:p>
        </w:tc>
        <w:tc>
          <w:tcPr>
            <w:tcW w:w="1276" w:type="dxa"/>
            <w:tcBorders>
              <w:top w:val="single" w:sz="1" w:space="0" w:color="AEAEAE"/>
              <w:left w:val="single" w:sz="1" w:space="0" w:color="E0E0E0"/>
              <w:bottom w:val="single" w:sz="1" w:space="0" w:color="152935"/>
              <w:right w:val="single" w:sz="1" w:space="0" w:color="E0E0E0"/>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142,80</w:t>
            </w:r>
          </w:p>
        </w:tc>
        <w:tc>
          <w:tcPr>
            <w:tcW w:w="709" w:type="dxa"/>
            <w:tcBorders>
              <w:top w:val="single" w:sz="1" w:space="0" w:color="AEAEAE"/>
              <w:left w:val="single" w:sz="1" w:space="0" w:color="E0E0E0"/>
              <w:bottom w:val="single" w:sz="1" w:space="0" w:color="152935"/>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708" w:type="dxa"/>
            <w:tcBorders>
              <w:top w:val="single" w:sz="1" w:space="0" w:color="AEAEAE"/>
              <w:left w:val="single" w:sz="1" w:space="0" w:color="E0E0E0"/>
              <w:bottom w:val="single" w:sz="1" w:space="0" w:color="152935"/>
              <w:right w:val="none" w:sz="1" w:space="0" w:color="152935"/>
            </w:tcBorders>
            <w:shd w:val="clear" w:color="auto" w:fill="F9F9FB"/>
          </w:tcPr>
          <w:p w:rsidR="000363C4" w:rsidRPr="00704087" w:rsidRDefault="000363C4" w:rsidP="000363C4">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404</w:t>
            </w:r>
          </w:p>
        </w:tc>
      </w:tr>
    </w:tbl>
    <w:p w:rsidR="00AB03E2" w:rsidRPr="00AB03E2" w:rsidRDefault="00AB03E2" w:rsidP="00AB03E2">
      <w:pPr>
        <w:rPr>
          <w:rFonts w:ascii="Times New Roman" w:hAnsi="Times New Roman" w:cs="Times New Roman"/>
          <w:sz w:val="20"/>
          <w:szCs w:val="20"/>
          <w:lang w:val="en-US"/>
        </w:rPr>
      </w:pPr>
      <w:r w:rsidRPr="00AB03E2">
        <w:rPr>
          <w:rFonts w:ascii="Times New Roman" w:hAnsi="Times New Roman" w:cs="Times New Roman"/>
          <w:i/>
          <w:iCs/>
          <w:sz w:val="20"/>
          <w:szCs w:val="20"/>
          <w:lang w:val="en-US"/>
        </w:rPr>
        <w:t>Supplemental Table 2</w:t>
      </w:r>
      <w:r w:rsidRPr="00AB03E2">
        <w:rPr>
          <w:rFonts w:ascii="Times New Roman" w:hAnsi="Times New Roman" w:cs="Times New Roman"/>
          <w:sz w:val="20"/>
          <w:szCs w:val="20"/>
          <w:lang w:val="en-US"/>
        </w:rPr>
        <w:t xml:space="preserve"> The table shows the descriptive analysis</w:t>
      </w:r>
      <w:r w:rsidR="00704087">
        <w:rPr>
          <w:rFonts w:ascii="Times New Roman" w:hAnsi="Times New Roman" w:cs="Times New Roman"/>
          <w:sz w:val="20"/>
          <w:szCs w:val="20"/>
          <w:lang w:val="en-US"/>
        </w:rPr>
        <w:t xml:space="preserve"> of the </w:t>
      </w:r>
      <w:r w:rsidR="00C85E6D">
        <w:rPr>
          <w:rFonts w:ascii="Times New Roman" w:hAnsi="Times New Roman" w:cs="Times New Roman"/>
          <w:sz w:val="20"/>
          <w:szCs w:val="20"/>
          <w:lang w:val="en-US"/>
        </w:rPr>
        <w:t>P</w:t>
      </w:r>
      <w:r w:rsidR="00704087">
        <w:rPr>
          <w:rFonts w:ascii="Times New Roman" w:hAnsi="Times New Roman" w:cs="Times New Roman"/>
          <w:sz w:val="20"/>
          <w:szCs w:val="20"/>
          <w:lang w:val="en-US"/>
        </w:rPr>
        <w:t>ubmed data</w:t>
      </w:r>
      <w:r w:rsidRPr="00AB03E2">
        <w:rPr>
          <w:rFonts w:ascii="Times New Roman" w:hAnsi="Times New Roman" w:cs="Times New Roman"/>
          <w:sz w:val="20"/>
          <w:szCs w:val="20"/>
          <w:lang w:val="en-US"/>
        </w:rPr>
        <w:t xml:space="preserve"> of the publication time </w:t>
      </w:r>
      <w:r w:rsidR="00704087">
        <w:rPr>
          <w:rFonts w:ascii="Times New Roman" w:hAnsi="Times New Roman" w:cs="Times New Roman"/>
          <w:sz w:val="20"/>
          <w:szCs w:val="20"/>
          <w:lang w:val="en-US"/>
        </w:rPr>
        <w:t>for</w:t>
      </w:r>
      <w:r w:rsidRPr="00AB03E2">
        <w:rPr>
          <w:rFonts w:ascii="Times New Roman" w:hAnsi="Times New Roman" w:cs="Times New Roman"/>
          <w:sz w:val="20"/>
          <w:szCs w:val="20"/>
          <w:lang w:val="en-US"/>
        </w:rPr>
        <w:t xml:space="preserve"> categories </w:t>
      </w:r>
      <w:r>
        <w:rPr>
          <w:rFonts w:ascii="Times New Roman" w:hAnsi="Times New Roman" w:cs="Times New Roman"/>
          <w:sz w:val="20"/>
          <w:szCs w:val="20"/>
          <w:lang w:val="en-US"/>
        </w:rPr>
        <w:t xml:space="preserve">1 to 3 </w:t>
      </w:r>
      <w:r w:rsidRPr="00AB03E2">
        <w:rPr>
          <w:rFonts w:ascii="Times New Roman" w:hAnsi="Times New Roman" w:cs="Times New Roman"/>
          <w:sz w:val="20"/>
          <w:szCs w:val="20"/>
          <w:lang w:val="en-US"/>
        </w:rPr>
        <w:t>and years,</w:t>
      </w:r>
      <w:r>
        <w:rPr>
          <w:rFonts w:ascii="Times New Roman" w:hAnsi="Times New Roman" w:cs="Times New Roman"/>
          <w:sz w:val="20"/>
          <w:szCs w:val="20"/>
          <w:lang w:val="en-US"/>
        </w:rPr>
        <w:t xml:space="preserve"> 2020 – 2022,</w:t>
      </w:r>
      <w:r w:rsidRPr="00AB03E2">
        <w:rPr>
          <w:rFonts w:ascii="Times New Roman" w:hAnsi="Times New Roman" w:cs="Times New Roman"/>
          <w:sz w:val="20"/>
          <w:szCs w:val="20"/>
          <w:lang w:val="en-US"/>
        </w:rPr>
        <w:t xml:space="preserve"> carried out with SPSS.</w:t>
      </w:r>
    </w:p>
    <w:p w:rsidR="000363C4" w:rsidRDefault="000363C4" w:rsidP="000363C4">
      <w:pPr>
        <w:rPr>
          <w:lang w:val="en-US"/>
        </w:rPr>
      </w:pPr>
    </w:p>
    <w:p w:rsidR="006B3626" w:rsidRDefault="006B3626" w:rsidP="000363C4">
      <w:pPr>
        <w:rPr>
          <w:lang w:val="en-US"/>
        </w:rPr>
      </w:pPr>
    </w:p>
    <w:tbl>
      <w:tblPr>
        <w:tblW w:w="0" w:type="auto"/>
        <w:tblInd w:w="10" w:type="dxa"/>
        <w:tblLayout w:type="fixed"/>
        <w:tblCellMar>
          <w:left w:w="10" w:type="dxa"/>
          <w:right w:w="10" w:type="dxa"/>
        </w:tblCellMar>
        <w:tblLook w:val="04A0" w:firstRow="1" w:lastRow="0" w:firstColumn="1" w:lastColumn="0" w:noHBand="0" w:noVBand="1"/>
      </w:tblPr>
      <w:tblGrid>
        <w:gridCol w:w="1309"/>
        <w:gridCol w:w="1836"/>
        <w:gridCol w:w="1666"/>
        <w:gridCol w:w="1156"/>
        <w:gridCol w:w="1513"/>
        <w:gridCol w:w="1156"/>
        <w:gridCol w:w="1156"/>
      </w:tblGrid>
      <w:tr w:rsidR="00AB03E2" w:rsidRPr="00AB03E2" w:rsidTr="00CF20F7">
        <w:tc>
          <w:tcPr>
            <w:tcW w:w="9792" w:type="dxa"/>
            <w:gridSpan w:val="7"/>
            <w:shd w:val="clear" w:color="auto" w:fill="FFFFFF"/>
            <w:vAlign w:val="center"/>
          </w:tcPr>
          <w:p w:rsidR="006B3626" w:rsidRPr="00AB03E2" w:rsidRDefault="006B3626" w:rsidP="00CF20F7">
            <w:pPr>
              <w:spacing w:before="5" w:after="30"/>
              <w:ind w:left="30" w:right="40"/>
              <w:jc w:val="center"/>
              <w:rPr>
                <w:color w:val="000000" w:themeColor="text1"/>
              </w:rPr>
            </w:pPr>
            <w:r w:rsidRPr="00AB03E2">
              <w:rPr>
                <w:rFonts w:ascii="Arial" w:eastAsia="Arial" w:hAnsi="Arial" w:cs="Arial"/>
                <w:b/>
                <w:color w:val="000000" w:themeColor="text1"/>
                <w:sz w:val="28"/>
              </w:rPr>
              <w:t>ANOVA</w:t>
            </w:r>
          </w:p>
        </w:tc>
      </w:tr>
      <w:tr w:rsidR="00AB03E2" w:rsidRPr="00704087" w:rsidTr="00CF20F7">
        <w:tc>
          <w:tcPr>
            <w:tcW w:w="3145" w:type="dxa"/>
            <w:gridSpan w:val="2"/>
            <w:tcBorders>
              <w:top w:val="none" w:sz="1" w:space="0" w:color="152935"/>
              <w:left w:val="none" w:sz="1" w:space="0" w:color="152935"/>
              <w:bottom w:val="single" w:sz="1" w:space="0" w:color="152935"/>
            </w:tcBorders>
            <w:shd w:val="clear" w:color="auto" w:fill="FFFFFF"/>
            <w:vAlign w:val="bottom"/>
          </w:tcPr>
          <w:p w:rsidR="006B3626" w:rsidRPr="00704087" w:rsidRDefault="006B3626" w:rsidP="00CF20F7">
            <w:pPr>
              <w:spacing w:before="15" w:after="5"/>
              <w:ind w:left="30" w:right="40"/>
              <w:rPr>
                <w:color w:val="000000" w:themeColor="text1"/>
                <w:sz w:val="22"/>
                <w:szCs w:val="22"/>
              </w:rPr>
            </w:pPr>
          </w:p>
        </w:tc>
        <w:tc>
          <w:tcPr>
            <w:tcW w:w="1666" w:type="dxa"/>
            <w:tcBorders>
              <w:top w:val="none" w:sz="1" w:space="0" w:color="152935"/>
              <w:left w:val="none" w:sz="1" w:space="0" w:color="152935"/>
              <w:bottom w:val="single" w:sz="1" w:space="0" w:color="152935"/>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proofErr w:type="spellStart"/>
            <w:r w:rsidRPr="00704087">
              <w:rPr>
                <w:rFonts w:ascii="Arial" w:eastAsia="Arial" w:hAnsi="Arial" w:cs="Arial"/>
                <w:color w:val="000000" w:themeColor="text1"/>
                <w:sz w:val="22"/>
                <w:szCs w:val="22"/>
              </w:rPr>
              <w:t>Sum</w:t>
            </w:r>
            <w:proofErr w:type="spellEnd"/>
            <w:r w:rsidRPr="00704087">
              <w:rPr>
                <w:rFonts w:ascii="Arial" w:eastAsia="Arial" w:hAnsi="Arial" w:cs="Arial"/>
                <w:color w:val="000000" w:themeColor="text1"/>
                <w:sz w:val="22"/>
                <w:szCs w:val="22"/>
              </w:rPr>
              <w:t xml:space="preserve"> of Squares</w:t>
            </w:r>
          </w:p>
        </w:tc>
        <w:tc>
          <w:tcPr>
            <w:tcW w:w="1156" w:type="dxa"/>
            <w:tcBorders>
              <w:top w:val="none" w:sz="1" w:space="0" w:color="152935"/>
              <w:left w:val="single" w:sz="1" w:space="0" w:color="E0E0E0"/>
              <w:bottom w:val="single" w:sz="1" w:space="0" w:color="152935"/>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proofErr w:type="spellStart"/>
            <w:r w:rsidRPr="00704087">
              <w:rPr>
                <w:rFonts w:ascii="Arial" w:eastAsia="Arial" w:hAnsi="Arial" w:cs="Arial"/>
                <w:color w:val="000000" w:themeColor="text1"/>
                <w:sz w:val="22"/>
                <w:szCs w:val="22"/>
              </w:rPr>
              <w:t>df</w:t>
            </w:r>
            <w:proofErr w:type="spellEnd"/>
          </w:p>
        </w:tc>
        <w:tc>
          <w:tcPr>
            <w:tcW w:w="1513" w:type="dxa"/>
            <w:tcBorders>
              <w:top w:val="none" w:sz="1" w:space="0" w:color="152935"/>
              <w:left w:val="single" w:sz="1" w:space="0" w:color="E0E0E0"/>
              <w:bottom w:val="single" w:sz="1" w:space="0" w:color="152935"/>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Mean Square</w:t>
            </w:r>
          </w:p>
        </w:tc>
        <w:tc>
          <w:tcPr>
            <w:tcW w:w="1156" w:type="dxa"/>
            <w:tcBorders>
              <w:top w:val="none" w:sz="1" w:space="0" w:color="152935"/>
              <w:left w:val="single" w:sz="1" w:space="0" w:color="E0E0E0"/>
              <w:bottom w:val="single" w:sz="1" w:space="0" w:color="152935"/>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F</w:t>
            </w:r>
          </w:p>
        </w:tc>
        <w:tc>
          <w:tcPr>
            <w:tcW w:w="1156" w:type="dxa"/>
            <w:tcBorders>
              <w:top w:val="none" w:sz="1" w:space="0" w:color="152935"/>
              <w:left w:val="single" w:sz="1" w:space="0" w:color="E0E0E0"/>
              <w:bottom w:val="single" w:sz="1" w:space="0" w:color="152935"/>
              <w:right w:val="none" w:sz="1" w:space="0" w:color="152935"/>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Sig.</w:t>
            </w:r>
          </w:p>
        </w:tc>
      </w:tr>
      <w:tr w:rsidR="00AB03E2" w:rsidRPr="00704087" w:rsidTr="00CF20F7">
        <w:tc>
          <w:tcPr>
            <w:tcW w:w="1309" w:type="dxa"/>
            <w:vMerge w:val="restart"/>
            <w:tcBorders>
              <w:top w:val="single" w:sz="1" w:space="0" w:color="152935"/>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1</w:t>
            </w:r>
          </w:p>
        </w:tc>
        <w:tc>
          <w:tcPr>
            <w:tcW w:w="1836" w:type="dxa"/>
            <w:tcBorders>
              <w:top w:val="single" w:sz="1" w:space="0" w:color="152935"/>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Between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152935"/>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45947,677</w:t>
            </w:r>
          </w:p>
        </w:tc>
        <w:tc>
          <w:tcPr>
            <w:tcW w:w="1156"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1513"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22973,839</w:t>
            </w:r>
          </w:p>
        </w:tc>
        <w:tc>
          <w:tcPr>
            <w:tcW w:w="1156"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6,361</w:t>
            </w:r>
          </w:p>
        </w:tc>
        <w:tc>
          <w:tcPr>
            <w:tcW w:w="1156" w:type="dxa"/>
            <w:tcBorders>
              <w:top w:val="single" w:sz="1" w:space="0" w:color="152935"/>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,003</w:t>
            </w:r>
          </w:p>
        </w:tc>
      </w:tr>
      <w:tr w:rsidR="00AB03E2" w:rsidRPr="00704087" w:rsidTr="00CF20F7">
        <w:tc>
          <w:tcPr>
            <w:tcW w:w="1309"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Within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303371,932</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84</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3611,571</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166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349319,609</w:t>
            </w: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86</w:t>
            </w:r>
          </w:p>
        </w:tc>
        <w:tc>
          <w:tcPr>
            <w:tcW w:w="151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val="restart"/>
            <w:tcBorders>
              <w:top w:val="single" w:sz="1" w:space="0" w:color="AEAEAE"/>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2</w:t>
            </w: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Between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66772,366</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33386,183</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6,389</w:t>
            </w: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r>
      <w:tr w:rsidR="00AB03E2" w:rsidRPr="00704087" w:rsidTr="00CF20F7">
        <w:tc>
          <w:tcPr>
            <w:tcW w:w="1309"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Within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705493,874</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135</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5225,881</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166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772266,239</w:t>
            </w: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137</w:t>
            </w:r>
          </w:p>
        </w:tc>
        <w:tc>
          <w:tcPr>
            <w:tcW w:w="151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val="restart"/>
            <w:tcBorders>
              <w:top w:val="single" w:sz="1" w:space="0" w:color="AEAEAE"/>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3</w:t>
            </w: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Between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72606,422</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36303,211</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6,473</w:t>
            </w: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r>
      <w:tr w:rsidR="00AB03E2" w:rsidRPr="00704087" w:rsidTr="00CF20F7">
        <w:tc>
          <w:tcPr>
            <w:tcW w:w="1309"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Within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572069,140</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102</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5608,521</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166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644675,562</w:t>
            </w: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104</w:t>
            </w:r>
          </w:p>
        </w:tc>
        <w:tc>
          <w:tcPr>
            <w:tcW w:w="151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val="restart"/>
            <w:tcBorders>
              <w:top w:val="single" w:sz="1" w:space="0" w:color="AEAEAE"/>
              <w:left w:val="none" w:sz="1" w:space="0" w:color="152935"/>
              <w:bottom w:val="single" w:sz="1" w:space="0" w:color="152935"/>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Study</w:t>
            </w: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Between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30900,674</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15450,337</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1,799</w:t>
            </w: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,177</w:t>
            </w:r>
          </w:p>
        </w:tc>
      </w:tr>
      <w:tr w:rsidR="00AB03E2" w:rsidRPr="00704087" w:rsidTr="00CF20F7">
        <w:tc>
          <w:tcPr>
            <w:tcW w:w="1309"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proofErr w:type="spellStart"/>
            <w:r w:rsidRPr="00704087">
              <w:rPr>
                <w:rFonts w:ascii="Arial" w:eastAsia="Arial" w:hAnsi="Arial" w:cs="Arial"/>
                <w:color w:val="000000" w:themeColor="text1"/>
                <w:sz w:val="22"/>
                <w:szCs w:val="22"/>
              </w:rPr>
              <w:t>Within</w:t>
            </w:r>
            <w:proofErr w:type="spellEnd"/>
            <w:r w:rsidRPr="00704087">
              <w:rPr>
                <w:rFonts w:ascii="Arial" w:eastAsia="Arial" w:hAnsi="Arial" w:cs="Arial"/>
                <w:color w:val="000000" w:themeColor="text1"/>
                <w:sz w:val="22"/>
                <w:szCs w:val="22"/>
              </w:rPr>
              <w:t xml:space="preserve"> Groups</w:t>
            </w:r>
          </w:p>
        </w:tc>
        <w:tc>
          <w:tcPr>
            <w:tcW w:w="166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403655,246</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47</w:t>
            </w:r>
          </w:p>
        </w:tc>
        <w:tc>
          <w:tcPr>
            <w:tcW w:w="151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8588,409</w:t>
            </w:r>
          </w:p>
        </w:tc>
        <w:tc>
          <w:tcPr>
            <w:tcW w:w="1156"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rPr>
                <w:color w:val="000000" w:themeColor="text1"/>
                <w:sz w:val="22"/>
                <w:szCs w:val="22"/>
              </w:rPr>
            </w:pPr>
          </w:p>
        </w:tc>
      </w:tr>
      <w:tr w:rsidR="00AB03E2" w:rsidRPr="00704087" w:rsidTr="00CF20F7">
        <w:tc>
          <w:tcPr>
            <w:tcW w:w="1309"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836" w:type="dxa"/>
            <w:tcBorders>
              <w:top w:val="single" w:sz="1" w:space="0" w:color="AEAEAE"/>
              <w:left w:val="none" w:sz="1" w:space="0" w:color="AEAEAE"/>
              <w:bottom w:val="single" w:sz="1" w:space="0" w:color="152935"/>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Total</w:t>
            </w:r>
          </w:p>
        </w:tc>
        <w:tc>
          <w:tcPr>
            <w:tcW w:w="1666" w:type="dxa"/>
            <w:tcBorders>
              <w:top w:val="single" w:sz="1" w:space="0" w:color="AEAEAE"/>
              <w:left w:val="none" w:sz="1" w:space="0" w:color="152935"/>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434555,920</w:t>
            </w:r>
          </w:p>
        </w:tc>
        <w:tc>
          <w:tcPr>
            <w:tcW w:w="1156"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49</w:t>
            </w:r>
          </w:p>
        </w:tc>
        <w:tc>
          <w:tcPr>
            <w:tcW w:w="1513"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rPr>
                <w:color w:val="000000" w:themeColor="text1"/>
                <w:sz w:val="22"/>
                <w:szCs w:val="22"/>
              </w:rPr>
            </w:pPr>
          </w:p>
        </w:tc>
        <w:tc>
          <w:tcPr>
            <w:tcW w:w="1156" w:type="dxa"/>
            <w:tcBorders>
              <w:top w:val="single" w:sz="1" w:space="0" w:color="AEAEAE"/>
              <w:left w:val="single" w:sz="1" w:space="0" w:color="E0E0E0"/>
              <w:bottom w:val="single" w:sz="1" w:space="0" w:color="152935"/>
              <w:right w:val="none" w:sz="1" w:space="0" w:color="152935"/>
            </w:tcBorders>
            <w:shd w:val="clear" w:color="auto" w:fill="F9F9FB"/>
          </w:tcPr>
          <w:p w:rsidR="006B3626" w:rsidRPr="00704087" w:rsidRDefault="006B3626" w:rsidP="00CF20F7">
            <w:pPr>
              <w:rPr>
                <w:color w:val="000000" w:themeColor="text1"/>
                <w:sz w:val="22"/>
                <w:szCs w:val="22"/>
              </w:rPr>
            </w:pPr>
          </w:p>
        </w:tc>
      </w:tr>
    </w:tbl>
    <w:p w:rsidR="006B3626" w:rsidRPr="00AB03E2" w:rsidRDefault="00AB03E2" w:rsidP="000363C4">
      <w:pPr>
        <w:rPr>
          <w:rFonts w:ascii="Times New Roman" w:hAnsi="Times New Roman" w:cs="Times New Roman"/>
          <w:sz w:val="20"/>
          <w:szCs w:val="20"/>
          <w:lang w:val="en-US"/>
        </w:rPr>
      </w:pPr>
      <w:r w:rsidRPr="00AB03E2">
        <w:rPr>
          <w:rFonts w:ascii="Times New Roman" w:hAnsi="Times New Roman" w:cs="Times New Roman"/>
          <w:i/>
          <w:iCs/>
          <w:sz w:val="20"/>
          <w:szCs w:val="20"/>
          <w:lang w:val="en-US"/>
        </w:rPr>
        <w:t>Supplemental Table 3</w:t>
      </w:r>
      <w:r w:rsidRPr="00AB03E2">
        <w:rPr>
          <w:rFonts w:ascii="Times New Roman" w:hAnsi="Times New Roman" w:cs="Times New Roman"/>
          <w:sz w:val="20"/>
          <w:szCs w:val="20"/>
          <w:lang w:val="en-US"/>
        </w:rPr>
        <w:t xml:space="preserve"> The table shows the results </w:t>
      </w:r>
      <w:r w:rsidR="00704087">
        <w:rPr>
          <w:rFonts w:ascii="Times New Roman" w:hAnsi="Times New Roman" w:cs="Times New Roman"/>
          <w:sz w:val="20"/>
          <w:szCs w:val="20"/>
          <w:lang w:val="en-US"/>
        </w:rPr>
        <w:t xml:space="preserve">of the </w:t>
      </w:r>
      <w:r w:rsidR="00C85E6D">
        <w:rPr>
          <w:rFonts w:ascii="Times New Roman" w:hAnsi="Times New Roman" w:cs="Times New Roman"/>
          <w:sz w:val="20"/>
          <w:szCs w:val="20"/>
          <w:lang w:val="en-US"/>
        </w:rPr>
        <w:t>P</w:t>
      </w:r>
      <w:r w:rsidR="00704087">
        <w:rPr>
          <w:rFonts w:ascii="Times New Roman" w:hAnsi="Times New Roman" w:cs="Times New Roman"/>
          <w:sz w:val="20"/>
          <w:szCs w:val="20"/>
          <w:lang w:val="en-US"/>
        </w:rPr>
        <w:t xml:space="preserve">ubmed data </w:t>
      </w:r>
      <w:r w:rsidRPr="00AB03E2">
        <w:rPr>
          <w:rFonts w:ascii="Times New Roman" w:hAnsi="Times New Roman" w:cs="Times New Roman"/>
          <w:sz w:val="20"/>
          <w:szCs w:val="20"/>
          <w:lang w:val="en-US"/>
        </w:rPr>
        <w:t>of the ANOVA analysis for category 1 to 3</w:t>
      </w:r>
      <w:r>
        <w:rPr>
          <w:rFonts w:ascii="Times New Roman" w:hAnsi="Times New Roman" w:cs="Times New Roman"/>
          <w:sz w:val="20"/>
          <w:szCs w:val="20"/>
          <w:lang w:val="en-US"/>
        </w:rPr>
        <w:t>, carried out with SPSS.</w:t>
      </w:r>
    </w:p>
    <w:p w:rsidR="006B3626" w:rsidRDefault="006B3626" w:rsidP="000363C4">
      <w:pPr>
        <w:rPr>
          <w:lang w:val="en-US"/>
        </w:rPr>
      </w:pPr>
    </w:p>
    <w:p w:rsidR="006B3626" w:rsidRDefault="006B3626" w:rsidP="000363C4">
      <w:pPr>
        <w:rPr>
          <w:lang w:val="en-US"/>
        </w:rPr>
      </w:pPr>
    </w:p>
    <w:p w:rsidR="00704087" w:rsidRDefault="00704087" w:rsidP="000363C4">
      <w:pPr>
        <w:rPr>
          <w:lang w:val="en-US"/>
        </w:rPr>
      </w:pPr>
    </w:p>
    <w:p w:rsidR="00704087" w:rsidRDefault="00704087" w:rsidP="000363C4">
      <w:pPr>
        <w:rPr>
          <w:lang w:val="en-US"/>
        </w:rPr>
      </w:pPr>
    </w:p>
    <w:p w:rsidR="00704087" w:rsidRDefault="00704087" w:rsidP="000363C4">
      <w:pPr>
        <w:rPr>
          <w:lang w:val="en-US"/>
        </w:rPr>
      </w:pPr>
    </w:p>
    <w:p w:rsidR="00704087" w:rsidRDefault="00704087" w:rsidP="000363C4">
      <w:pPr>
        <w:rPr>
          <w:lang w:val="en-US"/>
        </w:rPr>
      </w:pPr>
    </w:p>
    <w:tbl>
      <w:tblPr>
        <w:tblW w:w="10293" w:type="dxa"/>
        <w:tblInd w:w="-470" w:type="dxa"/>
        <w:tblLayout w:type="fixed"/>
        <w:tblCellMar>
          <w:left w:w="10" w:type="dxa"/>
          <w:right w:w="10" w:type="dxa"/>
        </w:tblCellMar>
        <w:tblLook w:val="0000" w:firstRow="0" w:lastRow="0" w:firstColumn="0" w:lastColumn="0" w:noHBand="0" w:noVBand="0"/>
      </w:tblPr>
      <w:tblGrid>
        <w:gridCol w:w="1350"/>
        <w:gridCol w:w="1438"/>
        <w:gridCol w:w="1438"/>
        <w:gridCol w:w="1046"/>
        <w:gridCol w:w="1177"/>
        <w:gridCol w:w="783"/>
        <w:gridCol w:w="1617"/>
        <w:gridCol w:w="1444"/>
      </w:tblGrid>
      <w:tr w:rsidR="00AB03E2" w:rsidRPr="00AB03E2" w:rsidTr="00704087">
        <w:trPr>
          <w:trHeight w:val="465"/>
        </w:trPr>
        <w:tc>
          <w:tcPr>
            <w:tcW w:w="10293" w:type="dxa"/>
            <w:gridSpan w:val="8"/>
            <w:shd w:val="clear" w:color="auto" w:fill="FFFFFF"/>
            <w:vAlign w:val="center"/>
          </w:tcPr>
          <w:p w:rsidR="006B3626" w:rsidRPr="00AB03E2" w:rsidRDefault="006B3626" w:rsidP="00CF20F7">
            <w:pPr>
              <w:spacing w:before="5" w:after="30"/>
              <w:ind w:left="30" w:right="40"/>
              <w:jc w:val="center"/>
              <w:rPr>
                <w:color w:val="000000" w:themeColor="text1"/>
              </w:rPr>
            </w:pPr>
            <w:r w:rsidRPr="00AB03E2">
              <w:rPr>
                <w:rFonts w:ascii="Arial" w:eastAsia="Arial" w:hAnsi="Arial" w:cs="Arial"/>
                <w:b/>
                <w:color w:val="000000" w:themeColor="text1"/>
                <w:sz w:val="28"/>
              </w:rPr>
              <w:lastRenderedPageBreak/>
              <w:t xml:space="preserve">Multiple </w:t>
            </w:r>
            <w:proofErr w:type="spellStart"/>
            <w:r w:rsidRPr="00AB03E2">
              <w:rPr>
                <w:rFonts w:ascii="Arial" w:eastAsia="Arial" w:hAnsi="Arial" w:cs="Arial"/>
                <w:b/>
                <w:color w:val="000000" w:themeColor="text1"/>
                <w:sz w:val="28"/>
              </w:rPr>
              <w:t>Comparisons</w:t>
            </w:r>
            <w:proofErr w:type="spellEnd"/>
          </w:p>
        </w:tc>
      </w:tr>
      <w:tr w:rsidR="00AB03E2" w:rsidRPr="00704087" w:rsidTr="00704087">
        <w:trPr>
          <w:trHeight w:val="340"/>
        </w:trPr>
        <w:tc>
          <w:tcPr>
            <w:tcW w:w="10293" w:type="dxa"/>
            <w:gridSpan w:val="8"/>
            <w:shd w:val="clear" w:color="auto" w:fill="FFFFFF"/>
            <w:vAlign w:val="bottom"/>
          </w:tcPr>
          <w:p w:rsidR="006B3626" w:rsidRPr="00704087" w:rsidRDefault="006B3626" w:rsidP="00CF20F7">
            <w:pPr>
              <w:spacing w:before="5" w:after="15"/>
              <w:ind w:left="30" w:right="40"/>
              <w:rPr>
                <w:b/>
                <w:bCs/>
                <w:color w:val="000000" w:themeColor="text1"/>
                <w:sz w:val="22"/>
                <w:szCs w:val="22"/>
              </w:rPr>
            </w:pPr>
            <w:proofErr w:type="spellStart"/>
            <w:r w:rsidRPr="00704087">
              <w:rPr>
                <w:rFonts w:ascii="Arial" w:eastAsia="Arial" w:hAnsi="Arial" w:cs="Arial"/>
                <w:b/>
                <w:bCs/>
                <w:color w:val="000000" w:themeColor="text1"/>
                <w:sz w:val="22"/>
                <w:szCs w:val="22"/>
              </w:rPr>
              <w:t>Bonferroni</w:t>
            </w:r>
            <w:proofErr w:type="spellEnd"/>
          </w:p>
        </w:tc>
      </w:tr>
      <w:tr w:rsidR="00704087" w:rsidRPr="00704087" w:rsidTr="00704087">
        <w:trPr>
          <w:trHeight w:val="340"/>
        </w:trPr>
        <w:tc>
          <w:tcPr>
            <w:tcW w:w="1350" w:type="dxa"/>
            <w:vMerge w:val="restart"/>
            <w:tcBorders>
              <w:top w:val="none" w:sz="1" w:space="0" w:color="152935"/>
              <w:left w:val="none" w:sz="1" w:space="0" w:color="152935"/>
            </w:tcBorders>
            <w:shd w:val="clear" w:color="auto" w:fill="FFFFFF"/>
            <w:vAlign w:val="bottom"/>
          </w:tcPr>
          <w:p w:rsidR="006B3626" w:rsidRPr="00704087" w:rsidRDefault="006B3626" w:rsidP="00CF20F7">
            <w:pPr>
              <w:spacing w:before="15" w:after="5"/>
              <w:ind w:left="30" w:right="40"/>
              <w:rPr>
                <w:color w:val="000000" w:themeColor="text1"/>
                <w:sz w:val="22"/>
                <w:szCs w:val="22"/>
              </w:rPr>
            </w:pPr>
            <w:proofErr w:type="spellStart"/>
            <w:r w:rsidRPr="00704087">
              <w:rPr>
                <w:rFonts w:ascii="Arial" w:eastAsia="Arial" w:hAnsi="Arial" w:cs="Arial"/>
                <w:color w:val="000000" w:themeColor="text1"/>
                <w:sz w:val="22"/>
                <w:szCs w:val="22"/>
              </w:rPr>
              <w:t>Dependent</w:t>
            </w:r>
            <w:proofErr w:type="spellEnd"/>
            <w:r w:rsidRPr="00704087">
              <w:rPr>
                <w:rFonts w:ascii="Arial" w:eastAsia="Arial" w:hAnsi="Arial" w:cs="Arial"/>
                <w:color w:val="000000" w:themeColor="text1"/>
                <w:sz w:val="22"/>
                <w:szCs w:val="22"/>
              </w:rPr>
              <w:t xml:space="preserve"> Variable</w:t>
            </w:r>
          </w:p>
        </w:tc>
        <w:tc>
          <w:tcPr>
            <w:tcW w:w="1438" w:type="dxa"/>
            <w:vMerge w:val="restart"/>
            <w:tcBorders>
              <w:top w:val="none" w:sz="1" w:space="0" w:color="152935"/>
            </w:tcBorders>
            <w:shd w:val="clear" w:color="auto" w:fill="FFFFFF"/>
            <w:vAlign w:val="bottom"/>
          </w:tcPr>
          <w:p w:rsidR="006B3626" w:rsidRPr="00704087" w:rsidRDefault="006B3626" w:rsidP="00CF20F7">
            <w:pPr>
              <w:spacing w:before="15" w:after="5"/>
              <w:ind w:left="30" w:right="40"/>
              <w:rPr>
                <w:color w:val="000000" w:themeColor="text1"/>
                <w:sz w:val="22"/>
                <w:szCs w:val="22"/>
              </w:rPr>
            </w:pPr>
            <w:r w:rsidRPr="00704087">
              <w:rPr>
                <w:rFonts w:ascii="Arial" w:eastAsia="Arial" w:hAnsi="Arial" w:cs="Arial"/>
                <w:color w:val="000000" w:themeColor="text1"/>
                <w:sz w:val="22"/>
                <w:szCs w:val="22"/>
              </w:rPr>
              <w:t>(I) Year</w:t>
            </w:r>
          </w:p>
        </w:tc>
        <w:tc>
          <w:tcPr>
            <w:tcW w:w="1438" w:type="dxa"/>
            <w:vMerge w:val="restart"/>
            <w:tcBorders>
              <w:top w:val="none" w:sz="1" w:space="0" w:color="152935"/>
              <w:right w:val="none" w:sz="1" w:space="0" w:color="152935"/>
            </w:tcBorders>
            <w:shd w:val="clear" w:color="auto" w:fill="FFFFFF"/>
            <w:vAlign w:val="bottom"/>
          </w:tcPr>
          <w:p w:rsidR="006B3626" w:rsidRPr="00704087" w:rsidRDefault="006B3626" w:rsidP="00CF20F7">
            <w:pPr>
              <w:spacing w:before="15" w:after="5"/>
              <w:ind w:left="30" w:right="40"/>
              <w:rPr>
                <w:color w:val="000000" w:themeColor="text1"/>
                <w:sz w:val="22"/>
                <w:szCs w:val="22"/>
              </w:rPr>
            </w:pPr>
            <w:r w:rsidRPr="00704087">
              <w:rPr>
                <w:rFonts w:ascii="Arial" w:eastAsia="Arial" w:hAnsi="Arial" w:cs="Arial"/>
                <w:color w:val="000000" w:themeColor="text1"/>
                <w:sz w:val="22"/>
                <w:szCs w:val="22"/>
              </w:rPr>
              <w:t>(J) Year</w:t>
            </w:r>
          </w:p>
        </w:tc>
        <w:tc>
          <w:tcPr>
            <w:tcW w:w="1046" w:type="dxa"/>
            <w:vMerge w:val="restart"/>
            <w:tcBorders>
              <w:top w:val="none" w:sz="1" w:space="0" w:color="152935"/>
              <w:left w:val="none" w:sz="1" w:space="0" w:color="152935"/>
              <w:bottom w:val="none" w:sz="1" w:space="0" w:color="AEAEAE"/>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 xml:space="preserve">Mean </w:t>
            </w:r>
            <w:proofErr w:type="spellStart"/>
            <w:r w:rsidRPr="00704087">
              <w:rPr>
                <w:rFonts w:ascii="Arial" w:eastAsia="Arial" w:hAnsi="Arial" w:cs="Arial"/>
                <w:color w:val="000000" w:themeColor="text1"/>
                <w:sz w:val="22"/>
                <w:szCs w:val="22"/>
              </w:rPr>
              <w:t>Difference</w:t>
            </w:r>
            <w:proofErr w:type="spellEnd"/>
            <w:r w:rsidRPr="00704087">
              <w:rPr>
                <w:rFonts w:ascii="Arial" w:eastAsia="Arial" w:hAnsi="Arial" w:cs="Arial"/>
                <w:color w:val="000000" w:themeColor="text1"/>
                <w:sz w:val="22"/>
                <w:szCs w:val="22"/>
              </w:rPr>
              <w:t xml:space="preserve"> (I-J)</w:t>
            </w:r>
          </w:p>
        </w:tc>
        <w:tc>
          <w:tcPr>
            <w:tcW w:w="1177" w:type="dxa"/>
            <w:vMerge w:val="restart"/>
            <w:tcBorders>
              <w:top w:val="none" w:sz="1" w:space="0" w:color="152935"/>
              <w:left w:val="single" w:sz="1" w:space="0" w:color="E0E0E0"/>
              <w:bottom w:val="none" w:sz="1" w:space="0" w:color="AEAEAE"/>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Std. Error</w:t>
            </w:r>
          </w:p>
        </w:tc>
        <w:tc>
          <w:tcPr>
            <w:tcW w:w="783" w:type="dxa"/>
            <w:vMerge w:val="restart"/>
            <w:tcBorders>
              <w:top w:val="none" w:sz="1" w:space="0" w:color="152935"/>
              <w:left w:val="single" w:sz="1" w:space="0" w:color="E0E0E0"/>
              <w:bottom w:val="none" w:sz="1" w:space="0" w:color="AEAEAE"/>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Sig.</w:t>
            </w:r>
          </w:p>
        </w:tc>
        <w:tc>
          <w:tcPr>
            <w:tcW w:w="3061" w:type="dxa"/>
            <w:gridSpan w:val="2"/>
            <w:tcBorders>
              <w:top w:val="none" w:sz="1" w:space="0" w:color="152935"/>
              <w:left w:val="single" w:sz="1" w:space="0" w:color="E0E0E0"/>
              <w:bottom w:val="none" w:sz="1" w:space="0" w:color="AEAEAE"/>
              <w:right w:val="none" w:sz="1" w:space="0" w:color="152935"/>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 xml:space="preserve">95% Confidence </w:t>
            </w:r>
            <w:proofErr w:type="spellStart"/>
            <w:r w:rsidRPr="00704087">
              <w:rPr>
                <w:rFonts w:ascii="Arial" w:eastAsia="Arial" w:hAnsi="Arial" w:cs="Arial"/>
                <w:color w:val="000000" w:themeColor="text1"/>
                <w:sz w:val="22"/>
                <w:szCs w:val="22"/>
              </w:rPr>
              <w:t>Interval</w:t>
            </w:r>
            <w:proofErr w:type="spellEnd"/>
          </w:p>
        </w:tc>
      </w:tr>
      <w:tr w:rsidR="00704087" w:rsidRPr="00704087" w:rsidTr="00704087">
        <w:trPr>
          <w:trHeight w:val="182"/>
        </w:trPr>
        <w:tc>
          <w:tcPr>
            <w:tcW w:w="1350" w:type="dxa"/>
            <w:vMerge/>
            <w:tcBorders>
              <w:top w:val="none" w:sz="1" w:space="0" w:color="152935"/>
              <w:left w:val="none" w:sz="1" w:space="0" w:color="152935"/>
            </w:tcBorders>
          </w:tcPr>
          <w:p w:rsidR="006B3626" w:rsidRPr="00704087" w:rsidRDefault="006B3626" w:rsidP="00CF20F7">
            <w:pPr>
              <w:rPr>
                <w:color w:val="000000" w:themeColor="text1"/>
                <w:sz w:val="22"/>
                <w:szCs w:val="22"/>
              </w:rPr>
            </w:pPr>
          </w:p>
        </w:tc>
        <w:tc>
          <w:tcPr>
            <w:tcW w:w="1438" w:type="dxa"/>
            <w:vMerge/>
            <w:tcBorders>
              <w:top w:val="none" w:sz="1" w:space="0" w:color="152935"/>
            </w:tcBorders>
          </w:tcPr>
          <w:p w:rsidR="006B3626" w:rsidRPr="00704087" w:rsidRDefault="006B3626" w:rsidP="00CF20F7">
            <w:pPr>
              <w:rPr>
                <w:color w:val="000000" w:themeColor="text1"/>
                <w:sz w:val="22"/>
                <w:szCs w:val="22"/>
              </w:rPr>
            </w:pPr>
          </w:p>
        </w:tc>
        <w:tc>
          <w:tcPr>
            <w:tcW w:w="1438" w:type="dxa"/>
            <w:vMerge/>
            <w:tcBorders>
              <w:top w:val="none" w:sz="1" w:space="0" w:color="152935"/>
              <w:right w:val="none" w:sz="1" w:space="0" w:color="152935"/>
            </w:tcBorders>
          </w:tcPr>
          <w:p w:rsidR="006B3626" w:rsidRPr="00704087" w:rsidRDefault="006B3626" w:rsidP="00CF20F7">
            <w:pPr>
              <w:rPr>
                <w:color w:val="000000" w:themeColor="text1"/>
                <w:sz w:val="22"/>
                <w:szCs w:val="22"/>
              </w:rPr>
            </w:pPr>
          </w:p>
        </w:tc>
        <w:tc>
          <w:tcPr>
            <w:tcW w:w="1046" w:type="dxa"/>
            <w:vMerge/>
            <w:tcBorders>
              <w:top w:val="none" w:sz="1" w:space="0" w:color="152935"/>
              <w:left w:val="none" w:sz="1" w:space="0" w:color="152935"/>
              <w:bottom w:val="none" w:sz="1" w:space="0" w:color="AEAEAE"/>
              <w:right w:val="single" w:sz="1" w:space="0" w:color="E0E0E0"/>
            </w:tcBorders>
          </w:tcPr>
          <w:p w:rsidR="006B3626" w:rsidRPr="00704087" w:rsidRDefault="006B3626" w:rsidP="00CF20F7">
            <w:pPr>
              <w:rPr>
                <w:color w:val="000000" w:themeColor="text1"/>
                <w:sz w:val="22"/>
                <w:szCs w:val="22"/>
              </w:rPr>
            </w:pPr>
          </w:p>
        </w:tc>
        <w:tc>
          <w:tcPr>
            <w:tcW w:w="1177" w:type="dxa"/>
            <w:vMerge/>
            <w:tcBorders>
              <w:top w:val="none" w:sz="1" w:space="0" w:color="152935"/>
              <w:left w:val="single" w:sz="1" w:space="0" w:color="E0E0E0"/>
              <w:bottom w:val="none" w:sz="1" w:space="0" w:color="AEAEAE"/>
              <w:right w:val="single" w:sz="1" w:space="0" w:color="E0E0E0"/>
            </w:tcBorders>
          </w:tcPr>
          <w:p w:rsidR="006B3626" w:rsidRPr="00704087" w:rsidRDefault="006B3626" w:rsidP="00CF20F7">
            <w:pPr>
              <w:rPr>
                <w:color w:val="000000" w:themeColor="text1"/>
                <w:sz w:val="22"/>
                <w:szCs w:val="22"/>
              </w:rPr>
            </w:pPr>
          </w:p>
        </w:tc>
        <w:tc>
          <w:tcPr>
            <w:tcW w:w="783" w:type="dxa"/>
            <w:vMerge/>
            <w:tcBorders>
              <w:top w:val="none" w:sz="1" w:space="0" w:color="152935"/>
              <w:left w:val="single" w:sz="1" w:space="0" w:color="E0E0E0"/>
              <w:bottom w:val="none" w:sz="1" w:space="0" w:color="AEAEAE"/>
              <w:right w:val="single" w:sz="1" w:space="0" w:color="E0E0E0"/>
            </w:tcBorders>
          </w:tcPr>
          <w:p w:rsidR="006B3626" w:rsidRPr="00704087" w:rsidRDefault="006B3626" w:rsidP="00CF20F7">
            <w:pPr>
              <w:rPr>
                <w:color w:val="000000" w:themeColor="text1"/>
                <w:sz w:val="22"/>
                <w:szCs w:val="22"/>
              </w:rPr>
            </w:pPr>
          </w:p>
        </w:tc>
        <w:tc>
          <w:tcPr>
            <w:tcW w:w="1617" w:type="dxa"/>
            <w:tcBorders>
              <w:top w:val="none" w:sz="1" w:space="0" w:color="AEAEAE"/>
              <w:left w:val="single" w:sz="1" w:space="0" w:color="E0E0E0"/>
              <w:bottom w:val="single" w:sz="1" w:space="0" w:color="152935"/>
              <w:right w:val="single" w:sz="1" w:space="0" w:color="E0E0E0"/>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Lower Bound</w:t>
            </w:r>
          </w:p>
        </w:tc>
        <w:tc>
          <w:tcPr>
            <w:tcW w:w="1444" w:type="dxa"/>
            <w:tcBorders>
              <w:top w:val="none" w:sz="1" w:space="0" w:color="AEAEAE"/>
              <w:left w:val="single" w:sz="1" w:space="0" w:color="E0E0E0"/>
              <w:bottom w:val="single" w:sz="1" w:space="0" w:color="152935"/>
              <w:right w:val="none" w:sz="1" w:space="0" w:color="152935"/>
            </w:tcBorders>
            <w:shd w:val="clear" w:color="auto" w:fill="FFFFFF"/>
            <w:vAlign w:val="bottom"/>
          </w:tcPr>
          <w:p w:rsidR="006B3626" w:rsidRPr="00704087" w:rsidRDefault="006B3626" w:rsidP="00CF20F7">
            <w:pPr>
              <w:spacing w:before="10" w:after="10"/>
              <w:ind w:left="30" w:right="40"/>
              <w:jc w:val="center"/>
              <w:rPr>
                <w:color w:val="000000" w:themeColor="text1"/>
                <w:sz w:val="22"/>
                <w:szCs w:val="22"/>
              </w:rPr>
            </w:pPr>
            <w:r w:rsidRPr="00704087">
              <w:rPr>
                <w:rFonts w:ascii="Arial" w:eastAsia="Arial" w:hAnsi="Arial" w:cs="Arial"/>
                <w:color w:val="000000" w:themeColor="text1"/>
                <w:sz w:val="22"/>
                <w:szCs w:val="22"/>
              </w:rPr>
              <w:t>Upper Bound</w:t>
            </w:r>
          </w:p>
        </w:tc>
      </w:tr>
      <w:tr w:rsidR="00704087" w:rsidRPr="00704087" w:rsidTr="00704087">
        <w:trPr>
          <w:trHeight w:val="340"/>
        </w:trPr>
        <w:tc>
          <w:tcPr>
            <w:tcW w:w="1350" w:type="dxa"/>
            <w:vMerge w:val="restart"/>
            <w:tcBorders>
              <w:top w:val="single" w:sz="1" w:space="0" w:color="152935"/>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1</w:t>
            </w:r>
          </w:p>
        </w:tc>
        <w:tc>
          <w:tcPr>
            <w:tcW w:w="1438" w:type="dxa"/>
            <w:vMerge w:val="restart"/>
            <w:tcBorders>
              <w:top w:val="single" w:sz="1" w:space="0" w:color="152935"/>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438" w:type="dxa"/>
            <w:tcBorders>
              <w:top w:val="single" w:sz="1" w:space="0" w:color="152935"/>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152935"/>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-20,707</w:t>
            </w:r>
          </w:p>
        </w:tc>
        <w:tc>
          <w:tcPr>
            <w:tcW w:w="1177"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15,957</w:t>
            </w:r>
          </w:p>
        </w:tc>
        <w:tc>
          <w:tcPr>
            <w:tcW w:w="783"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,594</w:t>
            </w:r>
          </w:p>
        </w:tc>
        <w:tc>
          <w:tcPr>
            <w:tcW w:w="1617" w:type="dxa"/>
            <w:tcBorders>
              <w:top w:val="single" w:sz="1" w:space="0" w:color="152935"/>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-59,69</w:t>
            </w:r>
          </w:p>
        </w:tc>
        <w:tc>
          <w:tcPr>
            <w:tcW w:w="1444" w:type="dxa"/>
            <w:tcBorders>
              <w:top w:val="single" w:sz="1" w:space="0" w:color="152935"/>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18,27</w:t>
            </w:r>
          </w:p>
        </w:tc>
      </w:tr>
      <w:tr w:rsidR="00704087" w:rsidRPr="00704087" w:rsidTr="00704087">
        <w:trPr>
          <w:trHeight w:val="182"/>
        </w:trPr>
        <w:tc>
          <w:tcPr>
            <w:tcW w:w="1350"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152935"/>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-54,208</w:t>
            </w:r>
            <w:r w:rsidRPr="00704087">
              <w:rPr>
                <w:color w:val="000000" w:themeColor="text1"/>
                <w:sz w:val="22"/>
                <w:szCs w:val="22"/>
                <w:vertAlign w:val="superscript"/>
              </w:rPr>
              <w:t>*</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15,211</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-91,37</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-17,05</w:t>
            </w:r>
          </w:p>
        </w:tc>
      </w:tr>
      <w:tr w:rsidR="00704087" w:rsidRPr="00704087" w:rsidTr="00704087">
        <w:trPr>
          <w:trHeight w:val="182"/>
        </w:trPr>
        <w:tc>
          <w:tcPr>
            <w:tcW w:w="1350"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20,707</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15,957</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,594</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-18,27</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59,69</w:t>
            </w:r>
          </w:p>
        </w:tc>
      </w:tr>
      <w:tr w:rsidR="00704087" w:rsidRPr="00704087" w:rsidTr="00704087">
        <w:trPr>
          <w:trHeight w:val="182"/>
        </w:trPr>
        <w:tc>
          <w:tcPr>
            <w:tcW w:w="1350"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-33,501</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17,052</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,158</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-75,16</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8,16</w:t>
            </w:r>
          </w:p>
        </w:tc>
      </w:tr>
      <w:tr w:rsidR="00704087" w:rsidRPr="00704087" w:rsidTr="00704087">
        <w:trPr>
          <w:trHeight w:val="182"/>
        </w:trPr>
        <w:tc>
          <w:tcPr>
            <w:tcW w:w="1350"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54,208</w:t>
            </w:r>
            <w:r w:rsidRPr="00704087">
              <w:rPr>
                <w:color w:val="000000" w:themeColor="text1"/>
                <w:sz w:val="22"/>
                <w:szCs w:val="22"/>
                <w:vertAlign w:val="superscript"/>
              </w:rPr>
              <w:t>*</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15,211</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17,05</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91,37</w:t>
            </w:r>
          </w:p>
        </w:tc>
      </w:tr>
      <w:tr w:rsidR="00704087" w:rsidRPr="00704087" w:rsidTr="00704087">
        <w:trPr>
          <w:trHeight w:val="182"/>
        </w:trPr>
        <w:tc>
          <w:tcPr>
            <w:tcW w:w="1350" w:type="dxa"/>
            <w:vMerge/>
            <w:tcBorders>
              <w:top w:val="single" w:sz="1" w:space="0" w:color="152935"/>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33,501</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17,052</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,158</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-8,16</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75,16</w:t>
            </w:r>
          </w:p>
        </w:tc>
      </w:tr>
      <w:tr w:rsidR="00704087" w:rsidRPr="00704087" w:rsidTr="00704087">
        <w:trPr>
          <w:trHeight w:val="340"/>
        </w:trPr>
        <w:tc>
          <w:tcPr>
            <w:tcW w:w="1350" w:type="dxa"/>
            <w:vMerge w:val="restart"/>
            <w:tcBorders>
              <w:top w:val="single" w:sz="1" w:space="0" w:color="AEAEAE"/>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2</w:t>
            </w: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-21,308</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19,505</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,830</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-68,59</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25,97</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-58,367</w:t>
            </w:r>
            <w:r w:rsidRPr="00704087">
              <w:rPr>
                <w:color w:val="000000" w:themeColor="text1"/>
                <w:sz w:val="22"/>
                <w:szCs w:val="22"/>
                <w:vertAlign w:val="superscript"/>
              </w:rPr>
              <w:t>*</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19,355</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,009</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-105,29</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-11,45</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21,308</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19,505</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,830</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-25,97</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68,59</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-37,059</w:t>
            </w:r>
            <w:r w:rsidRPr="00704087">
              <w:rPr>
                <w:color w:val="000000" w:themeColor="text1"/>
                <w:sz w:val="22"/>
                <w:szCs w:val="22"/>
                <w:vertAlign w:val="superscript"/>
              </w:rPr>
              <w:t>*</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13,206</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,017</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-69,07</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-5,05</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58,367</w:t>
            </w:r>
            <w:r w:rsidRPr="00704087">
              <w:rPr>
                <w:color w:val="000000" w:themeColor="text1"/>
                <w:sz w:val="22"/>
                <w:szCs w:val="22"/>
                <w:vertAlign w:val="superscript"/>
              </w:rPr>
              <w:t>*</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19,355</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,009</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11,45</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105,29</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37,059</w:t>
            </w:r>
            <w:r w:rsidRPr="00704087">
              <w:rPr>
                <w:color w:val="000000" w:themeColor="text1"/>
                <w:sz w:val="22"/>
                <w:szCs w:val="22"/>
                <w:vertAlign w:val="superscript"/>
              </w:rPr>
              <w:t>*</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13,206</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,017</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5,05</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69,07</w:t>
            </w:r>
          </w:p>
        </w:tc>
      </w:tr>
      <w:tr w:rsidR="00704087" w:rsidRPr="00704087" w:rsidTr="00704087">
        <w:trPr>
          <w:trHeight w:val="372"/>
        </w:trPr>
        <w:tc>
          <w:tcPr>
            <w:tcW w:w="1350" w:type="dxa"/>
            <w:vMerge w:val="restart"/>
            <w:tcBorders>
              <w:top w:val="single" w:sz="1" w:space="0" w:color="AEAEAE"/>
              <w:left w:val="none" w:sz="1" w:space="0" w:color="152935"/>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Category 3</w:t>
            </w: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-77,375</w:t>
            </w:r>
            <w:r w:rsidRPr="00704087">
              <w:rPr>
                <w:color w:val="000000" w:themeColor="text1"/>
                <w:sz w:val="22"/>
                <w:szCs w:val="22"/>
                <w:vertAlign w:val="superscript"/>
              </w:rPr>
              <w:t>*</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21,619</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-130,00</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-24,75</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-63,559</w:t>
            </w:r>
            <w:r w:rsidRPr="00704087">
              <w:rPr>
                <w:color w:val="000000" w:themeColor="text1"/>
                <w:sz w:val="22"/>
                <w:szCs w:val="22"/>
                <w:vertAlign w:val="superscript"/>
              </w:rPr>
              <w:t>*</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22,075</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,015</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-117,29</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-9,83</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77,375</w:t>
            </w:r>
            <w:r w:rsidRPr="00704087">
              <w:rPr>
                <w:color w:val="000000" w:themeColor="text1"/>
                <w:sz w:val="22"/>
                <w:szCs w:val="22"/>
                <w:vertAlign w:val="superscript"/>
              </w:rPr>
              <w:t>*</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21,619</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,002</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24,75</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130,00</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13,816</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15,926</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1,000</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-24,95</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52,58</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63,559</w:t>
            </w:r>
            <w:r w:rsidRPr="00704087">
              <w:rPr>
                <w:color w:val="000000" w:themeColor="text1"/>
                <w:sz w:val="22"/>
                <w:szCs w:val="22"/>
                <w:vertAlign w:val="superscript"/>
              </w:rPr>
              <w:t>*</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22,075</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,015</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9,83</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117,29</w:t>
            </w:r>
          </w:p>
        </w:tc>
      </w:tr>
      <w:tr w:rsidR="00704087" w:rsidRPr="00704087" w:rsidTr="00704087">
        <w:trPr>
          <w:trHeight w:val="182"/>
        </w:trPr>
        <w:tc>
          <w:tcPr>
            <w:tcW w:w="1350" w:type="dxa"/>
            <w:vMerge/>
            <w:tcBorders>
              <w:top w:val="single" w:sz="1" w:space="0" w:color="AEAEAE"/>
              <w:left w:val="none" w:sz="1" w:space="0" w:color="152935"/>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-13,816</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15,926</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1,000</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-52,58</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24,95</w:t>
            </w:r>
          </w:p>
        </w:tc>
      </w:tr>
      <w:tr w:rsidR="00704087" w:rsidRPr="00704087" w:rsidTr="00704087">
        <w:trPr>
          <w:trHeight w:val="340"/>
        </w:trPr>
        <w:tc>
          <w:tcPr>
            <w:tcW w:w="1350" w:type="dxa"/>
            <w:vMerge w:val="restart"/>
            <w:tcBorders>
              <w:top w:val="single" w:sz="1" w:space="0" w:color="AEAEAE"/>
              <w:left w:val="none" w:sz="1" w:space="0" w:color="152935"/>
              <w:bottom w:val="single" w:sz="1" w:space="0" w:color="152935"/>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Study</w:t>
            </w: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-33,889</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37,834</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1,000</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-127,82</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60,04</w:t>
            </w:r>
          </w:p>
        </w:tc>
      </w:tr>
      <w:tr w:rsidR="00704087" w:rsidRPr="00704087" w:rsidTr="00704087">
        <w:trPr>
          <w:trHeight w:val="182"/>
        </w:trPr>
        <w:tc>
          <w:tcPr>
            <w:tcW w:w="1350"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-66,560</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36,437</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,222</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-157,02</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23,90</w:t>
            </w:r>
          </w:p>
        </w:tc>
      </w:tr>
      <w:tr w:rsidR="00704087" w:rsidRPr="00704087" w:rsidTr="00704087">
        <w:trPr>
          <w:trHeight w:val="182"/>
        </w:trPr>
        <w:tc>
          <w:tcPr>
            <w:tcW w:w="1350"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none" w:sz="1" w:space="0" w:color="AEAEAE"/>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33,889</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37,834</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1,000</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-60,04</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127,82</w:t>
            </w:r>
          </w:p>
        </w:tc>
      </w:tr>
      <w:tr w:rsidR="00704087" w:rsidRPr="00704087" w:rsidTr="00704087">
        <w:trPr>
          <w:trHeight w:val="182"/>
        </w:trPr>
        <w:tc>
          <w:tcPr>
            <w:tcW w:w="1350"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none" w:sz="1" w:space="0" w:color="AEAEAE"/>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non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046" w:type="dxa"/>
            <w:tcBorders>
              <w:top w:val="single" w:sz="1" w:space="0" w:color="AEAEAE"/>
              <w:left w:val="none" w:sz="1" w:space="0" w:color="152935"/>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-32,671</w:t>
            </w:r>
          </w:p>
        </w:tc>
        <w:tc>
          <w:tcPr>
            <w:tcW w:w="117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29,164</w:t>
            </w:r>
          </w:p>
        </w:tc>
        <w:tc>
          <w:tcPr>
            <w:tcW w:w="783"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,805</w:t>
            </w:r>
          </w:p>
        </w:tc>
        <w:tc>
          <w:tcPr>
            <w:tcW w:w="1617" w:type="dxa"/>
            <w:tcBorders>
              <w:top w:val="single" w:sz="1" w:space="0" w:color="AEAEAE"/>
              <w:left w:val="single" w:sz="1" w:space="0" w:color="E0E0E0"/>
              <w:bottom w:val="non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-105,08</w:t>
            </w:r>
          </w:p>
        </w:tc>
        <w:tc>
          <w:tcPr>
            <w:tcW w:w="1444" w:type="dxa"/>
            <w:tcBorders>
              <w:top w:val="single" w:sz="1" w:space="0" w:color="AEAEAE"/>
              <w:left w:val="single" w:sz="1" w:space="0" w:color="E0E0E0"/>
              <w:bottom w:val="non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39,73</w:t>
            </w:r>
          </w:p>
        </w:tc>
      </w:tr>
      <w:tr w:rsidR="00704087" w:rsidRPr="00704087" w:rsidTr="00704087">
        <w:trPr>
          <w:trHeight w:val="182"/>
        </w:trPr>
        <w:tc>
          <w:tcPr>
            <w:tcW w:w="1350"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vMerge w:val="restart"/>
            <w:tcBorders>
              <w:top w:val="single" w:sz="1" w:space="0" w:color="AEAEAE"/>
              <w:left w:val="none" w:sz="1" w:space="0" w:color="AEAEAE"/>
              <w:bottom w:val="single" w:sz="1" w:space="0" w:color="152935"/>
              <w:right w:val="none" w:sz="1" w:space="0" w:color="AEAEAE"/>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01/01/2022</w:t>
            </w:r>
          </w:p>
        </w:tc>
        <w:tc>
          <w:tcPr>
            <w:tcW w:w="1438" w:type="dxa"/>
            <w:tcBorders>
              <w:top w:val="single" w:sz="1" w:space="0" w:color="AEAEAE"/>
              <w:left w:val="none" w:sz="1" w:space="0" w:color="AEAEAE"/>
              <w:bottom w:val="single" w:sz="1" w:space="0" w:color="AEAEAE"/>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01/01/2020</w:t>
            </w:r>
          </w:p>
        </w:tc>
        <w:tc>
          <w:tcPr>
            <w:tcW w:w="1046" w:type="dxa"/>
            <w:tcBorders>
              <w:top w:val="single" w:sz="1" w:space="0" w:color="AEAEAE"/>
              <w:left w:val="none" w:sz="1" w:space="0" w:color="152935"/>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66,560</w:t>
            </w:r>
          </w:p>
        </w:tc>
        <w:tc>
          <w:tcPr>
            <w:tcW w:w="117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36,437</w:t>
            </w:r>
          </w:p>
        </w:tc>
        <w:tc>
          <w:tcPr>
            <w:tcW w:w="783"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,222</w:t>
            </w:r>
          </w:p>
        </w:tc>
        <w:tc>
          <w:tcPr>
            <w:tcW w:w="1617" w:type="dxa"/>
            <w:tcBorders>
              <w:top w:val="single" w:sz="1" w:space="0" w:color="AEAEAE"/>
              <w:left w:val="single" w:sz="1" w:space="0" w:color="E0E0E0"/>
              <w:bottom w:val="single" w:sz="1" w:space="0" w:color="AEAEAE"/>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-23,90</w:t>
            </w:r>
          </w:p>
        </w:tc>
        <w:tc>
          <w:tcPr>
            <w:tcW w:w="1444" w:type="dxa"/>
            <w:tcBorders>
              <w:top w:val="single" w:sz="1" w:space="0" w:color="AEAEAE"/>
              <w:left w:val="single" w:sz="1" w:space="0" w:color="E0E0E0"/>
              <w:bottom w:val="single" w:sz="1" w:space="0" w:color="AEAEAE"/>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157,02</w:t>
            </w:r>
          </w:p>
        </w:tc>
      </w:tr>
      <w:tr w:rsidR="00704087" w:rsidRPr="00704087" w:rsidTr="00704087">
        <w:trPr>
          <w:trHeight w:val="182"/>
        </w:trPr>
        <w:tc>
          <w:tcPr>
            <w:tcW w:w="1350" w:type="dxa"/>
            <w:vMerge/>
            <w:tcBorders>
              <w:top w:val="single" w:sz="1" w:space="0" w:color="AEAEAE"/>
              <w:left w:val="none" w:sz="1" w:space="0" w:color="152935"/>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vMerge/>
            <w:tcBorders>
              <w:top w:val="single" w:sz="1" w:space="0" w:color="AEAEAE"/>
              <w:left w:val="none" w:sz="1" w:space="0" w:color="AEAEAE"/>
              <w:bottom w:val="single" w:sz="1" w:space="0" w:color="152935"/>
              <w:right w:val="none" w:sz="1" w:space="0" w:color="AEAEAE"/>
            </w:tcBorders>
          </w:tcPr>
          <w:p w:rsidR="006B3626" w:rsidRPr="00704087" w:rsidRDefault="006B3626" w:rsidP="00CF20F7">
            <w:pPr>
              <w:rPr>
                <w:color w:val="000000" w:themeColor="text1"/>
                <w:sz w:val="22"/>
                <w:szCs w:val="22"/>
              </w:rPr>
            </w:pPr>
          </w:p>
        </w:tc>
        <w:tc>
          <w:tcPr>
            <w:tcW w:w="1438" w:type="dxa"/>
            <w:tcBorders>
              <w:top w:val="single" w:sz="1" w:space="0" w:color="AEAEAE"/>
              <w:left w:val="none" w:sz="1" w:space="0" w:color="AEAEAE"/>
              <w:bottom w:val="single" w:sz="1" w:space="0" w:color="152935"/>
              <w:right w:val="none" w:sz="1" w:space="0" w:color="152935"/>
            </w:tcBorders>
            <w:shd w:val="clear" w:color="auto" w:fill="E0E0E0"/>
          </w:tcPr>
          <w:p w:rsidR="006B3626" w:rsidRPr="00704087" w:rsidRDefault="006B3626" w:rsidP="00CF20F7">
            <w:pPr>
              <w:spacing w:before="15" w:after="10"/>
              <w:ind w:left="30" w:right="40"/>
              <w:rPr>
                <w:color w:val="000000" w:themeColor="text1"/>
                <w:sz w:val="22"/>
                <w:szCs w:val="22"/>
              </w:rPr>
            </w:pPr>
            <w:r w:rsidRPr="00704087">
              <w:rPr>
                <w:rFonts w:ascii="Arial" w:eastAsia="Arial" w:hAnsi="Arial" w:cs="Arial"/>
                <w:color w:val="000000" w:themeColor="text1"/>
                <w:sz w:val="22"/>
                <w:szCs w:val="22"/>
              </w:rPr>
              <w:t>01/01/2021</w:t>
            </w:r>
          </w:p>
        </w:tc>
        <w:tc>
          <w:tcPr>
            <w:tcW w:w="1046" w:type="dxa"/>
            <w:tcBorders>
              <w:top w:val="single" w:sz="1" w:space="0" w:color="AEAEAE"/>
              <w:left w:val="none" w:sz="1" w:space="0" w:color="152935"/>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32,671</w:t>
            </w:r>
          </w:p>
        </w:tc>
        <w:tc>
          <w:tcPr>
            <w:tcW w:w="1177"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29,164</w:t>
            </w:r>
          </w:p>
        </w:tc>
        <w:tc>
          <w:tcPr>
            <w:tcW w:w="783"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,805</w:t>
            </w:r>
          </w:p>
        </w:tc>
        <w:tc>
          <w:tcPr>
            <w:tcW w:w="1617" w:type="dxa"/>
            <w:tcBorders>
              <w:top w:val="single" w:sz="1" w:space="0" w:color="AEAEAE"/>
              <w:left w:val="single" w:sz="1" w:space="0" w:color="E0E0E0"/>
              <w:bottom w:val="single" w:sz="1" w:space="0" w:color="152935"/>
              <w:right w:val="single" w:sz="1" w:space="0" w:color="E0E0E0"/>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-39,73</w:t>
            </w:r>
          </w:p>
        </w:tc>
        <w:tc>
          <w:tcPr>
            <w:tcW w:w="1444" w:type="dxa"/>
            <w:tcBorders>
              <w:top w:val="single" w:sz="1" w:space="0" w:color="AEAEAE"/>
              <w:left w:val="single" w:sz="1" w:space="0" w:color="E0E0E0"/>
              <w:bottom w:val="single" w:sz="1" w:space="0" w:color="152935"/>
              <w:right w:val="none" w:sz="1" w:space="0" w:color="152935"/>
            </w:tcBorders>
            <w:shd w:val="clear" w:color="auto" w:fill="F9F9FB"/>
          </w:tcPr>
          <w:p w:rsidR="006B3626" w:rsidRPr="00704087" w:rsidRDefault="006B3626" w:rsidP="00CF20F7">
            <w:pPr>
              <w:spacing w:before="15" w:after="10"/>
              <w:ind w:left="30" w:right="40"/>
              <w:jc w:val="right"/>
              <w:rPr>
                <w:color w:val="000000" w:themeColor="text1"/>
                <w:sz w:val="22"/>
                <w:szCs w:val="22"/>
              </w:rPr>
            </w:pPr>
            <w:r w:rsidRPr="00704087">
              <w:rPr>
                <w:rFonts w:ascii="Arial" w:eastAsia="Arial" w:hAnsi="Arial" w:cs="Arial"/>
                <w:color w:val="000000" w:themeColor="text1"/>
                <w:sz w:val="22"/>
                <w:szCs w:val="22"/>
              </w:rPr>
              <w:t>105,08</w:t>
            </w:r>
          </w:p>
        </w:tc>
      </w:tr>
      <w:tr w:rsidR="00AB03E2" w:rsidRPr="005B3D88" w:rsidTr="00704087">
        <w:trPr>
          <w:trHeight w:val="340"/>
        </w:trPr>
        <w:tc>
          <w:tcPr>
            <w:tcW w:w="10293" w:type="dxa"/>
            <w:gridSpan w:val="8"/>
            <w:shd w:val="clear" w:color="auto" w:fill="FFFFFF"/>
          </w:tcPr>
          <w:p w:rsidR="006B3626" w:rsidRPr="00704087" w:rsidRDefault="006B3626" w:rsidP="00CF20F7">
            <w:pPr>
              <w:rPr>
                <w:color w:val="000000" w:themeColor="text1"/>
                <w:sz w:val="22"/>
                <w:szCs w:val="22"/>
                <w:lang w:val="en-US"/>
              </w:rPr>
            </w:pPr>
            <w:r w:rsidRPr="00704087">
              <w:rPr>
                <w:rFonts w:ascii="Arial" w:eastAsia="Arial" w:hAnsi="Arial" w:cs="Arial"/>
                <w:color w:val="000000" w:themeColor="text1"/>
                <w:sz w:val="22"/>
                <w:szCs w:val="22"/>
                <w:lang w:val="en-US"/>
              </w:rPr>
              <w:t>*. The mean difference is significant at the 0.05 level.</w:t>
            </w:r>
          </w:p>
        </w:tc>
      </w:tr>
      <w:tr w:rsidR="00704087" w:rsidRPr="005B3D88" w:rsidTr="00704087">
        <w:trPr>
          <w:trHeight w:val="340"/>
        </w:trPr>
        <w:tc>
          <w:tcPr>
            <w:tcW w:w="10293" w:type="dxa"/>
            <w:gridSpan w:val="8"/>
            <w:shd w:val="clear" w:color="auto" w:fill="FFFFFF"/>
          </w:tcPr>
          <w:p w:rsidR="00704087" w:rsidRPr="00AB03E2" w:rsidRDefault="00704087" w:rsidP="00704087">
            <w:pPr>
              <w:rPr>
                <w:rFonts w:ascii="Times New Roman" w:hAnsi="Times New Roman" w:cs="Times New Roman"/>
                <w:color w:val="000000" w:themeColor="text1"/>
                <w:sz w:val="20"/>
                <w:szCs w:val="20"/>
                <w:lang w:val="en-US"/>
              </w:rPr>
            </w:pPr>
            <w:r w:rsidRPr="00AB03E2">
              <w:rPr>
                <w:rFonts w:ascii="Times New Roman" w:hAnsi="Times New Roman" w:cs="Times New Roman"/>
                <w:i/>
                <w:iCs/>
                <w:color w:val="000000" w:themeColor="text1"/>
                <w:sz w:val="20"/>
                <w:szCs w:val="20"/>
                <w:lang w:val="en-US"/>
              </w:rPr>
              <w:t>Supplemental Table 4</w:t>
            </w:r>
            <w:r w:rsidRPr="00AB03E2">
              <w:rPr>
                <w:rFonts w:ascii="Times New Roman" w:hAnsi="Times New Roman" w:cs="Times New Roman"/>
                <w:color w:val="000000" w:themeColor="text1"/>
                <w:sz w:val="20"/>
                <w:szCs w:val="20"/>
                <w:lang w:val="en-US"/>
              </w:rPr>
              <w:t xml:space="preserve"> The table shows the results </w:t>
            </w:r>
            <w:r>
              <w:rPr>
                <w:rFonts w:ascii="Times New Roman" w:hAnsi="Times New Roman" w:cs="Times New Roman"/>
                <w:color w:val="000000" w:themeColor="text1"/>
                <w:sz w:val="20"/>
                <w:szCs w:val="20"/>
                <w:lang w:val="en-US"/>
              </w:rPr>
              <w:t xml:space="preserve">of the </w:t>
            </w:r>
            <w:r w:rsidR="00C85E6D">
              <w:rPr>
                <w:rFonts w:ascii="Times New Roman" w:hAnsi="Times New Roman" w:cs="Times New Roman"/>
                <w:color w:val="000000" w:themeColor="text1"/>
                <w:sz w:val="20"/>
                <w:szCs w:val="20"/>
                <w:lang w:val="en-US"/>
              </w:rPr>
              <w:t>P</w:t>
            </w:r>
            <w:r>
              <w:rPr>
                <w:rFonts w:ascii="Times New Roman" w:hAnsi="Times New Roman" w:cs="Times New Roman"/>
                <w:color w:val="000000" w:themeColor="text1"/>
                <w:sz w:val="20"/>
                <w:szCs w:val="20"/>
                <w:lang w:val="en-US"/>
              </w:rPr>
              <w:t xml:space="preserve">ubmed data </w:t>
            </w:r>
            <w:r w:rsidRPr="00AB03E2">
              <w:rPr>
                <w:rFonts w:ascii="Times New Roman" w:hAnsi="Times New Roman" w:cs="Times New Roman"/>
                <w:color w:val="000000" w:themeColor="text1"/>
                <w:sz w:val="20"/>
                <w:szCs w:val="20"/>
                <w:lang w:val="en-US"/>
              </w:rPr>
              <w:t>of the post hoc analysis for category 1</w:t>
            </w:r>
            <w:r>
              <w:rPr>
                <w:rFonts w:ascii="Times New Roman" w:hAnsi="Times New Roman" w:cs="Times New Roman"/>
                <w:color w:val="000000" w:themeColor="text1"/>
                <w:sz w:val="20"/>
                <w:szCs w:val="20"/>
                <w:lang w:val="en-US"/>
              </w:rPr>
              <w:t xml:space="preserve"> t</w:t>
            </w:r>
            <w:r w:rsidRPr="00AB03E2">
              <w:rPr>
                <w:rFonts w:ascii="Times New Roman" w:hAnsi="Times New Roman" w:cs="Times New Roman"/>
                <w:color w:val="000000" w:themeColor="text1"/>
                <w:sz w:val="20"/>
                <w:szCs w:val="20"/>
                <w:lang w:val="en-US"/>
              </w:rPr>
              <w:t>o 3, carried out with SPSS.</w:t>
            </w:r>
          </w:p>
          <w:p w:rsidR="00704087" w:rsidRPr="00704087" w:rsidRDefault="00704087" w:rsidP="00CF20F7">
            <w:pPr>
              <w:rPr>
                <w:rFonts w:ascii="Arial" w:eastAsia="Arial" w:hAnsi="Arial" w:cs="Arial"/>
                <w:color w:val="000000" w:themeColor="text1"/>
                <w:sz w:val="22"/>
                <w:szCs w:val="22"/>
                <w:lang w:val="en-US"/>
              </w:rPr>
            </w:pPr>
          </w:p>
        </w:tc>
      </w:tr>
    </w:tbl>
    <w:tbl>
      <w:tblPr>
        <w:tblpPr w:leftFromText="141" w:rightFromText="141" w:vertAnchor="text" w:horzAnchor="margin" w:tblpXSpec="center" w:tblpY="1334"/>
        <w:tblW w:w="10348" w:type="dxa"/>
        <w:tblLayout w:type="fixed"/>
        <w:tblCellMar>
          <w:left w:w="0" w:type="dxa"/>
          <w:right w:w="0" w:type="dxa"/>
        </w:tblCellMar>
        <w:tblLook w:val="0000" w:firstRow="0" w:lastRow="0" w:firstColumn="0" w:lastColumn="0" w:noHBand="0" w:noVBand="0"/>
      </w:tblPr>
      <w:tblGrid>
        <w:gridCol w:w="1176"/>
        <w:gridCol w:w="748"/>
        <w:gridCol w:w="484"/>
        <w:gridCol w:w="936"/>
        <w:gridCol w:w="1070"/>
        <w:gridCol w:w="1204"/>
        <w:gridCol w:w="1338"/>
        <w:gridCol w:w="1338"/>
        <w:gridCol w:w="936"/>
        <w:gridCol w:w="1118"/>
      </w:tblGrid>
      <w:tr w:rsidR="00704087" w:rsidRPr="00704087" w:rsidTr="00704087">
        <w:trPr>
          <w:cantSplit/>
          <w:trHeight w:val="372"/>
        </w:trPr>
        <w:tc>
          <w:tcPr>
            <w:tcW w:w="10348" w:type="dxa"/>
            <w:gridSpan w:val="10"/>
            <w:tcBorders>
              <w:top w:val="nil"/>
              <w:left w:val="nil"/>
              <w:bottom w:val="nil"/>
              <w:right w:val="nil"/>
            </w:tcBorders>
            <w:shd w:val="clear" w:color="auto" w:fill="FFFFFF"/>
            <w:vAlign w:val="center"/>
          </w:tcPr>
          <w:p w:rsidR="00704087" w:rsidRP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b/>
                <w:bCs/>
                <w:sz w:val="28"/>
                <w:szCs w:val="28"/>
                <w:lang w:val="en-US"/>
              </w:rPr>
            </w:pPr>
          </w:p>
          <w:p w:rsidR="00704087" w:rsidRDefault="00704087" w:rsidP="00704087">
            <w:pPr>
              <w:jc w:val="center"/>
              <w:rPr>
                <w:rFonts w:ascii="Arial" w:hAnsi="Arial" w:cs="Arial"/>
                <w:b/>
                <w:bCs/>
                <w:sz w:val="28"/>
                <w:szCs w:val="28"/>
                <w:lang w:val="en-US"/>
              </w:rPr>
            </w:pPr>
          </w:p>
          <w:p w:rsidR="00704087" w:rsidRDefault="00704087" w:rsidP="00704087">
            <w:pPr>
              <w:jc w:val="center"/>
              <w:rPr>
                <w:rFonts w:ascii="Arial" w:hAnsi="Arial" w:cs="Arial"/>
                <w:b/>
                <w:bCs/>
                <w:sz w:val="28"/>
                <w:szCs w:val="28"/>
                <w:lang w:val="en-US"/>
              </w:rPr>
            </w:pPr>
          </w:p>
          <w:p w:rsid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b/>
                <w:bCs/>
                <w:sz w:val="28"/>
                <w:szCs w:val="28"/>
                <w:lang w:val="en-US"/>
              </w:rPr>
            </w:pPr>
          </w:p>
          <w:p w:rsidR="00704087" w:rsidRPr="00704087" w:rsidRDefault="00704087" w:rsidP="00704087">
            <w:pPr>
              <w:jc w:val="center"/>
              <w:rPr>
                <w:rFonts w:ascii="Arial" w:hAnsi="Arial" w:cs="Arial"/>
                <w:sz w:val="28"/>
                <w:szCs w:val="28"/>
              </w:rPr>
            </w:pPr>
            <w:proofErr w:type="spellStart"/>
            <w:r w:rsidRPr="00704087">
              <w:rPr>
                <w:rFonts w:ascii="Arial" w:hAnsi="Arial" w:cs="Arial"/>
                <w:b/>
                <w:bCs/>
                <w:sz w:val="28"/>
                <w:szCs w:val="28"/>
              </w:rPr>
              <w:lastRenderedPageBreak/>
              <w:t>Descriptives</w:t>
            </w:r>
            <w:proofErr w:type="spellEnd"/>
          </w:p>
        </w:tc>
      </w:tr>
      <w:tr w:rsidR="00704087" w:rsidRPr="00704087" w:rsidTr="00704087">
        <w:trPr>
          <w:cantSplit/>
          <w:trHeight w:val="602"/>
        </w:trPr>
        <w:tc>
          <w:tcPr>
            <w:tcW w:w="1924" w:type="dxa"/>
            <w:gridSpan w:val="2"/>
            <w:vMerge w:val="restart"/>
            <w:tcBorders>
              <w:top w:val="nil"/>
              <w:left w:val="nil"/>
              <w:bottom w:val="nil"/>
              <w:right w:val="nil"/>
            </w:tcBorders>
            <w:shd w:val="clear" w:color="auto" w:fill="FFFFFF"/>
            <w:vAlign w:val="bottom"/>
          </w:tcPr>
          <w:p w:rsidR="00704087" w:rsidRPr="00704087" w:rsidRDefault="00704087" w:rsidP="00704087">
            <w:pPr>
              <w:rPr>
                <w:rFonts w:ascii="Arial" w:hAnsi="Arial" w:cs="Arial"/>
                <w:sz w:val="22"/>
                <w:szCs w:val="22"/>
              </w:rPr>
            </w:pPr>
          </w:p>
        </w:tc>
        <w:tc>
          <w:tcPr>
            <w:tcW w:w="484" w:type="dxa"/>
            <w:vMerge w:val="restart"/>
            <w:tcBorders>
              <w:top w:val="nil"/>
              <w:left w:val="nil"/>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N</w:t>
            </w:r>
          </w:p>
        </w:tc>
        <w:tc>
          <w:tcPr>
            <w:tcW w:w="936" w:type="dxa"/>
            <w:vMerge w:val="restart"/>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Mean</w:t>
            </w:r>
          </w:p>
        </w:tc>
        <w:tc>
          <w:tcPr>
            <w:tcW w:w="1070" w:type="dxa"/>
            <w:vMerge w:val="restart"/>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Std. Deviation</w:t>
            </w:r>
          </w:p>
        </w:tc>
        <w:tc>
          <w:tcPr>
            <w:tcW w:w="1204" w:type="dxa"/>
            <w:vMerge w:val="restart"/>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Std. Error</w:t>
            </w:r>
          </w:p>
        </w:tc>
        <w:tc>
          <w:tcPr>
            <w:tcW w:w="2676" w:type="dxa"/>
            <w:gridSpan w:val="2"/>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 xml:space="preserve">95% Confidence </w:t>
            </w:r>
            <w:proofErr w:type="spellStart"/>
            <w:r w:rsidRPr="00704087">
              <w:rPr>
                <w:rFonts w:ascii="Arial" w:hAnsi="Arial" w:cs="Arial"/>
                <w:sz w:val="22"/>
                <w:szCs w:val="22"/>
              </w:rPr>
              <w:t>Interval</w:t>
            </w:r>
            <w:proofErr w:type="spellEnd"/>
            <w:r w:rsidRPr="00704087">
              <w:rPr>
                <w:rFonts w:ascii="Arial" w:hAnsi="Arial" w:cs="Arial"/>
                <w:sz w:val="22"/>
                <w:szCs w:val="22"/>
              </w:rPr>
              <w:t xml:space="preserve"> </w:t>
            </w:r>
            <w:proofErr w:type="spellStart"/>
            <w:r w:rsidRPr="00704087">
              <w:rPr>
                <w:rFonts w:ascii="Arial" w:hAnsi="Arial" w:cs="Arial"/>
                <w:sz w:val="22"/>
                <w:szCs w:val="22"/>
              </w:rPr>
              <w:t>for</w:t>
            </w:r>
            <w:proofErr w:type="spellEnd"/>
            <w:r w:rsidRPr="00704087">
              <w:rPr>
                <w:rFonts w:ascii="Arial" w:hAnsi="Arial" w:cs="Arial"/>
                <w:sz w:val="22"/>
                <w:szCs w:val="22"/>
              </w:rPr>
              <w:t xml:space="preserve"> Mean</w:t>
            </w:r>
          </w:p>
        </w:tc>
        <w:tc>
          <w:tcPr>
            <w:tcW w:w="936" w:type="dxa"/>
            <w:vMerge w:val="restart"/>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Minimum</w:t>
            </w:r>
          </w:p>
        </w:tc>
        <w:tc>
          <w:tcPr>
            <w:tcW w:w="1118" w:type="dxa"/>
            <w:vMerge w:val="restart"/>
            <w:tcBorders>
              <w:top w:val="nil"/>
              <w:left w:val="single" w:sz="8" w:space="0" w:color="E0E0E0"/>
              <w:bottom w:val="nil"/>
              <w:right w:val="nil"/>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Maximum</w:t>
            </w:r>
          </w:p>
        </w:tc>
      </w:tr>
      <w:tr w:rsidR="00704087" w:rsidRPr="00704087" w:rsidTr="00704087">
        <w:trPr>
          <w:cantSplit/>
          <w:trHeight w:val="169"/>
        </w:trPr>
        <w:tc>
          <w:tcPr>
            <w:tcW w:w="1924" w:type="dxa"/>
            <w:gridSpan w:val="2"/>
            <w:vMerge/>
            <w:tcBorders>
              <w:top w:val="nil"/>
              <w:left w:val="nil"/>
              <w:bottom w:val="nil"/>
              <w:right w:val="nil"/>
            </w:tcBorders>
            <w:shd w:val="clear" w:color="auto" w:fill="FFFFFF"/>
            <w:vAlign w:val="bottom"/>
          </w:tcPr>
          <w:p w:rsidR="00704087" w:rsidRPr="00704087" w:rsidRDefault="00704087" w:rsidP="00704087">
            <w:pPr>
              <w:rPr>
                <w:rFonts w:ascii="Arial" w:hAnsi="Arial" w:cs="Arial"/>
                <w:sz w:val="22"/>
                <w:szCs w:val="22"/>
              </w:rPr>
            </w:pPr>
          </w:p>
        </w:tc>
        <w:tc>
          <w:tcPr>
            <w:tcW w:w="484" w:type="dxa"/>
            <w:vMerge/>
            <w:tcBorders>
              <w:top w:val="nil"/>
              <w:left w:val="nil"/>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p>
        </w:tc>
        <w:tc>
          <w:tcPr>
            <w:tcW w:w="936" w:type="dxa"/>
            <w:vMerge/>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p>
        </w:tc>
        <w:tc>
          <w:tcPr>
            <w:tcW w:w="1070" w:type="dxa"/>
            <w:vMerge/>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p>
        </w:tc>
        <w:tc>
          <w:tcPr>
            <w:tcW w:w="1204" w:type="dxa"/>
            <w:vMerge/>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p>
        </w:tc>
        <w:tc>
          <w:tcPr>
            <w:tcW w:w="1338" w:type="dxa"/>
            <w:tcBorders>
              <w:top w:val="nil"/>
              <w:left w:val="single" w:sz="8" w:space="0" w:color="E0E0E0"/>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Lower Bound</w:t>
            </w:r>
          </w:p>
        </w:tc>
        <w:tc>
          <w:tcPr>
            <w:tcW w:w="1338" w:type="dxa"/>
            <w:tcBorders>
              <w:top w:val="nil"/>
              <w:left w:val="single" w:sz="8" w:space="0" w:color="E0E0E0"/>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Upper Bound</w:t>
            </w:r>
          </w:p>
        </w:tc>
        <w:tc>
          <w:tcPr>
            <w:tcW w:w="936" w:type="dxa"/>
            <w:vMerge/>
            <w:tcBorders>
              <w:top w:val="nil"/>
              <w:left w:val="single" w:sz="8" w:space="0" w:color="E0E0E0"/>
              <w:bottom w:val="nil"/>
              <w:right w:val="single" w:sz="8" w:space="0" w:color="E0E0E0"/>
            </w:tcBorders>
            <w:shd w:val="clear" w:color="auto" w:fill="FFFFFF"/>
            <w:vAlign w:val="bottom"/>
          </w:tcPr>
          <w:p w:rsidR="00704087" w:rsidRPr="00704087" w:rsidRDefault="00704087" w:rsidP="00704087">
            <w:pPr>
              <w:rPr>
                <w:rFonts w:ascii="Arial" w:hAnsi="Arial" w:cs="Arial"/>
                <w:sz w:val="22"/>
                <w:szCs w:val="22"/>
              </w:rPr>
            </w:pPr>
          </w:p>
        </w:tc>
        <w:tc>
          <w:tcPr>
            <w:tcW w:w="1118" w:type="dxa"/>
            <w:vMerge/>
            <w:tcBorders>
              <w:top w:val="nil"/>
              <w:left w:val="single" w:sz="8" w:space="0" w:color="E0E0E0"/>
              <w:bottom w:val="nil"/>
              <w:right w:val="nil"/>
            </w:tcBorders>
            <w:shd w:val="clear" w:color="auto" w:fill="FFFFFF"/>
            <w:vAlign w:val="bottom"/>
          </w:tcPr>
          <w:p w:rsidR="00704087" w:rsidRPr="00704087" w:rsidRDefault="00704087" w:rsidP="00704087">
            <w:pPr>
              <w:rPr>
                <w:rFonts w:ascii="Arial" w:hAnsi="Arial" w:cs="Arial"/>
                <w:sz w:val="22"/>
                <w:szCs w:val="22"/>
              </w:rPr>
            </w:pPr>
          </w:p>
        </w:tc>
      </w:tr>
      <w:tr w:rsidR="00704087" w:rsidRPr="00704087" w:rsidTr="00704087">
        <w:trPr>
          <w:cantSplit/>
          <w:trHeight w:val="286"/>
        </w:trPr>
        <w:tc>
          <w:tcPr>
            <w:tcW w:w="1176" w:type="dxa"/>
            <w:vMerge w:val="restart"/>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1</w:t>
            </w:r>
          </w:p>
        </w:tc>
        <w:tc>
          <w:tcPr>
            <w:tcW w:w="748" w:type="dxa"/>
            <w:tcBorders>
              <w:top w:val="single" w:sz="8" w:space="0" w:color="152935"/>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2020</w:t>
            </w:r>
          </w:p>
        </w:tc>
        <w:tc>
          <w:tcPr>
            <w:tcW w:w="484" w:type="dxa"/>
            <w:tcBorders>
              <w:top w:val="single" w:sz="8" w:space="0" w:color="152935"/>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16</w:t>
            </w:r>
          </w:p>
        </w:tc>
        <w:tc>
          <w:tcPr>
            <w:tcW w:w="936"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46,94</w:t>
            </w:r>
          </w:p>
        </w:tc>
        <w:tc>
          <w:tcPr>
            <w:tcW w:w="1070"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28,515</w:t>
            </w:r>
          </w:p>
        </w:tc>
        <w:tc>
          <w:tcPr>
            <w:tcW w:w="1204"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7,129</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31,74</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62,13</w:t>
            </w:r>
          </w:p>
        </w:tc>
        <w:tc>
          <w:tcPr>
            <w:tcW w:w="936"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w:t>
            </w:r>
          </w:p>
        </w:tc>
        <w:tc>
          <w:tcPr>
            <w:tcW w:w="1118" w:type="dxa"/>
            <w:tcBorders>
              <w:top w:val="single" w:sz="8" w:space="0" w:color="152935"/>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94</w:t>
            </w:r>
          </w:p>
        </w:tc>
      </w:tr>
      <w:tr w:rsidR="00704087" w:rsidRPr="00704087" w:rsidTr="00704087">
        <w:trPr>
          <w:cantSplit/>
          <w:trHeight w:val="169"/>
        </w:trPr>
        <w:tc>
          <w:tcPr>
            <w:tcW w:w="1176" w:type="dxa"/>
            <w:vMerge/>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2021</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26</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80,58</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75,383</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14,784</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50,13</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111,02</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297</w:t>
            </w:r>
          </w:p>
        </w:tc>
      </w:tr>
      <w:tr w:rsidR="00704087" w:rsidRPr="00704087" w:rsidTr="00704087">
        <w:trPr>
          <w:cantSplit/>
          <w:trHeight w:val="169"/>
        </w:trPr>
        <w:tc>
          <w:tcPr>
            <w:tcW w:w="1176" w:type="dxa"/>
            <w:vMerge/>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2022</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17</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87,53</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52,942</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12,840</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60,31</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114,75</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172</w:t>
            </w:r>
          </w:p>
        </w:tc>
      </w:tr>
      <w:tr w:rsidR="00704087" w:rsidRPr="00704087" w:rsidTr="00704087">
        <w:trPr>
          <w:cantSplit/>
          <w:trHeight w:val="169"/>
        </w:trPr>
        <w:tc>
          <w:tcPr>
            <w:tcW w:w="1176" w:type="dxa"/>
            <w:vMerge/>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484"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59</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73,46</w:t>
            </w:r>
          </w:p>
        </w:tc>
        <w:tc>
          <w:tcPr>
            <w:tcW w:w="1070"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60,891</w:t>
            </w:r>
          </w:p>
        </w:tc>
        <w:tc>
          <w:tcPr>
            <w:tcW w:w="1204"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7,927</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57,59</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89,33</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nil"/>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297</w:t>
            </w:r>
          </w:p>
        </w:tc>
      </w:tr>
      <w:tr w:rsidR="00704087" w:rsidRPr="00704087" w:rsidTr="00704087">
        <w:trPr>
          <w:cantSplit/>
          <w:trHeight w:val="286"/>
        </w:trPr>
        <w:tc>
          <w:tcPr>
            <w:tcW w:w="1176" w:type="dxa"/>
            <w:vMerge w:val="restart"/>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2</w:t>
            </w: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2020</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16</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84,31</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51,887</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12,972</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56,66</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111,96</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182</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2021</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96,30</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52,210</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8,255</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79,60</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113,00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247</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2022</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49</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110,63</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72,138</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10,305</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89,91</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131,35</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304</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484"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105</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101,16</w:t>
            </w:r>
          </w:p>
        </w:tc>
        <w:tc>
          <w:tcPr>
            <w:tcW w:w="1070"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62,509</w:t>
            </w:r>
          </w:p>
        </w:tc>
        <w:tc>
          <w:tcPr>
            <w:tcW w:w="1204"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6,100</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89,06</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113,26</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nil"/>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304</w:t>
            </w:r>
          </w:p>
        </w:tc>
      </w:tr>
      <w:tr w:rsidR="00704087" w:rsidRPr="00704087" w:rsidTr="00704087">
        <w:trPr>
          <w:cantSplit/>
          <w:trHeight w:val="286"/>
        </w:trPr>
        <w:tc>
          <w:tcPr>
            <w:tcW w:w="1176" w:type="dxa"/>
            <w:vMerge w:val="restart"/>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3</w:t>
            </w: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2020</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26</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63,15</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47,017</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9,221</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44,16</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82,14</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228</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2021</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42</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115,17</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79,702</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12,298</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90,33</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140,00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344</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2022</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45</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110,98</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69,679</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10,387</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90,04</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131,91</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14</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264</w:t>
            </w:r>
          </w:p>
        </w:tc>
      </w:tr>
      <w:tr w:rsidR="00704087" w:rsidRPr="00704087" w:rsidTr="00704087">
        <w:trPr>
          <w:cantSplit/>
          <w:trHeight w:val="169"/>
        </w:trPr>
        <w:tc>
          <w:tcPr>
            <w:tcW w:w="1176"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484"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113</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101,53</w:t>
            </w:r>
          </w:p>
        </w:tc>
        <w:tc>
          <w:tcPr>
            <w:tcW w:w="1070"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71,929</w:t>
            </w:r>
          </w:p>
        </w:tc>
        <w:tc>
          <w:tcPr>
            <w:tcW w:w="1204"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6,767</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88,12</w:t>
            </w:r>
          </w:p>
        </w:tc>
        <w:tc>
          <w:tcPr>
            <w:tcW w:w="1338"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114,94</w:t>
            </w:r>
          </w:p>
        </w:tc>
        <w:tc>
          <w:tcPr>
            <w:tcW w:w="936"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118" w:type="dxa"/>
            <w:tcBorders>
              <w:top w:val="single" w:sz="8" w:space="0" w:color="AEAEAE"/>
              <w:left w:val="single" w:sz="8" w:space="0" w:color="E0E0E0"/>
              <w:bottom w:val="nil"/>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344</w:t>
            </w:r>
          </w:p>
        </w:tc>
      </w:tr>
      <w:tr w:rsidR="00704087" w:rsidRPr="00704087" w:rsidTr="00704087">
        <w:trPr>
          <w:cantSplit/>
          <w:trHeight w:val="286"/>
        </w:trPr>
        <w:tc>
          <w:tcPr>
            <w:tcW w:w="1176" w:type="dxa"/>
            <w:vMerge w:val="restart"/>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Study</w:t>
            </w: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2020</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73,11</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36,498</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12,166</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45,06</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101,17</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28</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137</w:t>
            </w:r>
          </w:p>
        </w:tc>
      </w:tr>
      <w:tr w:rsidR="00704087" w:rsidRPr="00704087" w:rsidTr="00704087">
        <w:trPr>
          <w:cantSplit/>
          <w:trHeight w:val="169"/>
        </w:trPr>
        <w:tc>
          <w:tcPr>
            <w:tcW w:w="1176" w:type="dxa"/>
            <w:vMerge/>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2021</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16</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99,44</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93,193</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23,298</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49,78</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149,10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318</w:t>
            </w:r>
          </w:p>
        </w:tc>
      </w:tr>
      <w:tr w:rsidR="00704087" w:rsidRPr="00704087" w:rsidTr="00704087">
        <w:trPr>
          <w:cantSplit/>
          <w:trHeight w:val="169"/>
        </w:trPr>
        <w:tc>
          <w:tcPr>
            <w:tcW w:w="1176" w:type="dxa"/>
            <w:vMerge/>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2022</w:t>
            </w:r>
          </w:p>
        </w:tc>
        <w:tc>
          <w:tcPr>
            <w:tcW w:w="484"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17</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136,65</w:t>
            </w:r>
          </w:p>
        </w:tc>
        <w:tc>
          <w:tcPr>
            <w:tcW w:w="1070"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100,493</w:t>
            </w:r>
          </w:p>
        </w:tc>
        <w:tc>
          <w:tcPr>
            <w:tcW w:w="1204"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24,373</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84,98</w:t>
            </w:r>
          </w:p>
        </w:tc>
        <w:tc>
          <w:tcPr>
            <w:tcW w:w="1338"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188,32</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44</w:t>
            </w:r>
          </w:p>
        </w:tc>
        <w:tc>
          <w:tcPr>
            <w:tcW w:w="1118"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400</w:t>
            </w:r>
          </w:p>
        </w:tc>
      </w:tr>
      <w:tr w:rsidR="00704087" w:rsidRPr="00704087" w:rsidTr="00704087">
        <w:trPr>
          <w:cantSplit/>
          <w:trHeight w:val="169"/>
        </w:trPr>
        <w:tc>
          <w:tcPr>
            <w:tcW w:w="1176" w:type="dxa"/>
            <w:vMerge/>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p>
        </w:tc>
        <w:tc>
          <w:tcPr>
            <w:tcW w:w="748" w:type="dxa"/>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484" w:type="dxa"/>
            <w:tcBorders>
              <w:top w:val="single" w:sz="8" w:space="0" w:color="AEAEAE"/>
              <w:left w:val="nil"/>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42</w:t>
            </w:r>
          </w:p>
        </w:tc>
        <w:tc>
          <w:tcPr>
            <w:tcW w:w="936"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108,86</w:t>
            </w:r>
          </w:p>
        </w:tc>
        <w:tc>
          <w:tcPr>
            <w:tcW w:w="1070"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89,519</w:t>
            </w:r>
          </w:p>
        </w:tc>
        <w:tc>
          <w:tcPr>
            <w:tcW w:w="1204"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13,813</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80,96</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136,75</w:t>
            </w:r>
          </w:p>
        </w:tc>
        <w:tc>
          <w:tcPr>
            <w:tcW w:w="936"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w:t>
            </w:r>
          </w:p>
        </w:tc>
        <w:tc>
          <w:tcPr>
            <w:tcW w:w="1118" w:type="dxa"/>
            <w:tcBorders>
              <w:top w:val="single" w:sz="8" w:space="0" w:color="AEAEAE"/>
              <w:left w:val="single" w:sz="8" w:space="0" w:color="E0E0E0"/>
              <w:bottom w:val="single" w:sz="8" w:space="0" w:color="152935"/>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400</w:t>
            </w:r>
          </w:p>
        </w:tc>
      </w:tr>
    </w:tbl>
    <w:p w:rsidR="00704087" w:rsidRPr="00704087" w:rsidRDefault="00704087" w:rsidP="00704087">
      <w:pPr>
        <w:pStyle w:val="Beschriftung"/>
        <w:rPr>
          <w:rFonts w:ascii="Times New Roman" w:hAnsi="Times New Roman" w:cs="Times New Roman"/>
          <w:b/>
          <w:bCs/>
          <w:i w:val="0"/>
          <w:iCs w:val="0"/>
          <w:sz w:val="20"/>
          <w:szCs w:val="20"/>
          <w:lang w:val="en-US"/>
        </w:rPr>
      </w:pPr>
      <w:r w:rsidRPr="00704087">
        <w:rPr>
          <w:rFonts w:ascii="Times New Roman" w:hAnsi="Times New Roman" w:cs="Times New Roman"/>
          <w:color w:val="000000" w:themeColor="text1"/>
          <w:sz w:val="20"/>
          <w:szCs w:val="20"/>
          <w:lang w:val="en-US"/>
        </w:rPr>
        <w:t xml:space="preserve">Supplemental Table 5 </w:t>
      </w:r>
      <w:r w:rsidRPr="00704087">
        <w:rPr>
          <w:rFonts w:ascii="Times New Roman" w:hAnsi="Times New Roman" w:cs="Times New Roman"/>
          <w:i w:val="0"/>
          <w:iCs w:val="0"/>
          <w:color w:val="000000" w:themeColor="text1"/>
          <w:sz w:val="20"/>
          <w:szCs w:val="20"/>
          <w:lang w:val="en-US"/>
        </w:rPr>
        <w:t xml:space="preserve">The table shows the descriptive analysis of the </w:t>
      </w:r>
      <w:r w:rsidR="00C85E6D">
        <w:rPr>
          <w:rFonts w:ascii="Times New Roman" w:hAnsi="Times New Roman" w:cs="Times New Roman"/>
          <w:i w:val="0"/>
          <w:iCs w:val="0"/>
          <w:color w:val="000000" w:themeColor="text1"/>
          <w:sz w:val="20"/>
          <w:szCs w:val="20"/>
          <w:lang w:val="en-US"/>
        </w:rPr>
        <w:t>C</w:t>
      </w:r>
      <w:r w:rsidRPr="00704087">
        <w:rPr>
          <w:rFonts w:ascii="Times New Roman" w:hAnsi="Times New Roman" w:cs="Times New Roman"/>
          <w:i w:val="0"/>
          <w:iCs w:val="0"/>
          <w:color w:val="000000" w:themeColor="text1"/>
          <w:sz w:val="20"/>
          <w:szCs w:val="20"/>
          <w:lang w:val="en-US"/>
        </w:rPr>
        <w:t>lar</w:t>
      </w:r>
      <w:r w:rsidR="00C85E6D">
        <w:rPr>
          <w:rFonts w:ascii="Times New Roman" w:hAnsi="Times New Roman" w:cs="Times New Roman"/>
          <w:i w:val="0"/>
          <w:iCs w:val="0"/>
          <w:color w:val="000000" w:themeColor="text1"/>
          <w:sz w:val="20"/>
          <w:szCs w:val="20"/>
          <w:lang w:val="en-US"/>
        </w:rPr>
        <w:t>i</w:t>
      </w:r>
      <w:r w:rsidRPr="00704087">
        <w:rPr>
          <w:rFonts w:ascii="Times New Roman" w:hAnsi="Times New Roman" w:cs="Times New Roman"/>
          <w:i w:val="0"/>
          <w:iCs w:val="0"/>
          <w:color w:val="000000" w:themeColor="text1"/>
          <w:sz w:val="20"/>
          <w:szCs w:val="20"/>
          <w:lang w:val="en-US"/>
        </w:rPr>
        <w:t>vate data of the publication time for categories 1 to 3 and years, 2020 – 2022, carried out with SPSS</w:t>
      </w:r>
      <w:r w:rsidRPr="00704087">
        <w:rPr>
          <w:rFonts w:ascii="Times New Roman" w:hAnsi="Times New Roman" w:cs="Times New Roman"/>
          <w:i w:val="0"/>
          <w:iCs w:val="0"/>
          <w:sz w:val="20"/>
          <w:szCs w:val="20"/>
          <w:lang w:val="en-US"/>
        </w:rPr>
        <w:t>.</w:t>
      </w:r>
    </w:p>
    <w:p w:rsidR="006B3626" w:rsidRPr="00704087" w:rsidRDefault="006B3626" w:rsidP="000363C4">
      <w:pPr>
        <w:rPr>
          <w:lang w:val="en-US"/>
        </w:rPr>
      </w:pPr>
    </w:p>
    <w:p w:rsidR="0024406C" w:rsidRDefault="0024406C" w:rsidP="00803F80">
      <w:pPr>
        <w:rPr>
          <w:rFonts w:cs="Times New Roman (Textkörper CS)"/>
          <w:lang w:val="en-US"/>
        </w:rPr>
      </w:pPr>
    </w:p>
    <w:p w:rsidR="000363C4" w:rsidRDefault="000363C4" w:rsidP="00803F80">
      <w:pPr>
        <w:rPr>
          <w:rFonts w:cs="Times New Roman (Textkörper CS)"/>
          <w:lang w:val="en-US"/>
        </w:rPr>
      </w:pPr>
    </w:p>
    <w:p w:rsidR="00704087" w:rsidRPr="00704087" w:rsidRDefault="00704087" w:rsidP="00704087">
      <w:pPr>
        <w:rPr>
          <w:rFonts w:cs="Times New Roman (Textkörper CS)"/>
          <w:lang w:val="en-US"/>
        </w:rPr>
      </w:pPr>
    </w:p>
    <w:p w:rsidR="00704087" w:rsidRPr="00704087" w:rsidRDefault="00704087" w:rsidP="00704087">
      <w:pPr>
        <w:rPr>
          <w:rFonts w:cs="Times New Roman (Textkörper CS)"/>
          <w:lang w:val="en-US"/>
        </w:rPr>
      </w:pPr>
    </w:p>
    <w:tbl>
      <w:tblPr>
        <w:tblW w:w="9362" w:type="dxa"/>
        <w:tblLayout w:type="fixed"/>
        <w:tblCellMar>
          <w:left w:w="0" w:type="dxa"/>
          <w:right w:w="0" w:type="dxa"/>
        </w:tblCellMar>
        <w:tblLook w:val="0000" w:firstRow="0" w:lastRow="0" w:firstColumn="0" w:lastColumn="0" w:noHBand="0" w:noVBand="0"/>
      </w:tblPr>
      <w:tblGrid>
        <w:gridCol w:w="1252"/>
        <w:gridCol w:w="1756"/>
        <w:gridCol w:w="1593"/>
        <w:gridCol w:w="1105"/>
        <w:gridCol w:w="1446"/>
        <w:gridCol w:w="1105"/>
        <w:gridCol w:w="1105"/>
      </w:tblGrid>
      <w:tr w:rsidR="00704087" w:rsidRPr="00704087" w:rsidTr="00704087">
        <w:trPr>
          <w:cantSplit/>
        </w:trPr>
        <w:tc>
          <w:tcPr>
            <w:tcW w:w="9362" w:type="dxa"/>
            <w:gridSpan w:val="7"/>
            <w:tcBorders>
              <w:top w:val="nil"/>
              <w:left w:val="nil"/>
              <w:bottom w:val="nil"/>
              <w:right w:val="nil"/>
            </w:tcBorders>
            <w:shd w:val="clear" w:color="auto" w:fill="FFFFFF"/>
            <w:vAlign w:val="center"/>
          </w:tcPr>
          <w:p w:rsidR="00704087" w:rsidRPr="00704087" w:rsidRDefault="00704087" w:rsidP="00704087">
            <w:pPr>
              <w:jc w:val="center"/>
              <w:rPr>
                <w:rFonts w:ascii="Arial" w:hAnsi="Arial" w:cs="Arial"/>
                <w:sz w:val="28"/>
                <w:szCs w:val="28"/>
              </w:rPr>
            </w:pPr>
            <w:r w:rsidRPr="00704087">
              <w:rPr>
                <w:rFonts w:ascii="Arial" w:hAnsi="Arial" w:cs="Arial"/>
                <w:b/>
                <w:bCs/>
                <w:sz w:val="28"/>
                <w:szCs w:val="28"/>
              </w:rPr>
              <w:t>ANOVA</w:t>
            </w:r>
          </w:p>
        </w:tc>
      </w:tr>
      <w:tr w:rsidR="00704087" w:rsidRPr="00704087" w:rsidTr="00704087">
        <w:trPr>
          <w:cantSplit/>
        </w:trPr>
        <w:tc>
          <w:tcPr>
            <w:tcW w:w="3008" w:type="dxa"/>
            <w:gridSpan w:val="2"/>
            <w:tcBorders>
              <w:top w:val="nil"/>
              <w:left w:val="nil"/>
              <w:bottom w:val="single" w:sz="8" w:space="0" w:color="152935"/>
              <w:right w:val="nil"/>
            </w:tcBorders>
            <w:shd w:val="clear" w:color="auto" w:fill="FFFFFF"/>
            <w:vAlign w:val="bottom"/>
          </w:tcPr>
          <w:p w:rsidR="00704087" w:rsidRPr="00704087" w:rsidRDefault="00704087" w:rsidP="00704087">
            <w:pPr>
              <w:rPr>
                <w:rFonts w:ascii="Arial" w:hAnsi="Arial" w:cs="Arial"/>
                <w:sz w:val="22"/>
                <w:szCs w:val="22"/>
              </w:rPr>
            </w:pPr>
          </w:p>
        </w:tc>
        <w:tc>
          <w:tcPr>
            <w:tcW w:w="1593" w:type="dxa"/>
            <w:tcBorders>
              <w:top w:val="nil"/>
              <w:left w:val="nil"/>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Sum</w:t>
            </w:r>
            <w:proofErr w:type="spellEnd"/>
            <w:r w:rsidRPr="00704087">
              <w:rPr>
                <w:rFonts w:ascii="Arial" w:hAnsi="Arial" w:cs="Arial"/>
                <w:sz w:val="22"/>
                <w:szCs w:val="22"/>
              </w:rPr>
              <w:t xml:space="preserve"> of Squares</w:t>
            </w:r>
          </w:p>
        </w:tc>
        <w:tc>
          <w:tcPr>
            <w:tcW w:w="1105" w:type="dxa"/>
            <w:tcBorders>
              <w:top w:val="nil"/>
              <w:left w:val="single" w:sz="8" w:space="0" w:color="E0E0E0"/>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df</w:t>
            </w:r>
            <w:proofErr w:type="spellEnd"/>
          </w:p>
        </w:tc>
        <w:tc>
          <w:tcPr>
            <w:tcW w:w="1446" w:type="dxa"/>
            <w:tcBorders>
              <w:top w:val="nil"/>
              <w:left w:val="single" w:sz="8" w:space="0" w:color="E0E0E0"/>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Mean Square</w:t>
            </w:r>
          </w:p>
        </w:tc>
        <w:tc>
          <w:tcPr>
            <w:tcW w:w="1105" w:type="dxa"/>
            <w:tcBorders>
              <w:top w:val="nil"/>
              <w:left w:val="single" w:sz="8" w:space="0" w:color="E0E0E0"/>
              <w:bottom w:val="single" w:sz="8" w:space="0" w:color="152935"/>
              <w:right w:val="single" w:sz="8" w:space="0" w:color="E0E0E0"/>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F</w:t>
            </w:r>
          </w:p>
        </w:tc>
        <w:tc>
          <w:tcPr>
            <w:tcW w:w="1105" w:type="dxa"/>
            <w:tcBorders>
              <w:top w:val="nil"/>
              <w:left w:val="single" w:sz="8" w:space="0" w:color="E0E0E0"/>
              <w:bottom w:val="single" w:sz="8" w:space="0" w:color="152935"/>
              <w:right w:val="nil"/>
            </w:tcBorders>
            <w:shd w:val="clear" w:color="auto" w:fill="FFFFFF"/>
            <w:vAlign w:val="bottom"/>
          </w:tcPr>
          <w:p w:rsidR="00704087" w:rsidRPr="00704087" w:rsidRDefault="00704087" w:rsidP="00704087">
            <w:pPr>
              <w:rPr>
                <w:rFonts w:ascii="Arial" w:hAnsi="Arial" w:cs="Arial"/>
                <w:sz w:val="22"/>
                <w:szCs w:val="22"/>
              </w:rPr>
            </w:pPr>
            <w:r w:rsidRPr="00704087">
              <w:rPr>
                <w:rFonts w:ascii="Arial" w:hAnsi="Arial" w:cs="Arial"/>
                <w:sz w:val="22"/>
                <w:szCs w:val="22"/>
              </w:rPr>
              <w:t>Sig.</w:t>
            </w:r>
          </w:p>
        </w:tc>
      </w:tr>
      <w:tr w:rsidR="00704087" w:rsidRPr="00704087" w:rsidTr="00704087">
        <w:trPr>
          <w:cantSplit/>
        </w:trPr>
        <w:tc>
          <w:tcPr>
            <w:tcW w:w="1252" w:type="dxa"/>
            <w:vMerge w:val="restart"/>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1</w:t>
            </w:r>
          </w:p>
        </w:tc>
        <w:tc>
          <w:tcPr>
            <w:tcW w:w="1756" w:type="dxa"/>
            <w:tcBorders>
              <w:top w:val="single" w:sz="8" w:space="0" w:color="152935"/>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Between</w:t>
            </w:r>
            <w:proofErr w:type="spellEnd"/>
            <w:r w:rsidRPr="00704087">
              <w:rPr>
                <w:rFonts w:ascii="Arial" w:hAnsi="Arial" w:cs="Arial"/>
                <w:sz w:val="22"/>
                <w:szCs w:val="22"/>
              </w:rPr>
              <w:t xml:space="preserve"> Groups</w:t>
            </w:r>
          </w:p>
        </w:tc>
        <w:tc>
          <w:tcPr>
            <w:tcW w:w="1593" w:type="dxa"/>
            <w:tcBorders>
              <w:top w:val="single" w:sz="8" w:space="0" w:color="152935"/>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15937,125</w:t>
            </w:r>
          </w:p>
        </w:tc>
        <w:tc>
          <w:tcPr>
            <w:tcW w:w="1105"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446"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7968,563</w:t>
            </w:r>
          </w:p>
        </w:tc>
        <w:tc>
          <w:tcPr>
            <w:tcW w:w="1105" w:type="dxa"/>
            <w:tcBorders>
              <w:top w:val="single" w:sz="8" w:space="0" w:color="152935"/>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2,241</w:t>
            </w:r>
          </w:p>
        </w:tc>
        <w:tc>
          <w:tcPr>
            <w:tcW w:w="1105" w:type="dxa"/>
            <w:tcBorders>
              <w:top w:val="single" w:sz="8" w:space="0" w:color="152935"/>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,116</w:t>
            </w:r>
          </w:p>
        </w:tc>
      </w:tr>
      <w:tr w:rsidR="00704087" w:rsidRPr="00704087" w:rsidTr="00704087">
        <w:trPr>
          <w:cantSplit/>
        </w:trPr>
        <w:tc>
          <w:tcPr>
            <w:tcW w:w="1252" w:type="dxa"/>
            <w:vMerge/>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Within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199109,519</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3555,527</w:t>
            </w:r>
          </w:p>
        </w:tc>
        <w:tc>
          <w:tcPr>
            <w:tcW w:w="1105"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AEAEAE"/>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tcBorders>
              <w:top w:val="single" w:sz="8" w:space="0" w:color="152935"/>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1593"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215046,644</w:t>
            </w:r>
          </w:p>
        </w:tc>
        <w:tc>
          <w:tcPr>
            <w:tcW w:w="1105"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58</w:t>
            </w:r>
          </w:p>
        </w:tc>
        <w:tc>
          <w:tcPr>
            <w:tcW w:w="1446"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val="restart"/>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2</w:t>
            </w: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Between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9883,022</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4941,511</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1,271</w:t>
            </w:r>
          </w:p>
        </w:tc>
        <w:tc>
          <w:tcPr>
            <w:tcW w:w="1105"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,285</w:t>
            </w:r>
          </w:p>
        </w:tc>
      </w:tr>
      <w:tr w:rsidR="00704087" w:rsidRPr="00704087" w:rsidTr="00704087">
        <w:trPr>
          <w:cantSplit/>
        </w:trPr>
        <w:tc>
          <w:tcPr>
            <w:tcW w:w="1252"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Within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396481,225</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3887,071</w:t>
            </w:r>
          </w:p>
        </w:tc>
        <w:tc>
          <w:tcPr>
            <w:tcW w:w="1105"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AEAEAE"/>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1593"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406364,248</w:t>
            </w:r>
          </w:p>
        </w:tc>
        <w:tc>
          <w:tcPr>
            <w:tcW w:w="1105"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104</w:t>
            </w:r>
          </w:p>
        </w:tc>
        <w:tc>
          <w:tcPr>
            <w:tcW w:w="1446"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val="restart"/>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Category 3</w:t>
            </w: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Between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50117,946</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25058,973</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5,207</w:t>
            </w:r>
          </w:p>
        </w:tc>
        <w:tc>
          <w:tcPr>
            <w:tcW w:w="1105"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,007</w:t>
            </w:r>
          </w:p>
        </w:tc>
      </w:tr>
      <w:tr w:rsidR="00704087" w:rsidRPr="00704087" w:rsidTr="00704087">
        <w:trPr>
          <w:cantSplit/>
        </w:trPr>
        <w:tc>
          <w:tcPr>
            <w:tcW w:w="1252"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Within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529344,196</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4812,220</w:t>
            </w:r>
          </w:p>
        </w:tc>
        <w:tc>
          <w:tcPr>
            <w:tcW w:w="1105"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AEAEAE"/>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nil"/>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1593" w:type="dxa"/>
            <w:tcBorders>
              <w:top w:val="single" w:sz="8" w:space="0" w:color="AEAEAE"/>
              <w:left w:val="nil"/>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579462,142</w:t>
            </w:r>
          </w:p>
        </w:tc>
        <w:tc>
          <w:tcPr>
            <w:tcW w:w="1105" w:type="dxa"/>
            <w:tcBorders>
              <w:top w:val="single" w:sz="8" w:space="0" w:color="AEAEAE"/>
              <w:left w:val="single" w:sz="8" w:space="0" w:color="E0E0E0"/>
              <w:bottom w:val="nil"/>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112</w:t>
            </w:r>
          </w:p>
        </w:tc>
        <w:tc>
          <w:tcPr>
            <w:tcW w:w="1446"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nil"/>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val="restart"/>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Study</w:t>
            </w: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Between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26048,434</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13024,217</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1,679</w:t>
            </w:r>
          </w:p>
        </w:tc>
        <w:tc>
          <w:tcPr>
            <w:tcW w:w="1105" w:type="dxa"/>
            <w:tcBorders>
              <w:top w:val="single" w:sz="8" w:space="0" w:color="AEAEAE"/>
              <w:left w:val="single" w:sz="8" w:space="0" w:color="E0E0E0"/>
              <w:bottom w:val="single" w:sz="8" w:space="0" w:color="AEAEAE"/>
              <w:right w:val="nil"/>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,200</w:t>
            </w:r>
          </w:p>
        </w:tc>
      </w:tr>
      <w:tr w:rsidR="00704087" w:rsidRPr="00704087" w:rsidTr="00704087">
        <w:trPr>
          <w:cantSplit/>
        </w:trPr>
        <w:tc>
          <w:tcPr>
            <w:tcW w:w="1252" w:type="dxa"/>
            <w:vMerge/>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single" w:sz="8" w:space="0" w:color="AEAEAE"/>
              <w:right w:val="nil"/>
            </w:tcBorders>
            <w:shd w:val="clear" w:color="auto" w:fill="E0E0E0"/>
          </w:tcPr>
          <w:p w:rsidR="00704087" w:rsidRPr="00704087" w:rsidRDefault="00704087" w:rsidP="00704087">
            <w:pPr>
              <w:rPr>
                <w:rFonts w:ascii="Arial" w:hAnsi="Arial" w:cs="Arial"/>
                <w:sz w:val="22"/>
                <w:szCs w:val="22"/>
              </w:rPr>
            </w:pPr>
            <w:proofErr w:type="spellStart"/>
            <w:r w:rsidRPr="00704087">
              <w:rPr>
                <w:rFonts w:ascii="Arial" w:hAnsi="Arial" w:cs="Arial"/>
                <w:sz w:val="22"/>
                <w:szCs w:val="22"/>
              </w:rPr>
              <w:t>Within</w:t>
            </w:r>
            <w:proofErr w:type="spellEnd"/>
            <w:r w:rsidRPr="00704087">
              <w:rPr>
                <w:rFonts w:ascii="Arial" w:hAnsi="Arial" w:cs="Arial"/>
                <w:sz w:val="22"/>
                <w:szCs w:val="22"/>
              </w:rPr>
              <w:t xml:space="preserve"> Groups</w:t>
            </w:r>
          </w:p>
        </w:tc>
        <w:tc>
          <w:tcPr>
            <w:tcW w:w="1593" w:type="dxa"/>
            <w:tcBorders>
              <w:top w:val="single" w:sz="8" w:space="0" w:color="AEAEAE"/>
              <w:left w:val="nil"/>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302510,709</w:t>
            </w:r>
          </w:p>
        </w:tc>
        <w:tc>
          <w:tcPr>
            <w:tcW w:w="1105"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39</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7756,685</w:t>
            </w:r>
          </w:p>
        </w:tc>
        <w:tc>
          <w:tcPr>
            <w:tcW w:w="1105"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AEAEAE"/>
              <w:right w:val="nil"/>
            </w:tcBorders>
            <w:shd w:val="clear" w:color="auto" w:fill="F9F9FB"/>
            <w:vAlign w:val="center"/>
          </w:tcPr>
          <w:p w:rsidR="00704087" w:rsidRPr="00704087" w:rsidRDefault="00704087" w:rsidP="00704087">
            <w:pPr>
              <w:rPr>
                <w:rFonts w:ascii="Arial" w:hAnsi="Arial" w:cs="Arial"/>
                <w:sz w:val="22"/>
                <w:szCs w:val="22"/>
              </w:rPr>
            </w:pPr>
          </w:p>
        </w:tc>
      </w:tr>
      <w:tr w:rsidR="00704087" w:rsidRPr="00704087" w:rsidTr="00704087">
        <w:trPr>
          <w:cantSplit/>
        </w:trPr>
        <w:tc>
          <w:tcPr>
            <w:tcW w:w="1252" w:type="dxa"/>
            <w:vMerge/>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p>
        </w:tc>
        <w:tc>
          <w:tcPr>
            <w:tcW w:w="1756" w:type="dxa"/>
            <w:tcBorders>
              <w:top w:val="single" w:sz="8" w:space="0" w:color="AEAEAE"/>
              <w:left w:val="nil"/>
              <w:bottom w:val="single" w:sz="8" w:space="0" w:color="152935"/>
              <w:right w:val="nil"/>
            </w:tcBorders>
            <w:shd w:val="clear" w:color="auto" w:fill="E0E0E0"/>
          </w:tcPr>
          <w:p w:rsidR="00704087" w:rsidRPr="00704087" w:rsidRDefault="00704087" w:rsidP="00704087">
            <w:pPr>
              <w:rPr>
                <w:rFonts w:ascii="Arial" w:hAnsi="Arial" w:cs="Arial"/>
                <w:sz w:val="22"/>
                <w:szCs w:val="22"/>
              </w:rPr>
            </w:pPr>
            <w:r w:rsidRPr="00704087">
              <w:rPr>
                <w:rFonts w:ascii="Arial" w:hAnsi="Arial" w:cs="Arial"/>
                <w:sz w:val="22"/>
                <w:szCs w:val="22"/>
              </w:rPr>
              <w:t>Total</w:t>
            </w:r>
          </w:p>
        </w:tc>
        <w:tc>
          <w:tcPr>
            <w:tcW w:w="1593" w:type="dxa"/>
            <w:tcBorders>
              <w:top w:val="single" w:sz="8" w:space="0" w:color="AEAEAE"/>
              <w:left w:val="nil"/>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328559,143</w:t>
            </w:r>
          </w:p>
        </w:tc>
        <w:tc>
          <w:tcPr>
            <w:tcW w:w="1105" w:type="dxa"/>
            <w:tcBorders>
              <w:top w:val="single" w:sz="8" w:space="0" w:color="AEAEAE"/>
              <w:left w:val="single" w:sz="8" w:space="0" w:color="E0E0E0"/>
              <w:bottom w:val="single" w:sz="8" w:space="0" w:color="152935"/>
              <w:right w:val="single" w:sz="8" w:space="0" w:color="E0E0E0"/>
            </w:tcBorders>
            <w:shd w:val="clear" w:color="auto" w:fill="F9F9FB"/>
          </w:tcPr>
          <w:p w:rsidR="00704087" w:rsidRPr="00704087" w:rsidRDefault="00704087" w:rsidP="00704087">
            <w:pPr>
              <w:rPr>
                <w:rFonts w:ascii="Arial" w:hAnsi="Arial" w:cs="Arial"/>
                <w:sz w:val="22"/>
                <w:szCs w:val="22"/>
              </w:rPr>
            </w:pPr>
            <w:r w:rsidRPr="00704087">
              <w:rPr>
                <w:rFonts w:ascii="Arial" w:hAnsi="Arial" w:cs="Arial"/>
                <w:sz w:val="22"/>
                <w:szCs w:val="22"/>
              </w:rPr>
              <w:t>41</w:t>
            </w:r>
          </w:p>
        </w:tc>
        <w:tc>
          <w:tcPr>
            <w:tcW w:w="1446"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704087" w:rsidRPr="00704087" w:rsidRDefault="00704087" w:rsidP="00704087">
            <w:pPr>
              <w:rPr>
                <w:rFonts w:ascii="Arial" w:hAnsi="Arial" w:cs="Arial"/>
                <w:sz w:val="22"/>
                <w:szCs w:val="22"/>
              </w:rPr>
            </w:pPr>
          </w:p>
        </w:tc>
        <w:tc>
          <w:tcPr>
            <w:tcW w:w="1105" w:type="dxa"/>
            <w:tcBorders>
              <w:top w:val="single" w:sz="8" w:space="0" w:color="AEAEAE"/>
              <w:left w:val="single" w:sz="8" w:space="0" w:color="E0E0E0"/>
              <w:bottom w:val="single" w:sz="8" w:space="0" w:color="152935"/>
              <w:right w:val="nil"/>
            </w:tcBorders>
            <w:shd w:val="clear" w:color="auto" w:fill="F9F9FB"/>
            <w:vAlign w:val="center"/>
          </w:tcPr>
          <w:p w:rsidR="00704087" w:rsidRPr="00704087" w:rsidRDefault="00704087" w:rsidP="00704087">
            <w:pPr>
              <w:rPr>
                <w:rFonts w:ascii="Arial" w:hAnsi="Arial" w:cs="Arial"/>
                <w:sz w:val="22"/>
                <w:szCs w:val="22"/>
              </w:rPr>
            </w:pPr>
          </w:p>
        </w:tc>
      </w:tr>
    </w:tbl>
    <w:p w:rsidR="00704087" w:rsidRPr="00704087" w:rsidRDefault="00704087" w:rsidP="00704087">
      <w:pPr>
        <w:pStyle w:val="Beschriftung"/>
        <w:rPr>
          <w:rFonts w:ascii="Times New Roman" w:hAnsi="Times New Roman" w:cs="Times New Roman"/>
          <w:b/>
          <w:bCs/>
          <w:color w:val="000000" w:themeColor="text1"/>
          <w:sz w:val="20"/>
          <w:szCs w:val="20"/>
          <w:lang w:val="en-US"/>
        </w:rPr>
      </w:pPr>
      <w:r w:rsidRPr="00704087">
        <w:rPr>
          <w:rFonts w:ascii="Times New Roman" w:hAnsi="Times New Roman" w:cs="Times New Roman"/>
          <w:color w:val="000000" w:themeColor="text1"/>
          <w:sz w:val="20"/>
          <w:szCs w:val="20"/>
          <w:lang w:val="en-US"/>
        </w:rPr>
        <w:t xml:space="preserve">Supplemental Table 6 </w:t>
      </w:r>
      <w:r w:rsidRPr="00704087">
        <w:rPr>
          <w:rFonts w:ascii="Times New Roman" w:hAnsi="Times New Roman" w:cs="Times New Roman"/>
          <w:i w:val="0"/>
          <w:iCs w:val="0"/>
          <w:color w:val="000000" w:themeColor="text1"/>
          <w:sz w:val="20"/>
          <w:szCs w:val="20"/>
          <w:lang w:val="en-US"/>
        </w:rPr>
        <w:t xml:space="preserve">The table shows the results of the </w:t>
      </w:r>
      <w:r w:rsidR="00C85E6D">
        <w:rPr>
          <w:rFonts w:ascii="Times New Roman" w:hAnsi="Times New Roman" w:cs="Times New Roman"/>
          <w:i w:val="0"/>
          <w:iCs w:val="0"/>
          <w:color w:val="000000" w:themeColor="text1"/>
          <w:sz w:val="20"/>
          <w:szCs w:val="20"/>
          <w:lang w:val="en-US"/>
        </w:rPr>
        <w:t>C</w:t>
      </w:r>
      <w:r>
        <w:rPr>
          <w:rFonts w:ascii="Times New Roman" w:hAnsi="Times New Roman" w:cs="Times New Roman"/>
          <w:i w:val="0"/>
          <w:iCs w:val="0"/>
          <w:color w:val="000000" w:themeColor="text1"/>
          <w:sz w:val="20"/>
          <w:szCs w:val="20"/>
          <w:lang w:val="en-US"/>
        </w:rPr>
        <w:t>larivate</w:t>
      </w:r>
      <w:r w:rsidRPr="00704087">
        <w:rPr>
          <w:rFonts w:ascii="Times New Roman" w:hAnsi="Times New Roman" w:cs="Times New Roman"/>
          <w:i w:val="0"/>
          <w:iCs w:val="0"/>
          <w:color w:val="000000" w:themeColor="text1"/>
          <w:sz w:val="20"/>
          <w:szCs w:val="20"/>
          <w:lang w:val="en-US"/>
        </w:rPr>
        <w:t xml:space="preserve"> data of the ANOVA analysis for category 1 to 3, carried out with SPSS.</w:t>
      </w:r>
    </w:p>
    <w:p w:rsidR="00704087" w:rsidRPr="00704087" w:rsidRDefault="00704087" w:rsidP="00704087">
      <w:pPr>
        <w:rPr>
          <w:rFonts w:cs="Times New Roman (Textkörper CS)"/>
          <w:lang w:val="en-US"/>
        </w:rPr>
      </w:pPr>
    </w:p>
    <w:p w:rsidR="00704087" w:rsidRDefault="00704087" w:rsidP="00704087">
      <w:pPr>
        <w:rPr>
          <w:rFonts w:cs="Times New Roman (Textkörper CS)"/>
          <w:lang w:val="en-US"/>
        </w:rPr>
      </w:pPr>
    </w:p>
    <w:p w:rsidR="00704087" w:rsidRDefault="00704087" w:rsidP="00704087">
      <w:pPr>
        <w:rPr>
          <w:rFonts w:cs="Times New Roman (Textkörper CS)"/>
          <w:lang w:val="en-US"/>
        </w:rPr>
      </w:pPr>
    </w:p>
    <w:p w:rsidR="00704087" w:rsidRDefault="00704087" w:rsidP="00704087">
      <w:pPr>
        <w:rPr>
          <w:rFonts w:cs="Times New Roman (Textkörper CS)"/>
          <w:lang w:val="en-US"/>
        </w:rPr>
      </w:pPr>
    </w:p>
    <w:p w:rsidR="00704087" w:rsidRDefault="00704087" w:rsidP="00704087">
      <w:pPr>
        <w:rPr>
          <w:rFonts w:cs="Times New Roman (Textkörper CS)"/>
          <w:lang w:val="en-US"/>
        </w:rPr>
      </w:pPr>
    </w:p>
    <w:p w:rsidR="00704087" w:rsidRDefault="00704087" w:rsidP="00704087">
      <w:pPr>
        <w:rPr>
          <w:rFonts w:cs="Times New Roman (Textkörper CS)"/>
          <w:lang w:val="en-US"/>
        </w:rPr>
      </w:pPr>
    </w:p>
    <w:p w:rsidR="00310F2A" w:rsidRPr="00427445" w:rsidRDefault="00310F2A" w:rsidP="00310F2A">
      <w:pPr>
        <w:rPr>
          <w:rFonts w:cs="Times New Roman (Textkörper CS)"/>
          <w:lang w:val="en-US"/>
        </w:rPr>
      </w:pPr>
    </w:p>
    <w:tbl>
      <w:tblPr>
        <w:tblW w:w="10200" w:type="dxa"/>
        <w:tblInd w:w="-557" w:type="dxa"/>
        <w:tblLayout w:type="fixed"/>
        <w:tblCellMar>
          <w:left w:w="0" w:type="dxa"/>
          <w:right w:w="0" w:type="dxa"/>
        </w:tblCellMar>
        <w:tblLook w:val="0000" w:firstRow="0" w:lastRow="0" w:firstColumn="0" w:lastColumn="0" w:noHBand="0" w:noVBand="0"/>
      </w:tblPr>
      <w:tblGrid>
        <w:gridCol w:w="2028"/>
        <w:gridCol w:w="857"/>
        <w:gridCol w:w="873"/>
        <w:gridCol w:w="1529"/>
        <w:gridCol w:w="1076"/>
        <w:gridCol w:w="1060"/>
        <w:gridCol w:w="1373"/>
        <w:gridCol w:w="1404"/>
      </w:tblGrid>
      <w:tr w:rsidR="00310F2A" w:rsidRPr="00310F2A" w:rsidTr="00310F2A">
        <w:trPr>
          <w:cantSplit/>
        </w:trPr>
        <w:tc>
          <w:tcPr>
            <w:tcW w:w="10200" w:type="dxa"/>
            <w:gridSpan w:val="8"/>
            <w:tcBorders>
              <w:top w:val="nil"/>
              <w:left w:val="nil"/>
              <w:bottom w:val="nil"/>
              <w:right w:val="nil"/>
            </w:tcBorders>
            <w:shd w:val="clear" w:color="auto" w:fill="FFFFFF"/>
            <w:vAlign w:val="center"/>
          </w:tcPr>
          <w:p w:rsidR="00310F2A" w:rsidRPr="00310F2A" w:rsidRDefault="00310F2A" w:rsidP="00310F2A">
            <w:pPr>
              <w:jc w:val="center"/>
              <w:rPr>
                <w:rFonts w:ascii="Arial" w:hAnsi="Arial" w:cs="Arial"/>
                <w:sz w:val="28"/>
                <w:szCs w:val="28"/>
              </w:rPr>
            </w:pPr>
            <w:r w:rsidRPr="00310F2A">
              <w:rPr>
                <w:rFonts w:ascii="Arial" w:hAnsi="Arial" w:cs="Arial"/>
                <w:b/>
                <w:bCs/>
                <w:sz w:val="28"/>
                <w:szCs w:val="28"/>
              </w:rPr>
              <w:t xml:space="preserve">Multiple </w:t>
            </w:r>
            <w:proofErr w:type="spellStart"/>
            <w:r w:rsidRPr="00310F2A">
              <w:rPr>
                <w:rFonts w:ascii="Arial" w:hAnsi="Arial" w:cs="Arial"/>
                <w:b/>
                <w:bCs/>
                <w:sz w:val="28"/>
                <w:szCs w:val="28"/>
              </w:rPr>
              <w:t>Comparisons</w:t>
            </w:r>
            <w:proofErr w:type="spellEnd"/>
          </w:p>
        </w:tc>
      </w:tr>
      <w:tr w:rsidR="00310F2A" w:rsidRPr="00310F2A" w:rsidTr="00310F2A">
        <w:trPr>
          <w:cantSplit/>
        </w:trPr>
        <w:tc>
          <w:tcPr>
            <w:tcW w:w="10200" w:type="dxa"/>
            <w:gridSpan w:val="8"/>
            <w:tcBorders>
              <w:top w:val="nil"/>
              <w:left w:val="nil"/>
              <w:bottom w:val="nil"/>
              <w:right w:val="nil"/>
            </w:tcBorders>
            <w:shd w:val="clear" w:color="auto" w:fill="FFFFFF"/>
            <w:vAlign w:val="bottom"/>
          </w:tcPr>
          <w:p w:rsidR="00310F2A" w:rsidRPr="00310F2A" w:rsidRDefault="00310F2A" w:rsidP="00310F2A">
            <w:pPr>
              <w:rPr>
                <w:rFonts w:ascii="Arial" w:hAnsi="Arial" w:cs="Arial"/>
                <w:b/>
                <w:bCs/>
                <w:sz w:val="22"/>
                <w:szCs w:val="22"/>
              </w:rPr>
            </w:pPr>
            <w:proofErr w:type="spellStart"/>
            <w:r w:rsidRPr="00310F2A">
              <w:rPr>
                <w:rFonts w:ascii="Arial" w:hAnsi="Arial" w:cs="Arial"/>
                <w:b/>
                <w:bCs/>
                <w:sz w:val="22"/>
                <w:szCs w:val="22"/>
              </w:rPr>
              <w:t>Bonferroni</w:t>
            </w:r>
            <w:proofErr w:type="spellEnd"/>
            <w:r w:rsidRPr="00310F2A">
              <w:rPr>
                <w:rFonts w:ascii="Arial" w:hAnsi="Arial" w:cs="Arial"/>
                <w:b/>
                <w:bCs/>
                <w:sz w:val="22"/>
                <w:szCs w:val="22"/>
              </w:rPr>
              <w:t xml:space="preserve">  </w:t>
            </w:r>
          </w:p>
        </w:tc>
      </w:tr>
      <w:tr w:rsidR="00310F2A" w:rsidRPr="00310F2A" w:rsidTr="00310F2A">
        <w:trPr>
          <w:cantSplit/>
        </w:trPr>
        <w:tc>
          <w:tcPr>
            <w:tcW w:w="2028" w:type="dxa"/>
            <w:vMerge w:val="restart"/>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proofErr w:type="spellStart"/>
            <w:r w:rsidRPr="00310F2A">
              <w:rPr>
                <w:rFonts w:ascii="Arial" w:hAnsi="Arial" w:cs="Arial"/>
                <w:sz w:val="22"/>
                <w:szCs w:val="22"/>
              </w:rPr>
              <w:t>Dependent</w:t>
            </w:r>
            <w:proofErr w:type="spellEnd"/>
            <w:r w:rsidRPr="00310F2A">
              <w:rPr>
                <w:rFonts w:ascii="Arial" w:hAnsi="Arial" w:cs="Arial"/>
                <w:sz w:val="22"/>
                <w:szCs w:val="22"/>
              </w:rPr>
              <w:t xml:space="preserve"> Variable</w:t>
            </w:r>
          </w:p>
        </w:tc>
        <w:tc>
          <w:tcPr>
            <w:tcW w:w="857" w:type="dxa"/>
            <w:vMerge w:val="restart"/>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(I) Year</w:t>
            </w:r>
          </w:p>
        </w:tc>
        <w:tc>
          <w:tcPr>
            <w:tcW w:w="873" w:type="dxa"/>
            <w:vMerge w:val="restart"/>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(J) Year</w:t>
            </w:r>
          </w:p>
        </w:tc>
        <w:tc>
          <w:tcPr>
            <w:tcW w:w="1529" w:type="dxa"/>
            <w:vMerge w:val="restart"/>
            <w:tcBorders>
              <w:top w:val="nil"/>
              <w:left w:val="nil"/>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 xml:space="preserve">Mean </w:t>
            </w:r>
            <w:proofErr w:type="spellStart"/>
            <w:r w:rsidRPr="00310F2A">
              <w:rPr>
                <w:rFonts w:ascii="Arial" w:hAnsi="Arial" w:cs="Arial"/>
                <w:sz w:val="22"/>
                <w:szCs w:val="22"/>
              </w:rPr>
              <w:t>Difference</w:t>
            </w:r>
            <w:proofErr w:type="spellEnd"/>
            <w:r w:rsidRPr="00310F2A">
              <w:rPr>
                <w:rFonts w:ascii="Arial" w:hAnsi="Arial" w:cs="Arial"/>
                <w:sz w:val="22"/>
                <w:szCs w:val="22"/>
              </w:rPr>
              <w:t xml:space="preserve"> (I-J)</w:t>
            </w:r>
          </w:p>
        </w:tc>
        <w:tc>
          <w:tcPr>
            <w:tcW w:w="1076" w:type="dxa"/>
            <w:vMerge w:val="restart"/>
            <w:tcBorders>
              <w:top w:val="nil"/>
              <w:left w:val="single" w:sz="8" w:space="0" w:color="E0E0E0"/>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Std. Error</w:t>
            </w:r>
          </w:p>
        </w:tc>
        <w:tc>
          <w:tcPr>
            <w:tcW w:w="1060" w:type="dxa"/>
            <w:vMerge w:val="restart"/>
            <w:tcBorders>
              <w:top w:val="nil"/>
              <w:left w:val="single" w:sz="8" w:space="0" w:color="E0E0E0"/>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Sig.</w:t>
            </w:r>
          </w:p>
        </w:tc>
        <w:tc>
          <w:tcPr>
            <w:tcW w:w="2777" w:type="dxa"/>
            <w:gridSpan w:val="2"/>
            <w:tcBorders>
              <w:top w:val="nil"/>
              <w:left w:val="single" w:sz="8" w:space="0" w:color="E0E0E0"/>
              <w:bottom w:val="nil"/>
              <w:right w:val="nil"/>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 xml:space="preserve">95% Confidence </w:t>
            </w:r>
            <w:proofErr w:type="spellStart"/>
            <w:r w:rsidRPr="00310F2A">
              <w:rPr>
                <w:rFonts w:ascii="Arial" w:hAnsi="Arial" w:cs="Arial"/>
                <w:sz w:val="22"/>
                <w:szCs w:val="22"/>
              </w:rPr>
              <w:t>Interval</w:t>
            </w:r>
            <w:proofErr w:type="spellEnd"/>
          </w:p>
        </w:tc>
      </w:tr>
      <w:tr w:rsidR="00310F2A" w:rsidRPr="00310F2A" w:rsidTr="00310F2A">
        <w:trPr>
          <w:cantSplit/>
        </w:trPr>
        <w:tc>
          <w:tcPr>
            <w:tcW w:w="2028" w:type="dxa"/>
            <w:vMerge/>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p>
        </w:tc>
        <w:tc>
          <w:tcPr>
            <w:tcW w:w="857" w:type="dxa"/>
            <w:vMerge/>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p>
        </w:tc>
        <w:tc>
          <w:tcPr>
            <w:tcW w:w="873" w:type="dxa"/>
            <w:vMerge/>
            <w:tcBorders>
              <w:top w:val="nil"/>
              <w:left w:val="nil"/>
              <w:bottom w:val="nil"/>
              <w:right w:val="nil"/>
            </w:tcBorders>
            <w:shd w:val="clear" w:color="auto" w:fill="FFFFFF"/>
            <w:vAlign w:val="bottom"/>
          </w:tcPr>
          <w:p w:rsidR="00310F2A" w:rsidRPr="00310F2A" w:rsidRDefault="00310F2A" w:rsidP="00310F2A">
            <w:pPr>
              <w:rPr>
                <w:rFonts w:ascii="Arial" w:hAnsi="Arial" w:cs="Arial"/>
                <w:sz w:val="22"/>
                <w:szCs w:val="22"/>
              </w:rPr>
            </w:pPr>
          </w:p>
        </w:tc>
        <w:tc>
          <w:tcPr>
            <w:tcW w:w="1529" w:type="dxa"/>
            <w:vMerge/>
            <w:tcBorders>
              <w:top w:val="nil"/>
              <w:left w:val="nil"/>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p>
        </w:tc>
        <w:tc>
          <w:tcPr>
            <w:tcW w:w="1076" w:type="dxa"/>
            <w:vMerge/>
            <w:tcBorders>
              <w:top w:val="nil"/>
              <w:left w:val="single" w:sz="8" w:space="0" w:color="E0E0E0"/>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p>
        </w:tc>
        <w:tc>
          <w:tcPr>
            <w:tcW w:w="1060" w:type="dxa"/>
            <w:vMerge/>
            <w:tcBorders>
              <w:top w:val="nil"/>
              <w:left w:val="single" w:sz="8" w:space="0" w:color="E0E0E0"/>
              <w:bottom w:val="nil"/>
              <w:right w:val="single" w:sz="8" w:space="0" w:color="E0E0E0"/>
            </w:tcBorders>
            <w:shd w:val="clear" w:color="auto" w:fill="FFFFFF"/>
            <w:vAlign w:val="bottom"/>
          </w:tcPr>
          <w:p w:rsidR="00310F2A" w:rsidRPr="00310F2A" w:rsidRDefault="00310F2A" w:rsidP="00310F2A">
            <w:pPr>
              <w:rPr>
                <w:rFonts w:ascii="Arial" w:hAnsi="Arial" w:cs="Arial"/>
                <w:sz w:val="22"/>
                <w:szCs w:val="22"/>
              </w:rPr>
            </w:pPr>
          </w:p>
        </w:tc>
        <w:tc>
          <w:tcPr>
            <w:tcW w:w="1373" w:type="dxa"/>
            <w:tcBorders>
              <w:top w:val="nil"/>
              <w:left w:val="single" w:sz="8" w:space="0" w:color="E0E0E0"/>
              <w:bottom w:val="single" w:sz="8" w:space="0" w:color="152935"/>
              <w:right w:val="single" w:sz="8" w:space="0" w:color="E0E0E0"/>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Lower Bound</w:t>
            </w:r>
          </w:p>
        </w:tc>
        <w:tc>
          <w:tcPr>
            <w:tcW w:w="1404" w:type="dxa"/>
            <w:tcBorders>
              <w:top w:val="nil"/>
              <w:left w:val="single" w:sz="8" w:space="0" w:color="E0E0E0"/>
              <w:bottom w:val="single" w:sz="8" w:space="0" w:color="152935"/>
              <w:right w:val="nil"/>
            </w:tcBorders>
            <w:shd w:val="clear" w:color="auto" w:fill="FFFFFF"/>
            <w:vAlign w:val="bottom"/>
          </w:tcPr>
          <w:p w:rsidR="00310F2A" w:rsidRPr="00310F2A" w:rsidRDefault="00310F2A" w:rsidP="00310F2A">
            <w:pPr>
              <w:rPr>
                <w:rFonts w:ascii="Arial" w:hAnsi="Arial" w:cs="Arial"/>
                <w:sz w:val="22"/>
                <w:szCs w:val="22"/>
              </w:rPr>
            </w:pPr>
            <w:r w:rsidRPr="00310F2A">
              <w:rPr>
                <w:rFonts w:ascii="Arial" w:hAnsi="Arial" w:cs="Arial"/>
                <w:sz w:val="22"/>
                <w:szCs w:val="22"/>
              </w:rPr>
              <w:t>Upper Bound</w:t>
            </w:r>
          </w:p>
        </w:tc>
      </w:tr>
      <w:tr w:rsidR="00310F2A" w:rsidRPr="00310F2A" w:rsidTr="00310F2A">
        <w:trPr>
          <w:cantSplit/>
        </w:trPr>
        <w:tc>
          <w:tcPr>
            <w:tcW w:w="2028" w:type="dxa"/>
            <w:vMerge w:val="restart"/>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Category 1</w:t>
            </w:r>
          </w:p>
        </w:tc>
        <w:tc>
          <w:tcPr>
            <w:tcW w:w="857" w:type="dxa"/>
            <w:vMerge w:val="restart"/>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873" w:type="dxa"/>
            <w:tcBorders>
              <w:top w:val="single" w:sz="8" w:space="0" w:color="152935"/>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152935"/>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-33,639</w:t>
            </w:r>
          </w:p>
        </w:tc>
        <w:tc>
          <w:tcPr>
            <w:tcW w:w="1076" w:type="dxa"/>
            <w:tcBorders>
              <w:top w:val="single" w:sz="8" w:space="0" w:color="152935"/>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18,947</w:t>
            </w:r>
          </w:p>
        </w:tc>
        <w:tc>
          <w:tcPr>
            <w:tcW w:w="1060" w:type="dxa"/>
            <w:tcBorders>
              <w:top w:val="single" w:sz="8" w:space="0" w:color="152935"/>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,244</w:t>
            </w:r>
          </w:p>
        </w:tc>
        <w:tc>
          <w:tcPr>
            <w:tcW w:w="1373" w:type="dxa"/>
            <w:tcBorders>
              <w:top w:val="single" w:sz="8" w:space="0" w:color="152935"/>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-80,40</w:t>
            </w:r>
          </w:p>
        </w:tc>
        <w:tc>
          <w:tcPr>
            <w:tcW w:w="1404" w:type="dxa"/>
            <w:tcBorders>
              <w:top w:val="single" w:sz="8" w:space="0" w:color="152935"/>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13,12</w:t>
            </w:r>
          </w:p>
        </w:tc>
      </w:tr>
      <w:tr w:rsidR="00310F2A" w:rsidRPr="00310F2A" w:rsidTr="00310F2A">
        <w:trPr>
          <w:cantSplit/>
        </w:trPr>
        <w:tc>
          <w:tcPr>
            <w:tcW w:w="2028"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-40,592</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20,769</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,167</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-91,85</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10,67</w:t>
            </w:r>
          </w:p>
        </w:tc>
      </w:tr>
      <w:tr w:rsidR="00310F2A" w:rsidRPr="00310F2A" w:rsidTr="00310F2A">
        <w:trPr>
          <w:cantSplit/>
        </w:trPr>
        <w:tc>
          <w:tcPr>
            <w:tcW w:w="2028"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33,639</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18,947</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,244</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-13,12</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80,40</w:t>
            </w:r>
          </w:p>
        </w:tc>
      </w:tr>
      <w:tr w:rsidR="00310F2A" w:rsidRPr="00310F2A" w:rsidTr="00310F2A">
        <w:trPr>
          <w:cantSplit/>
        </w:trPr>
        <w:tc>
          <w:tcPr>
            <w:tcW w:w="2028"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-6,952</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18,598</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-52,85</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38,95</w:t>
            </w:r>
          </w:p>
        </w:tc>
      </w:tr>
      <w:tr w:rsidR="00310F2A" w:rsidRPr="00310F2A" w:rsidTr="00310F2A">
        <w:trPr>
          <w:cantSplit/>
        </w:trPr>
        <w:tc>
          <w:tcPr>
            <w:tcW w:w="2028"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40,592</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20,769</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,167</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-10,67</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91,85</w:t>
            </w:r>
          </w:p>
        </w:tc>
      </w:tr>
      <w:tr w:rsidR="00310F2A" w:rsidRPr="00310F2A" w:rsidTr="00310F2A">
        <w:trPr>
          <w:cantSplit/>
        </w:trPr>
        <w:tc>
          <w:tcPr>
            <w:tcW w:w="2028" w:type="dxa"/>
            <w:vMerge/>
            <w:tcBorders>
              <w:top w:val="single" w:sz="8" w:space="0" w:color="152935"/>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6,952</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18,598</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-38,95</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52,85</w:t>
            </w:r>
          </w:p>
        </w:tc>
      </w:tr>
      <w:tr w:rsidR="00310F2A" w:rsidRPr="00310F2A" w:rsidTr="00310F2A">
        <w:trPr>
          <w:cantSplit/>
        </w:trPr>
        <w:tc>
          <w:tcPr>
            <w:tcW w:w="2028"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Category 2</w:t>
            </w: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-11,987</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18,442</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-56,88</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32,90</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-26,320</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17,952</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,437</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-70,02</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17,38</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11,987</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18,442</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-32,90</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56,88</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-14,333</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13,286</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,850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-46,67</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18,01</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26,320</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17,952</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,437</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-17,38</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70,02</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14,333</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13,286</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,850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-18,01</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46,67</w:t>
            </w:r>
          </w:p>
        </w:tc>
      </w:tr>
      <w:tr w:rsidR="00310F2A" w:rsidRPr="00310F2A" w:rsidTr="00310F2A">
        <w:trPr>
          <w:cantSplit/>
        </w:trPr>
        <w:tc>
          <w:tcPr>
            <w:tcW w:w="2028"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Category 3</w:t>
            </w: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-52,013</w:t>
            </w:r>
            <w:r w:rsidRPr="00310F2A">
              <w:rPr>
                <w:rFonts w:ascii="Arial" w:hAnsi="Arial" w:cs="Arial"/>
                <w:sz w:val="22"/>
                <w:szCs w:val="22"/>
                <w:vertAlign w:val="superscript"/>
              </w:rPr>
              <w:t>*</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17,311</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,010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-94,10</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-9,93</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-47,824</w:t>
            </w:r>
            <w:r w:rsidRPr="00310F2A">
              <w:rPr>
                <w:rFonts w:ascii="Arial" w:hAnsi="Arial" w:cs="Arial"/>
                <w:sz w:val="22"/>
                <w:szCs w:val="22"/>
                <w:vertAlign w:val="superscript"/>
              </w:rPr>
              <w:t>*</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17,089</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,018</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-89,37</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-6,28</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52,013</w:t>
            </w:r>
            <w:r w:rsidRPr="00310F2A">
              <w:rPr>
                <w:rFonts w:ascii="Arial" w:hAnsi="Arial" w:cs="Arial"/>
                <w:sz w:val="22"/>
                <w:szCs w:val="22"/>
                <w:vertAlign w:val="superscript"/>
              </w:rPr>
              <w:t>*</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17,311</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,010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9,93</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94,10</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4,189</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14,883</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-31,99</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40,37</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47,824</w:t>
            </w:r>
            <w:r w:rsidRPr="00310F2A">
              <w:rPr>
                <w:rFonts w:ascii="Arial" w:hAnsi="Arial" w:cs="Arial"/>
                <w:sz w:val="22"/>
                <w:szCs w:val="22"/>
                <w:vertAlign w:val="superscript"/>
              </w:rPr>
              <w:t>*</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17,089</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,018</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6,28</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89,37</w:t>
            </w:r>
          </w:p>
        </w:tc>
      </w:tr>
      <w:tr w:rsidR="00310F2A" w:rsidRPr="00310F2A" w:rsidTr="00310F2A">
        <w:trPr>
          <w:cantSplit/>
        </w:trPr>
        <w:tc>
          <w:tcPr>
            <w:tcW w:w="2028"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-4,189</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14,883</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-40,37</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31,99</w:t>
            </w:r>
          </w:p>
        </w:tc>
      </w:tr>
      <w:tr w:rsidR="00310F2A" w:rsidRPr="00310F2A" w:rsidTr="00310F2A">
        <w:trPr>
          <w:cantSplit/>
        </w:trPr>
        <w:tc>
          <w:tcPr>
            <w:tcW w:w="2028" w:type="dxa"/>
            <w:vMerge w:val="restart"/>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Study</w:t>
            </w: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-26,326</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36,697</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-118,13</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65,48</w:t>
            </w:r>
          </w:p>
        </w:tc>
      </w:tr>
      <w:tr w:rsidR="00310F2A" w:rsidRPr="00310F2A" w:rsidTr="00310F2A">
        <w:trPr>
          <w:cantSplit/>
        </w:trPr>
        <w:tc>
          <w:tcPr>
            <w:tcW w:w="2028"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-63,536</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36,306</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,264</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-154,36</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27,29</w:t>
            </w:r>
          </w:p>
        </w:tc>
      </w:tr>
      <w:tr w:rsidR="00310F2A" w:rsidRPr="00310F2A" w:rsidTr="00310F2A">
        <w:trPr>
          <w:cantSplit/>
        </w:trPr>
        <w:tc>
          <w:tcPr>
            <w:tcW w:w="2028"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26,326</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36,697</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1,000</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-65,48</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118,13</w:t>
            </w:r>
          </w:p>
        </w:tc>
      </w:tr>
      <w:tr w:rsidR="00310F2A" w:rsidRPr="00310F2A" w:rsidTr="00310F2A">
        <w:trPr>
          <w:cantSplit/>
        </w:trPr>
        <w:tc>
          <w:tcPr>
            <w:tcW w:w="2028"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nil"/>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1529" w:type="dxa"/>
            <w:tcBorders>
              <w:top w:val="single" w:sz="8" w:space="0" w:color="AEAEAE"/>
              <w:left w:val="nil"/>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-37,210</w:t>
            </w:r>
          </w:p>
        </w:tc>
        <w:tc>
          <w:tcPr>
            <w:tcW w:w="1076"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30,677</w:t>
            </w:r>
          </w:p>
        </w:tc>
        <w:tc>
          <w:tcPr>
            <w:tcW w:w="1060"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,697</w:t>
            </w:r>
          </w:p>
        </w:tc>
        <w:tc>
          <w:tcPr>
            <w:tcW w:w="1373" w:type="dxa"/>
            <w:tcBorders>
              <w:top w:val="single" w:sz="8" w:space="0" w:color="AEAEAE"/>
              <w:left w:val="single" w:sz="8" w:space="0" w:color="E0E0E0"/>
              <w:bottom w:val="nil"/>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-113,95</w:t>
            </w:r>
          </w:p>
        </w:tc>
        <w:tc>
          <w:tcPr>
            <w:tcW w:w="1404" w:type="dxa"/>
            <w:tcBorders>
              <w:top w:val="single" w:sz="8" w:space="0" w:color="AEAEAE"/>
              <w:left w:val="single" w:sz="8" w:space="0" w:color="E0E0E0"/>
              <w:bottom w:val="nil"/>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39,53</w:t>
            </w:r>
          </w:p>
        </w:tc>
      </w:tr>
      <w:tr w:rsidR="00310F2A" w:rsidRPr="00310F2A" w:rsidTr="00310F2A">
        <w:trPr>
          <w:cantSplit/>
        </w:trPr>
        <w:tc>
          <w:tcPr>
            <w:tcW w:w="2028"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57" w:type="dxa"/>
            <w:vMerge w:val="restart"/>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2022</w:t>
            </w:r>
          </w:p>
        </w:tc>
        <w:tc>
          <w:tcPr>
            <w:tcW w:w="873" w:type="dxa"/>
            <w:tcBorders>
              <w:top w:val="single" w:sz="8" w:space="0" w:color="AEAEAE"/>
              <w:left w:val="nil"/>
              <w:bottom w:val="single" w:sz="8" w:space="0" w:color="AEAEAE"/>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2020</w:t>
            </w:r>
          </w:p>
        </w:tc>
        <w:tc>
          <w:tcPr>
            <w:tcW w:w="1529" w:type="dxa"/>
            <w:tcBorders>
              <w:top w:val="single" w:sz="8" w:space="0" w:color="AEAEAE"/>
              <w:left w:val="nil"/>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63,536</w:t>
            </w:r>
          </w:p>
        </w:tc>
        <w:tc>
          <w:tcPr>
            <w:tcW w:w="1076"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36,306</w:t>
            </w:r>
          </w:p>
        </w:tc>
        <w:tc>
          <w:tcPr>
            <w:tcW w:w="1060"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,264</w:t>
            </w:r>
          </w:p>
        </w:tc>
        <w:tc>
          <w:tcPr>
            <w:tcW w:w="1373" w:type="dxa"/>
            <w:tcBorders>
              <w:top w:val="single" w:sz="8" w:space="0" w:color="AEAEAE"/>
              <w:left w:val="single" w:sz="8" w:space="0" w:color="E0E0E0"/>
              <w:bottom w:val="single" w:sz="8" w:space="0" w:color="AEAEAE"/>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-27,29</w:t>
            </w:r>
          </w:p>
        </w:tc>
        <w:tc>
          <w:tcPr>
            <w:tcW w:w="1404" w:type="dxa"/>
            <w:tcBorders>
              <w:top w:val="single" w:sz="8" w:space="0" w:color="AEAEAE"/>
              <w:left w:val="single" w:sz="8" w:space="0" w:color="E0E0E0"/>
              <w:bottom w:val="single" w:sz="8" w:space="0" w:color="AEAEAE"/>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154,36</w:t>
            </w:r>
          </w:p>
        </w:tc>
      </w:tr>
      <w:tr w:rsidR="00310F2A" w:rsidRPr="00310F2A" w:rsidTr="00310F2A">
        <w:trPr>
          <w:cantSplit/>
        </w:trPr>
        <w:tc>
          <w:tcPr>
            <w:tcW w:w="2028"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57" w:type="dxa"/>
            <w:vMerge/>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p>
        </w:tc>
        <w:tc>
          <w:tcPr>
            <w:tcW w:w="873" w:type="dxa"/>
            <w:tcBorders>
              <w:top w:val="single" w:sz="8" w:space="0" w:color="AEAEAE"/>
              <w:left w:val="nil"/>
              <w:bottom w:val="single" w:sz="8" w:space="0" w:color="152935"/>
              <w:right w:val="nil"/>
            </w:tcBorders>
            <w:shd w:val="clear" w:color="auto" w:fill="E0E0E0"/>
          </w:tcPr>
          <w:p w:rsidR="00310F2A" w:rsidRPr="00310F2A" w:rsidRDefault="00310F2A" w:rsidP="00310F2A">
            <w:pPr>
              <w:rPr>
                <w:rFonts w:ascii="Arial" w:hAnsi="Arial" w:cs="Arial"/>
                <w:sz w:val="22"/>
                <w:szCs w:val="22"/>
              </w:rPr>
            </w:pPr>
            <w:r w:rsidRPr="00310F2A">
              <w:rPr>
                <w:rFonts w:ascii="Arial" w:hAnsi="Arial" w:cs="Arial"/>
                <w:sz w:val="22"/>
                <w:szCs w:val="22"/>
              </w:rPr>
              <w:t>2021</w:t>
            </w:r>
          </w:p>
        </w:tc>
        <w:tc>
          <w:tcPr>
            <w:tcW w:w="1529" w:type="dxa"/>
            <w:tcBorders>
              <w:top w:val="single" w:sz="8" w:space="0" w:color="AEAEAE"/>
              <w:left w:val="nil"/>
              <w:bottom w:val="single" w:sz="8" w:space="0" w:color="152935"/>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37,210</w:t>
            </w:r>
          </w:p>
        </w:tc>
        <w:tc>
          <w:tcPr>
            <w:tcW w:w="1076" w:type="dxa"/>
            <w:tcBorders>
              <w:top w:val="single" w:sz="8" w:space="0" w:color="AEAEAE"/>
              <w:left w:val="single" w:sz="8" w:space="0" w:color="E0E0E0"/>
              <w:bottom w:val="single" w:sz="8" w:space="0" w:color="152935"/>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30,677</w:t>
            </w:r>
          </w:p>
        </w:tc>
        <w:tc>
          <w:tcPr>
            <w:tcW w:w="1060" w:type="dxa"/>
            <w:tcBorders>
              <w:top w:val="single" w:sz="8" w:space="0" w:color="AEAEAE"/>
              <w:left w:val="single" w:sz="8" w:space="0" w:color="E0E0E0"/>
              <w:bottom w:val="single" w:sz="8" w:space="0" w:color="152935"/>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,697</w:t>
            </w:r>
          </w:p>
        </w:tc>
        <w:tc>
          <w:tcPr>
            <w:tcW w:w="1373" w:type="dxa"/>
            <w:tcBorders>
              <w:top w:val="single" w:sz="8" w:space="0" w:color="AEAEAE"/>
              <w:left w:val="single" w:sz="8" w:space="0" w:color="E0E0E0"/>
              <w:bottom w:val="single" w:sz="8" w:space="0" w:color="152935"/>
              <w:right w:val="single" w:sz="8" w:space="0" w:color="E0E0E0"/>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-39,53</w:t>
            </w:r>
          </w:p>
        </w:tc>
        <w:tc>
          <w:tcPr>
            <w:tcW w:w="1404" w:type="dxa"/>
            <w:tcBorders>
              <w:top w:val="single" w:sz="8" w:space="0" w:color="AEAEAE"/>
              <w:left w:val="single" w:sz="8" w:space="0" w:color="E0E0E0"/>
              <w:bottom w:val="single" w:sz="8" w:space="0" w:color="152935"/>
              <w:right w:val="nil"/>
            </w:tcBorders>
            <w:shd w:val="clear" w:color="auto" w:fill="F9F9FB"/>
          </w:tcPr>
          <w:p w:rsidR="00310F2A" w:rsidRPr="00310F2A" w:rsidRDefault="00310F2A" w:rsidP="00310F2A">
            <w:pPr>
              <w:rPr>
                <w:rFonts w:ascii="Arial" w:hAnsi="Arial" w:cs="Arial"/>
                <w:sz w:val="22"/>
                <w:szCs w:val="22"/>
              </w:rPr>
            </w:pPr>
            <w:r w:rsidRPr="00310F2A">
              <w:rPr>
                <w:rFonts w:ascii="Arial" w:hAnsi="Arial" w:cs="Arial"/>
                <w:sz w:val="22"/>
                <w:szCs w:val="22"/>
              </w:rPr>
              <w:t>113,95</w:t>
            </w:r>
          </w:p>
        </w:tc>
      </w:tr>
      <w:tr w:rsidR="00310F2A" w:rsidRPr="005B3D88" w:rsidTr="00310F2A">
        <w:trPr>
          <w:cantSplit/>
        </w:trPr>
        <w:tc>
          <w:tcPr>
            <w:tcW w:w="10200" w:type="dxa"/>
            <w:gridSpan w:val="8"/>
            <w:tcBorders>
              <w:top w:val="nil"/>
              <w:left w:val="nil"/>
              <w:bottom w:val="nil"/>
              <w:right w:val="nil"/>
            </w:tcBorders>
            <w:shd w:val="clear" w:color="auto" w:fill="FFFFFF"/>
          </w:tcPr>
          <w:p w:rsidR="00310F2A" w:rsidRPr="00310F2A" w:rsidRDefault="00310F2A" w:rsidP="00310F2A">
            <w:pPr>
              <w:rPr>
                <w:rFonts w:ascii="Arial" w:hAnsi="Arial" w:cs="Arial"/>
                <w:sz w:val="22"/>
                <w:szCs w:val="22"/>
                <w:lang w:val="en-US"/>
              </w:rPr>
            </w:pPr>
            <w:r w:rsidRPr="00310F2A">
              <w:rPr>
                <w:rFonts w:ascii="Arial" w:hAnsi="Arial" w:cs="Arial"/>
                <w:sz w:val="22"/>
                <w:szCs w:val="22"/>
                <w:lang w:val="en-US"/>
              </w:rPr>
              <w:t>*. The mean difference is significant at the 0.05 level.</w:t>
            </w:r>
          </w:p>
        </w:tc>
      </w:tr>
    </w:tbl>
    <w:p w:rsidR="00310F2A" w:rsidRPr="00310F2A" w:rsidRDefault="00310F2A" w:rsidP="00310F2A">
      <w:pPr>
        <w:rPr>
          <w:rFonts w:cs="Times New Roman (Textkörper CS)"/>
          <w:lang w:val="en-US"/>
        </w:rPr>
      </w:pPr>
    </w:p>
    <w:p w:rsidR="00310F2A" w:rsidRPr="00310F2A" w:rsidRDefault="00310F2A" w:rsidP="00310F2A">
      <w:pPr>
        <w:pStyle w:val="Beschriftung"/>
        <w:rPr>
          <w:rFonts w:ascii="Arial" w:hAnsi="Arial" w:cs="Arial"/>
          <w:b/>
          <w:bCs/>
          <w:color w:val="000000" w:themeColor="text1"/>
          <w:sz w:val="36"/>
          <w:szCs w:val="36"/>
          <w:lang w:val="en-US"/>
        </w:rPr>
      </w:pPr>
      <w:r w:rsidRPr="00310F2A">
        <w:rPr>
          <w:rFonts w:ascii="Times New Roman" w:hAnsi="Times New Roman" w:cs="Times New Roman"/>
          <w:color w:val="000000" w:themeColor="text1"/>
          <w:sz w:val="20"/>
          <w:szCs w:val="20"/>
          <w:lang w:val="en-US"/>
        </w:rPr>
        <w:t xml:space="preserve">Supplemental Table </w:t>
      </w:r>
      <w:r w:rsidRPr="00310F2A">
        <w:rPr>
          <w:rFonts w:ascii="Times New Roman" w:hAnsi="Times New Roman" w:cs="Times New Roman"/>
          <w:i w:val="0"/>
          <w:iCs w:val="0"/>
          <w:color w:val="000000" w:themeColor="text1"/>
          <w:sz w:val="20"/>
          <w:szCs w:val="20"/>
          <w:lang w:val="en-US"/>
        </w:rPr>
        <w:t xml:space="preserve">7 The table shows the results of the </w:t>
      </w:r>
      <w:r w:rsidR="00C85E6D">
        <w:rPr>
          <w:rFonts w:ascii="Times New Roman" w:hAnsi="Times New Roman" w:cs="Times New Roman"/>
          <w:i w:val="0"/>
          <w:iCs w:val="0"/>
          <w:color w:val="000000" w:themeColor="text1"/>
          <w:sz w:val="20"/>
          <w:szCs w:val="20"/>
          <w:lang w:val="en-US"/>
        </w:rPr>
        <w:t>C</w:t>
      </w:r>
      <w:r>
        <w:rPr>
          <w:rFonts w:ascii="Times New Roman" w:hAnsi="Times New Roman" w:cs="Times New Roman"/>
          <w:i w:val="0"/>
          <w:iCs w:val="0"/>
          <w:color w:val="000000" w:themeColor="text1"/>
          <w:sz w:val="20"/>
          <w:szCs w:val="20"/>
          <w:lang w:val="en-US"/>
        </w:rPr>
        <w:t>larivate</w:t>
      </w:r>
      <w:r w:rsidRPr="00310F2A">
        <w:rPr>
          <w:rFonts w:ascii="Times New Roman" w:hAnsi="Times New Roman" w:cs="Times New Roman"/>
          <w:i w:val="0"/>
          <w:iCs w:val="0"/>
          <w:color w:val="000000" w:themeColor="text1"/>
          <w:sz w:val="20"/>
          <w:szCs w:val="20"/>
          <w:lang w:val="en-US"/>
        </w:rPr>
        <w:t xml:space="preserve"> data of the post hoc analysis for category 1 to 3, carried out with SPSS</w:t>
      </w:r>
      <w:r w:rsidRPr="00310F2A">
        <w:rPr>
          <w:lang w:val="en-US"/>
        </w:rPr>
        <w:t>.</w:t>
      </w:r>
    </w:p>
    <w:p w:rsidR="00704087" w:rsidRPr="00704087" w:rsidRDefault="00704087" w:rsidP="00704087">
      <w:pPr>
        <w:rPr>
          <w:rFonts w:cs="Times New Roman (Textkörper CS)"/>
          <w:lang w:val="en-US"/>
        </w:rPr>
      </w:pPr>
    </w:p>
    <w:p w:rsidR="00704087" w:rsidRDefault="00704087"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pPr>
    </w:p>
    <w:p w:rsidR="00AB5F8E" w:rsidRDefault="00AB5F8E" w:rsidP="00704087">
      <w:pPr>
        <w:rPr>
          <w:rFonts w:cs="Times New Roman (Textkörper CS)"/>
          <w:lang w:val="en-US"/>
        </w:rPr>
        <w:sectPr w:rsidR="00AB5F8E" w:rsidSect="000363C4">
          <w:footerReference w:type="even" r:id="rId20"/>
          <w:footerReference w:type="default" r:id="rId21"/>
          <w:pgSz w:w="11901" w:h="16817"/>
          <w:pgMar w:top="1418" w:right="1418" w:bottom="1134" w:left="1418" w:header="709" w:footer="709" w:gutter="0"/>
          <w:cols w:space="708"/>
          <w:docGrid w:linePitch="360"/>
        </w:sectPr>
      </w:pPr>
    </w:p>
    <w:tbl>
      <w:tblPr>
        <w:tblStyle w:val="Tabellenraster"/>
        <w:tblW w:w="5114" w:type="pct"/>
        <w:tblLook w:val="04A0" w:firstRow="1" w:lastRow="0" w:firstColumn="1" w:lastColumn="0" w:noHBand="0" w:noVBand="1"/>
      </w:tblPr>
      <w:tblGrid>
        <w:gridCol w:w="591"/>
        <w:gridCol w:w="2762"/>
        <w:gridCol w:w="9965"/>
        <w:gridCol w:w="2410"/>
      </w:tblGrid>
      <w:tr w:rsidR="00AB5F8E" w:rsidRPr="005B3D88" w:rsidTr="00C85E6D">
        <w:trPr>
          <w:tblHeader/>
        </w:trPr>
        <w:tc>
          <w:tcPr>
            <w:tcW w:w="188" w:type="pct"/>
            <w:tcBorders>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w:t>
            </w:r>
          </w:p>
        </w:tc>
        <w:tc>
          <w:tcPr>
            <w:tcW w:w="878" w:type="pct"/>
            <w:tcBorders>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Author</w:t>
            </w:r>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year</w:t>
            </w:r>
            <w:proofErr w:type="spellEnd"/>
            <w:r>
              <w:rPr>
                <w:rFonts w:ascii="Times New Roman" w:hAnsi="Times New Roman" w:cs="Times New Roman"/>
                <w:color w:val="000000"/>
                <w:sz w:val="22"/>
                <w:szCs w:val="22"/>
              </w:rPr>
              <w:t>)</w:t>
            </w:r>
          </w:p>
        </w:tc>
        <w:tc>
          <w:tcPr>
            <w:tcW w:w="3168" w:type="pct"/>
            <w:tcBorders>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Title</w:t>
            </w:r>
          </w:p>
        </w:tc>
        <w:tc>
          <w:tcPr>
            <w:tcW w:w="766" w:type="pct"/>
            <w:tcBorders>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Opinion on Caly et al</w:t>
            </w:r>
          </w:p>
        </w:tc>
      </w:tr>
      <w:tr w:rsidR="00AB5F8E" w:rsidRPr="008304D9" w:rsidTr="00C85E6D">
        <w:tc>
          <w:tcPr>
            <w:tcW w:w="188" w:type="pct"/>
            <w:tcBorders>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w:t>
            </w:r>
          </w:p>
        </w:tc>
        <w:tc>
          <w:tcPr>
            <w:tcW w:w="878" w:type="pct"/>
            <w:tcBorders>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Samaddar</w:t>
            </w:r>
            <w:proofErr w:type="spellEnd"/>
            <w:r w:rsidRPr="008304D9">
              <w:rPr>
                <w:rFonts w:ascii="Times New Roman" w:hAnsi="Times New Roman" w:cs="Times New Roman"/>
                <w:color w:val="000000"/>
                <w:sz w:val="22"/>
                <w:szCs w:val="22"/>
              </w:rPr>
              <w:t xml:space="preserve"> et al. (2020)</w:t>
            </w:r>
          </w:p>
        </w:tc>
        <w:tc>
          <w:tcPr>
            <w:tcW w:w="3168" w:type="pct"/>
            <w:tcBorders>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Pathophysiology and Potential Therapeutic Candidates for COVID-19: A Poorly Understood Arena</w:t>
            </w:r>
          </w:p>
        </w:tc>
        <w:tc>
          <w:tcPr>
            <w:tcW w:w="766" w:type="pct"/>
            <w:tcBorders>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Rocha </w:t>
            </w:r>
            <w:proofErr w:type="spellStart"/>
            <w:r w:rsidRPr="008304D9">
              <w:rPr>
                <w:rFonts w:ascii="Times New Roman" w:hAnsi="Times New Roman" w:cs="Times New Roman"/>
                <w:color w:val="000000"/>
                <w:sz w:val="22"/>
                <w:szCs w:val="22"/>
              </w:rPr>
              <w:t>Formiga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an award-winning drug with expected antiviral activity against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Martin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An Anthelmintic, an Insecticide, and Much More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Bray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and COVID-19: A report in Antiviral Research, widespread interest, an FDA warning, two letters to the editor and the authors' responses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Gouvea</w:t>
            </w:r>
            <w:proofErr w:type="spellEnd"/>
            <w:r w:rsidRPr="008304D9">
              <w:rPr>
                <w:rFonts w:ascii="Times New Roman" w:hAnsi="Times New Roman" w:cs="Times New Roman"/>
                <w:color w:val="000000"/>
                <w:sz w:val="22"/>
                <w:szCs w:val="22"/>
              </w:rPr>
              <w:t xml:space="preserve"> Dos Santos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Natural history of COVID-19 and current knowledge on treatment therapeutic options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Chan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Pandemic COVID-19: Current status and challenges of antiviral therapies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Schmith</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The Approved Dose of Ivermectin Alone is not the Ideal Dose for the Treatment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Khana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Reply to “Ivermectin Treatment May Improve the Prognosis of Patients With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Wang, </w:t>
            </w:r>
            <w:proofErr w:type="gramStart"/>
            <w:r w:rsidRPr="008304D9">
              <w:rPr>
                <w:rFonts w:ascii="Times New Roman" w:hAnsi="Times New Roman" w:cs="Times New Roman"/>
                <w:color w:val="000000"/>
                <w:sz w:val="22"/>
                <w:szCs w:val="22"/>
              </w:rPr>
              <w:t>Yang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Turning the Tide: Natural Products and Natural-Product-Inspired Chemicals as Potential Counters to SARS-CoV-2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Marcolino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Pimentel</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Barão</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What to expect from different drugs used in the treatment of COVID-19: A study on applications and in vivo and in vitro results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Chaccour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Nebulized ivermectin for COVID‐19 and other respiratory diseases, a proof of concept, dose‐ranging study in rats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Peña-Silva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Pharmacokinetic considerations on the repurposing of ivermectin for treatment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Gupta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Progress in Studies on Structural and Remedial Aspects of Newly Born Coronavirus, SARS-CoV-2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Segura-Aguilar, </w:t>
            </w:r>
            <w:proofErr w:type="spellStart"/>
            <w:proofErr w:type="gramStart"/>
            <w:r w:rsidRPr="008304D9">
              <w:rPr>
                <w:rFonts w:ascii="Times New Roman" w:hAnsi="Times New Roman" w:cs="Times New Roman"/>
                <w:color w:val="000000"/>
                <w:sz w:val="22"/>
                <w:szCs w:val="22"/>
              </w:rPr>
              <w:t>Tizabi</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as a potential therapeutic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López</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Reboiro</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in COVID-19. </w:t>
            </w:r>
            <w:proofErr w:type="spellStart"/>
            <w:r w:rsidRPr="008304D9">
              <w:rPr>
                <w:rFonts w:ascii="Times New Roman" w:hAnsi="Times New Roman" w:cs="Times New Roman"/>
                <w:color w:val="000000"/>
                <w:sz w:val="22"/>
                <w:szCs w:val="22"/>
                <w:lang w:val="en-US"/>
              </w:rPr>
              <w:t>Argumentun</w:t>
            </w:r>
            <w:proofErr w:type="spellEnd"/>
            <w:r w:rsidRPr="008304D9">
              <w:rPr>
                <w:rFonts w:ascii="Times New Roman" w:hAnsi="Times New Roman" w:cs="Times New Roman"/>
                <w:color w:val="000000"/>
                <w:sz w:val="22"/>
                <w:szCs w:val="22"/>
                <w:lang w:val="en-US"/>
              </w:rPr>
              <w:t xml:space="preserve"> ad ignorantiam?</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Hossen</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A Review on Current Repurposing Drugs for the Treatment of COVID-19: Reality and Challenges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Lehrer, Rheinstein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Docks to the SARS-CoV-2 Spike Receptor-binding Domain Attached to ACE2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Elkholy</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A Closer Look at a Potential Remedy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Heidary</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Gharebaghi</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a systematic review from antiviral effects to COVID-19 complementary regimen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Drożdża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FDA approved drugs with pharmacotherapeutic potential for SARS-CoV-2 (COVID-19) therapy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Patrì</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Hydroxychloroquine and Ivermectin: A synergistic combination for COVID-19 chemoprophylaxis and treatment?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Hellwig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A COVID-19 prophylaxis? Lower incidence associated with prophylactic administration of ivermectin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Perez-Garcia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repurposing a multipurpose drug for Venezuela's humanitarian crisis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Alonso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Repurposing of host-based therapeutic agents for the treatment of coronavirus disease 2019 (COVID-19): a link between antiviral and anticancer mechanisms?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C85E6D" w:rsidP="00C77F6D">
            <w:pPr>
              <w:spacing w:line="276" w:lineRule="auto"/>
              <w:jc w:val="right"/>
              <w:rPr>
                <w:rFonts w:ascii="Times New Roman" w:hAnsi="Times New Roman" w:cs="Times New Roman"/>
                <w:color w:val="000000"/>
                <w:sz w:val="22"/>
                <w:szCs w:val="22"/>
              </w:rPr>
            </w:pPr>
            <w:r>
              <w:rPr>
                <w:rFonts w:ascii="Times New Roman" w:hAnsi="Times New Roman" w:cs="Times New Roman"/>
                <w:noProof/>
                <w:color w:val="000000"/>
                <w:sz w:val="22"/>
                <w:szCs w:val="22"/>
              </w:rPr>
              <mc:AlternateContent>
                <mc:Choice Requires="wps">
                  <w:drawing>
                    <wp:anchor distT="0" distB="0" distL="114300" distR="114300" simplePos="0" relativeHeight="251670528" behindDoc="0" locked="0" layoutInCell="1" allowOverlap="1" wp14:anchorId="596A51EE" wp14:editId="5ED5F81E">
                      <wp:simplePos x="0" y="0"/>
                      <wp:positionH relativeFrom="column">
                        <wp:posOffset>80010</wp:posOffset>
                      </wp:positionH>
                      <wp:positionV relativeFrom="paragraph">
                        <wp:posOffset>198120</wp:posOffset>
                      </wp:positionV>
                      <wp:extent cx="6911975" cy="294640"/>
                      <wp:effectExtent l="0" t="0" r="0" b="0"/>
                      <wp:wrapNone/>
                      <wp:docPr id="994561256" name="Textfeld 1"/>
                      <wp:cNvGraphicFramePr/>
                      <a:graphic xmlns:a="http://schemas.openxmlformats.org/drawingml/2006/main">
                        <a:graphicData uri="http://schemas.microsoft.com/office/word/2010/wordprocessingShape">
                          <wps:wsp>
                            <wps:cNvSpPr txBox="1"/>
                            <wps:spPr>
                              <a:xfrm>
                                <a:off x="0" y="0"/>
                                <a:ext cx="6911975" cy="294640"/>
                              </a:xfrm>
                              <a:prstGeom prst="rect">
                                <a:avLst/>
                              </a:prstGeom>
                              <a:noFill/>
                              <a:ln w="6350">
                                <a:noFill/>
                              </a:ln>
                            </wps:spPr>
                            <wps:txbx>
                              <w:txbxContent>
                                <w:p w:rsidR="00C85E6D" w:rsidRPr="008379BD" w:rsidRDefault="00C85E6D" w:rsidP="00C85E6D">
                                  <w:pPr>
                                    <w:rPr>
                                      <w:rFonts w:ascii="Times New Roman" w:hAnsi="Times New Roman" w:cs="Times New Roman"/>
                                      <w:sz w:val="20"/>
                                      <w:szCs w:val="20"/>
                                      <w:lang w:val="en-US"/>
                                    </w:rPr>
                                  </w:pPr>
                                  <w:r w:rsidRPr="008379BD">
                                    <w:rPr>
                                      <w:rFonts w:ascii="Times New Roman" w:hAnsi="Times New Roman" w:cs="Times New Roman"/>
                                      <w:i/>
                                      <w:iCs/>
                                      <w:sz w:val="20"/>
                                      <w:szCs w:val="20"/>
                                      <w:lang w:val="en-US"/>
                                    </w:rPr>
                                    <w:t xml:space="preserve">Supplemental Table </w:t>
                                  </w:r>
                                  <w:r>
                                    <w:rPr>
                                      <w:rFonts w:ascii="Times New Roman" w:hAnsi="Times New Roman" w:cs="Times New Roman"/>
                                      <w:i/>
                                      <w:iCs/>
                                      <w:sz w:val="20"/>
                                      <w:szCs w:val="20"/>
                                      <w:lang w:val="en-US"/>
                                    </w:rPr>
                                    <w:t>8</w:t>
                                  </w:r>
                                  <w:r w:rsidRPr="00F45E48">
                                    <w:rPr>
                                      <w:rFonts w:ascii="Times New Roman" w:hAnsi="Times New Roman" w:cs="Times New Roman"/>
                                      <w:color w:val="000000" w:themeColor="text1"/>
                                      <w:sz w:val="20"/>
                                      <w:szCs w:val="20"/>
                                      <w:lang w:val="en-US"/>
                                    </w:rPr>
                                    <w:t xml:space="preserve"> The table shows</w:t>
                                  </w:r>
                                  <w:r>
                                    <w:rPr>
                                      <w:rFonts w:ascii="Times New Roman" w:hAnsi="Times New Roman" w:cs="Times New Roman"/>
                                      <w:color w:val="000000" w:themeColor="text1"/>
                                      <w:sz w:val="20"/>
                                      <w:szCs w:val="20"/>
                                      <w:lang w:val="en-US"/>
                                    </w:rPr>
                                    <w:t xml:space="preserve"> a list of all publications 2020 – 2022 and their opinion on the publication of Caly et 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A51EE" id="Textfeld 1" o:spid="_x0000_s1031" type="#_x0000_t202" style="position:absolute;left:0;text-align:left;margin-left:6.3pt;margin-top:15.6pt;width:544.25pt;height:2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" filled="f" stroked="f" strokeweight=".5pt">
                      <v:textbox>
                        <w:txbxContent>
                          <w:p w:rsidR="00C85E6D" w:rsidRPr="008379BD" w:rsidRDefault="00C85E6D" w:rsidP="00C85E6D">
                            <w:pPr>
                              <w:rPr>
                                <w:rFonts w:ascii="Times New Roman" w:hAnsi="Times New Roman" w:cs="Times New Roman"/>
                                <w:sz w:val="20"/>
                                <w:szCs w:val="20"/>
                                <w:lang w:val="en-US"/>
                              </w:rPr>
                            </w:pPr>
                            <w:r w:rsidRPr="008379BD">
                              <w:rPr>
                                <w:rFonts w:ascii="Times New Roman" w:hAnsi="Times New Roman" w:cs="Times New Roman"/>
                                <w:i/>
                                <w:iCs/>
                                <w:sz w:val="20"/>
                                <w:szCs w:val="20"/>
                                <w:lang w:val="en-US"/>
                              </w:rPr>
                              <w:t xml:space="preserve">Supplemental Table </w:t>
                            </w:r>
                            <w:r>
                              <w:rPr>
                                <w:rFonts w:ascii="Times New Roman" w:hAnsi="Times New Roman" w:cs="Times New Roman"/>
                                <w:i/>
                                <w:iCs/>
                                <w:sz w:val="20"/>
                                <w:szCs w:val="20"/>
                                <w:lang w:val="en-US"/>
                              </w:rPr>
                              <w:t>8</w:t>
                            </w:r>
                            <w:r w:rsidRPr="00F45E48">
                              <w:rPr>
                                <w:rFonts w:ascii="Times New Roman" w:hAnsi="Times New Roman" w:cs="Times New Roman"/>
                                <w:color w:val="000000" w:themeColor="text1"/>
                                <w:sz w:val="20"/>
                                <w:szCs w:val="20"/>
                                <w:lang w:val="en-US"/>
                              </w:rPr>
                              <w:t xml:space="preserve"> The table shows</w:t>
                            </w:r>
                            <w:r>
                              <w:rPr>
                                <w:rFonts w:ascii="Times New Roman" w:hAnsi="Times New Roman" w:cs="Times New Roman"/>
                                <w:color w:val="000000" w:themeColor="text1"/>
                                <w:sz w:val="20"/>
                                <w:szCs w:val="20"/>
                                <w:lang w:val="en-US"/>
                              </w:rPr>
                              <w:t xml:space="preserve"> a list of all publications 2020 – 2022 and their opinion on the publication of Caly et al.</w:t>
                            </w:r>
                          </w:p>
                        </w:txbxContent>
                      </v:textbox>
                    </v:shape>
                  </w:pict>
                </mc:Fallback>
              </mc:AlternateContent>
            </w:r>
            <w:r w:rsidR="00AB5F8E" w:rsidRPr="008304D9">
              <w:rPr>
                <w:rFonts w:ascii="Times New Roman" w:hAnsi="Times New Roman" w:cs="Times New Roman"/>
                <w:color w:val="000000"/>
                <w:sz w:val="22"/>
                <w:szCs w:val="22"/>
              </w:rPr>
              <w:t>25</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Kumar et al. (2020)</w:t>
            </w:r>
            <w:r w:rsidR="00C85E6D">
              <w:rPr>
                <w:rFonts w:ascii="Times New Roman" w:hAnsi="Times New Roman" w:cs="Times New Roman"/>
                <w:noProof/>
                <w:color w:val="000000"/>
                <w:sz w:val="22"/>
                <w:szCs w:val="22"/>
              </w:rPr>
              <w:t xml:space="preserve"> </w:t>
            </w:r>
          </w:p>
        </w:tc>
        <w:tc>
          <w:tcPr>
            <w:tcW w:w="316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A chronicle of SARS-CoV-2: Part-I - Epidemiology, diagnosis, prognosis, transmission and treatment</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26</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Ahmed et al. (2020)</w:t>
            </w:r>
          </w:p>
        </w:tc>
        <w:tc>
          <w:tcPr>
            <w:tcW w:w="316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A five-day course of ivermectin for the treatment of COVID-19 may reduce the duration of illness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Rajter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Use of Ivermectin Is Associated </w:t>
            </w:r>
            <w:proofErr w:type="gramStart"/>
            <w:r w:rsidRPr="008304D9">
              <w:rPr>
                <w:rFonts w:ascii="Times New Roman" w:hAnsi="Times New Roman" w:cs="Times New Roman"/>
                <w:color w:val="000000"/>
                <w:sz w:val="22"/>
                <w:szCs w:val="22"/>
                <w:lang w:val="en-US"/>
              </w:rPr>
              <w:t>With</w:t>
            </w:r>
            <w:proofErr w:type="gramEnd"/>
            <w:r w:rsidRPr="008304D9">
              <w:rPr>
                <w:rFonts w:ascii="Times New Roman" w:hAnsi="Times New Roman" w:cs="Times New Roman"/>
                <w:color w:val="000000"/>
                <w:sz w:val="22"/>
                <w:szCs w:val="22"/>
                <w:lang w:val="en-US"/>
              </w:rPr>
              <w:t xml:space="preserve"> Lower Mortality in Hospitalized Patients With Coronavirus Disease 2019: The Ivermectin in COVID Nineteen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Taguchi</w:t>
            </w:r>
            <w:proofErr w:type="spellEnd"/>
            <w:r w:rsidRPr="008304D9">
              <w:rPr>
                <w:rFonts w:ascii="Times New Roman" w:hAnsi="Times New Roman" w:cs="Times New Roman"/>
                <w:color w:val="000000"/>
                <w:sz w:val="22"/>
                <w:szCs w:val="22"/>
              </w:rPr>
              <w:t>, Turki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A new advanced in silico drug discovery method for novel coronavirus (SARS-CoV-2) with tensor decomposition-based unsupervised feature extraction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Kelleni</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Nitazoxanide/azithromycin combination for COVID-19: A suggested new protocol for early management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Yuan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Discovery of the FDA-approved drugs bexarotene, </w:t>
            </w:r>
            <w:proofErr w:type="spellStart"/>
            <w:r w:rsidRPr="008304D9">
              <w:rPr>
                <w:rFonts w:ascii="Times New Roman" w:hAnsi="Times New Roman" w:cs="Times New Roman"/>
                <w:color w:val="000000"/>
                <w:sz w:val="22"/>
                <w:szCs w:val="22"/>
                <w:lang w:val="en-US"/>
              </w:rPr>
              <w:t>cetilistat</w:t>
            </w:r>
            <w:proofErr w:type="spellEnd"/>
            <w:r w:rsidRPr="008304D9">
              <w:rPr>
                <w:rFonts w:ascii="Times New Roman" w:hAnsi="Times New Roman" w:cs="Times New Roman"/>
                <w:color w:val="000000"/>
                <w:sz w:val="22"/>
                <w:szCs w:val="22"/>
                <w:lang w:val="en-US"/>
              </w:rPr>
              <w:t>, diiodohydroxyquinoline, and abiraterone as potential COVID-19 treatments with a robust two-tier screening system</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Beltrão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Molento</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COVID-19 and the rush for self-medication and self-dosing with ivermectin: A word of caution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Pandey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in COVID-19: What do we know?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Parvez</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Prediction of potential inhibitors for RNA-dependent RNA polymerase of SARS-CoV-2 using comprehensive drug repurposing and molecular docking approach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Jans, </w:t>
            </w:r>
            <w:proofErr w:type="spellStart"/>
            <w:r w:rsidRPr="008304D9">
              <w:rPr>
                <w:rFonts w:ascii="Times New Roman" w:hAnsi="Times New Roman" w:cs="Times New Roman"/>
                <w:color w:val="000000"/>
                <w:sz w:val="22"/>
                <w:szCs w:val="22"/>
              </w:rPr>
              <w:t>Wagstaff</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as a Broad-Spectrum Host-Directed Antiviral: The Real Deal?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Panoutsopoulos</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Known drugs and small molecules in the battle for COVID-19 treatment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Sharun</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a new candidate therapeutic against SARS-CoV-2/COVID-19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Li, Zhao, </w:t>
            </w:r>
            <w:proofErr w:type="gramStart"/>
            <w:r w:rsidRPr="008304D9">
              <w:rPr>
                <w:rFonts w:ascii="Times New Roman" w:hAnsi="Times New Roman" w:cs="Times New Roman"/>
                <w:color w:val="000000"/>
                <w:sz w:val="22"/>
                <w:szCs w:val="22"/>
              </w:rPr>
              <w:t>Zhan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Quantitative proteomics reveals a broad‐spectrum antiviral property of ivermectin, benefiting for COVID‐19 treatment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Khan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Ivermectin Treatment May Improve the Prognosis of Patients With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Perišić</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Recognition of Potential COVID-19 Drug Treatments through the Study of Existing Protein-Drug and Protein-Protein Structures: An Analysis of Kinetically Active Residues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Hussman</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Cellular and Molecular Pathways of COVID-19 and Potential Points of Therapeutic Intervention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Gupta, </w:t>
            </w:r>
            <w:proofErr w:type="gramStart"/>
            <w:r w:rsidRPr="008304D9">
              <w:rPr>
                <w:rFonts w:ascii="Times New Roman" w:hAnsi="Times New Roman" w:cs="Times New Roman"/>
                <w:color w:val="000000"/>
                <w:sz w:val="22"/>
                <w:szCs w:val="22"/>
              </w:rPr>
              <w:t>Rana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Ivermectin, Famotidine, and Doxycycline: A Suggested Combinatorial Therapeutic for the Treatment of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Surnar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Clinically Approved Antiviral Drug in an Orally Administrable Nanoparticle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Vanachayangkul</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Safety, Pharmacokinetics, and Activity of High-Dose Ivermectin and Chloroquine against the Liver Stage of Plasmodium </w:t>
            </w:r>
            <w:proofErr w:type="spellStart"/>
            <w:r w:rsidRPr="008304D9">
              <w:rPr>
                <w:rFonts w:ascii="Times New Roman" w:hAnsi="Times New Roman" w:cs="Times New Roman"/>
                <w:color w:val="000000"/>
                <w:sz w:val="22"/>
                <w:szCs w:val="22"/>
                <w:lang w:val="en-US"/>
              </w:rPr>
              <w:t>cynomolgi</w:t>
            </w:r>
            <w:proofErr w:type="spellEnd"/>
            <w:r w:rsidRPr="008304D9">
              <w:rPr>
                <w:rFonts w:ascii="Times New Roman" w:hAnsi="Times New Roman" w:cs="Times New Roman"/>
                <w:color w:val="000000"/>
                <w:sz w:val="22"/>
                <w:szCs w:val="22"/>
                <w:lang w:val="en-US"/>
              </w:rPr>
              <w:t xml:space="preserve"> Infection in Rhesus Macaques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Jean, </w:t>
            </w:r>
            <w:proofErr w:type="spellStart"/>
            <w:proofErr w:type="gramStart"/>
            <w:r w:rsidRPr="008304D9">
              <w:rPr>
                <w:rFonts w:ascii="Times New Roman" w:hAnsi="Times New Roman" w:cs="Times New Roman"/>
                <w:color w:val="000000"/>
                <w:sz w:val="22"/>
                <w:szCs w:val="22"/>
              </w:rPr>
              <w:t>Hsueh</w:t>
            </w:r>
            <w:proofErr w:type="spellEnd"/>
            <w:r w:rsidRPr="008304D9">
              <w:rPr>
                <w:rFonts w:ascii="Times New Roman" w:hAnsi="Times New Roman" w:cs="Times New Roman"/>
                <w:color w:val="000000"/>
                <w:sz w:val="22"/>
                <w:szCs w:val="22"/>
              </w:rPr>
              <w:t>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Old and re-purposed drugs for the treatment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Low, Farouk, </w:t>
            </w:r>
            <w:proofErr w:type="gramStart"/>
            <w:r w:rsidRPr="008304D9">
              <w:rPr>
                <w:rFonts w:ascii="Times New Roman" w:hAnsi="Times New Roman" w:cs="Times New Roman"/>
                <w:color w:val="000000"/>
                <w:sz w:val="22"/>
                <w:szCs w:val="22"/>
              </w:rPr>
              <w:t>Lal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Drug Repositioning: New Approaches and Future Prospects for Life-Debilitating Diseases and the COVID-19 Pandemic Outbreak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Hanafy</w:t>
            </w:r>
            <w:proofErr w:type="spellEnd"/>
            <w:r w:rsidRPr="008304D9">
              <w:rPr>
                <w:rFonts w:ascii="Times New Roman" w:hAnsi="Times New Roman" w:cs="Times New Roman"/>
                <w:color w:val="000000"/>
                <w:sz w:val="22"/>
                <w:szCs w:val="22"/>
              </w:rPr>
              <w:t>, Abd-</w:t>
            </w:r>
            <w:proofErr w:type="spellStart"/>
            <w:proofErr w:type="gramStart"/>
            <w:r w:rsidRPr="008304D9">
              <w:rPr>
                <w:rFonts w:ascii="Times New Roman" w:hAnsi="Times New Roman" w:cs="Times New Roman"/>
                <w:color w:val="000000"/>
                <w:sz w:val="22"/>
                <w:szCs w:val="22"/>
              </w:rPr>
              <w:t>Elsalam</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Challenges in COVID-19 drug treatment in patients with advanced liver diseases: A hepatology perspective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lang w:val="en-US"/>
              </w:rPr>
              <w:t xml:space="preserve">Vital de </w:t>
            </w:r>
            <w:proofErr w:type="spellStart"/>
            <w:r w:rsidRPr="008304D9">
              <w:rPr>
                <w:rFonts w:ascii="Times New Roman" w:hAnsi="Times New Roman" w:cs="Times New Roman"/>
                <w:color w:val="000000"/>
                <w:sz w:val="22"/>
                <w:szCs w:val="22"/>
                <w:lang w:val="en-US"/>
              </w:rPr>
              <w:t>Oliveiraa</w:t>
            </w:r>
            <w:proofErr w:type="spellEnd"/>
            <w:r w:rsidRPr="008304D9">
              <w:rPr>
                <w:rFonts w:ascii="Times New Roman" w:hAnsi="Times New Roman" w:cs="Times New Roman"/>
                <w:color w:val="000000"/>
                <w:sz w:val="22"/>
                <w:szCs w:val="22"/>
                <w:lang w:val="en-US"/>
              </w:rPr>
              <w:t xml:space="preserve"> et al.  </w:t>
            </w:r>
            <w:r w:rsidRPr="008304D9">
              <w:rPr>
                <w:rFonts w:ascii="Times New Roman" w:hAnsi="Times New Roman" w:cs="Times New Roman"/>
                <w:color w:val="000000"/>
                <w:sz w:val="22"/>
                <w:szCs w:val="22"/>
              </w:rPr>
              <w:t>(2020)</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Repurposing approved drugs as inhibitors of SARS-CoV-2 S-protein from molecular modeling and virtual screening </w:t>
            </w:r>
          </w:p>
        </w:tc>
        <w:tc>
          <w:tcPr>
            <w:tcW w:w="766" w:type="pct"/>
            <w:tcBorders>
              <w:top w:val="nil"/>
              <w:left w:val="nil"/>
              <w:bottom w:val="single" w:sz="2" w:space="0" w:color="auto"/>
              <w:right w:val="nil"/>
            </w:tcBorders>
            <w:vAlign w:val="bottom"/>
          </w:tcPr>
          <w:p w:rsidR="00AB5F8E"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p w:rsidR="00AB5F8E" w:rsidRPr="008304D9" w:rsidRDefault="00AB5F8E" w:rsidP="00C77F6D">
            <w:pPr>
              <w:spacing w:line="276" w:lineRule="auto"/>
              <w:rPr>
                <w:rFonts w:ascii="Times New Roman" w:hAnsi="Times New Roman" w:cs="Times New Roman"/>
                <w:color w:val="000000"/>
                <w:sz w:val="22"/>
                <w:szCs w:val="22"/>
              </w:rPr>
            </w:pPr>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48</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Siddiquia</w:t>
            </w:r>
            <w:proofErr w:type="spellEnd"/>
            <w:r w:rsidRPr="008304D9">
              <w:rPr>
                <w:rFonts w:ascii="Times New Roman" w:hAnsi="Times New Roman" w:cs="Times New Roman"/>
                <w:color w:val="000000"/>
                <w:sz w:val="22"/>
                <w:szCs w:val="22"/>
              </w:rPr>
              <w:t xml:space="preserve"> et al.  (2020)</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Current status and strategic possibilities on potential use of combinational drug therapy against COVID-19 caused by SARS-CoV-2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Kalhor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Repurposing of the approved small molecule drugs in order to inhibit SARS-CoV-2 S protein and human ACE2 interaction through virtual screening approaches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Gupta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Binding mechanism and structural insights into the identified protein target of COVID-19 and importin-a with in-vitro effective drug ivermectin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Azama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 in-silico analysis of ivermectin interaction with potential SARS-CoV-2 targets and host nuclear importin alpha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Ali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Treatment Options for COVID-19: A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Anastasiou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 Vitro Data of Current Therapies for SARS-CoV-2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Mittal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Inhaled route and anti-inflammatory action of ivermectin: Do they hold promise in fighting against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Horowitz, Freeman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Three novel prevention, diagnostic, and treatment options for COVID-19 urgently necessitating controlled randomized trials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Heimfarth</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PANACEA OR TRUE PROMISE FOR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Camprubí</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Lack of efficacy of standard doses of ivermectin in severe COVID-19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Jerman</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Development of a Minimal Physiologically-Based Pharmacokinetic Model to Simulate Lung Exposure in Humans Following Oral Administration of Ivermectin for COVID-19 Drug Repurposing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59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Merone</w:t>
            </w:r>
            <w:proofErr w:type="spellEnd"/>
            <w:r w:rsidRPr="008304D9">
              <w:rPr>
                <w:rFonts w:ascii="Times New Roman" w:hAnsi="Times New Roman" w:cs="Times New Roman"/>
                <w:color w:val="000000"/>
                <w:sz w:val="22"/>
                <w:szCs w:val="22"/>
              </w:rPr>
              <w:t xml:space="preserve">, </w:t>
            </w:r>
            <w:proofErr w:type="gramStart"/>
            <w:r w:rsidRPr="008304D9">
              <w:rPr>
                <w:rFonts w:ascii="Times New Roman" w:hAnsi="Times New Roman" w:cs="Times New Roman"/>
                <w:color w:val="000000"/>
                <w:sz w:val="22"/>
                <w:szCs w:val="22"/>
              </w:rPr>
              <w:t>Finlay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Pandemic and promise: progress towards finding an effective treatment for Novel Coronavirus 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Trivedi</w:t>
            </w:r>
            <w:proofErr w:type="spellEnd"/>
            <w:r w:rsidRPr="008304D9">
              <w:rPr>
                <w:rFonts w:ascii="Times New Roman" w:hAnsi="Times New Roman" w:cs="Times New Roman"/>
                <w:color w:val="000000"/>
                <w:sz w:val="22"/>
                <w:szCs w:val="22"/>
              </w:rPr>
              <w:t>, </w:t>
            </w:r>
            <w:proofErr w:type="spellStart"/>
            <w:r w:rsidRPr="008304D9">
              <w:rPr>
                <w:rFonts w:ascii="Times New Roman" w:hAnsi="Times New Roman" w:cs="Times New Roman"/>
                <w:color w:val="000000"/>
                <w:sz w:val="22"/>
                <w:szCs w:val="22"/>
              </w:rPr>
              <w:t>Verma</w:t>
            </w:r>
            <w:proofErr w:type="spellEnd"/>
            <w:r w:rsidRPr="008304D9">
              <w:rPr>
                <w:rFonts w:ascii="Times New Roman" w:hAnsi="Times New Roman" w:cs="Times New Roman"/>
                <w:color w:val="000000"/>
                <w:sz w:val="22"/>
                <w:szCs w:val="22"/>
              </w:rPr>
              <w:t>, </w:t>
            </w:r>
            <w:proofErr w:type="gramStart"/>
            <w:r w:rsidRPr="008304D9">
              <w:rPr>
                <w:rFonts w:ascii="Times New Roman" w:hAnsi="Times New Roman" w:cs="Times New Roman"/>
                <w:color w:val="000000"/>
                <w:sz w:val="22"/>
                <w:szCs w:val="22"/>
              </w:rPr>
              <w:t>Kumar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Possible treatment and strategies for COVID-19: review and assessment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Chaccour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and COVID-19: Keeping Rigor in Times of Urgency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Tapia</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and Fake News in the Dominican Republic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Jans, </w:t>
            </w:r>
            <w:proofErr w:type="spellStart"/>
            <w:proofErr w:type="gramStart"/>
            <w:r w:rsidRPr="008304D9">
              <w:rPr>
                <w:rFonts w:ascii="Times New Roman" w:hAnsi="Times New Roman" w:cs="Times New Roman"/>
                <w:color w:val="000000"/>
                <w:sz w:val="22"/>
                <w:szCs w:val="22"/>
              </w:rPr>
              <w:t>Wagstaff</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broad spectrum host-directed agent ivermectin as an antiviral for SARS-CoV-</w:t>
            </w:r>
            <w:proofErr w:type="gramStart"/>
            <w:r w:rsidRPr="00D9626B">
              <w:rPr>
                <w:rFonts w:ascii="Times New Roman" w:hAnsi="Times New Roman" w:cs="Times New Roman"/>
                <w:color w:val="000000"/>
                <w:sz w:val="22"/>
                <w:szCs w:val="22"/>
                <w:lang w:val="en-US"/>
              </w:rPr>
              <w:t>2 ?</w:t>
            </w:r>
            <w:proofErr w:type="gramEnd"/>
            <w:r w:rsidRPr="00D9626B">
              <w:rPr>
                <w:rFonts w:ascii="Times New Roman" w:hAnsi="Times New Roman" w:cs="Times New Roman"/>
                <w:color w:val="000000"/>
                <w:sz w:val="22"/>
                <w:szCs w:val="22"/>
                <w:lang w:val="en-US"/>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Gupta, </w:t>
            </w:r>
            <w:proofErr w:type="spellStart"/>
            <w:r w:rsidRPr="008304D9">
              <w:rPr>
                <w:rFonts w:ascii="Times New Roman" w:hAnsi="Times New Roman" w:cs="Times New Roman"/>
                <w:color w:val="000000"/>
                <w:sz w:val="22"/>
                <w:szCs w:val="22"/>
              </w:rPr>
              <w:t>Sahoo</w:t>
            </w:r>
            <w:proofErr w:type="spellEnd"/>
            <w:r w:rsidRPr="008304D9">
              <w:rPr>
                <w:rFonts w:ascii="Times New Roman" w:hAnsi="Times New Roman" w:cs="Times New Roman"/>
                <w:color w:val="000000"/>
                <w:sz w:val="22"/>
                <w:szCs w:val="22"/>
              </w:rPr>
              <w:t>, Singh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potential candidate for the treatment of Covid 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Padhy</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Therapeutic potential of ivermectin as add-on treatment in COVID 19: A systematic review and meta-analysis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Mishra, </w:t>
            </w:r>
            <w:proofErr w:type="spellStart"/>
            <w:r w:rsidRPr="008304D9">
              <w:rPr>
                <w:rFonts w:ascii="Times New Roman" w:hAnsi="Times New Roman" w:cs="Times New Roman"/>
                <w:color w:val="000000"/>
                <w:sz w:val="22"/>
                <w:szCs w:val="22"/>
              </w:rPr>
              <w:t>Tripathi</w:t>
            </w:r>
            <w:proofErr w:type="spellEnd"/>
            <w:r w:rsidRPr="008304D9">
              <w:rPr>
                <w:rFonts w:ascii="Times New Roman" w:hAnsi="Times New Roman" w:cs="Times New Roman"/>
                <w:color w:val="000000"/>
                <w:sz w:val="22"/>
                <w:szCs w:val="22"/>
              </w:rPr>
              <w:t xml:space="preserve">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One year update on the COVID-19 pandemic: Where are we now?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Rizzo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antiviral properties and COVID-19: a possible new mechanism of action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Khan et al. (2020)</w:t>
            </w:r>
          </w:p>
        </w:tc>
        <w:tc>
          <w:tcPr>
            <w:tcW w:w="3168" w:type="pct"/>
            <w:tcBorders>
              <w:top w:val="nil"/>
              <w:left w:val="nil"/>
              <w:bottom w:val="nil"/>
              <w:right w:val="nil"/>
            </w:tcBorders>
            <w:vAlign w:val="center"/>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Toward Preparing a Knowledge Base to Explore Potential Drugs and Biomedical Entities Related to COVID-19: Automated Computational Approach</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69</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Hamed (2020)</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 overview on COVID-19: reality and expectation</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70</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proofErr w:type="spellStart"/>
            <w:r w:rsidRPr="008304D9">
              <w:rPr>
                <w:rFonts w:ascii="Times New Roman" w:hAnsi="Times New Roman" w:cs="Times New Roman"/>
                <w:color w:val="000000"/>
                <w:sz w:val="22"/>
                <w:szCs w:val="22"/>
                <w:lang w:val="en-US"/>
              </w:rPr>
              <w:t>Galvao</w:t>
            </w:r>
            <w:proofErr w:type="spellEnd"/>
            <w:r w:rsidRPr="008304D9">
              <w:rPr>
                <w:rFonts w:ascii="Times New Roman" w:hAnsi="Times New Roman" w:cs="Times New Roman"/>
                <w:color w:val="000000"/>
                <w:sz w:val="22"/>
                <w:szCs w:val="22"/>
                <w:lang w:val="en-US"/>
              </w:rPr>
              <w:t xml:space="preserve"> de Castro, </w:t>
            </w:r>
            <w:proofErr w:type="spellStart"/>
            <w:r w:rsidRPr="008304D9">
              <w:rPr>
                <w:rFonts w:ascii="Times New Roman" w:hAnsi="Times New Roman" w:cs="Times New Roman"/>
                <w:color w:val="000000"/>
                <w:sz w:val="22"/>
                <w:szCs w:val="22"/>
                <w:lang w:val="en-US"/>
              </w:rPr>
              <w:t>Gregianin</w:t>
            </w:r>
            <w:proofErr w:type="spellEnd"/>
            <w:r w:rsidRPr="008304D9">
              <w:rPr>
                <w:rFonts w:ascii="Times New Roman" w:hAnsi="Times New Roman" w:cs="Times New Roman"/>
                <w:color w:val="000000"/>
                <w:sz w:val="22"/>
                <w:szCs w:val="22"/>
                <w:lang w:val="en-US"/>
              </w:rPr>
              <w:t xml:space="preserve">, </w:t>
            </w:r>
            <w:proofErr w:type="gramStart"/>
            <w:r w:rsidRPr="008304D9">
              <w:rPr>
                <w:rFonts w:ascii="Times New Roman" w:hAnsi="Times New Roman" w:cs="Times New Roman"/>
                <w:color w:val="000000"/>
                <w:sz w:val="22"/>
                <w:szCs w:val="22"/>
                <w:lang w:val="en-US"/>
              </w:rPr>
              <w:t>Burger  (</w:t>
            </w:r>
            <w:proofErr w:type="gramEnd"/>
            <w:r w:rsidRPr="008304D9">
              <w:rPr>
                <w:rFonts w:ascii="Times New Roman" w:hAnsi="Times New Roman" w:cs="Times New Roman"/>
                <w:color w:val="000000"/>
                <w:sz w:val="22"/>
                <w:szCs w:val="22"/>
                <w:lang w:val="en-US"/>
              </w:rPr>
              <w:t>2020)</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Continuous high-dose ivermectin appears to be safe in patients with acute myelogenous leukemia and could inform clinical repurposing for COVID-19 infection</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Yavuz, Ünal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Antiviral </w:t>
            </w:r>
            <w:proofErr w:type="spellStart"/>
            <w:r w:rsidRPr="008304D9">
              <w:rPr>
                <w:rFonts w:ascii="Times New Roman" w:hAnsi="Times New Roman" w:cs="Times New Roman"/>
                <w:color w:val="000000"/>
                <w:sz w:val="22"/>
                <w:szCs w:val="22"/>
              </w:rPr>
              <w:t>treatment</w:t>
            </w:r>
            <w:proofErr w:type="spellEnd"/>
            <w:r w:rsidRPr="008304D9">
              <w:rPr>
                <w:rFonts w:ascii="Times New Roman" w:hAnsi="Times New Roman" w:cs="Times New Roman"/>
                <w:color w:val="000000"/>
                <w:sz w:val="22"/>
                <w:szCs w:val="22"/>
              </w:rPr>
              <w:t xml:space="preserve">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Vallejos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to prevent hospitalizations in patients with COVID-19 (IVERCOR-COVID19): a structured summary of a study protocol for a randomized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Banerjee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Battle against COVID 19 Pandemic: What we Need to Know Before we "Test Fire" Ivermectin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Paumgartten</w:t>
            </w:r>
            <w:proofErr w:type="spellEnd"/>
            <w:r w:rsidRPr="008304D9">
              <w:rPr>
                <w:rFonts w:ascii="Times New Roman" w:hAnsi="Times New Roman" w:cs="Times New Roman"/>
                <w:color w:val="000000"/>
                <w:sz w:val="22"/>
                <w:szCs w:val="22"/>
              </w:rPr>
              <w:t xml:space="preserve">, de </w:t>
            </w:r>
            <w:proofErr w:type="gramStart"/>
            <w:r w:rsidRPr="008304D9">
              <w:rPr>
                <w:rFonts w:ascii="Times New Roman" w:hAnsi="Times New Roman" w:cs="Times New Roman"/>
                <w:color w:val="000000"/>
                <w:sz w:val="22"/>
                <w:szCs w:val="22"/>
              </w:rPr>
              <w:t>Oliveira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Off label, compassionate and irrational use of medicines in Covid-19 pandemic, health consequences and ethical issues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Akshayaa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Data on known anti-</w:t>
            </w:r>
            <w:proofErr w:type="spellStart"/>
            <w:r w:rsidRPr="00D9626B">
              <w:rPr>
                <w:rFonts w:ascii="Times New Roman" w:hAnsi="Times New Roman" w:cs="Times New Roman"/>
                <w:color w:val="000000"/>
                <w:sz w:val="22"/>
                <w:szCs w:val="22"/>
                <w:lang w:val="en-US"/>
              </w:rPr>
              <w:t>virals</w:t>
            </w:r>
            <w:proofErr w:type="spellEnd"/>
            <w:r w:rsidRPr="00D9626B">
              <w:rPr>
                <w:rFonts w:ascii="Times New Roman" w:hAnsi="Times New Roman" w:cs="Times New Roman"/>
                <w:color w:val="000000"/>
                <w:sz w:val="22"/>
                <w:szCs w:val="22"/>
                <w:lang w:val="en-US"/>
              </w:rPr>
              <w:t xml:space="preserve"> in combating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Khadka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Repurposing Drugs for COVID-19: An Approach for Treatment in the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Guerrero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The Ivermectin African Enigma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Peron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Pandemic and Dysbiosis: Can the Ivermectin Hysteria Lead to an Increase of Autoimmune Neuroinflammatory Diseases?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79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Vora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White paper on Ivermectin as a potential therapy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Daghir</w:t>
            </w:r>
            <w:proofErr w:type="spellEnd"/>
            <w:r w:rsidRPr="008304D9">
              <w:rPr>
                <w:rFonts w:ascii="Times New Roman" w:hAnsi="Times New Roman" w:cs="Times New Roman"/>
                <w:color w:val="000000"/>
                <w:sz w:val="22"/>
                <w:szCs w:val="22"/>
              </w:rPr>
              <w:t xml:space="preserve"> </w:t>
            </w:r>
            <w:proofErr w:type="spellStart"/>
            <w:proofErr w:type="gramStart"/>
            <w:r w:rsidRPr="008304D9">
              <w:rPr>
                <w:rFonts w:ascii="Times New Roman" w:hAnsi="Times New Roman" w:cs="Times New Roman"/>
                <w:color w:val="000000"/>
                <w:sz w:val="22"/>
                <w:szCs w:val="22"/>
              </w:rPr>
              <w:t>Janabi</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Effective Anti-SARS-CoV-2 RNA Dependent RNA Polymerase Drugs Based on Docking Methods: The Case of Milbemycin, Ivermectin, and </w:t>
            </w:r>
            <w:proofErr w:type="spellStart"/>
            <w:r w:rsidRPr="00D9626B">
              <w:rPr>
                <w:rFonts w:ascii="Times New Roman" w:hAnsi="Times New Roman" w:cs="Times New Roman"/>
                <w:color w:val="000000"/>
                <w:sz w:val="22"/>
                <w:szCs w:val="22"/>
                <w:lang w:val="en-US"/>
              </w:rPr>
              <w:t>Baloxavir</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Marboxil</w:t>
            </w:r>
            <w:proofErr w:type="spellEnd"/>
            <w:r w:rsidRPr="00D9626B">
              <w:rPr>
                <w:rFonts w:ascii="Times New Roman" w:hAnsi="Times New Roman" w:cs="Times New Roman"/>
                <w:color w:val="000000"/>
                <w:sz w:val="22"/>
                <w:szCs w:val="22"/>
                <w:lang w:val="en-US"/>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Dixit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Potential Role as Repurposed Drug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Choudhary</w:t>
            </w:r>
            <w:proofErr w:type="spellEnd"/>
            <w:r w:rsidRPr="008304D9">
              <w:rPr>
                <w:rFonts w:ascii="Times New Roman" w:hAnsi="Times New Roman" w:cs="Times New Roman"/>
                <w:color w:val="000000"/>
                <w:sz w:val="22"/>
                <w:szCs w:val="22"/>
              </w:rPr>
              <w:t>, Sharma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Potential use of hydroxychloroquine, ivermectin and azithromycin drugs in fighting COVID-19: trends, scope and relevance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Khan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Diagnostic approaches and potential therapeutic options for coronavirus disease 2019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García-Álvarez, García-Vigil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Guidelines for clinical management of SARS-CoV-2 infection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Cedillo</w:t>
            </w:r>
            <w:proofErr w:type="spellEnd"/>
            <w:r w:rsidRPr="008304D9">
              <w:rPr>
                <w:rFonts w:ascii="Times New Roman" w:hAnsi="Times New Roman" w:cs="Times New Roman"/>
                <w:color w:val="000000"/>
                <w:sz w:val="22"/>
                <w:szCs w:val="22"/>
              </w:rPr>
              <w:t>-Alvarez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a basic approach to understanding potential treatments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Agarwal</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living WHO guideline on drugs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Torres-</w:t>
            </w:r>
            <w:proofErr w:type="spellStart"/>
            <w:r w:rsidRPr="008304D9">
              <w:rPr>
                <w:rFonts w:ascii="Times New Roman" w:hAnsi="Times New Roman" w:cs="Times New Roman"/>
                <w:color w:val="000000"/>
                <w:sz w:val="22"/>
                <w:szCs w:val="22"/>
              </w:rPr>
              <w:t>Atencio</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COVID-19: Panama </w:t>
            </w:r>
            <w:proofErr w:type="spellStart"/>
            <w:r w:rsidRPr="008304D9">
              <w:rPr>
                <w:rFonts w:ascii="Times New Roman" w:hAnsi="Times New Roman" w:cs="Times New Roman"/>
                <w:color w:val="000000"/>
                <w:sz w:val="22"/>
                <w:szCs w:val="22"/>
              </w:rPr>
              <w:t>stockpiles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unproven</w:t>
            </w:r>
            <w:proofErr w:type="spellEnd"/>
            <w:r w:rsidRPr="008304D9">
              <w:rPr>
                <w:rFonts w:ascii="Times New Roman" w:hAnsi="Times New Roman" w:cs="Times New Roman"/>
                <w:color w:val="000000"/>
                <w:sz w:val="22"/>
                <w:szCs w:val="22"/>
              </w:rPr>
              <w:t xml:space="preserve"> drugs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Nunes </w:t>
            </w:r>
            <w:proofErr w:type="spellStart"/>
            <w:r w:rsidRPr="008304D9">
              <w:rPr>
                <w:rFonts w:ascii="Times New Roman" w:hAnsi="Times New Roman" w:cs="Times New Roman"/>
                <w:color w:val="000000"/>
                <w:sz w:val="22"/>
                <w:szCs w:val="22"/>
              </w:rPr>
              <w:t>Szente</w:t>
            </w:r>
            <w:proofErr w:type="spellEnd"/>
            <w:r w:rsidRPr="008304D9">
              <w:rPr>
                <w:rFonts w:ascii="Times New Roman" w:hAnsi="Times New Roman" w:cs="Times New Roman"/>
                <w:color w:val="000000"/>
                <w:sz w:val="22"/>
                <w:szCs w:val="22"/>
              </w:rPr>
              <w:t xml:space="preserve"> Fonseca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Risk of hospitalization for Covid-19 outpatients treated with various drug regimens in Brazil: Comparative 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89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Kim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212121"/>
                <w:sz w:val="22"/>
                <w:szCs w:val="22"/>
                <w:lang w:val="en-US"/>
              </w:rPr>
            </w:pPr>
            <w:r w:rsidRPr="00D9626B">
              <w:rPr>
                <w:rFonts w:ascii="Times New Roman" w:hAnsi="Times New Roman" w:cs="Times New Roman"/>
                <w:color w:val="212121"/>
                <w:sz w:val="22"/>
                <w:szCs w:val="22"/>
                <w:lang w:val="en-US"/>
              </w:rPr>
              <w:t>Comparative efficacy and safety of pharmacological interventions for the treatment of COVID-19: A systematic review and network meta-analysis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Chuang</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Successful treatment of tocilizumab and ivermectin for a patient with ARDS due to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Marchese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spellStart"/>
            <w:r w:rsidRPr="00D9626B">
              <w:rPr>
                <w:rFonts w:ascii="Times New Roman" w:hAnsi="Times New Roman" w:cs="Times New Roman"/>
                <w:color w:val="000000"/>
                <w:sz w:val="22"/>
                <w:szCs w:val="22"/>
                <w:lang w:val="en-US"/>
              </w:rPr>
              <w:t>Strongyloides</w:t>
            </w:r>
            <w:proofErr w:type="spellEnd"/>
            <w:r w:rsidRPr="00D9626B">
              <w:rPr>
                <w:rFonts w:ascii="Times New Roman" w:hAnsi="Times New Roman" w:cs="Times New Roman"/>
                <w:color w:val="000000"/>
                <w:sz w:val="22"/>
                <w:szCs w:val="22"/>
                <w:lang w:val="en-US"/>
              </w:rPr>
              <w:t xml:space="preserve"> infection manifested during immunosuppressive therapy for SARS-CoV-2 pneumonia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92</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Idda, </w:t>
            </w:r>
            <w:proofErr w:type="spellStart"/>
            <w:r w:rsidRPr="008304D9">
              <w:rPr>
                <w:rFonts w:ascii="Times New Roman" w:hAnsi="Times New Roman" w:cs="Times New Roman"/>
                <w:color w:val="000000"/>
                <w:sz w:val="22"/>
                <w:szCs w:val="22"/>
              </w:rPr>
              <w:t>Soru</w:t>
            </w:r>
            <w:proofErr w:type="spellEnd"/>
            <w:r w:rsidRPr="008304D9">
              <w:rPr>
                <w:rFonts w:ascii="Times New Roman" w:hAnsi="Times New Roman" w:cs="Times New Roman"/>
                <w:color w:val="000000"/>
                <w:sz w:val="22"/>
                <w:szCs w:val="22"/>
              </w:rPr>
              <w:t>, Floris (2020)</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Overview of the First 6 Months of Clinical Trials for COVID-19 Pharmacotherapy: The Most Studied Drugs</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93</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Procterr</w:t>
            </w:r>
            <w:proofErr w:type="spellEnd"/>
            <w:r w:rsidRPr="008304D9">
              <w:rPr>
                <w:rFonts w:ascii="Times New Roman" w:hAnsi="Times New Roman" w:cs="Times New Roman"/>
                <w:color w:val="000000"/>
                <w:sz w:val="22"/>
                <w:szCs w:val="22"/>
              </w:rPr>
              <w:t xml:space="preserve"> et al. (2020)</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Clinical outcomes after early ambulatory multidrug therapy for high-risk SARS-CoV-2 (COVID-19) infection</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Montoya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in pediatric cancer patients in a resource-limited setting: National data from Peru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4"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95</w:t>
            </w:r>
          </w:p>
        </w:tc>
        <w:tc>
          <w:tcPr>
            <w:tcW w:w="878" w:type="pct"/>
            <w:tcBorders>
              <w:top w:val="nil"/>
              <w:left w:val="nil"/>
              <w:bottom w:val="single" w:sz="4"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Mohapatra</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single" w:sz="4"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Computational investigations of three main drugs and their comparison with synthesized compounds as potent inhibitors of SARS-CoV-2 main protease (</w:t>
            </w:r>
            <w:proofErr w:type="spellStart"/>
            <w:r w:rsidRPr="00D9626B">
              <w:rPr>
                <w:rFonts w:ascii="Times New Roman" w:hAnsi="Times New Roman" w:cs="Times New Roman"/>
                <w:color w:val="000000"/>
                <w:sz w:val="22"/>
                <w:szCs w:val="22"/>
                <w:lang w:val="en-US"/>
              </w:rPr>
              <w:t>Mpro</w:t>
            </w:r>
            <w:proofErr w:type="spellEnd"/>
            <w:r w:rsidRPr="00D9626B">
              <w:rPr>
                <w:rFonts w:ascii="Times New Roman" w:hAnsi="Times New Roman" w:cs="Times New Roman"/>
                <w:color w:val="000000"/>
                <w:sz w:val="22"/>
                <w:szCs w:val="22"/>
                <w:lang w:val="en-US"/>
              </w:rPr>
              <w:t>): DFT, QSAR, molecular docking, and in silico toxicity analysis</w:t>
            </w:r>
          </w:p>
        </w:tc>
        <w:tc>
          <w:tcPr>
            <w:tcW w:w="766" w:type="pct"/>
            <w:tcBorders>
              <w:top w:val="nil"/>
              <w:left w:val="nil"/>
              <w:bottom w:val="single" w:sz="4"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4"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96</w:t>
            </w:r>
          </w:p>
        </w:tc>
        <w:tc>
          <w:tcPr>
            <w:tcW w:w="878" w:type="pct"/>
            <w:tcBorders>
              <w:top w:val="single" w:sz="4"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 Carvalho (2020)</w:t>
            </w:r>
          </w:p>
        </w:tc>
        <w:tc>
          <w:tcPr>
            <w:tcW w:w="3168" w:type="pct"/>
            <w:tcBorders>
              <w:top w:val="single" w:sz="4"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COVID-19 in </w:t>
            </w:r>
            <w:proofErr w:type="spellStart"/>
            <w:r w:rsidRPr="008304D9">
              <w:rPr>
                <w:rFonts w:ascii="Times New Roman" w:hAnsi="Times New Roman" w:cs="Times New Roman"/>
                <w:color w:val="000000"/>
                <w:sz w:val="22"/>
                <w:szCs w:val="22"/>
              </w:rPr>
              <w:t>Still’s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disease</w:t>
            </w:r>
            <w:proofErr w:type="spellEnd"/>
            <w:r w:rsidRPr="008304D9">
              <w:rPr>
                <w:rFonts w:ascii="Times New Roman" w:hAnsi="Times New Roman" w:cs="Times New Roman"/>
                <w:color w:val="000000"/>
                <w:sz w:val="22"/>
                <w:szCs w:val="22"/>
              </w:rPr>
              <w:t xml:space="preserve"> </w:t>
            </w:r>
          </w:p>
        </w:tc>
        <w:tc>
          <w:tcPr>
            <w:tcW w:w="766" w:type="pct"/>
            <w:tcBorders>
              <w:top w:val="single" w:sz="4"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Wamae</w:t>
            </w:r>
            <w:proofErr w:type="spellEnd"/>
            <w:r w:rsidRPr="008304D9">
              <w:rPr>
                <w:rFonts w:ascii="Times New Roman" w:hAnsi="Times New Roman" w:cs="Times New Roman"/>
                <w:color w:val="000000"/>
                <w:sz w:val="22"/>
                <w:szCs w:val="22"/>
              </w:rPr>
              <w:t>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Mass Drug Administration and Worms Experience in Africa: Envisage Repurposing Ivermectin for SARS-COV-2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López</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Reboiro</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D9626B">
              <w:rPr>
                <w:rFonts w:ascii="Times New Roman" w:hAnsi="Times New Roman" w:cs="Times New Roman"/>
                <w:color w:val="000000"/>
                <w:sz w:val="22"/>
                <w:szCs w:val="22"/>
                <w:lang w:val="en-US"/>
              </w:rPr>
              <w:t xml:space="preserve">Reply to- Ivermectin in COVID-19. </w:t>
            </w:r>
            <w:r w:rsidRPr="008304D9">
              <w:rPr>
                <w:rFonts w:ascii="Times New Roman" w:hAnsi="Times New Roman" w:cs="Times New Roman"/>
                <w:color w:val="000000"/>
                <w:sz w:val="22"/>
                <w:szCs w:val="22"/>
              </w:rPr>
              <w:t xml:space="preserve">Argumentum ad </w:t>
            </w:r>
            <w:proofErr w:type="spellStart"/>
            <w:r w:rsidRPr="008304D9">
              <w:rPr>
                <w:rFonts w:ascii="Times New Roman" w:hAnsi="Times New Roman" w:cs="Times New Roman"/>
                <w:color w:val="000000"/>
                <w:sz w:val="22"/>
                <w:szCs w:val="22"/>
              </w:rPr>
              <w:t>ignorantiam</w:t>
            </w:r>
            <w:proofErr w:type="spellEnd"/>
            <w:r w:rsidRPr="008304D9">
              <w:rPr>
                <w:rFonts w:ascii="Times New Roman" w:hAnsi="Times New Roman" w:cs="Times New Roman"/>
                <w:color w:val="000000"/>
                <w:sz w:val="22"/>
                <w:szCs w:val="22"/>
              </w:rPr>
              <w: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99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Chaccour</w:t>
            </w:r>
            <w:proofErr w:type="spellEnd"/>
            <w:r w:rsidRPr="008304D9">
              <w:rPr>
                <w:rFonts w:ascii="Times New Roman" w:hAnsi="Times New Roman" w:cs="Times New Roman"/>
                <w:color w:val="000000"/>
                <w:sz w:val="22"/>
                <w:szCs w:val="22"/>
              </w:rPr>
              <w:t xml:space="preserve">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SARS-CoV-2 Ivermectin Navarra-</w:t>
            </w:r>
            <w:proofErr w:type="spellStart"/>
            <w:r w:rsidRPr="00D9626B">
              <w:rPr>
                <w:rFonts w:ascii="Times New Roman" w:hAnsi="Times New Roman" w:cs="Times New Roman"/>
                <w:color w:val="000000"/>
                <w:sz w:val="22"/>
                <w:szCs w:val="22"/>
                <w:lang w:val="en-US"/>
              </w:rPr>
              <w:t>ISGlobal</w:t>
            </w:r>
            <w:proofErr w:type="spellEnd"/>
            <w:r w:rsidRPr="00D9626B">
              <w:rPr>
                <w:rFonts w:ascii="Times New Roman" w:hAnsi="Times New Roman" w:cs="Times New Roman"/>
                <w:color w:val="000000"/>
                <w:sz w:val="22"/>
                <w:szCs w:val="22"/>
                <w:lang w:val="en-US"/>
              </w:rPr>
              <w:t xml:space="preserve"> Trial (SAINT) to Evaluate the Potential of Ivermectin to Reduce COVID-19 Transmission in low risk, non-severe COVID-19 patients in the first 48 hours after symptoms onset: A structured summary of a study protocol for a randomized control pilot trial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Suzuki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Severe Coronavirus Disease 2019 That Recovered from Respiratory Failure by Treatment That Included High-dose Intravenous Immunoglobulin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Turkia</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sz w:val="22"/>
                <w:szCs w:val="22"/>
                <w:lang w:val="en-US"/>
              </w:rPr>
            </w:pPr>
            <w:r w:rsidRPr="00D9626B">
              <w:rPr>
                <w:rFonts w:ascii="Times New Roman" w:hAnsi="Times New Roman" w:cs="Times New Roman"/>
                <w:sz w:val="22"/>
                <w:szCs w:val="22"/>
                <w:lang w:val="en-US"/>
              </w:rPr>
              <w:t xml:space="preserve"> The History of Methylprednisolone, Ascorbic Acid, Thiamine, and Heparin Protocol and I- MASK+ Ivermectin Protocol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Malik et al. (2020)</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Clinical Presentation, Management and In-Hospital Outcome of Healthcare Personnel With COVID-19 Disease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Wadvalla</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Ivermectin’s </w:t>
            </w:r>
            <w:proofErr w:type="spellStart"/>
            <w:r w:rsidRPr="00D9626B">
              <w:rPr>
                <w:rFonts w:ascii="Times New Roman" w:hAnsi="Times New Roman" w:cs="Times New Roman"/>
                <w:color w:val="000000"/>
                <w:sz w:val="22"/>
                <w:szCs w:val="22"/>
                <w:lang w:val="en-US"/>
              </w:rPr>
              <w:t>politicisation</w:t>
            </w:r>
            <w:proofErr w:type="spellEnd"/>
            <w:r w:rsidRPr="00D9626B">
              <w:rPr>
                <w:rFonts w:ascii="Times New Roman" w:hAnsi="Times New Roman" w:cs="Times New Roman"/>
                <w:color w:val="000000"/>
                <w:sz w:val="22"/>
                <w:szCs w:val="22"/>
                <w:lang w:val="en-US"/>
              </w:rPr>
              <w:t xml:space="preserve"> is a warning sign for doctors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Vallejos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to prevent hospitalizations in patients with COVID-19 (IVERCOR-COVID19) a randomized, double-blind, placebo-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Temple, Hoang, Hendrickson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Toxic Effects from Ivermectin Use Associated with Prevention and Treatment of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Tawfeek</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Protective effect of vitamin C against ivermectin induced nephrotoxicity in different age groups of male </w:t>
            </w:r>
            <w:proofErr w:type="spellStart"/>
            <w:r w:rsidRPr="00D9626B">
              <w:rPr>
                <w:rFonts w:ascii="Times New Roman" w:hAnsi="Times New Roman" w:cs="Times New Roman"/>
                <w:color w:val="000000"/>
                <w:sz w:val="22"/>
                <w:szCs w:val="22"/>
                <w:lang w:val="en-US"/>
              </w:rPr>
              <w:t>wistar</w:t>
            </w:r>
            <w:proofErr w:type="spellEnd"/>
            <w:r w:rsidRPr="00D9626B">
              <w:rPr>
                <w:rFonts w:ascii="Times New Roman" w:hAnsi="Times New Roman" w:cs="Times New Roman"/>
                <w:color w:val="000000"/>
                <w:sz w:val="22"/>
                <w:szCs w:val="22"/>
                <w:lang w:val="en-US"/>
              </w:rPr>
              <w:t xml:space="preserve"> rats: bio-histopathological study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Siedner</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the Treatment of COVID-19 Disease: Too Good to Pass Up or Too Good to Be True?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Shukla</w:t>
            </w:r>
            <w:proofErr w:type="spellEnd"/>
            <w:r w:rsidRPr="008304D9">
              <w:rPr>
                <w:rFonts w:ascii="Times New Roman" w:hAnsi="Times New Roman" w:cs="Times New Roman"/>
                <w:color w:val="000000"/>
                <w:sz w:val="22"/>
                <w:szCs w:val="22"/>
              </w:rPr>
              <w:t>, Misra (2021)</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109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Rothrock</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Meta-Analyses Do Not Establish Improved Mortality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Ivermectin Use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Reardon</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Flawed ivermectin preprint highlights challenges of COVID drug studies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Popp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preventing and treating COVID-19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Popp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Evidence on the efficacy of ivermectin for COVID-19: another story of apples and oranges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Pecho</w:t>
            </w:r>
            <w:proofErr w:type="spellEnd"/>
            <w:r w:rsidRPr="008304D9">
              <w:rPr>
                <w:rFonts w:ascii="Times New Roman" w:hAnsi="Times New Roman" w:cs="Times New Roman"/>
                <w:color w:val="000000"/>
                <w:sz w:val="22"/>
                <w:szCs w:val="22"/>
              </w:rPr>
              <w:t>-Silva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Non-recommended medical interventions and their possible harm in patients with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114</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Payne et al.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Evidence-based approach to early outpatient treatment of SARS-CoV-2 (COVID-19) infection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115</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Patil</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Verma</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Masand</w:t>
            </w:r>
            <w:proofErr w:type="spellEnd"/>
            <w:r w:rsidRPr="008304D9">
              <w:rPr>
                <w:rFonts w:ascii="Times New Roman" w:hAnsi="Times New Roman" w:cs="Times New Roman"/>
                <w:color w:val="000000"/>
                <w:sz w:val="22"/>
                <w:szCs w:val="22"/>
              </w:rPr>
              <w:t xml:space="preserve">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Prospective mode of action of Ivermectin: SARS-CoV-2.</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Parrish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Meta-analytic magic, ivermectin, and socially responsible reporting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b/>
                <w:bCs/>
                <w:color w:val="000000"/>
                <w:sz w:val="22"/>
                <w:szCs w:val="22"/>
              </w:rPr>
            </w:pPr>
            <w:r w:rsidRPr="008304D9">
              <w:rPr>
                <w:rFonts w:ascii="Times New Roman" w:hAnsi="Times New Roman" w:cs="Times New Roman"/>
                <w:b/>
                <w:bCs/>
                <w:color w:val="000000"/>
                <w:sz w:val="22"/>
                <w:szCs w:val="22"/>
              </w:rPr>
              <w:t xml:space="preserve">Results </w:t>
            </w:r>
            <w:proofErr w:type="spellStart"/>
            <w:r w:rsidRPr="008304D9">
              <w:rPr>
                <w:rFonts w:ascii="Times New Roman" w:hAnsi="Times New Roman" w:cs="Times New Roman"/>
                <w:b/>
                <w:bCs/>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Mouffaka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Recent advances in management of COVID-19: A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Mohan et </w:t>
            </w:r>
            <w:proofErr w:type="gramStart"/>
            <w:r w:rsidRPr="008304D9">
              <w:rPr>
                <w:rFonts w:ascii="Times New Roman" w:hAnsi="Times New Roman" w:cs="Times New Roman"/>
                <w:color w:val="000000"/>
                <w:sz w:val="22"/>
                <w:szCs w:val="22"/>
              </w:rPr>
              <w:t>al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Single-dose oral ivermectin in mild and moderate COVID-19 (RIVET-COV): A single-</w:t>
            </w:r>
            <w:proofErr w:type="spellStart"/>
            <w:r w:rsidRPr="00D9626B">
              <w:rPr>
                <w:rFonts w:ascii="Times New Roman" w:hAnsi="Times New Roman" w:cs="Times New Roman"/>
                <w:color w:val="000000"/>
                <w:sz w:val="22"/>
                <w:szCs w:val="22"/>
                <w:lang w:val="en-US"/>
              </w:rPr>
              <w:t>centre</w:t>
            </w:r>
            <w:proofErr w:type="spellEnd"/>
            <w:r w:rsidRPr="00D9626B">
              <w:rPr>
                <w:rFonts w:ascii="Times New Roman" w:hAnsi="Times New Roman" w:cs="Times New Roman"/>
                <w:color w:val="000000"/>
                <w:sz w:val="22"/>
                <w:szCs w:val="22"/>
                <w:lang w:val="en-US"/>
              </w:rPr>
              <w:t xml:space="preserve"> randomized, placebo-controlled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119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Mody</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Identification of 3-chymotrypsin like protease (3CLPro) inhibitors as potential anti-SARS-CoV-2 agents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Mahmud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in combination with doxycycline for treating COVID-19 symptoms: a randomized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gramStart"/>
            <w:r w:rsidRPr="008304D9">
              <w:rPr>
                <w:rFonts w:ascii="Times New Roman" w:hAnsi="Times New Roman" w:cs="Times New Roman"/>
                <w:color w:val="000000"/>
                <w:sz w:val="22"/>
                <w:szCs w:val="22"/>
              </w:rPr>
              <w:t>Low,  Yip</w:t>
            </w:r>
            <w:proofErr w:type="gramEnd"/>
            <w:r w:rsidRPr="008304D9">
              <w:rPr>
                <w:rFonts w:ascii="Times New Roman" w:hAnsi="Times New Roman" w:cs="Times New Roman"/>
                <w:color w:val="000000"/>
                <w:sz w:val="22"/>
                <w:szCs w:val="22"/>
              </w:rPr>
              <w:t>, Lal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Repositioning Ivermectin for Covid-19 treatment: Molecular mechanisms of action against SARS-CoV-2 replication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Lawrence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lesson of ivermectin: meta-analyses based on summary data alone are inherently unreliable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Lasco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Yu</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Pharmaceutical messianism and the COVID-19 pandemic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Khandelwal</w:t>
            </w:r>
            <w:proofErr w:type="spellEnd"/>
            <w:r w:rsidRPr="008304D9">
              <w:rPr>
                <w:rFonts w:ascii="Times New Roman" w:hAnsi="Times New Roman" w:cs="Times New Roman"/>
                <w:color w:val="000000"/>
                <w:sz w:val="22"/>
                <w:szCs w:val="22"/>
              </w:rPr>
              <w:t xml:space="preserve">, Singh, </w:t>
            </w:r>
            <w:proofErr w:type="gramStart"/>
            <w:r w:rsidRPr="008304D9">
              <w:rPr>
                <w:rFonts w:ascii="Times New Roman" w:hAnsi="Times New Roman" w:cs="Times New Roman"/>
                <w:color w:val="000000"/>
                <w:sz w:val="22"/>
                <w:szCs w:val="22"/>
              </w:rPr>
              <w:t>Jamil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as a multifaceted drug in COVID-19: Current insights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Izcovich</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Bias as a source of inconsistency in ivermectin trials for COVID-19: A systematic review. Ivermectin’s suggested benefits are mainly based on potentially biased results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Iwanaga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fatal case of COVID-19-associated invasive pulmonary aspergillosis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Gurung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Molecular modelling studies unveil potential binding sites on human serum albumin for selected experimental and in silico COVID-19 drug candidate molecules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García-</w:t>
            </w:r>
            <w:proofErr w:type="spellStart"/>
            <w:r w:rsidRPr="008304D9">
              <w:rPr>
                <w:rFonts w:ascii="Times New Roman" w:hAnsi="Times New Roman" w:cs="Times New Roman"/>
                <w:color w:val="000000"/>
                <w:sz w:val="22"/>
                <w:szCs w:val="22"/>
              </w:rPr>
              <w:t>Lledó</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Pharmacological treatment of COVID-19: an opinion paper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129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Fittler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 of Infodemic Regarding the Illegal Sale of Medications on the Internet: Evaluation of Demand and Online Availability of Ivermectin during the COVID-19 Pandemic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Elalfy</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 of a combination of nitazoxanide, ribavirin, and ivermectin plus zinc supplement (MANS.NRIZ study) on the clearance of mild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Echeverría-Esnal</w:t>
            </w:r>
            <w:proofErr w:type="spellEnd"/>
            <w:r w:rsidRPr="008304D9">
              <w:rPr>
                <w:rFonts w:ascii="Times New Roman" w:hAnsi="Times New Roman" w:cs="Times New Roman"/>
                <w:color w:val="000000"/>
                <w:sz w:val="22"/>
                <w:szCs w:val="22"/>
              </w:rPr>
              <w:t xml:space="preserve">, </w:t>
            </w:r>
            <w:proofErr w:type="gramStart"/>
            <w:r w:rsidRPr="008304D9">
              <w:rPr>
                <w:rFonts w:ascii="Times New Roman" w:hAnsi="Times New Roman" w:cs="Times New Roman"/>
                <w:color w:val="000000"/>
                <w:sz w:val="22"/>
                <w:szCs w:val="22"/>
              </w:rPr>
              <w:t>Grau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 pathway out of the pandemic or another dead end?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gramStart"/>
            <w:r w:rsidRPr="008304D9">
              <w:rPr>
                <w:rFonts w:ascii="Times New Roman" w:hAnsi="Times New Roman" w:cs="Times New Roman"/>
                <w:color w:val="000000"/>
                <w:sz w:val="22"/>
                <w:szCs w:val="22"/>
              </w:rPr>
              <w:t>Dyer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Hospital may cease giving patient ivermectin, US court rules, as prescriptions soar</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Drozdzal</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An update on drugs with therapeutic potential for SARS-CoV-2 (COVID-19) treatment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Dietl, </w:t>
            </w:r>
            <w:proofErr w:type="gramStart"/>
            <w:r w:rsidRPr="008304D9">
              <w:rPr>
                <w:rFonts w:ascii="Times New Roman" w:hAnsi="Times New Roman" w:cs="Times New Roman"/>
                <w:color w:val="000000"/>
                <w:sz w:val="22"/>
                <w:szCs w:val="22"/>
              </w:rPr>
              <w:t>Frick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Channels and Transporters of the Pulmonary Lamellar Body in Health and Disease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and safety of ivermectin for the treatment of COVID-19: a systematic review and meta-analysis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Caution should be exercised when assessing ivermectin for the treatment of COVID‐19 in systematic reviews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Chaccour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effect of early treatment with ivermectin on viral load, symptoms and humoral response in patients with non-severe COVID-19: A pilot, double-blind, placebo-controlled, randomized clinical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138</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Buonfrate</w:t>
            </w:r>
            <w:proofErr w:type="spellEnd"/>
            <w:r w:rsidRPr="008304D9">
              <w:rPr>
                <w:rFonts w:ascii="Times New Roman" w:hAnsi="Times New Roman" w:cs="Times New Roman"/>
                <w:color w:val="000000"/>
                <w:sz w:val="22"/>
                <w:szCs w:val="22"/>
              </w:rPr>
              <w:t xml:space="preserve">, </w:t>
            </w:r>
            <w:proofErr w:type="spellStart"/>
            <w:proofErr w:type="gramStart"/>
            <w:r w:rsidRPr="008304D9">
              <w:rPr>
                <w:rFonts w:ascii="Times New Roman" w:hAnsi="Times New Roman" w:cs="Times New Roman"/>
                <w:color w:val="000000"/>
                <w:sz w:val="22"/>
                <w:szCs w:val="22"/>
              </w:rPr>
              <w:t>Bisoffi</w:t>
            </w:r>
            <w:proofErr w:type="spellEnd"/>
            <w:r w:rsidRPr="008304D9">
              <w:rPr>
                <w:rFonts w:ascii="Times New Roman" w:hAnsi="Times New Roman" w:cs="Times New Roman"/>
                <w:color w:val="000000"/>
                <w:sz w:val="22"/>
                <w:szCs w:val="22"/>
              </w:rPr>
              <w:t>,  (</w:t>
            </w:r>
            <w:proofErr w:type="gramEnd"/>
            <w:r w:rsidRPr="008304D9">
              <w:rPr>
                <w:rFonts w:ascii="Times New Roman" w:hAnsi="Times New Roman" w:cs="Times New Roman"/>
                <w:color w:val="000000"/>
                <w:sz w:val="22"/>
                <w:szCs w:val="22"/>
              </w:rPr>
              <w:t>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Standard Dose Ivermectin for COVID-19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139</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Bryant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Prevention and Treatment of COVID-19 Infection: A Systematic Review, Meta-analysis, and Trial Sequential Analysis to Inform Clinical Guidelines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Borges dos Santos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Regional drug information center disseminates educational materials related to the COVID-19 pandemic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Beltrã̃o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Molento</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against COVID-19: The unprecedented consequences in Latin America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Bartoleetti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ESCMID COVID-19 living guidelines: drug treatment and clinical management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Alvarez-Moreno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212121"/>
                <w:sz w:val="22"/>
                <w:szCs w:val="22"/>
                <w:lang w:val="en-US"/>
              </w:rPr>
            </w:pPr>
            <w:r w:rsidRPr="00D9626B">
              <w:rPr>
                <w:rFonts w:ascii="Times New Roman" w:hAnsi="Times New Roman" w:cs="Times New Roman"/>
                <w:color w:val="212121"/>
                <w:sz w:val="22"/>
                <w:szCs w:val="22"/>
                <w:lang w:val="en-US"/>
              </w:rPr>
              <w:t>Long-term consequences of the misuse of ivermectin data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Abd‐</w:t>
            </w:r>
            <w:proofErr w:type="spellStart"/>
            <w:r w:rsidRPr="008304D9">
              <w:rPr>
                <w:rFonts w:ascii="Times New Roman" w:hAnsi="Times New Roman" w:cs="Times New Roman"/>
                <w:color w:val="000000"/>
                <w:sz w:val="22"/>
                <w:szCs w:val="22"/>
              </w:rPr>
              <w:t>Elsalam</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Clinical study evaluating the efficacy of ivermectin in COVID‐19 treatment: A randomized controlled study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 Rensburg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for COVID-19: Promising but not yet conclusive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Zein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and mortality in patients with COVID-19: A systematic review, meta-analysis, and meta-regression of randomized controlled trials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Zaidi, </w:t>
            </w:r>
            <w:proofErr w:type="spellStart"/>
            <w:r w:rsidRPr="008304D9">
              <w:rPr>
                <w:rFonts w:ascii="Times New Roman" w:hAnsi="Times New Roman" w:cs="Times New Roman"/>
                <w:color w:val="000000"/>
                <w:sz w:val="22"/>
                <w:szCs w:val="22"/>
              </w:rPr>
              <w:t>Dehgani-Mobaraki</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mechanisms of action of ivermectin against SARS-CoV-2—an extensive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Yuce</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Repurposing of FDA-approved drugs against active site and potential allosteric drug-binding sites of COVID-19 main protease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149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Younis</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potential therapeutics for pediatric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Yadav</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Antiviral treatment in COVID-19: which is the most promising?</w:t>
            </w:r>
            <w:r w:rsidR="00C85E6D">
              <w:rPr>
                <w:rFonts w:ascii="Times New Roman" w:hAnsi="Times New Roman" w:cs="Times New Roman"/>
                <w:color w:val="000000"/>
                <w:sz w:val="22"/>
                <w:szCs w:val="22"/>
                <w:lang w:val="en-US"/>
              </w:rPr>
              <w:t xml:space="preserve"> </w:t>
            </w:r>
            <w:r w:rsidRPr="00D9626B">
              <w:rPr>
                <w:rFonts w:ascii="Times New Roman" w:hAnsi="Times New Roman" w:cs="Times New Roman"/>
                <w:color w:val="000000"/>
                <w:sz w:val="22"/>
                <w:szCs w:val="22"/>
                <w:lang w:val="en-US"/>
              </w:rPr>
              <w:t>-</w:t>
            </w:r>
            <w:r w:rsidR="00C85E6D">
              <w:rPr>
                <w:rFonts w:ascii="Times New Roman" w:hAnsi="Times New Roman" w:cs="Times New Roman"/>
                <w:color w:val="000000"/>
                <w:sz w:val="22"/>
                <w:szCs w:val="22"/>
                <w:lang w:val="en-US"/>
              </w:rPr>
              <w:t xml:space="preserve"> </w:t>
            </w:r>
            <w:r w:rsidRPr="00D9626B">
              <w:rPr>
                <w:rFonts w:ascii="Times New Roman" w:hAnsi="Times New Roman" w:cs="Times New Roman"/>
                <w:color w:val="000000"/>
                <w:sz w:val="22"/>
                <w:szCs w:val="22"/>
                <w:lang w:val="en-US"/>
              </w:rPr>
              <w:t>a narrative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WiWanitkit</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and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Wietzikoski</w:t>
            </w:r>
            <w:proofErr w:type="spellEnd"/>
            <w:r w:rsidRPr="008304D9">
              <w:rPr>
                <w:rFonts w:ascii="Times New Roman" w:hAnsi="Times New Roman" w:cs="Times New Roman"/>
                <w:color w:val="000000"/>
                <w:sz w:val="22"/>
                <w:szCs w:val="22"/>
              </w:rPr>
              <w:t xml:space="preserve"> Lovato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Repurposing Drugs for the Management of Patients with Confirmed Coronavirus Disease 2019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Wehbe</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Repurposing Ivermectin for COVID-19: Molecular Aspects and Therapeutic Possibilities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Udofia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 silico studies of selected multi-drug targeting against 3CLpro and nsp12 RNA-dependent RNA-polymerase proteins of SARS-CoV-2 and SARS-CoV</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Uddin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Potential Drugs for the Treatment of COVID-19: Synthesis, Brief History and Application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Toro</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 of Ivermectin and Atorvastatin on Nuclear Localization of Importin Alpha and Drug Target Expression Profiling in Host Cells from Nasopharyngeal Swabs of SARS-CoV-2- Positive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Telbisz</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Interactions of Potential Anti-COVID-19 Compounds with </w:t>
            </w:r>
            <w:proofErr w:type="spellStart"/>
            <w:r w:rsidRPr="00D9626B">
              <w:rPr>
                <w:rFonts w:ascii="Times New Roman" w:hAnsi="Times New Roman" w:cs="Times New Roman"/>
                <w:color w:val="000000"/>
                <w:sz w:val="22"/>
                <w:szCs w:val="22"/>
                <w:lang w:val="en-US"/>
              </w:rPr>
              <w:t>Multispecific</w:t>
            </w:r>
            <w:proofErr w:type="spellEnd"/>
            <w:r w:rsidRPr="00D9626B">
              <w:rPr>
                <w:rFonts w:ascii="Times New Roman" w:hAnsi="Times New Roman" w:cs="Times New Roman"/>
                <w:color w:val="000000"/>
                <w:sz w:val="22"/>
                <w:szCs w:val="22"/>
                <w:lang w:val="en-US"/>
              </w:rPr>
              <w:t xml:space="preserve"> ABC and OATP Drug Transporters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Tan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Combination Treatment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Remdesivir and Ivermectin Exerts Highly Synergistic and Potent Antiviral Activity Against Murine Coronavirus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159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Taher, </w:t>
            </w:r>
            <w:proofErr w:type="spellStart"/>
            <w:r w:rsidRPr="008304D9">
              <w:rPr>
                <w:rFonts w:ascii="Times New Roman" w:hAnsi="Times New Roman" w:cs="Times New Roman"/>
                <w:color w:val="000000"/>
                <w:sz w:val="22"/>
                <w:szCs w:val="22"/>
              </w:rPr>
              <w:t>Tik</w:t>
            </w:r>
            <w:proofErr w:type="spellEnd"/>
            <w:r w:rsidRPr="008304D9">
              <w:rPr>
                <w:rFonts w:ascii="Times New Roman" w:hAnsi="Times New Roman" w:cs="Times New Roman"/>
                <w:color w:val="000000"/>
                <w:sz w:val="22"/>
                <w:szCs w:val="22"/>
              </w:rPr>
              <w:t xml:space="preserve"> </w:t>
            </w:r>
            <w:proofErr w:type="spellStart"/>
            <w:proofErr w:type="gramStart"/>
            <w:r w:rsidRPr="008304D9">
              <w:rPr>
                <w:rFonts w:ascii="Times New Roman" w:hAnsi="Times New Roman" w:cs="Times New Roman"/>
                <w:color w:val="000000"/>
                <w:sz w:val="22"/>
                <w:szCs w:val="22"/>
              </w:rPr>
              <w:t>Susanti</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Drugs intervention study in COVID-19 management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160</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Shimizu et al.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administration is associated with lower gastrointestinal complications and greater ventilator-free days in ventilated patients with COVID-19: A propensity score analysis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161</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Shahbaznejad</w:t>
            </w:r>
            <w:proofErr w:type="spellEnd"/>
            <w:r w:rsidRPr="008304D9">
              <w:rPr>
                <w:rFonts w:ascii="Times New Roman" w:hAnsi="Times New Roman" w:cs="Times New Roman"/>
                <w:color w:val="000000"/>
                <w:sz w:val="22"/>
                <w:szCs w:val="22"/>
              </w:rPr>
              <w:t xml:space="preserve">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Effects of Ivermectin in Patients With COVID-19: A Multicenter, Double-blind, Randomized, Controlled Clinical Trial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Shahbaznejad</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Response to Letter Regarding Article, “Effects of Ivermectin in Patients With COVID-19: A Multicenter, Double-Blind, Randomized, Controlled Clinical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Semiz</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SIT1 transporter as a potential novel target in treatment of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Seeta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Positive impact of oral hydroxychloroquine and povidone-iodine throat spray for COVID-19 prophylaxis: An open-label randomized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Sardana, </w:t>
            </w:r>
            <w:proofErr w:type="spellStart"/>
            <w:r w:rsidRPr="008304D9">
              <w:rPr>
                <w:rFonts w:ascii="Times New Roman" w:hAnsi="Times New Roman" w:cs="Times New Roman"/>
                <w:color w:val="000000"/>
                <w:sz w:val="22"/>
                <w:szCs w:val="22"/>
              </w:rPr>
              <w:t>Mathachan</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Is there any prophylactic role for ivermectin in COVID-19—A literature summary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Saha, </w:t>
            </w:r>
            <w:proofErr w:type="spellStart"/>
            <w:r w:rsidRPr="008304D9">
              <w:rPr>
                <w:rFonts w:ascii="Times New Roman" w:hAnsi="Times New Roman" w:cs="Times New Roman"/>
                <w:color w:val="000000"/>
                <w:sz w:val="22"/>
                <w:szCs w:val="22"/>
              </w:rPr>
              <w:t>Raihan</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binding mechanism of ivermectin and levosalbutamol with spike protein of SARS-CoV-2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Roche, O’Connor, Murphy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in dermatology: why </w:t>
            </w:r>
            <w:proofErr w:type="gramStart"/>
            <w:r w:rsidRPr="00D9626B">
              <w:rPr>
                <w:rFonts w:ascii="Times New Roman" w:hAnsi="Times New Roman" w:cs="Times New Roman"/>
                <w:color w:val="000000"/>
                <w:sz w:val="22"/>
                <w:szCs w:val="22"/>
                <w:lang w:val="en-US"/>
              </w:rPr>
              <w:t>it</w:t>
            </w:r>
            <w:proofErr w:type="gramEnd"/>
            <w:r w:rsidRPr="00D9626B">
              <w:rPr>
                <w:rFonts w:ascii="Times New Roman" w:hAnsi="Times New Roman" w:cs="Times New Roman"/>
                <w:color w:val="000000"/>
                <w:sz w:val="22"/>
                <w:szCs w:val="22"/>
                <w:lang w:val="en-US"/>
              </w:rPr>
              <w:t xml:space="preserve"> ‘mite’ be useless against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Ravikirti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Evaluation of Ivermectin as a Potential Treatment for Mild to Moderate COVID-19: A Double-Blind Randomized Placebo Controlled Trial in Eastern India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169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Ramíreza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Is ivermectin ready to be part of a public health policy for COVID-19 prophylaxis?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Rakedzon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From hydroxychloroquine to ivermectin: what are the anti-viral properties of anti-parasitic drugs to combat SARS-CoV-2?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Rajter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Response: Standard Dose Ivermectin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Qureshi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Mechanistic insights into the inhibitory activity of FDA approved ivermectin against SARS-CoV-2: old drug with new implications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Quek</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Treatment of COVID-19: a review of current and prospective pharmacotherapies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Pedroso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Self-prescribed Ivermectin use is associated with a lower rate of seroconversion in health care workers diagnosed with COVID, in a dose-dependent response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Ozer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Effectiveness and safety of Ivermectin in COVID‐19 patients: A prospective study at a safety‐net hospital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Ohe, </w:t>
            </w:r>
            <w:proofErr w:type="spellStart"/>
            <w:r w:rsidRPr="008304D9">
              <w:rPr>
                <w:rFonts w:ascii="Times New Roman" w:hAnsi="Times New Roman" w:cs="Times New Roman"/>
                <w:color w:val="000000"/>
                <w:sz w:val="22"/>
                <w:szCs w:val="22"/>
              </w:rPr>
              <w:t>Furuya</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Goudarz</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Multidrug</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treatment</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for</w:t>
            </w:r>
            <w:proofErr w:type="spellEnd"/>
            <w:r w:rsidRPr="008304D9">
              <w:rPr>
                <w:rFonts w:ascii="Times New Roman" w:hAnsi="Times New Roman" w:cs="Times New Roman"/>
                <w:color w:val="000000"/>
                <w:sz w:val="22"/>
                <w:szCs w:val="22"/>
              </w:rPr>
              <w:t xml:space="preserve">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Naik</w:t>
            </w:r>
            <w:proofErr w:type="spellEnd"/>
            <w:r w:rsidRPr="008304D9">
              <w:rPr>
                <w:rFonts w:ascii="Times New Roman" w:hAnsi="Times New Roman" w:cs="Times New Roman"/>
                <w:color w:val="000000"/>
                <w:sz w:val="22"/>
                <w:szCs w:val="22"/>
              </w:rPr>
              <w:t xml:space="preserve">, </w:t>
            </w:r>
            <w:proofErr w:type="spellStart"/>
            <w:proofErr w:type="gramStart"/>
            <w:r w:rsidRPr="008304D9">
              <w:rPr>
                <w:rFonts w:ascii="Times New Roman" w:hAnsi="Times New Roman" w:cs="Times New Roman"/>
                <w:color w:val="000000"/>
                <w:sz w:val="22"/>
                <w:szCs w:val="22"/>
              </w:rPr>
              <w:t>Shakya</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Therapeutic Strategies in the Management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Morgenstern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as a SARS-CoV-2 Pre-Exposure Prophylaxis Method in Healthcare Workers: A Propensity Score-Matched Retrospective Cohort Study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179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Mathachan</w:t>
            </w:r>
            <w:proofErr w:type="spellEnd"/>
            <w:r w:rsidRPr="008304D9">
              <w:rPr>
                <w:rFonts w:ascii="Times New Roman" w:hAnsi="Times New Roman" w:cs="Times New Roman"/>
                <w:color w:val="000000"/>
                <w:sz w:val="22"/>
                <w:szCs w:val="22"/>
              </w:rPr>
              <w:t xml:space="preserve">, Sardana, </w:t>
            </w:r>
            <w:proofErr w:type="spellStart"/>
            <w:proofErr w:type="gramStart"/>
            <w:r w:rsidRPr="008304D9">
              <w:rPr>
                <w:rFonts w:ascii="Times New Roman" w:hAnsi="Times New Roman" w:cs="Times New Roman"/>
                <w:color w:val="000000"/>
                <w:sz w:val="22"/>
                <w:szCs w:val="22"/>
              </w:rPr>
              <w:t>Khurana</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Current Use of Ivermectin in Dermatology, Tropical Medicine, and COVID-19: An Update on Pharmacology, Uses, Proven and Varied Proposed Mechanistic Action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Martínez</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Electron Donor–Acceptor Capacity of Selected Pharmaceuticals against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Martin, Jans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Antivirals that target the host IMP</w:t>
            </w:r>
            <w:r w:rsidRPr="008304D9">
              <w:rPr>
                <w:rFonts w:ascii="Times New Roman" w:hAnsi="Times New Roman" w:cs="Times New Roman"/>
                <w:color w:val="000000"/>
                <w:sz w:val="22"/>
                <w:szCs w:val="22"/>
              </w:rPr>
              <w:t>α</w:t>
            </w:r>
            <w:r w:rsidRPr="00D9626B">
              <w:rPr>
                <w:rFonts w:ascii="Times New Roman" w:hAnsi="Times New Roman" w:cs="Times New Roman"/>
                <w:color w:val="000000"/>
                <w:sz w:val="22"/>
                <w:szCs w:val="22"/>
                <w:lang w:val="en-US"/>
              </w:rPr>
              <w:t>/</w:t>
            </w:r>
            <w:r w:rsidRPr="008304D9">
              <w:rPr>
                <w:rFonts w:ascii="Times New Roman" w:hAnsi="Times New Roman" w:cs="Times New Roman"/>
                <w:color w:val="000000"/>
                <w:sz w:val="22"/>
                <w:szCs w:val="22"/>
              </w:rPr>
              <w:t>β</w:t>
            </w:r>
            <w:r w:rsidRPr="00D9626B">
              <w:rPr>
                <w:rFonts w:ascii="Times New Roman" w:hAnsi="Times New Roman" w:cs="Times New Roman"/>
                <w:color w:val="000000"/>
                <w:sz w:val="22"/>
                <w:szCs w:val="22"/>
                <w:lang w:val="en-US"/>
              </w:rPr>
              <w:t>1-virus interface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182</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Marik, Kory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 Reanalysis of the Data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183</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López-Medina</w:t>
            </w:r>
            <w:proofErr w:type="spellEnd"/>
            <w:r w:rsidRPr="008304D9">
              <w:rPr>
                <w:rFonts w:ascii="Times New Roman" w:hAnsi="Times New Roman" w:cs="Times New Roman"/>
                <w:color w:val="000000"/>
                <w:sz w:val="22"/>
                <w:szCs w:val="22"/>
              </w:rPr>
              <w:t xml:space="preserve">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 of Ivermectin on Time to Resolution of Symptoms Among Adults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Mild COVID-19</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Little; </w:t>
            </w:r>
            <w:proofErr w:type="spellStart"/>
            <w:r w:rsidRPr="008304D9">
              <w:rPr>
                <w:rFonts w:ascii="Times New Roman" w:hAnsi="Times New Roman" w:cs="Times New Roman"/>
                <w:color w:val="000000"/>
                <w:sz w:val="22"/>
                <w:szCs w:val="22"/>
              </w:rPr>
              <w:t>Cosetti</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Narrative Review of Pharmacologic Treatments for COVID-19: Safety Considerations and Ototoxicity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Lima-Morales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Effectiveness of a multidrug therapy consisting of Ivermectin, Azithromycin, Montelukast, and Acetylsalicylic acid to prevent hospitalization and death among ambulatory COVID-19 cases in Tlaxcala, Mexico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Leung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treatment for </w:t>
            </w:r>
            <w:proofErr w:type="spellStart"/>
            <w:r w:rsidRPr="00D9626B">
              <w:rPr>
                <w:rFonts w:ascii="Times New Roman" w:hAnsi="Times New Roman" w:cs="Times New Roman"/>
                <w:color w:val="000000"/>
                <w:sz w:val="22"/>
                <w:szCs w:val="22"/>
                <w:lang w:val="en-US"/>
              </w:rPr>
              <w:t>Strongyloides</w:t>
            </w:r>
            <w:proofErr w:type="spellEnd"/>
            <w:r w:rsidRPr="00D9626B">
              <w:rPr>
                <w:rFonts w:ascii="Times New Roman" w:hAnsi="Times New Roman" w:cs="Times New Roman"/>
                <w:color w:val="000000"/>
                <w:sz w:val="22"/>
                <w:szCs w:val="22"/>
                <w:lang w:val="en-US"/>
              </w:rPr>
              <w:t xml:space="preserve"> infection in patients with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Law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Gastrointestinal and hepatic side effects of potential treatment for COVID-19 and vaccination in patients with chronic liver diseases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Kumar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Moxidectin and Ivermectin Inhibit SARS-CoV-2 Replication in Vero E6 Cells but Not in Human Primary Bronchial Epithelial Cells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189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Kow</w:t>
            </w:r>
            <w:proofErr w:type="spellEnd"/>
            <w:r w:rsidRPr="008304D9">
              <w:rPr>
                <w:rFonts w:ascii="Times New Roman" w:hAnsi="Times New Roman" w:cs="Times New Roman"/>
                <w:color w:val="000000"/>
                <w:sz w:val="22"/>
                <w:szCs w:val="22"/>
              </w:rPr>
              <w:t>, Hasan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Pitfalls in Reporting Sample Size Calculation Across Randomized Controlled Trials Involving Ivermectin for the treatment of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Kern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Modeling of SARS-CoV-2 Treatment Effects for Informed Drug Repurposing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Kaur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as a potential drug for treatment of COVID‐19: an in‐sync review with clinical and computational attributes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Jamir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Determinants of Outcome Among Critically Ill Police Personnel With COVID-19: A Retrospective Observational Study From Andhra Pradesh, India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Jain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Management of COVID-19 in patients with seizures: Mechanisms of action of potential COVID-19 drug treatments and consideration for potential drug-drug interactions with anti-seizure medications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Ismaila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Therapeutic options for COVID-19: a quick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Hagiya</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Otsuka</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Coronavirus Disease 2019: Yet to Be Well Evaluated Before Clinical Use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H. </w:t>
            </w:r>
            <w:proofErr w:type="spellStart"/>
            <w:r w:rsidRPr="008304D9">
              <w:rPr>
                <w:rFonts w:ascii="Times New Roman" w:hAnsi="Times New Roman" w:cs="Times New Roman"/>
                <w:color w:val="000000"/>
                <w:sz w:val="22"/>
                <w:szCs w:val="22"/>
              </w:rPr>
              <w:t>Holzgreve</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gegen Hakenwurm – und Coronavirus?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González-Paz</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Structural deformability induced in proteins of potential interest associated with COVID-19 by binding of homologues present in ivermectin: Comparative study based in elastic networks models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González-Paz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Comparative study of the interaction of ivermectin with proteins of interest associated with SARS-CoV-2: A computational and biophysical approach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199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Francés-Monerris</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Microscopic interactions between ivermectin and key human and viral proteins involved in SARS-CoV-2 infection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Eweas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Alhossary</w:t>
            </w:r>
            <w:proofErr w:type="spellEnd"/>
            <w:r w:rsidRPr="008304D9">
              <w:rPr>
                <w:rFonts w:ascii="Times New Roman" w:hAnsi="Times New Roman" w:cs="Times New Roman"/>
                <w:color w:val="000000"/>
                <w:sz w:val="22"/>
                <w:szCs w:val="22"/>
              </w:rPr>
              <w:t>, Abdel-</w:t>
            </w:r>
            <w:proofErr w:type="spellStart"/>
            <w:r w:rsidRPr="008304D9">
              <w:rPr>
                <w:rFonts w:ascii="Times New Roman" w:hAnsi="Times New Roman" w:cs="Times New Roman"/>
                <w:color w:val="000000"/>
                <w:sz w:val="22"/>
                <w:szCs w:val="22"/>
              </w:rPr>
              <w:t>Moneim</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Molecular Docking Reveals Ivermectin and Remdesivir as Potential Repurposed Drugs Against SARS-CoV-2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Errecalde</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Safety and Pharmacokinetic Assessments of a Novel Ivermectin Nasal Spray Formulation in a Pig Model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202</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Duru et al.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Blocking the interactions between human ACE2 and coronavirus spike glycoprotein by selected drugs: a computational perspective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203</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DiNicolantonio</w:t>
            </w:r>
            <w:proofErr w:type="spellEnd"/>
            <w:r w:rsidRPr="008304D9">
              <w:rPr>
                <w:rFonts w:ascii="Times New Roman" w:hAnsi="Times New Roman" w:cs="Times New Roman"/>
                <w:color w:val="000000"/>
                <w:sz w:val="22"/>
                <w:szCs w:val="22"/>
              </w:rPr>
              <w:t xml:space="preserve">, Barroso-Aranda, </w:t>
            </w:r>
            <w:proofErr w:type="spellStart"/>
            <w:r w:rsidRPr="008304D9">
              <w:rPr>
                <w:rFonts w:ascii="Times New Roman" w:hAnsi="Times New Roman" w:cs="Times New Roman"/>
                <w:color w:val="000000"/>
                <w:sz w:val="22"/>
                <w:szCs w:val="22"/>
              </w:rPr>
              <w:t>McCarty</w:t>
            </w:r>
            <w:proofErr w:type="spellEnd"/>
            <w:r w:rsidRPr="008304D9">
              <w:rPr>
                <w:rFonts w:ascii="Times New Roman" w:hAnsi="Times New Roman" w:cs="Times New Roman"/>
                <w:color w:val="000000"/>
                <w:sz w:val="22"/>
                <w:szCs w:val="22"/>
              </w:rPr>
              <w:t xml:space="preserve">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Anti-inflammatory activity </w:t>
            </w:r>
            <w:r w:rsidRPr="00D9626B">
              <w:rPr>
                <w:rFonts w:ascii="Times New Roman" w:hAnsi="Times New Roman" w:cs="Times New Roman"/>
                <w:color w:val="000000"/>
                <w:sz w:val="22"/>
                <w:szCs w:val="22"/>
                <w:lang w:val="en-US"/>
              </w:rPr>
              <w:softHyphen/>
              <w:t xml:space="preserve">of </w:t>
            </w:r>
            <w:r w:rsidRPr="00D9626B">
              <w:rPr>
                <w:rFonts w:ascii="Times New Roman" w:hAnsi="Times New Roman" w:cs="Times New Roman"/>
                <w:color w:val="000000"/>
                <w:sz w:val="22"/>
                <w:szCs w:val="22"/>
                <w:lang w:val="en-US"/>
              </w:rPr>
              <w:softHyphen/>
              <w:t>ivermectin</w:t>
            </w:r>
            <w:r w:rsidRPr="00D9626B">
              <w:rPr>
                <w:rFonts w:ascii="Times New Roman" w:hAnsi="Times New Roman" w:cs="Times New Roman"/>
                <w:color w:val="000000"/>
                <w:sz w:val="22"/>
                <w:szCs w:val="22"/>
                <w:lang w:val="en-US"/>
              </w:rPr>
              <w:softHyphen/>
              <w:t xml:space="preserve"> in</w:t>
            </w:r>
            <w:r w:rsidRPr="00D9626B">
              <w:rPr>
                <w:rFonts w:ascii="Times New Roman" w:hAnsi="Times New Roman" w:cs="Times New Roman"/>
                <w:color w:val="000000"/>
                <w:sz w:val="22"/>
                <w:szCs w:val="22"/>
                <w:lang w:val="en-US"/>
              </w:rPr>
              <w:softHyphen/>
              <w:t xml:space="preserve"> late-s</w:t>
            </w:r>
            <w:r w:rsidRPr="00D9626B">
              <w:rPr>
                <w:rFonts w:ascii="Times New Roman" w:hAnsi="Times New Roman" w:cs="Times New Roman"/>
                <w:color w:val="000000"/>
                <w:sz w:val="22"/>
                <w:szCs w:val="22"/>
                <w:lang w:val="en-US"/>
              </w:rPr>
              <w:softHyphen/>
              <w:t>tage</w:t>
            </w:r>
            <w:r w:rsidRPr="00D9626B">
              <w:rPr>
                <w:rFonts w:ascii="Times New Roman" w:hAnsi="Times New Roman" w:cs="Times New Roman"/>
                <w:color w:val="000000"/>
                <w:sz w:val="22"/>
                <w:szCs w:val="22"/>
                <w:lang w:val="en-US"/>
              </w:rPr>
              <w:softHyphen/>
              <w:t xml:space="preserve"> COVID-19</w:t>
            </w:r>
            <w:r w:rsidRPr="00D9626B">
              <w:rPr>
                <w:rFonts w:ascii="Times New Roman" w:hAnsi="Times New Roman" w:cs="Times New Roman"/>
                <w:color w:val="000000"/>
                <w:sz w:val="22"/>
                <w:szCs w:val="22"/>
                <w:lang w:val="en-US"/>
              </w:rPr>
              <w:softHyphen/>
              <w:t xml:space="preserve"> may</w:t>
            </w:r>
            <w:r w:rsidRPr="00D9626B">
              <w:rPr>
                <w:rFonts w:ascii="Times New Roman" w:hAnsi="Times New Roman" w:cs="Times New Roman"/>
                <w:color w:val="000000"/>
                <w:sz w:val="22"/>
                <w:szCs w:val="22"/>
                <w:lang w:val="en-US"/>
              </w:rPr>
              <w:softHyphen/>
              <w:t xml:space="preserve"> reflect</w:t>
            </w:r>
            <w:r w:rsidRPr="00D9626B">
              <w:rPr>
                <w:rFonts w:ascii="Times New Roman" w:hAnsi="Times New Roman" w:cs="Times New Roman"/>
                <w:color w:val="000000"/>
                <w:sz w:val="22"/>
                <w:szCs w:val="22"/>
                <w:lang w:val="en-US"/>
              </w:rPr>
              <w:softHyphen/>
              <w:t xml:space="preserve"> activation </w:t>
            </w:r>
            <w:r w:rsidRPr="00D9626B">
              <w:rPr>
                <w:rFonts w:ascii="Times New Roman" w:hAnsi="Times New Roman" w:cs="Times New Roman"/>
                <w:color w:val="000000"/>
                <w:sz w:val="22"/>
                <w:szCs w:val="22"/>
                <w:lang w:val="en-US"/>
              </w:rPr>
              <w:softHyphen/>
              <w:t xml:space="preserve">of </w:t>
            </w:r>
            <w:r w:rsidRPr="00D9626B">
              <w:rPr>
                <w:rFonts w:ascii="Times New Roman" w:hAnsi="Times New Roman" w:cs="Times New Roman"/>
                <w:color w:val="000000"/>
                <w:sz w:val="22"/>
                <w:szCs w:val="22"/>
                <w:lang w:val="en-US"/>
              </w:rPr>
              <w:softHyphen/>
              <w:t>systemic</w:t>
            </w:r>
            <w:r w:rsidRPr="00D9626B">
              <w:rPr>
                <w:rFonts w:ascii="Times New Roman" w:hAnsi="Times New Roman" w:cs="Times New Roman"/>
                <w:color w:val="000000"/>
                <w:sz w:val="22"/>
                <w:szCs w:val="22"/>
                <w:lang w:val="en-US"/>
              </w:rPr>
              <w:softHyphen/>
              <w:t xml:space="preserve"> glycine</w:t>
            </w:r>
            <w:r w:rsidRPr="00D9626B">
              <w:rPr>
                <w:rFonts w:ascii="Times New Roman" w:hAnsi="Times New Roman" w:cs="Times New Roman"/>
                <w:color w:val="000000"/>
                <w:sz w:val="22"/>
                <w:szCs w:val="22"/>
                <w:lang w:val="en-US"/>
              </w:rPr>
              <w:softHyphen/>
              <w:t xml:space="preserve"> receptors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de </w:t>
            </w:r>
            <w:proofErr w:type="spellStart"/>
            <w:r w:rsidRPr="008304D9">
              <w:rPr>
                <w:rFonts w:ascii="Times New Roman" w:hAnsi="Times New Roman" w:cs="Times New Roman"/>
                <w:color w:val="000000"/>
                <w:sz w:val="22"/>
                <w:szCs w:val="22"/>
              </w:rPr>
              <w:t>Oliveiraa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Repurposing approved drugs as inhibitors of SARS-CoV-2 S-protein from molecular modeling and virtual screening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 Melo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Attenuation of clinical and immunological outcomes during SARS-CoV-2 infection by ivermectin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 Lima Machado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Effectiveness and safety of ivermectin in the treatment of COVID-19: protocol for a systematic review and meta-analysis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Daoud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Immunosuppression in kidney transplant recipients with COVID-19 infection – where do we stand and where are we heading?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Cobos-</w:t>
            </w:r>
            <w:proofErr w:type="spellStart"/>
            <w:r w:rsidRPr="008304D9">
              <w:rPr>
                <w:rFonts w:ascii="Times New Roman" w:hAnsi="Times New Roman" w:cs="Times New Roman"/>
                <w:color w:val="000000"/>
                <w:sz w:val="22"/>
                <w:szCs w:val="22"/>
              </w:rPr>
              <w:t>Camposa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Potential use of ivermectin for the treatment and prophylaxis of SARS-CoV-2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209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Chowdhury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secondary approach with conventional medicines and supplements to recuperate current COVID-19 status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Chosidow</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as a potential treatment for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Chaudhry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Role of ivermectin in patients hospitalized with COVID-19: a systematic review of literature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Chakraborty</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Drug Repurposing for COVID-19 Clinical Trials Provide Very Effective Therapeutic Combinations: Lessons Learned </w:t>
            </w:r>
            <w:proofErr w:type="gramStart"/>
            <w:r w:rsidRPr="00D9626B">
              <w:rPr>
                <w:rFonts w:ascii="Times New Roman" w:hAnsi="Times New Roman" w:cs="Times New Roman"/>
                <w:color w:val="000000"/>
                <w:sz w:val="22"/>
                <w:szCs w:val="22"/>
                <w:lang w:val="en-US"/>
              </w:rPr>
              <w:t>From</w:t>
            </w:r>
            <w:proofErr w:type="gramEnd"/>
            <w:r w:rsidRPr="00D9626B">
              <w:rPr>
                <w:rFonts w:ascii="Times New Roman" w:hAnsi="Times New Roman" w:cs="Times New Roman"/>
                <w:color w:val="000000"/>
                <w:sz w:val="22"/>
                <w:szCs w:val="22"/>
                <w:lang w:val="en-US"/>
              </w:rPr>
              <w:t xml:space="preserve"> Major Clinical Studies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Chahla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Intensive Treatment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Ivermectin and Iota-Carrageenan as Pre-exposure Prophylaxis for COVID-19 in Health Care Workers From Tucuman, Argentina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Cardwell</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Pharmacological interventions to prevent Covid‐19 disease: A rapid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Cadegiani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Early COVID-19 therapy with azithromycin plus nitazoxanide, ivermectin or hydroxychloroquine in outpatient settings significantly improved COVID-19 outcomes compared to known outcomes in untreated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Budnitz</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Increase in Outpatient Ivermectin Dispensing in the US During the COVID-19 Pandemic: A Cross-Sectional 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Bryant, Lawrie, Fordham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Prevention and Treatment of COVID-19 Infection: A Systematic Review, Meta-analysis, and Trial Sequential Analysis to Inform Clinical Guidelines.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Bousquet-Mélou</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Large Impact of Obesity on the Disposition of Ivermectin, Moxidectin and Eprinomectin in a Canine Model: Relevance for COVID-19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219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Bhowmick</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Safety and Efficacy of Ivermectin and Doxycycline Monotherapy and in Combination in the Treatment of COVID‐19: A Scoping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Bhattacharyy</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morphology and mechanism of the SARS-CoV-2, global outbreak, medication, vaccines and future of the virus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221</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Bestetti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Pharmacological Treatment of Patients with Mild to Moderate COVID-19: A Comprehensive Review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222</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Bernigaud</w:t>
            </w:r>
            <w:proofErr w:type="spellEnd"/>
            <w:r w:rsidRPr="008304D9">
              <w:rPr>
                <w:rFonts w:ascii="Times New Roman" w:hAnsi="Times New Roman" w:cs="Times New Roman"/>
                <w:color w:val="000000"/>
                <w:sz w:val="22"/>
                <w:szCs w:val="22"/>
              </w:rPr>
              <w:t xml:space="preserve">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Oral ivermectin for a scabies outbreak in a long-term care facility: potential value in preventing COVID-19 and associated mortality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Bermejo</w:t>
            </w:r>
            <w:proofErr w:type="spellEnd"/>
            <w:r w:rsidRPr="008304D9">
              <w:rPr>
                <w:rFonts w:ascii="Times New Roman" w:hAnsi="Times New Roman" w:cs="Times New Roman"/>
                <w:color w:val="000000"/>
                <w:sz w:val="22"/>
                <w:szCs w:val="22"/>
              </w:rPr>
              <w:t xml:space="preserve"> Galan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Phase 2 randomized study on chloroquine, hydroxychloroquine or ivermectin in hospitalized patients with severe manifestations of SARS-CoV-2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gramStart"/>
            <w:r w:rsidRPr="008304D9">
              <w:rPr>
                <w:rFonts w:ascii="Times New Roman" w:hAnsi="Times New Roman" w:cs="Times New Roman"/>
                <w:color w:val="000000"/>
                <w:sz w:val="22"/>
                <w:szCs w:val="22"/>
              </w:rPr>
              <w:t>Bello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Elucidation of the inhibitory activity of ivermectin with host nuclear importin a and several SARS-CoV-2 targets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Behl</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CD147-spike protein interaction in COVID-19: Get the ball rolling with a novel receptor and therapeutic target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Behera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Role of ivermectin in the prevention of SARS-CoV-2 infection among healthcare workers in India: A matched case-control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Behera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Prophylactic Role of Ivermectin in Severe Acute Respiratory Syndrome Coronavirus 2 Infection Among Healthcare Workers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Azeez</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Chemoprophylaxis against COVID-19 among health-care workers using Ivermectin in low- and middle-income countries: A systematic review and meta-analysis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229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Ayipo</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spellStart"/>
            <w:r w:rsidRPr="00D9626B">
              <w:rPr>
                <w:rFonts w:ascii="Times New Roman" w:hAnsi="Times New Roman" w:cs="Times New Roman"/>
                <w:color w:val="000000"/>
                <w:sz w:val="22"/>
                <w:szCs w:val="22"/>
                <w:lang w:val="en-US"/>
              </w:rPr>
              <w:t>Pathomechanisms</w:t>
            </w:r>
            <w:proofErr w:type="spellEnd"/>
            <w:r w:rsidRPr="00D9626B">
              <w:rPr>
                <w:rFonts w:ascii="Times New Roman" w:hAnsi="Times New Roman" w:cs="Times New Roman"/>
                <w:color w:val="000000"/>
                <w:sz w:val="22"/>
                <w:szCs w:val="22"/>
                <w:lang w:val="en-US"/>
              </w:rPr>
              <w:t xml:space="preserve">, therapeutic targets and potent inhibitors of some beta-coronaviruses from bench-to-bedside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Aslan, </w:t>
            </w:r>
            <w:proofErr w:type="spellStart"/>
            <w:r w:rsidRPr="008304D9">
              <w:rPr>
                <w:rFonts w:ascii="Times New Roman" w:hAnsi="Times New Roman" w:cs="Times New Roman"/>
                <w:color w:val="000000"/>
                <w:sz w:val="22"/>
                <w:szCs w:val="22"/>
              </w:rPr>
              <w:t>Akova</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Current status of therapeutic alternatives for COVID-19: A narrative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Aref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Clinical, Biochemical and Molecular Evaluations of Ivermectin Mucoadhesive Nanosuspension Nasal Spray in Reducing Upper Respiratory Symptoms of Mild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Apaydın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Small-molecule Antiviral Agents in Ongoing Clinical Trials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u w:val="single"/>
              </w:rPr>
            </w:pPr>
            <w:r w:rsidRPr="008304D9">
              <w:rPr>
                <w:rFonts w:ascii="Times New Roman" w:hAnsi="Times New Roman" w:cs="Times New Roman"/>
                <w:color w:val="000000"/>
                <w:sz w:val="22"/>
                <w:szCs w:val="22"/>
                <w:u w:val="single"/>
              </w:rPr>
              <w:t xml:space="preserve">Results </w:t>
            </w:r>
            <w:proofErr w:type="spellStart"/>
            <w:r w:rsidRPr="008304D9">
              <w:rPr>
                <w:rFonts w:ascii="Times New Roman" w:hAnsi="Times New Roman" w:cs="Times New Roman"/>
                <w:color w:val="000000"/>
                <w:sz w:val="22"/>
                <w:szCs w:val="22"/>
                <w:u w:val="single"/>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Ambrus</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Interactions of anti‐COVID‐19 drug candidates with hepatic transporters may cause liver toxicity and affect pharmacokinetics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Alam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Therapeutic Effectiveness and Safety of Repurposing Drugs for the Treatment of COVID-19: Position Standing in 2021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Ahmed, Khan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five-day course of ivermectin may reduce the duration of COVID-19 illness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Aherfi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Drug repurposing against SARS-CoV-1, SARS-CoV-2 and MERS-</w:t>
            </w:r>
            <w:proofErr w:type="spellStart"/>
            <w:r w:rsidRPr="00D9626B">
              <w:rPr>
                <w:rFonts w:ascii="Times New Roman" w:hAnsi="Times New Roman" w:cs="Times New Roman"/>
                <w:color w:val="000000"/>
                <w:sz w:val="22"/>
                <w:szCs w:val="22"/>
                <w:lang w:val="en-US"/>
              </w:rPr>
              <w:t>CoV</w:t>
            </w:r>
            <w:proofErr w:type="spellEnd"/>
            <w:r w:rsidRPr="00D9626B">
              <w:rPr>
                <w:rFonts w:ascii="Times New Roman" w:hAnsi="Times New Roman" w:cs="Times New Roman"/>
                <w:color w:val="000000"/>
                <w:sz w:val="22"/>
                <w:szCs w:val="22"/>
                <w:lang w:val="en-US"/>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Santin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 multifaceted drug of Nobel prize-</w:t>
            </w:r>
            <w:proofErr w:type="spellStart"/>
            <w:r w:rsidRPr="00D9626B">
              <w:rPr>
                <w:rFonts w:ascii="Times New Roman" w:hAnsi="Times New Roman" w:cs="Times New Roman"/>
                <w:color w:val="000000"/>
                <w:sz w:val="22"/>
                <w:szCs w:val="22"/>
                <w:lang w:val="en-US"/>
              </w:rPr>
              <w:t>honoured</w:t>
            </w:r>
            <w:proofErr w:type="spellEnd"/>
            <w:r w:rsidRPr="00D9626B">
              <w:rPr>
                <w:rFonts w:ascii="Times New Roman" w:hAnsi="Times New Roman" w:cs="Times New Roman"/>
                <w:color w:val="000000"/>
                <w:sz w:val="22"/>
                <w:szCs w:val="22"/>
                <w:lang w:val="en-US"/>
              </w:rPr>
              <w:t xml:space="preserve"> distinction with indicated efficacy against a new global scourge,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 Chen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and safety of current medications for treating severe and non-severe COVID-19 patients: an updated network meta-analysis of randomized placebo-controlled trials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239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Zhang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of COVID-19 Treatments: A Bayesian Network Meta-Analysis of Randomized Controlled Trials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240</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Yesilbag</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Toker</w:t>
            </w:r>
            <w:proofErr w:type="spellEnd"/>
            <w:r w:rsidRPr="008304D9">
              <w:rPr>
                <w:rFonts w:ascii="Times New Roman" w:hAnsi="Times New Roman" w:cs="Times New Roman"/>
                <w:color w:val="000000"/>
                <w:sz w:val="22"/>
                <w:szCs w:val="22"/>
              </w:rPr>
              <w:t>, Ates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also inhibits the replication of bovine respiratory viruses (BRSV, BPIV-3, BoHV-1, </w:t>
            </w:r>
            <w:proofErr w:type="spellStart"/>
            <w:r w:rsidRPr="00D9626B">
              <w:rPr>
                <w:rFonts w:ascii="Times New Roman" w:hAnsi="Times New Roman" w:cs="Times New Roman"/>
                <w:color w:val="000000"/>
                <w:sz w:val="22"/>
                <w:szCs w:val="22"/>
                <w:lang w:val="en-US"/>
              </w:rPr>
              <w:t>BCoV</w:t>
            </w:r>
            <w:proofErr w:type="spellEnd"/>
            <w:r w:rsidRPr="00D9626B">
              <w:rPr>
                <w:rFonts w:ascii="Times New Roman" w:hAnsi="Times New Roman" w:cs="Times New Roman"/>
                <w:color w:val="000000"/>
                <w:sz w:val="22"/>
                <w:szCs w:val="22"/>
                <w:lang w:val="en-US"/>
              </w:rPr>
              <w:t xml:space="preserve"> and BVDV) in vitro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241</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Yanagida</w:t>
            </w:r>
            <w:proofErr w:type="spellEnd"/>
            <w:r w:rsidRPr="008304D9">
              <w:rPr>
                <w:rFonts w:ascii="Times New Roman" w:hAnsi="Times New Roman" w:cs="Times New Roman"/>
                <w:color w:val="000000"/>
                <w:sz w:val="22"/>
                <w:szCs w:val="22"/>
              </w:rPr>
              <w:t xml:space="preserve">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Comprehensive Cardiotoxicity Assessment of COVID-19 Treatments Using Human-Induced Pluripotent Stem Cell-Derived Cardiomyocytes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Wise, </w:t>
            </w:r>
            <w:proofErr w:type="spellStart"/>
            <w:r w:rsidRPr="008304D9">
              <w:rPr>
                <w:rFonts w:ascii="Times New Roman" w:hAnsi="Times New Roman" w:cs="Times New Roman"/>
                <w:color w:val="000000"/>
                <w:sz w:val="22"/>
                <w:szCs w:val="22"/>
              </w:rPr>
              <w:t>Scialli</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for COVID-19: Concerns during pregnancy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Wang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 vitro assays on the susceptibility of four species of </w:t>
            </w:r>
            <w:proofErr w:type="spellStart"/>
            <w:r w:rsidRPr="00D9626B">
              <w:rPr>
                <w:rFonts w:ascii="Times New Roman" w:hAnsi="Times New Roman" w:cs="Times New Roman"/>
                <w:color w:val="000000"/>
                <w:sz w:val="22"/>
                <w:szCs w:val="22"/>
                <w:lang w:val="en-US"/>
              </w:rPr>
              <w:t>nematophagous</w:t>
            </w:r>
            <w:proofErr w:type="spellEnd"/>
            <w:r w:rsidRPr="00D9626B">
              <w:rPr>
                <w:rFonts w:ascii="Times New Roman" w:hAnsi="Times New Roman" w:cs="Times New Roman"/>
                <w:color w:val="000000"/>
                <w:sz w:val="22"/>
                <w:szCs w:val="22"/>
                <w:lang w:val="en-US"/>
              </w:rPr>
              <w:t xml:space="preserve"> fungi to anthelmintics and chemical fungicides/antifungal drug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Thigpen</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SARS CoV-2 (COVID-19) Current Pharmacotherapy for Mother and Infant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Suravajhala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Molecular docking and dynamics studies of curcumin with COVID‐19 proteins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Subbarao</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Cancer vs. SARS‐CoV‐2 induced inflammation, overlapping functions, and pharmacological targeting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Stylemans</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COVID-19–Associated Eosinopenia in a Patient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Chronic Eosinophilia Due to Chronic Strongyloidiasis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Stokel</w:t>
            </w:r>
            <w:proofErr w:type="spellEnd"/>
            <w:r w:rsidRPr="008304D9">
              <w:rPr>
                <w:rFonts w:ascii="Times New Roman" w:hAnsi="Times New Roman" w:cs="Times New Roman"/>
                <w:color w:val="000000"/>
                <w:sz w:val="22"/>
                <w:szCs w:val="22"/>
              </w:rPr>
              <w:t>-</w:t>
            </w:r>
            <w:proofErr w:type="gramStart"/>
            <w:r w:rsidRPr="008304D9">
              <w:rPr>
                <w:rFonts w:ascii="Times New Roman" w:hAnsi="Times New Roman" w:cs="Times New Roman"/>
                <w:color w:val="000000"/>
                <w:sz w:val="22"/>
                <w:szCs w:val="22"/>
              </w:rPr>
              <w:t>Walker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w:t>
            </w:r>
            <w:proofErr w:type="spellStart"/>
            <w:r w:rsidRPr="008304D9">
              <w:rPr>
                <w:rFonts w:ascii="Times New Roman" w:hAnsi="Times New Roman" w:cs="Times New Roman"/>
                <w:color w:val="000000"/>
                <w:sz w:val="22"/>
                <w:szCs w:val="22"/>
              </w:rPr>
              <w:t>buyers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clubs</w:t>
            </w:r>
            <w:proofErr w:type="spellEnd"/>
            <w:r w:rsidRPr="008304D9">
              <w:rPr>
                <w:rFonts w:ascii="Times New Roman" w:hAnsi="Times New Roman" w:cs="Times New Roman"/>
                <w:color w:val="000000"/>
                <w:sz w:val="22"/>
                <w:szCs w:val="22"/>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249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Simsek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An update of anti-viral treatment of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Shah, </w:t>
            </w:r>
            <w:proofErr w:type="spellStart"/>
            <w:r w:rsidRPr="008304D9">
              <w:rPr>
                <w:rFonts w:ascii="Times New Roman" w:hAnsi="Times New Roman" w:cs="Times New Roman"/>
                <w:color w:val="000000"/>
                <w:sz w:val="22"/>
                <w:szCs w:val="22"/>
              </w:rPr>
              <w:t>Hariharan</w:t>
            </w:r>
            <w:proofErr w:type="spellEnd"/>
            <w:r w:rsidRPr="008304D9">
              <w:rPr>
                <w:rFonts w:ascii="Times New Roman" w:hAnsi="Times New Roman" w:cs="Times New Roman"/>
                <w:color w:val="000000"/>
                <w:sz w:val="22"/>
                <w:szCs w:val="22"/>
              </w:rPr>
              <w:t xml:space="preserve">, </w:t>
            </w:r>
            <w:proofErr w:type="gramStart"/>
            <w:r w:rsidRPr="008304D9">
              <w:rPr>
                <w:rFonts w:ascii="Times New Roman" w:hAnsi="Times New Roman" w:cs="Times New Roman"/>
                <w:color w:val="000000"/>
                <w:sz w:val="22"/>
                <w:szCs w:val="22"/>
              </w:rPr>
              <w:t>Chawla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Common anti‐COVID‐19 drugs and their anticipated interaction with anesthetic agents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Samajdar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and Hydroxychloroquine for Chemo-Prophylaxis of COVID-19: A Questionnaire Survey of Perception and Prescribing Practice of Physicians vis-a-vis Outcomes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Romanowski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in vitro Evaluation of the Activity of COVID-19 Antiviral Drugs Against Adenovirus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sz w:val="22"/>
                <w:szCs w:val="22"/>
              </w:rPr>
            </w:pPr>
            <w:r w:rsidRPr="008304D9">
              <w:rPr>
                <w:rFonts w:ascii="Times New Roman" w:hAnsi="Times New Roman" w:cs="Times New Roman"/>
                <w:sz w:val="22"/>
                <w:szCs w:val="22"/>
              </w:rPr>
              <w:t>Rein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sz w:val="22"/>
                <w:szCs w:val="22"/>
                <w:lang w:val="en-US"/>
              </w:rPr>
            </w:pPr>
            <w:r w:rsidRPr="00D9626B">
              <w:rPr>
                <w:rFonts w:ascii="Times New Roman" w:hAnsi="Times New Roman" w:cs="Times New Roman"/>
                <w:sz w:val="22"/>
                <w:szCs w:val="22"/>
                <w:lang w:val="en-US"/>
              </w:rPr>
              <w:t>Harnessing autophagy to fight SARS-CoV-2: An update in view of recent drug development efforts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sz w:val="22"/>
                <w:szCs w:val="22"/>
              </w:rPr>
            </w:pPr>
            <w:proofErr w:type="spellStart"/>
            <w:r w:rsidRPr="008304D9">
              <w:rPr>
                <w:rFonts w:ascii="Times New Roman" w:hAnsi="Times New Roman" w:cs="Times New Roman"/>
                <w:sz w:val="22"/>
                <w:szCs w:val="22"/>
              </w:rPr>
              <w:t>no</w:t>
            </w:r>
            <w:proofErr w:type="spellEnd"/>
            <w:r w:rsidRPr="008304D9">
              <w:rPr>
                <w:rFonts w:ascii="Times New Roman" w:hAnsi="Times New Roman" w:cs="Times New Roman"/>
                <w:sz w:val="22"/>
                <w:szCs w:val="22"/>
              </w:rPr>
              <w:t xml:space="preserve"> </w:t>
            </w:r>
            <w:proofErr w:type="spellStart"/>
            <w:r w:rsidRPr="008304D9">
              <w:rPr>
                <w:rFonts w:ascii="Times New Roman" w:hAnsi="Times New Roman" w:cs="Times New Roman"/>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Quincho</w:t>
            </w:r>
            <w:proofErr w:type="spellEnd"/>
            <w:r w:rsidRPr="008304D9">
              <w:rPr>
                <w:rFonts w:ascii="Times New Roman" w:hAnsi="Times New Roman" w:cs="Times New Roman"/>
                <w:color w:val="000000"/>
                <w:sz w:val="22"/>
                <w:szCs w:val="22"/>
              </w:rPr>
              <w:t>-Lopez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Self-medication practices to prevent or manage COVID-19: A systematic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Ortega-Guillén</w:t>
            </w:r>
            <w:proofErr w:type="spellEnd"/>
            <w:r w:rsidRPr="008304D9">
              <w:rPr>
                <w:rFonts w:ascii="Times New Roman" w:hAnsi="Times New Roman" w:cs="Times New Roman"/>
                <w:color w:val="000000"/>
                <w:sz w:val="22"/>
                <w:szCs w:val="22"/>
              </w:rPr>
              <w:t xml:space="preserve">, Meneses, </w:t>
            </w:r>
            <w:proofErr w:type="spellStart"/>
            <w:proofErr w:type="gramStart"/>
            <w:r w:rsidRPr="008304D9">
              <w:rPr>
                <w:rFonts w:ascii="Times New Roman" w:hAnsi="Times New Roman" w:cs="Times New Roman"/>
                <w:color w:val="000000"/>
                <w:sz w:val="22"/>
                <w:szCs w:val="22"/>
              </w:rPr>
              <w:t>Coila</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Remarks About Retrospective Analysis of Ivermectin Effectiveness on Coronavirus Disease 2019 (ICON Study)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Olivera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Dexamethasone and COVID-19: Strategies in Low- and Middle-Income Countries to Tackle Steroid-Related </w:t>
            </w:r>
            <w:proofErr w:type="spellStart"/>
            <w:r w:rsidRPr="00D9626B">
              <w:rPr>
                <w:rFonts w:ascii="Times New Roman" w:hAnsi="Times New Roman" w:cs="Times New Roman"/>
                <w:color w:val="000000"/>
                <w:sz w:val="22"/>
                <w:szCs w:val="22"/>
                <w:lang w:val="en-US"/>
              </w:rPr>
              <w:t>Strongyloides</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Hyperinfection</w:t>
            </w:r>
            <w:proofErr w:type="spellEnd"/>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Okumus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Evaluation of the effectiveness and safety of adding ivermectin to treatment in severe COVID-19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Okogbenin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Clinical Characteristics, Treatment Modalities and Outcome of Coronavirus Disease 2019 Patients Treated at </w:t>
            </w:r>
            <w:proofErr w:type="spellStart"/>
            <w:r w:rsidRPr="00D9626B">
              <w:rPr>
                <w:rFonts w:ascii="Times New Roman" w:hAnsi="Times New Roman" w:cs="Times New Roman"/>
                <w:color w:val="000000"/>
                <w:sz w:val="22"/>
                <w:szCs w:val="22"/>
                <w:lang w:val="en-US"/>
              </w:rPr>
              <w:t>ThisDay</w:t>
            </w:r>
            <w:proofErr w:type="spellEnd"/>
            <w:r w:rsidRPr="00D9626B">
              <w:rPr>
                <w:rFonts w:ascii="Times New Roman" w:hAnsi="Times New Roman" w:cs="Times New Roman"/>
                <w:color w:val="000000"/>
                <w:sz w:val="22"/>
                <w:szCs w:val="22"/>
                <w:lang w:val="en-US"/>
              </w:rPr>
              <w:t xml:space="preserve"> Dome Isolation and Treatment Centre, Federal Capital Territory Abuja, Nigeria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259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O’Higgins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Off‐label use of ivermectin for COVID‐19: Are there any neuropsychiatric effects to be aware of?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Nunes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Antivirals virtual screening to SARS-CoV-2 non-structural proteins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Nogrady</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 hope you die': how the COVID pandemic unleashed attacks on scientists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Ngoa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time to offer treatments for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Murchu</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Interventions in an Ambulatory Setting to Prevent Progression to Severe Disease in Patients With COVID-19: A Systematic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264</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Misra et al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Formulating Hypotheses for Different Study Designs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265</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Mansour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Safety of inhaled ivermectin as a repurposed direct drug for treatment of COVID-19: A preclinical tolerance study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Kow</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association between the use of ivermectin and mortality in patients with COVID‐19: a meta‐analysis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Kifle</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Ayele</w:t>
            </w:r>
            <w:proofErr w:type="spellEnd"/>
            <w:r w:rsidRPr="008304D9">
              <w:rPr>
                <w:rFonts w:ascii="Times New Roman" w:hAnsi="Times New Roman" w:cs="Times New Roman"/>
                <w:color w:val="000000"/>
                <w:sz w:val="22"/>
                <w:szCs w:val="22"/>
              </w:rPr>
              <w:t xml:space="preserve">, </w:t>
            </w:r>
            <w:proofErr w:type="spellStart"/>
            <w:proofErr w:type="gramStart"/>
            <w:r w:rsidRPr="008304D9">
              <w:rPr>
                <w:rFonts w:ascii="Times New Roman" w:hAnsi="Times New Roman" w:cs="Times New Roman"/>
                <w:color w:val="000000"/>
                <w:sz w:val="22"/>
                <w:szCs w:val="22"/>
              </w:rPr>
              <w:t>Enyew</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Drug Repurposing Approach, Potential Drugs, and Novel Drug Targets for COVID-19 Treatment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Khodavirdipour</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Potential of CRISPR/Cas13 System in Treatment and Diagnosis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269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Kamran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SARS-CoV-2 infection pattern, transmission and treatment: Multi-center study in low to middle-income districts hospitals in Punjab, Pakistan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Jasuja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Infection Clinical Profile, Management, Outcome, and Antibody Response in Kidney Transplant Recipients: A Single Centre Experience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Jagiasi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Variation in therapeutic strategies for the management of severe COVID-19 in India: A nationwide cross-sectional survey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Hossein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efficacy and safety of Ivermectin in patients with mild and moderate COVID-19: A structured summary of a study protocol for a randomized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Hamley</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What does the COVID-19 pandemic mean for the next decade of onchocerciasis control and elimination?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Giannattasio</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Concomitant SARS-CoV-2 infection and crusted scabies in a 4-month infant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Garcia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Randomized clinical trial to compare the efficacy of ivermectin versus placebo to negativize nasopharyngeal PCR in patients with early COVID-19 in Peru (SAINT-Peru): a structured summary of a study protocol for randomized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Fricke-Galindo, </w:t>
            </w:r>
            <w:proofErr w:type="spellStart"/>
            <w:r w:rsidRPr="008304D9">
              <w:rPr>
                <w:rFonts w:ascii="Times New Roman" w:hAnsi="Times New Roman" w:cs="Times New Roman"/>
                <w:color w:val="000000"/>
                <w:sz w:val="22"/>
                <w:szCs w:val="22"/>
              </w:rPr>
              <w:t>Falfán</w:t>
            </w:r>
            <w:proofErr w:type="spellEnd"/>
            <w:r w:rsidRPr="008304D9">
              <w:rPr>
                <w:rFonts w:ascii="Times New Roman" w:hAnsi="Times New Roman" w:cs="Times New Roman"/>
                <w:color w:val="000000"/>
                <w:sz w:val="22"/>
                <w:szCs w:val="22"/>
              </w:rPr>
              <w:t>-Valencia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Pharmacogenetics Approach for the Improvement of COVID-19 Treatment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Ferreira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Outcomes associated with Hydroxychloroquine and Ivermectin in hospitalized patients with COVID-19: a single-center experience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Elekofehinti</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Identification of Main Protease of Coronavirus SARS-CoV-2 (M pro) Inhibitors from Melissa officinalis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279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Devi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Deep vein thrombosis with pulmonary thromboembolism in a case of severe COVID-19 pneumonia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Bukanova</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Antiviral Drug Ivermectin at Nanomolar Concentrations Inhibits Glycine-Induced Chloride Current in Rat Hippocampal Neurons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333333"/>
                <w:sz w:val="22"/>
                <w:szCs w:val="22"/>
              </w:rPr>
            </w:pPr>
            <w:r w:rsidRPr="008304D9">
              <w:rPr>
                <w:rFonts w:ascii="Times New Roman" w:hAnsi="Times New Roman" w:cs="Times New Roman"/>
                <w:color w:val="333333"/>
                <w:sz w:val="22"/>
                <w:szCs w:val="22"/>
              </w:rPr>
              <w:t>Bryant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 commentary by Rothrock et al. "Meta-analysis did not establish improved mortality with ivermectin use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Bhorat</w:t>
            </w:r>
            <w:proofErr w:type="spellEnd"/>
            <w:r w:rsidRPr="008304D9">
              <w:rPr>
                <w:rFonts w:ascii="Times New Roman" w:hAnsi="Times New Roman" w:cs="Times New Roman"/>
                <w:color w:val="000000"/>
                <w:sz w:val="22"/>
                <w:szCs w:val="22"/>
              </w:rPr>
              <w:t>, </w:t>
            </w:r>
            <w:proofErr w:type="spellStart"/>
            <w:r w:rsidRPr="008304D9">
              <w:rPr>
                <w:rFonts w:ascii="Times New Roman" w:hAnsi="Times New Roman" w:cs="Times New Roman"/>
                <w:color w:val="000000"/>
                <w:sz w:val="22"/>
                <w:szCs w:val="22"/>
              </w:rPr>
              <w:t>Bhorat</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qualitative analysis of seven ivermectin formulations in South Africa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Bhaskar</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Global Early Empirical Therapy Randomized Study Design for Ivermectin in SARS-CoV-2 Infection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Bartoszko</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Prophylaxis against covid-19: living systematic review and network meta-analysis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285</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Badary</w:t>
            </w:r>
            <w:proofErr w:type="spellEnd"/>
            <w:r w:rsidRPr="008304D9">
              <w:rPr>
                <w:rFonts w:ascii="Times New Roman" w:hAnsi="Times New Roman" w:cs="Times New Roman"/>
                <w:color w:val="000000"/>
                <w:sz w:val="22"/>
                <w:szCs w:val="22"/>
              </w:rPr>
              <w:t xml:space="preserve"> (2021)</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Pharmacogenomics and COVID-19: clinical implications of human genome interactions with repurposed drugs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286</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Ashraf et al. (2021)</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Anti-COVID property of subcutaneous ivermectin in synergy with zinc among midlife moderately symptomatic patients: a structured summary of a study protocol for a randomised controlled trial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Arouche</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Molecular Docking of Azithromycin, Ritonavir, Lopinavir, Oseltamivir, Ivermectin and Heparin Interacting with Coronavirus Disease 2019 Main and Severe Acute Respiratory Syndrome Coronavirus-2 3C-Like Proteases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Arévalo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reduces in vivo coronavirus infection in a mouse experimental model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289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Anyaypoma-Ocón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 Factors associated with COVID-19 lethality in a hospital in the Cajamarca region in Peru</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Amazigo</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Community-directed distributors-The "foot soldiers" in the fight to control and eliminate neglected tropical diseases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Ahsan</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Clinical Variants, Characteristics, and Outcomes Among COVID-19 Patients: A Case Series Analysis at a Tertiary Care Hospital in Karachi, Pakistan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Agarwal</w:t>
            </w:r>
            <w:proofErr w:type="spellEnd"/>
            <w:r w:rsidRPr="008304D9">
              <w:rPr>
                <w:rFonts w:ascii="Times New Roman" w:hAnsi="Times New Roman" w:cs="Times New Roman"/>
                <w:color w:val="000000"/>
                <w:sz w:val="22"/>
                <w:szCs w:val="22"/>
              </w:rPr>
              <w:t xml:space="preserve"> et al. (2021)</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Update to living WHO guideline on drugs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Shukla</w:t>
            </w:r>
            <w:proofErr w:type="spellEnd"/>
            <w:r w:rsidRPr="008304D9">
              <w:rPr>
                <w:rFonts w:ascii="Times New Roman" w:hAnsi="Times New Roman" w:cs="Times New Roman"/>
                <w:color w:val="000000"/>
                <w:sz w:val="22"/>
                <w:szCs w:val="22"/>
              </w:rPr>
              <w:t>, Misra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Antimicrobials in COVID-19: strategies for treating a COVID-19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Van </w:t>
            </w:r>
            <w:proofErr w:type="spellStart"/>
            <w:r w:rsidRPr="008304D9">
              <w:rPr>
                <w:rFonts w:ascii="Times New Roman" w:hAnsi="Times New Roman" w:cs="Times New Roman"/>
                <w:color w:val="000000"/>
                <w:sz w:val="22"/>
                <w:szCs w:val="22"/>
              </w:rPr>
              <w:t>Scoy</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mixed methods study exploring requests for unproven COVID therapies such as ivermectin and healthcare distrust in the rural South</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Diaz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Politicization of Ivermectin Tweets During the COVID-19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Onyeaka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use of Ivermectin for the treatment of COVID-19: Panacea or enigma?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Barac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Inappropriate use of ivermectin during the COVID-19 pandemic: primum non </w:t>
            </w:r>
            <w:proofErr w:type="spellStart"/>
            <w:r w:rsidRPr="00D9626B">
              <w:rPr>
                <w:rFonts w:ascii="Times New Roman" w:hAnsi="Times New Roman" w:cs="Times New Roman"/>
                <w:color w:val="000000"/>
                <w:sz w:val="22"/>
                <w:szCs w:val="22"/>
                <w:lang w:val="en-US"/>
              </w:rPr>
              <w:t>nocere</w:t>
            </w:r>
            <w:proofErr w:type="spellEnd"/>
            <w:r w:rsidRPr="00D9626B">
              <w:rPr>
                <w:rFonts w:ascii="Times New Roman" w:hAnsi="Times New Roman" w:cs="Times New Roman"/>
                <w:color w:val="000000"/>
                <w:sz w:val="22"/>
                <w:szCs w:val="22"/>
                <w:lang w:val="en-US"/>
              </w:rPr>
              <w: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Alibudbud</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Case of Pharmaceutical Messianism Amidst the COVID-19 Pandemic: An </w:t>
            </w:r>
            <w:proofErr w:type="spellStart"/>
            <w:r w:rsidRPr="00D9626B">
              <w:rPr>
                <w:rFonts w:ascii="Times New Roman" w:hAnsi="Times New Roman" w:cs="Times New Roman"/>
                <w:color w:val="000000"/>
                <w:sz w:val="22"/>
                <w:szCs w:val="22"/>
                <w:lang w:val="en-US"/>
              </w:rPr>
              <w:t>Infodemiological</w:t>
            </w:r>
            <w:proofErr w:type="spellEnd"/>
            <w:r w:rsidRPr="00D9626B">
              <w:rPr>
                <w:rFonts w:ascii="Times New Roman" w:hAnsi="Times New Roman" w:cs="Times New Roman"/>
                <w:color w:val="000000"/>
                <w:sz w:val="22"/>
                <w:szCs w:val="22"/>
                <w:lang w:val="en-US"/>
              </w:rPr>
              <w:t xml:space="preserve"> Study of Ivermectin in the Philippines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299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Rezai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Non-effectiveness of Ivermectin on Inpatients and Outpatients With COVID-19; Results of Two Randomized, Double-Blinded, Placebo-Controlled Clinical Trials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Shafiee</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under scrutiny: a systematic review and meta-analysis of efficacy and possible sources of controversies in COVID-19 patients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Bazil</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update: NIH recommends against ivermectin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Angkasekwinai</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Safety and Efficacy of Ivermectin for the Prevention and Treatment of COVID-19: A Double-Blinded Randomized Placebo-Controlled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Long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Clinical update on COVID-19 for the emergency and critical care clinician: Medical management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Nino-</w:t>
            </w:r>
            <w:proofErr w:type="spellStart"/>
            <w:r w:rsidRPr="008304D9">
              <w:rPr>
                <w:rFonts w:ascii="Times New Roman" w:hAnsi="Times New Roman" w:cs="Times New Roman"/>
                <w:color w:val="000000"/>
                <w:sz w:val="22"/>
                <w:szCs w:val="22"/>
              </w:rPr>
              <w:t>Orrego</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Prescription for COVID-19 by non-medical professionals during the pandemic in Colombia: a cross-sectional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Kaduszkiewicz</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Recommendations for the Outpatient Drug Treatment of Patients With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306</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Zhenga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Red blood cell-hitchhiking mediated pulmonary delivery of ivermectin: Effects of nanoparticle properties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307</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Reis et al. (2022)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Effect of Early Treatment with Ivermectin among Patients with Covid-19</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Tedeschi, Ventura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Viral Load Reduction and High-Dose Ivermectin in Early Treatment: A Reappraisal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309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Johnson-Arbor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Ivermectin: a mini-review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Chary</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Therapeutics: Use, Mechanism of Action, and Toxicity (Xenobiotics)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Chiu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Safety profile of COVID-19 drugs in a real clinical setting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Cardwell</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Pharmacological interventions to prevent Covid-19 disease: A rapid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Skarzynska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Adverse Audio-Vestibular Effects of Drugs and Vaccines Used in the Treatment and Prevention of COVID-19: A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Heilmann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VSV-based assay quantifies coronavirus </w:t>
            </w:r>
            <w:proofErr w:type="spellStart"/>
            <w:r w:rsidRPr="00D9626B">
              <w:rPr>
                <w:rFonts w:ascii="Times New Roman" w:hAnsi="Times New Roman" w:cs="Times New Roman"/>
                <w:color w:val="000000"/>
                <w:sz w:val="22"/>
                <w:szCs w:val="22"/>
                <w:lang w:val="en-US"/>
              </w:rPr>
              <w:t>Mpro</w:t>
            </w:r>
            <w:proofErr w:type="spellEnd"/>
            <w:r w:rsidRPr="00D9626B">
              <w:rPr>
                <w:rFonts w:ascii="Times New Roman" w:hAnsi="Times New Roman" w:cs="Times New Roman"/>
                <w:color w:val="000000"/>
                <w:sz w:val="22"/>
                <w:szCs w:val="22"/>
                <w:lang w:val="en-US"/>
              </w:rPr>
              <w:t>/3CLpro/Nsp5 main protease activity and chemical inhibition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Hill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for the prevention of COVID-19: addressing potential bias and medical fraud</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316</w:t>
            </w:r>
          </w:p>
        </w:tc>
        <w:tc>
          <w:tcPr>
            <w:tcW w:w="878" w:type="pct"/>
            <w:tcBorders>
              <w:top w:val="nil"/>
              <w:left w:val="nil"/>
              <w:bottom w:val="nil"/>
              <w:right w:val="nil"/>
            </w:tcBorders>
            <w:vAlign w:val="bottom"/>
          </w:tcPr>
          <w:p w:rsidR="00AB5F8E" w:rsidRPr="00C85E6D" w:rsidRDefault="00AB5F8E" w:rsidP="00C77F6D">
            <w:pPr>
              <w:spacing w:line="276" w:lineRule="auto"/>
              <w:rPr>
                <w:rFonts w:ascii="Times New Roman" w:hAnsi="Times New Roman" w:cs="Times New Roman"/>
                <w:color w:val="000000" w:themeColor="text1"/>
                <w:sz w:val="22"/>
                <w:szCs w:val="22"/>
              </w:rPr>
            </w:pPr>
            <w:proofErr w:type="spellStart"/>
            <w:r w:rsidRPr="00C85E6D">
              <w:rPr>
                <w:rFonts w:ascii="Times New Roman" w:hAnsi="Times New Roman" w:cs="Times New Roman"/>
                <w:color w:val="000000" w:themeColor="text1"/>
                <w:sz w:val="22"/>
                <w:szCs w:val="22"/>
              </w:rPr>
              <w:t>Baracaldo-Santamaría</w:t>
            </w:r>
            <w:proofErr w:type="spellEnd"/>
            <w:r w:rsidRPr="00C85E6D">
              <w:rPr>
                <w:rFonts w:ascii="Times New Roman" w:hAnsi="Times New Roman" w:cs="Times New Roman"/>
                <w:color w:val="000000" w:themeColor="text1"/>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Drug safety of frequently used drugs and substances for self-medication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Nadeem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Development of Evidence-Based COVID-19 Management Guidelines for Local Context: The Methodological Challenges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Meyerowitz</w:t>
            </w:r>
            <w:proofErr w:type="spellEnd"/>
            <w:r w:rsidRPr="008304D9">
              <w:rPr>
                <w:rFonts w:ascii="Times New Roman" w:hAnsi="Times New Roman" w:cs="Times New Roman"/>
                <w:color w:val="000000"/>
                <w:sz w:val="22"/>
                <w:szCs w:val="22"/>
              </w:rPr>
              <w:t xml:space="preserve">-Katz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Unethical studies of ivermectin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319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Delandre</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Antiviral Activity of Repurposing Ivermectin against a Panel of 30 Clinical SARS-CoV-2 Strains Belonging to 14 Variants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Taccone</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Hites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Dauby</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From hydroxychloroquine to ivermectin: how unproven "cures" can go viral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Deng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Safety cannot justify the use of ivermectin for the management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O’Mathúna</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and the Integrity of Healthcare Evidence During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Galkina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Affects Neutrophil-Induced Inflammation through Inhibition of Hydroxylysine but Stimulation of Cathepsin G and Phenylalanine Secretion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Duverger</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Herlem</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Picaud</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spellStart"/>
            <w:r w:rsidRPr="00D9626B">
              <w:rPr>
                <w:rFonts w:ascii="Times New Roman" w:hAnsi="Times New Roman" w:cs="Times New Roman"/>
                <w:color w:val="000000"/>
                <w:sz w:val="22"/>
                <w:szCs w:val="22"/>
                <w:lang w:val="en-US"/>
              </w:rPr>
              <w:t>Nanovectorization</w:t>
            </w:r>
            <w:proofErr w:type="spellEnd"/>
            <w:r w:rsidRPr="00D9626B">
              <w:rPr>
                <w:rFonts w:ascii="Times New Roman" w:hAnsi="Times New Roman" w:cs="Times New Roman"/>
                <w:color w:val="000000"/>
                <w:sz w:val="22"/>
                <w:szCs w:val="22"/>
                <w:lang w:val="en-US"/>
              </w:rPr>
              <w:t xml:space="preserve"> of Ivermectin to avoid overdose of drugs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Madhavi</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in COVID-19 Management: What is the Current Evidence?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gramStart"/>
            <w:r w:rsidRPr="008304D9">
              <w:rPr>
                <w:rFonts w:ascii="Times New Roman" w:hAnsi="Times New Roman" w:cs="Times New Roman"/>
                <w:color w:val="000000"/>
                <w:sz w:val="22"/>
                <w:szCs w:val="22"/>
              </w:rPr>
              <w:t>O'Malley  (</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21st Century "Snake Oil" or Safe &amp; Effective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Šín</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Kubiska</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Death from COVID-19 of a 57-year-old man refusing medical care and self-medicating with ivermectin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 Forni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Synergistic drug combinations designed to fully suppress SARS-CoV-2 in the lung of COVID-19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329</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Elshafie</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role in COVID-19 treatment (IRICT): single-center, adaptive, randomized, double-blind, placebo-controlled, clinical trial</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330</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Castillejos</w:t>
            </w:r>
            <w:proofErr w:type="spellEnd"/>
            <w:r w:rsidRPr="008304D9">
              <w:rPr>
                <w:rFonts w:ascii="Times New Roman" w:hAnsi="Times New Roman" w:cs="Times New Roman"/>
                <w:color w:val="000000"/>
                <w:sz w:val="22"/>
                <w:szCs w:val="22"/>
              </w:rPr>
              <w:t>-López et al. (2022)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A Controversial Focal Point during the COVID-19 Pandemic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Deng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Caution should be exercised when assessing ivermectin for the treatment of COVID-19 in systematic reviews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Na-</w:t>
            </w:r>
            <w:proofErr w:type="spellStart"/>
            <w:r w:rsidRPr="008304D9">
              <w:rPr>
                <w:rFonts w:ascii="Times New Roman" w:hAnsi="Times New Roman" w:cs="Times New Roman"/>
                <w:color w:val="000000"/>
                <w:sz w:val="22"/>
                <w:szCs w:val="22"/>
              </w:rPr>
              <w:t>Bangchang</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Perspective: repurposed drugs for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Awad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Repurposing Potential of the Antiparasitic Agent Ivermectin for the Treatment and/or Prophylaxis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Barati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Potential therapeutic effects of Ivermectin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Farah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associated adverse events in the treatment and prevention of COVID-19 reported to the FACT pharmacovigilance project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Marcolino</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Systematic review and meta-analysis of ivermectin for treatment of COVID-19: evidence beyond the hype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Maheshwari</w:t>
            </w:r>
            <w:proofErr w:type="spellEnd"/>
            <w:r w:rsidRPr="008304D9">
              <w:rPr>
                <w:rFonts w:ascii="Times New Roman" w:hAnsi="Times New Roman" w:cs="Times New Roman"/>
                <w:color w:val="000000"/>
                <w:sz w:val="22"/>
                <w:szCs w:val="22"/>
              </w:rPr>
              <w:t>, Roy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 search for a panacea for coronavirus disease-19: Analysis of ongoing clinical trials for the management of coronavirus disease-19 pandemic in India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criticized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Bryant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 Expression of Concern for Bryant A, Lawrie TA, </w:t>
            </w:r>
            <w:proofErr w:type="spellStart"/>
            <w:r w:rsidRPr="00D9626B">
              <w:rPr>
                <w:rFonts w:ascii="Times New Roman" w:hAnsi="Times New Roman" w:cs="Times New Roman"/>
                <w:color w:val="000000"/>
                <w:sz w:val="22"/>
                <w:szCs w:val="22"/>
                <w:lang w:val="en-US"/>
              </w:rPr>
              <w:t>Dowswell</w:t>
            </w:r>
            <w:proofErr w:type="spellEnd"/>
            <w:r w:rsidRPr="00D9626B">
              <w:rPr>
                <w:rFonts w:ascii="Times New Roman" w:hAnsi="Times New Roman" w:cs="Times New Roman"/>
                <w:color w:val="000000"/>
                <w:sz w:val="22"/>
                <w:szCs w:val="22"/>
                <w:lang w:val="en-US"/>
              </w:rPr>
              <w:t xml:space="preserve"> T, Fordham EJ, Mitchell S, Hill SR, Tham TC. Ivermectin for Prevention and Treatment of COVID-19 Infection. Am J </w:t>
            </w:r>
            <w:proofErr w:type="spellStart"/>
            <w:r w:rsidRPr="00D9626B">
              <w:rPr>
                <w:rFonts w:ascii="Times New Roman" w:hAnsi="Times New Roman" w:cs="Times New Roman"/>
                <w:color w:val="000000"/>
                <w:sz w:val="22"/>
                <w:szCs w:val="22"/>
                <w:lang w:val="en-US"/>
              </w:rPr>
              <w:t>Ther</w:t>
            </w:r>
            <w:proofErr w:type="spellEnd"/>
            <w:r w:rsidRPr="00D9626B">
              <w:rPr>
                <w:rFonts w:ascii="Times New Roman" w:hAnsi="Times New Roman" w:cs="Times New Roman"/>
                <w:color w:val="000000"/>
                <w:sz w:val="22"/>
                <w:szCs w:val="22"/>
                <w:lang w:val="en-US"/>
              </w:rPr>
              <w:t>. 2022;</w:t>
            </w:r>
            <w:proofErr w:type="gramStart"/>
            <w:r w:rsidRPr="00D9626B">
              <w:rPr>
                <w:rFonts w:ascii="Times New Roman" w:hAnsi="Times New Roman" w:cs="Times New Roman"/>
                <w:color w:val="000000"/>
                <w:sz w:val="22"/>
                <w:szCs w:val="22"/>
                <w:lang w:val="en-US"/>
              </w:rPr>
              <w:t>29:e</w:t>
            </w:r>
            <w:proofErr w:type="gramEnd"/>
            <w:r w:rsidRPr="00D9626B">
              <w:rPr>
                <w:rFonts w:ascii="Times New Roman" w:hAnsi="Times New Roman" w:cs="Times New Roman"/>
                <w:color w:val="000000"/>
                <w:sz w:val="22"/>
                <w:szCs w:val="22"/>
                <w:lang w:val="en-US"/>
              </w:rPr>
              <w:t>232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339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Yang, Shen, Hou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Is Ivermectin Effective in Treating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Goyal</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Ivermectin-Induced Acute Psychosis in Patients Infected With COVID-19 Pneumonia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Popp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for preventing and treating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Jitobaom</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Synergistic anti-SARS-CoV-2 activity of repurposed anti-parasitic drug combinations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Schaffer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Changes in dispensing of medicines proposed for re-purposing in the first year of the COVID-19 pandemic in Australia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Prathapan</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determination of pan-pathogen antimicrobials?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Fuentes-Gonzalez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Outpatient prescription patterns of COVID-19 drugs in the metropolitan area of Mexico City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Sezer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review on drug repurposing in COVID-19: from antiviral drugs to herbal alternatives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Marquesa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as a possible treatment for COVID-19: a review of the 2022 protocols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Albariqia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Pharmacokinetics and safety of inhaled ivermectin in mice as a potential COVID-19 treatment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349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Sharmaa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Combined therapy with ivermectin and doxycycline can effectively alleviate the cytokine storm of COVID-19 infection amid vaccination drive: A narrative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Ho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and the promise of small molecule therapeutics: Are there lessons to be learnt?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Molnar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in COVID-19: The Case for a Moratorium on Prescriptions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Mir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Immune-related therapeutics: an update on antiviral drugs and vaccines to tackle the COVID-19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353</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McCarthy (2022)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Current and emerging immunomodulators for treatment of SARS-CoV2 infection (COVID-19)</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354</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Schellack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gramStart"/>
            <w:r w:rsidRPr="00D9626B">
              <w:rPr>
                <w:rFonts w:ascii="Times New Roman" w:hAnsi="Times New Roman" w:cs="Times New Roman"/>
                <w:color w:val="000000"/>
                <w:sz w:val="22"/>
                <w:szCs w:val="22"/>
                <w:lang w:val="en-US"/>
              </w:rPr>
              <w:t>Social Media</w:t>
            </w:r>
            <w:proofErr w:type="gramEnd"/>
            <w:r w:rsidRPr="00D9626B">
              <w:rPr>
                <w:rFonts w:ascii="Times New Roman" w:hAnsi="Times New Roman" w:cs="Times New Roman"/>
                <w:color w:val="000000"/>
                <w:sz w:val="22"/>
                <w:szCs w:val="22"/>
                <w:lang w:val="en-US"/>
              </w:rPr>
              <w:t xml:space="preserve"> and COVID-19—Perceptions and Public Deceptions of Ivermectin, Colchicine and Hydroxychloroquine: Lessons for Future Pandemics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Foo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Does Not Protect against SARS-CoV-2 Infection in the Syrian Hamster Model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Liu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Genome-wide analyses reveal the detrimental impacts of SARS-CoV-2 viral gene Orf9c on human pluripotent stem cell-derived cardiomyocytes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 Gonzalez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and Safety of Ivermectin and Hydroxychloroquine in Patients with Severe COVID-19: A Randomized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proofErr w:type="gramStart"/>
            <w:r w:rsidRPr="008304D9">
              <w:rPr>
                <w:rFonts w:ascii="Times New Roman" w:hAnsi="Times New Roman" w:cs="Times New Roman"/>
                <w:color w:val="000000"/>
                <w:sz w:val="22"/>
                <w:szCs w:val="22"/>
              </w:rPr>
              <w:t>Schwart</w:t>
            </w:r>
            <w:proofErr w:type="spellEnd"/>
            <w:r w:rsidRPr="008304D9">
              <w:rPr>
                <w:rFonts w:ascii="Times New Roman" w:hAnsi="Times New Roman" w:cs="Times New Roman"/>
                <w:color w:val="000000"/>
                <w:sz w:val="22"/>
                <w:szCs w:val="22"/>
              </w:rPr>
              <w:t xml:space="preserve">  (</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Does ivermectin have a place in the treatment of mild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359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Jeffreys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Remdesivir-ivermectin combination displays synergistic interaction with improved in vitro activity against SARS-CoV-2</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Oyefabi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Comparison of the Ivermectin and Lopinavir/Ritonavir Treatment Outcomes among COVID-19 Mild to Moderate Cases in Kaduna State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Ohe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Multi-drug Treatment for COVID-19-induced </w:t>
            </w:r>
            <w:proofErr w:type="gramStart"/>
            <w:r w:rsidRPr="00D9626B">
              <w:rPr>
                <w:rFonts w:ascii="Times New Roman" w:hAnsi="Times New Roman" w:cs="Times New Roman"/>
                <w:color w:val="000000"/>
                <w:sz w:val="22"/>
                <w:szCs w:val="22"/>
                <w:lang w:val="en-US"/>
              </w:rPr>
              <w:t>Acute Respiratory Distress Syndrome</w:t>
            </w:r>
            <w:proofErr w:type="gramEnd"/>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Alejandro Mayer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Safety and Efficacy of a MEURI Program for the Use of High Dose Ivermectin in COVID-19 Patients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Boretti</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Zinc augments the antiviral potential of HCQ/CQ and ivermectin to reduce the risks of more serious outcomes from COVID-19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Shirazi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Repurposing the drug, ivermectin, in COVID-19: toxicological points of 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Hill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for COVID-19: Addressing Potential Bias and Medical Fraud</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Buonfrate</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High-dose ivermectin for early treatment of COVID-19 (COVER study): a randomised, double-blind, </w:t>
            </w:r>
            <w:proofErr w:type="spellStart"/>
            <w:r w:rsidRPr="00D9626B">
              <w:rPr>
                <w:rFonts w:ascii="Times New Roman" w:hAnsi="Times New Roman" w:cs="Times New Roman"/>
                <w:color w:val="000000"/>
                <w:sz w:val="22"/>
                <w:szCs w:val="22"/>
                <w:lang w:val="en-US"/>
              </w:rPr>
              <w:t>multicentre</w:t>
            </w:r>
            <w:proofErr w:type="spellEnd"/>
            <w:r w:rsidRPr="00D9626B">
              <w:rPr>
                <w:rFonts w:ascii="Times New Roman" w:hAnsi="Times New Roman" w:cs="Times New Roman"/>
                <w:color w:val="000000"/>
                <w:sz w:val="22"/>
                <w:szCs w:val="22"/>
                <w:lang w:val="en-US"/>
              </w:rPr>
              <w:t>, phase II, dose-finding, proof-of-concept clinical trial</w:t>
            </w:r>
          </w:p>
        </w:tc>
        <w:tc>
          <w:tcPr>
            <w:tcW w:w="766" w:type="pct"/>
            <w:tcBorders>
              <w:top w:val="nil"/>
              <w:left w:val="nil"/>
              <w:bottom w:val="nil"/>
              <w:right w:val="nil"/>
            </w:tcBorders>
            <w:vAlign w:val="bottom"/>
          </w:tcPr>
          <w:p w:rsidR="00AB5F8E"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p w:rsidR="00AB5F8E" w:rsidRPr="008304D9" w:rsidRDefault="00AB5F8E" w:rsidP="00C77F6D">
            <w:pPr>
              <w:spacing w:line="276" w:lineRule="auto"/>
              <w:rPr>
                <w:rFonts w:ascii="Times New Roman" w:hAnsi="Times New Roman" w:cs="Times New Roman"/>
                <w:color w:val="000000"/>
                <w:sz w:val="22"/>
                <w:szCs w:val="22"/>
              </w:rPr>
            </w:pPr>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Zubair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The effect of ivermectin on non-severe and severe COVID-19 disease and gender-based difference of its effectiveness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Kumar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Moxidectin and Ivermectin Inhibit SARS-CoV-2 Replication in Vero E6 Cells but Not in Human Primary Bronchial Epithelial Cells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369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Babalola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 shows clinical benefits in mild to moderate COVID19: A randomised controlled double-blind, dose-response study in Lagos.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Oscanoa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Hepatic disorders associated with the use of Ivermectin for SARS- CoV-2 infection in adults: a pharmacovigilance study in </w:t>
            </w:r>
            <w:proofErr w:type="spellStart"/>
            <w:r w:rsidRPr="00D9626B">
              <w:rPr>
                <w:rFonts w:ascii="Times New Roman" w:hAnsi="Times New Roman" w:cs="Times New Roman"/>
                <w:color w:val="000000"/>
                <w:sz w:val="22"/>
                <w:szCs w:val="22"/>
                <w:lang w:val="en-US"/>
              </w:rPr>
              <w:t>VigiBase</w:t>
            </w:r>
            <w:proofErr w:type="spellEnd"/>
            <w:r w:rsidRPr="00D9626B">
              <w:rPr>
                <w:rFonts w:ascii="Times New Roman" w:hAnsi="Times New Roman" w:cs="Times New Roman"/>
                <w:color w:val="000000"/>
                <w:sz w:val="22"/>
                <w:szCs w:val="22"/>
                <w:lang w:val="en-US"/>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Porubcin</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Intravenous veterinary ivermectin in a COVID-19 patient causing neurotoxicity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372</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 de la Rocha et al. (2022)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Dynamics and binding affinity of nucleoside and non-nucleoside inhibitors with </w:t>
            </w:r>
            <w:proofErr w:type="spellStart"/>
            <w:r w:rsidRPr="00D9626B">
              <w:rPr>
                <w:rFonts w:ascii="Times New Roman" w:hAnsi="Times New Roman" w:cs="Times New Roman"/>
                <w:color w:val="000000"/>
                <w:sz w:val="22"/>
                <w:szCs w:val="22"/>
                <w:lang w:val="en-US"/>
              </w:rPr>
              <w:t>RdRp</w:t>
            </w:r>
            <w:proofErr w:type="spellEnd"/>
            <w:r w:rsidRPr="00D9626B">
              <w:rPr>
                <w:rFonts w:ascii="Times New Roman" w:hAnsi="Times New Roman" w:cs="Times New Roman"/>
                <w:color w:val="000000"/>
                <w:sz w:val="22"/>
                <w:szCs w:val="22"/>
                <w:lang w:val="en-US"/>
              </w:rPr>
              <w:t xml:space="preserve"> of SARS-CoV-2: a molecular screening, docking, and molecular dynamics simulation study</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373</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Samdani</w:t>
            </w:r>
            <w:proofErr w:type="spellEnd"/>
            <w:r w:rsidRPr="008304D9">
              <w:rPr>
                <w:rFonts w:ascii="Times New Roman" w:hAnsi="Times New Roman" w:cs="Times New Roman"/>
                <w:color w:val="000000"/>
                <w:sz w:val="22"/>
                <w:szCs w:val="22"/>
              </w:rPr>
              <w:t xml:space="preserve"> et al. (2022)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Targeting SARS-CoV-2 non-structural protein 13 via helicase-inhibitor-repurposing and non-structural protein 16 through pharmacophore-based screening</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Farfán-Castillo</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Use of Ivermectin and Chlorine Dioxide for </w:t>
            </w:r>
            <w:proofErr w:type="spellStart"/>
            <w:r w:rsidRPr="00D9626B">
              <w:rPr>
                <w:rFonts w:ascii="Times New Roman" w:hAnsi="Times New Roman" w:cs="Times New Roman"/>
                <w:color w:val="000000"/>
                <w:sz w:val="22"/>
                <w:szCs w:val="22"/>
                <w:lang w:val="en-US"/>
              </w:rPr>
              <w:t>for</w:t>
            </w:r>
            <w:proofErr w:type="spellEnd"/>
            <w:r w:rsidRPr="00D9626B">
              <w:rPr>
                <w:rFonts w:ascii="Times New Roman" w:hAnsi="Times New Roman" w:cs="Times New Roman"/>
                <w:color w:val="000000"/>
                <w:sz w:val="22"/>
                <w:szCs w:val="22"/>
                <w:lang w:val="en-US"/>
              </w:rPr>
              <w:br/>
              <w:t xml:space="preserve">COVID-19 Treatment and Prophylaxis in Peru: A Narrative Review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Kujur</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Effect of Ivermectin prophylaxis in prevention of COVID 19: Meta-analysis and systematic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Hazan</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Letter in reply: more power to ivermectin multidrug therapy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Harza</w:t>
            </w:r>
            <w:proofErr w:type="spellEnd"/>
            <w:r w:rsidRPr="008304D9">
              <w:rPr>
                <w:rFonts w:ascii="Times New Roman" w:hAnsi="Times New Roman" w:cs="Times New Roman"/>
                <w:color w:val="000000"/>
                <w:sz w:val="22"/>
                <w:szCs w:val="22"/>
              </w:rPr>
              <w:t>-Santiago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Comment on: 'Effectiveness of ivermectin-based multidrug therapy in severely hypoxic, ambulatory COVID-19 patients'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Annie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Effect of Ivermectin on Cases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379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Bello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Elucidation of the inhibitory activity of ivermectin with host nuclear importin a and several SARS-CoV-2 targets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Cheng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Comparative efficacy and safety of pharmacological interventions for severe COVID-19 patients: An updated network meta-analysis of 48 randomized controlled trials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George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Single Dose of Ivermectin is not Useful in Patients with Hematological Disorders and COVID-19 Illness: A Phase II B Open Labelled Randomized Controlled Trial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Albariqi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Preparation and Characterization of Inhalable Ivermectin Powders as a Potential COVID-19 Therapy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rPr>
          <w:trHeight w:val="766"/>
        </w:trPr>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Sarojvisut</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 Open Label Randomized Controlled Trial of Ivermectin Plus Favipiravir-Based Standard of Care versus Favipiravir-Based Standard of Care for Treatment of Moderate COVID-19 in Thailand</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Qureshi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Mechanistic insights into the inhibitory activity of FDA approved ivermectin against SARS-CoV-2: old drug with new implications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rPr>
          <w:trHeight w:val="740"/>
        </w:trPr>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Zhanga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In vitro evaluation of the impact of Covid-19 therapeutic agents on the hydrolysis of the antiviral prodrug remdesivir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Aref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Possible Role of Ivermectin Mucoadhesive Nanosuspension Nasal Spray in Recovery of Post-COVID-19 Anosmia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Michel et al.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Understanding the widespread use of veterinary ivermectin for Chagas disease, underlying factors and implications for the COVID-19 pandemic: a convergent mixed-methods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Mohseni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Potential limitations in systematic review studies assessing the effect of the main intervention for treatment/therapy of COVID-19 patients: An overview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389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Hu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Ivermectin's Role in the Prevention of COVID-19: A Systematic Review and Meta-Analysis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Said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Synthesis and greener pastures biological study of bis-</w:t>
            </w:r>
            <w:proofErr w:type="spellStart"/>
            <w:r w:rsidRPr="00D9626B">
              <w:rPr>
                <w:rFonts w:ascii="Times New Roman" w:hAnsi="Times New Roman" w:cs="Times New Roman"/>
                <w:color w:val="000000"/>
                <w:sz w:val="22"/>
                <w:szCs w:val="22"/>
                <w:lang w:val="en-US"/>
              </w:rPr>
              <w:t>thiadiazoles</w:t>
            </w:r>
            <w:proofErr w:type="spellEnd"/>
            <w:r w:rsidRPr="00D9626B">
              <w:rPr>
                <w:rFonts w:ascii="Times New Roman" w:hAnsi="Times New Roman" w:cs="Times New Roman"/>
                <w:color w:val="000000"/>
                <w:sz w:val="22"/>
                <w:szCs w:val="22"/>
                <w:lang w:val="en-US"/>
              </w:rPr>
              <w:t xml:space="preserve"> as potential Covid-19 drug candidates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391</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Biber et al. (2022)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effect of ivermectin on the viral load and culture viability in early treatment of nonhospitalized patients with mild COVID-19 - a double-blind, randomized placebo-controlled trial</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392</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Mirahmadizadeh</w:t>
            </w:r>
            <w:proofErr w:type="spellEnd"/>
            <w:r w:rsidRPr="008304D9">
              <w:rPr>
                <w:rFonts w:ascii="Times New Roman" w:hAnsi="Times New Roman" w:cs="Times New Roman"/>
                <w:color w:val="000000"/>
                <w:sz w:val="22"/>
                <w:szCs w:val="22"/>
              </w:rPr>
              <w:t xml:space="preserve"> et al. (2022)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of single-dose and double-dose ivermectin early treatment in preventing progression to hospitalization in mild COVID-19: A multi-arm, parallel-group randomized, double-blind, placebo-controlled trial </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Alsmadi</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investigation of the complex population-drug-drug interaction between ritonavir-boosted lopinavir and chloroquine or ivermectin using physiologically-based pharmacokinetic modeling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Results </w:t>
            </w:r>
            <w:proofErr w:type="spellStart"/>
            <w:r w:rsidRPr="008304D9">
              <w:rPr>
                <w:rFonts w:ascii="Times New Roman" w:hAnsi="Times New Roman" w:cs="Times New Roman"/>
                <w:color w:val="000000"/>
                <w:sz w:val="22"/>
                <w:szCs w:val="22"/>
              </w:rPr>
              <w:t>adopted</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Barbash</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Adoption and </w:t>
            </w:r>
            <w:proofErr w:type="spellStart"/>
            <w:r w:rsidRPr="00D9626B">
              <w:rPr>
                <w:rFonts w:ascii="Times New Roman" w:hAnsi="Times New Roman" w:cs="Times New Roman"/>
                <w:color w:val="000000"/>
                <w:sz w:val="22"/>
                <w:szCs w:val="22"/>
                <w:lang w:val="en-US"/>
              </w:rPr>
              <w:t>Deadoption</w:t>
            </w:r>
            <w:proofErr w:type="spellEnd"/>
            <w:r w:rsidRPr="00D9626B">
              <w:rPr>
                <w:rFonts w:ascii="Times New Roman" w:hAnsi="Times New Roman" w:cs="Times New Roman"/>
                <w:color w:val="000000"/>
                <w:sz w:val="22"/>
                <w:szCs w:val="22"/>
                <w:lang w:val="en-US"/>
              </w:rPr>
              <w:t xml:space="preserve"> of Medications to Treat Hospitalized Patients With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Franczyk</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Will the Use of Pharmacogenetics Improve Treatment Efficiency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Ogunyemi</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An internet-based cross-sectional study on infection control practices and drug use for COVID-19 prevention in Nigerian adults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Alian</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Mucormycosis, one month after recovery from COVID-19: A case report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Griffin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Unexpected consequences of SARS-CoV-2 pandemic: scabies infestation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399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Kieliszek</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Selenium in the Prevention of SARS‐CoV‐2 and Other Viruses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Parise</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Impact of COVID-19 therapy on hyperglycemia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Buonfrate</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Rulli</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Bisoffi</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Reply to: Viral load reduction and high-dose ivermectin in early treatment: a reappraisal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Imran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Therapeutic and Prophylactic Potential of Quercetin against COVID-19: An Outlook on the Clinical Studies, Inventive Compositions, and Patent Literature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rPr>
          <w:trHeight w:val="766"/>
        </w:trPr>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Ahmed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Identification of host transcriptome-guided </w:t>
            </w:r>
            <w:proofErr w:type="spellStart"/>
            <w:r w:rsidRPr="00D9626B">
              <w:rPr>
                <w:rFonts w:ascii="Times New Roman" w:hAnsi="Times New Roman" w:cs="Times New Roman"/>
                <w:color w:val="000000"/>
                <w:sz w:val="22"/>
                <w:szCs w:val="22"/>
                <w:lang w:val="en-US"/>
              </w:rPr>
              <w:t>repurposable</w:t>
            </w:r>
            <w:proofErr w:type="spellEnd"/>
            <w:r w:rsidRPr="00D9626B">
              <w:rPr>
                <w:rFonts w:ascii="Times New Roman" w:hAnsi="Times New Roman" w:cs="Times New Roman"/>
                <w:color w:val="000000"/>
                <w:sz w:val="22"/>
                <w:szCs w:val="22"/>
                <w:lang w:val="en-US"/>
              </w:rPr>
              <w:t xml:space="preserve"> drugs for SARS-CoV-1 infections and their validation with SARS-CoV-2 infections by using the integrated bioinformatics approaches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Giannos</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Persistent Hiccups as an Atypical Presentation of SARS-CoV-2 Infection: A Systematic Review of Case Reports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Czeresnia</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Weiss</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Strongyloides</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stercoralis</w:t>
            </w:r>
            <w:proofErr w:type="spellEnd"/>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rPr>
          <w:trHeight w:val="740"/>
        </w:trPr>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Dicks, </w:t>
            </w:r>
            <w:proofErr w:type="spellStart"/>
            <w:proofErr w:type="gramStart"/>
            <w:r w:rsidRPr="008304D9">
              <w:rPr>
                <w:rFonts w:ascii="Times New Roman" w:hAnsi="Times New Roman" w:cs="Times New Roman"/>
                <w:color w:val="000000"/>
                <w:sz w:val="22"/>
                <w:szCs w:val="22"/>
              </w:rPr>
              <w:t>Deane,Grobbelaar</w:t>
            </w:r>
            <w:proofErr w:type="spellEnd"/>
            <w:proofErr w:type="gramEnd"/>
            <w:r w:rsidR="00C85E6D">
              <w:rPr>
                <w:rFonts w:ascii="Times New Roman" w:hAnsi="Times New Roman" w:cs="Times New Roman"/>
                <w:color w:val="000000"/>
                <w:sz w:val="22"/>
                <w:szCs w:val="22"/>
              </w:rPr>
              <w:t xml:space="preserve"> </w:t>
            </w:r>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Could the COVID-19-Driven Increased Use of Ivermectin Lead to Incidents of Imbalanced Gut Microbiota and Dysbiosis?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Lim et al</w:t>
            </w:r>
            <w:r w:rsidR="00C85E6D">
              <w:rPr>
                <w:rFonts w:ascii="Times New Roman" w:hAnsi="Times New Roman" w:cs="Times New Roman"/>
                <w:color w:val="000000"/>
                <w:sz w:val="22"/>
                <w:szCs w:val="22"/>
              </w:rPr>
              <w:t xml:space="preserve">. </w:t>
            </w:r>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Efficacy of Ivermectin Treatment on Disease Progression Among Adults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Mild to Moderate COVID-19 and Comorbidities: The I-TECH Randomized Clinical Trial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Ocanha</w:t>
            </w:r>
            <w:proofErr w:type="spellEnd"/>
            <w:r w:rsidRPr="008304D9">
              <w:rPr>
                <w:rFonts w:ascii="Times New Roman" w:hAnsi="Times New Roman" w:cs="Times New Roman"/>
                <w:color w:val="000000"/>
                <w:sz w:val="22"/>
                <w:szCs w:val="22"/>
              </w:rPr>
              <w:t>-Xavier, Xavier-Junior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Despite the use of ivermectin during the COVID pandemic, scabies keeps playing tricks with us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409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Ascencio</w:t>
            </w:r>
            <w:proofErr w:type="spellEnd"/>
            <w:r w:rsidRPr="008304D9">
              <w:rPr>
                <w:rFonts w:ascii="Times New Roman" w:hAnsi="Times New Roman" w:cs="Times New Roman"/>
                <w:color w:val="000000"/>
                <w:sz w:val="22"/>
                <w:szCs w:val="22"/>
              </w:rPr>
              <w:t>-Montiel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 Multimodal Strategy to Reduce the Risk of Hospitalization/death in Ambulatory Patients with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410</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Okoye</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spellStart"/>
            <w:r w:rsidRPr="00D9626B">
              <w:rPr>
                <w:rFonts w:ascii="Times New Roman" w:hAnsi="Times New Roman" w:cs="Times New Roman"/>
                <w:color w:val="000000"/>
                <w:sz w:val="22"/>
                <w:szCs w:val="22"/>
                <w:lang w:val="en-US"/>
              </w:rPr>
              <w:t>Self medication</w:t>
            </w:r>
            <w:proofErr w:type="spellEnd"/>
            <w:r w:rsidRPr="00D9626B">
              <w:rPr>
                <w:rFonts w:ascii="Times New Roman" w:hAnsi="Times New Roman" w:cs="Times New Roman"/>
                <w:color w:val="000000"/>
                <w:sz w:val="22"/>
                <w:szCs w:val="22"/>
                <w:lang w:val="en-US"/>
              </w:rPr>
              <w:t xml:space="preserve"> practices and its determinants in health care professionals during the coronavirus disease-2019 pandemic: cross-sectional study</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411</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Vasquez-</w:t>
            </w:r>
            <w:proofErr w:type="spellStart"/>
            <w:r w:rsidRPr="008304D9">
              <w:rPr>
                <w:rFonts w:ascii="Times New Roman" w:hAnsi="Times New Roman" w:cs="Times New Roman"/>
                <w:color w:val="000000"/>
                <w:sz w:val="22"/>
                <w:szCs w:val="22"/>
              </w:rPr>
              <w:t>Elera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single" w:sz="2" w:space="0" w:color="auto"/>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Self-medication in hospitalized patients with COVID-19: A cross-sectional study in northern Peru</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Hernandez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Reply to Banno et al and </w:t>
            </w:r>
            <w:proofErr w:type="spellStart"/>
            <w:r w:rsidRPr="00D9626B">
              <w:rPr>
                <w:rFonts w:ascii="Times New Roman" w:hAnsi="Times New Roman" w:cs="Times New Roman"/>
                <w:color w:val="000000"/>
                <w:sz w:val="22"/>
                <w:szCs w:val="22"/>
                <w:lang w:val="en-US"/>
              </w:rPr>
              <w:t>Padhi</w:t>
            </w:r>
            <w:proofErr w:type="spellEnd"/>
            <w:r w:rsidRPr="00D9626B">
              <w:rPr>
                <w:rFonts w:ascii="Times New Roman" w:hAnsi="Times New Roman" w:cs="Times New Roman"/>
                <w:color w:val="000000"/>
                <w:sz w:val="22"/>
                <w:szCs w:val="22"/>
                <w:lang w:val="en-US"/>
              </w:rPr>
              <w:t xml:space="preserve"> et 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Imran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Development of Therapeutic and Prophylactic Zinc Compositions for Use against COVID-19: A Glimpse of the Trends, Inventions, and Patents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Ho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Outpatient purchasing patterns of hydroxychloroquine and ivermectin in the USA and Canada during the COVID-19 pandemic: an interrupted time series analysis from 2016 to 2021</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Mosharaf</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Computational identification of host genomic biomarkers highlighting their functions, pathways and regulators that influence SARS-CoV-2 infections and drug repurposing</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Valladales-Restrepo</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Prescription Patterns of Drugs Given to Hospitalized COVID-19 Patients: A Cross-Sectional Study in Colombia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Quiñones-LaverianoI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Mortality and associated risk factors in patients hospitalized due to COVID-19 in a Peruvian reference hospital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Falavigna</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Brazilian guidelines for the treatment of outpatients with suspected or confirmed COVID-19. A joint guideline of the Brazilian Association of Emergency Medicine (ABRAMEDE), Brazilian Medical Association (AMB), Brazilian Society of Angiology and Vascular Surgery (SBACV), Brazilian Society of Geriatrics and Gerontology (SBGG), Brazilian Society of Infectious Diseases (SBI), Brazilian Society of Family and Community Medicine (SBFMC), and Brazilian Thoracic Society (SBPT)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419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Bitterman</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Comparison of Trials Using Ivermectin for COVID-19 Between Regions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High and Low Prevalence of Strongyloidiasis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Kalsar</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Coronavirus disease 2019 on routine testing in eclampsia: a case report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Hazan</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Effectiveness of ivermectin-based multidrug therapy in severely hypoxic, ambulatory COVID-19 patients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Giannattasio</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Concomitant SARS-CoV-2 infection and crusted scabies in a 4-month infant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Murchu</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Interventions in an Ambulatory Setting to Prevent Progression to Severe Disease in Patients With COVID-19: A Systematic Review</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Dyer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Mexico City gave ivermectin kits to people with covid in “unethical” experiment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Behl</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CD147-spike protein interaction in COVID-19/ Get the ball rolling with a novel receptor and therapeutic target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Biswas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Pharmacogenetics and Precision Medicine Approaches for the Improvement of COVID-19 Therapies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Manu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D9626B">
              <w:rPr>
                <w:rFonts w:ascii="Times New Roman" w:hAnsi="Times New Roman" w:cs="Times New Roman"/>
                <w:color w:val="000000"/>
                <w:sz w:val="22"/>
                <w:szCs w:val="22"/>
                <w:lang w:val="en-US"/>
              </w:rPr>
              <w:t xml:space="preserve">Expression of Concern for Bryant a, Lawrie TA, </w:t>
            </w:r>
            <w:proofErr w:type="spellStart"/>
            <w:r w:rsidRPr="00D9626B">
              <w:rPr>
                <w:rFonts w:ascii="Times New Roman" w:hAnsi="Times New Roman" w:cs="Times New Roman"/>
                <w:color w:val="000000"/>
                <w:sz w:val="22"/>
                <w:szCs w:val="22"/>
                <w:lang w:val="en-US"/>
              </w:rPr>
              <w:t>Dowswell</w:t>
            </w:r>
            <w:proofErr w:type="spellEnd"/>
            <w:r w:rsidRPr="00D9626B">
              <w:rPr>
                <w:rFonts w:ascii="Times New Roman" w:hAnsi="Times New Roman" w:cs="Times New Roman"/>
                <w:color w:val="000000"/>
                <w:sz w:val="22"/>
                <w:szCs w:val="22"/>
                <w:lang w:val="en-US"/>
              </w:rPr>
              <w:t xml:space="preserve"> T, Fordham EJ, Mitchell S, Hill SR, Tham TC. Ivermectin for Prevention and Treatment of COVID-19 Infection: A Systematic Review, Meta-Analysis, and Trial Sequential Analysis to Inform Clinical Guidelines. </w:t>
            </w:r>
            <w:r w:rsidRPr="008304D9">
              <w:rPr>
                <w:rFonts w:ascii="Times New Roman" w:hAnsi="Times New Roman" w:cs="Times New Roman"/>
                <w:color w:val="000000"/>
                <w:sz w:val="22"/>
                <w:szCs w:val="22"/>
              </w:rPr>
              <w:t xml:space="preserve">Am J </w:t>
            </w:r>
            <w:proofErr w:type="spellStart"/>
            <w:r w:rsidRPr="008304D9">
              <w:rPr>
                <w:rFonts w:ascii="Times New Roman" w:hAnsi="Times New Roman" w:cs="Times New Roman"/>
                <w:color w:val="000000"/>
                <w:sz w:val="22"/>
                <w:szCs w:val="22"/>
              </w:rPr>
              <w:t>Ther</w:t>
            </w:r>
            <w:proofErr w:type="spellEnd"/>
            <w:r w:rsidRPr="008304D9">
              <w:rPr>
                <w:rFonts w:ascii="Times New Roman" w:hAnsi="Times New Roman" w:cs="Times New Roman"/>
                <w:color w:val="000000"/>
                <w:sz w:val="22"/>
                <w:szCs w:val="22"/>
              </w:rPr>
              <w:t>. 2021;28(4): e434-e460</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428</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Paichitrojjana</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single" w:sz="2" w:space="0" w:color="auto"/>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Demodicosis Associated with Wearing a Face Mask: A Case Report </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429</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Manu (2022)</w:t>
            </w:r>
          </w:p>
        </w:tc>
        <w:tc>
          <w:tcPr>
            <w:tcW w:w="316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D9626B">
              <w:rPr>
                <w:rFonts w:ascii="Times New Roman" w:hAnsi="Times New Roman" w:cs="Times New Roman"/>
                <w:color w:val="000000"/>
                <w:sz w:val="22"/>
                <w:szCs w:val="22"/>
                <w:lang w:val="en-US"/>
              </w:rPr>
              <w:t xml:space="preserve">Expression of Concern for Kory P, </w:t>
            </w:r>
            <w:proofErr w:type="spellStart"/>
            <w:r w:rsidRPr="00D9626B">
              <w:rPr>
                <w:rFonts w:ascii="Times New Roman" w:hAnsi="Times New Roman" w:cs="Times New Roman"/>
                <w:color w:val="000000"/>
                <w:sz w:val="22"/>
                <w:szCs w:val="22"/>
                <w:lang w:val="en-US"/>
              </w:rPr>
              <w:t>Meduri</w:t>
            </w:r>
            <w:proofErr w:type="spellEnd"/>
            <w:r w:rsidRPr="00D9626B">
              <w:rPr>
                <w:rFonts w:ascii="Times New Roman" w:hAnsi="Times New Roman" w:cs="Times New Roman"/>
                <w:color w:val="000000"/>
                <w:sz w:val="22"/>
                <w:szCs w:val="22"/>
                <w:lang w:val="en-US"/>
              </w:rPr>
              <w:t xml:space="preserve"> GU, Varon J, Iglesias J, Marik PE. Review of the Emerging Evidence Demonstrating the Efficacy of Ivermectin in the Prophylaxis and Treatment of COVID-19. </w:t>
            </w:r>
            <w:r w:rsidRPr="008304D9">
              <w:rPr>
                <w:rFonts w:ascii="Times New Roman" w:hAnsi="Times New Roman" w:cs="Times New Roman"/>
                <w:color w:val="000000"/>
                <w:sz w:val="22"/>
                <w:szCs w:val="22"/>
              </w:rPr>
              <w:t xml:space="preserve">Am J </w:t>
            </w:r>
            <w:proofErr w:type="spellStart"/>
            <w:r w:rsidRPr="008304D9">
              <w:rPr>
                <w:rFonts w:ascii="Times New Roman" w:hAnsi="Times New Roman" w:cs="Times New Roman"/>
                <w:color w:val="000000"/>
                <w:sz w:val="22"/>
                <w:szCs w:val="22"/>
              </w:rPr>
              <w:t>Ther</w:t>
            </w:r>
            <w:proofErr w:type="spellEnd"/>
            <w:r w:rsidRPr="008304D9">
              <w:rPr>
                <w:rFonts w:ascii="Times New Roman" w:hAnsi="Times New Roman" w:cs="Times New Roman"/>
                <w:color w:val="000000"/>
                <w:sz w:val="22"/>
                <w:szCs w:val="22"/>
              </w:rPr>
              <w:t>. 2021;28(3): e299-e318</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Rothrock</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Meta-Analyses Do Not Establish Improved Mortality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Ivermectin Use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Bhinder</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Chronic Kidney Disease and COVID-19: Outcomes of hospitalised adults from a tertiary care </w:t>
            </w:r>
            <w:proofErr w:type="spellStart"/>
            <w:r w:rsidRPr="00D9626B">
              <w:rPr>
                <w:rFonts w:ascii="Times New Roman" w:hAnsi="Times New Roman" w:cs="Times New Roman"/>
                <w:color w:val="000000"/>
                <w:sz w:val="22"/>
                <w:szCs w:val="22"/>
                <w:lang w:val="en-US"/>
              </w:rPr>
              <w:t>centre</w:t>
            </w:r>
            <w:proofErr w:type="spellEnd"/>
            <w:r w:rsidRPr="00D9626B">
              <w:rPr>
                <w:rFonts w:ascii="Times New Roman" w:hAnsi="Times New Roman" w:cs="Times New Roman"/>
                <w:color w:val="000000"/>
                <w:sz w:val="22"/>
                <w:szCs w:val="22"/>
                <w:lang w:val="en-US"/>
              </w:rPr>
              <w:t xml:space="preserve"> in North India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Chua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US Insurer Spending on Ivermectin Prescriptions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Nahalka</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Transcription of the Envelope Protein by 1-L Protein–RNA Recognition Code Leads to Genes/Proteins That Are Relevant to the SARS-CoV-2 Life Cycle and Pathogenesis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Reis, Mills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Treatment for Covid-19. Reply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Dutta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Demand of COVID-19 medicines without prescription among community pharmacies in Jodhpur, India: Findings and implications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Rein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Harnessing autophagy to fight SARS‐CoV‐2: An update in view of recent drug development efforts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Furlan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Treatment </w:t>
            </w:r>
            <w:proofErr w:type="spellStart"/>
            <w:r w:rsidRPr="008304D9">
              <w:rPr>
                <w:rFonts w:ascii="Times New Roman" w:hAnsi="Times New Roman" w:cs="Times New Roman"/>
                <w:color w:val="000000"/>
                <w:sz w:val="22"/>
                <w:szCs w:val="22"/>
              </w:rPr>
              <w:t>for</w:t>
            </w:r>
            <w:proofErr w:type="spellEnd"/>
            <w:r w:rsidRPr="008304D9">
              <w:rPr>
                <w:rFonts w:ascii="Times New Roman" w:hAnsi="Times New Roman" w:cs="Times New Roman"/>
                <w:color w:val="000000"/>
                <w:sz w:val="22"/>
                <w:szCs w:val="22"/>
              </w:rPr>
              <w:t xml:space="preserve">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Barkati</w:t>
            </w:r>
            <w:proofErr w:type="spellEnd"/>
            <w:r w:rsidRPr="008304D9">
              <w:rPr>
                <w:rFonts w:ascii="Times New Roman" w:hAnsi="Times New Roman" w:cs="Times New Roman"/>
                <w:color w:val="000000"/>
                <w:sz w:val="22"/>
                <w:szCs w:val="22"/>
              </w:rPr>
              <w:t xml:space="preserve">, Greenaway, </w:t>
            </w:r>
            <w:proofErr w:type="spellStart"/>
            <w:r w:rsidRPr="008304D9">
              <w:rPr>
                <w:rFonts w:ascii="Times New Roman" w:hAnsi="Times New Roman" w:cs="Times New Roman"/>
                <w:color w:val="000000"/>
                <w:sz w:val="22"/>
                <w:szCs w:val="22"/>
              </w:rPr>
              <w:t>Libman</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Strongyloidiasis in immunocompromised migrants to non-endemic countries in the era of COVID-19: What is the role for presumptive ivermectin?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439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Niaee</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Ivermectin-Induced Clinical Improvement and Alleviation of Significant Symptoms of COVID-19 Outpatients: A Cross-Sectional Study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w:t>
            </w:r>
            <w:proofErr w:type="spellStart"/>
            <w:r w:rsidRPr="008304D9">
              <w:rPr>
                <w:rFonts w:ascii="Times New Roman" w:hAnsi="Times New Roman" w:cs="Times New Roman"/>
                <w:color w:val="000000"/>
                <w:sz w:val="22"/>
                <w:szCs w:val="22"/>
              </w:rPr>
              <w:t>kuraishy</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Central Effects of Ivermectin in Alleviation of Covid-19-induced </w:t>
            </w:r>
            <w:proofErr w:type="spellStart"/>
            <w:r w:rsidRPr="00D9626B">
              <w:rPr>
                <w:rFonts w:ascii="Times New Roman" w:hAnsi="Times New Roman" w:cs="Times New Roman"/>
                <w:color w:val="000000"/>
                <w:sz w:val="22"/>
                <w:szCs w:val="22"/>
                <w:lang w:val="en-US"/>
              </w:rPr>
              <w:t>Dysauto</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nomia</w:t>
            </w:r>
            <w:proofErr w:type="spellEnd"/>
            <w:r w:rsidRPr="00D9626B">
              <w:rPr>
                <w:rFonts w:ascii="Times New Roman" w:hAnsi="Times New Roman" w:cs="Times New Roman"/>
                <w:color w:val="000000"/>
                <w:sz w:val="22"/>
                <w:szCs w:val="22"/>
                <w:lang w:val="en-US"/>
              </w:rPr>
              <w:t xml:space="preserv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Falavigna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Brazilian Guidelines for the pharmacological treatment of patients hospitalized with COVID-19: Joint guideline of </w:t>
            </w:r>
            <w:proofErr w:type="spellStart"/>
            <w:r w:rsidRPr="00D9626B">
              <w:rPr>
                <w:rFonts w:ascii="Times New Roman" w:hAnsi="Times New Roman" w:cs="Times New Roman"/>
                <w:color w:val="000000"/>
                <w:sz w:val="22"/>
                <w:szCs w:val="22"/>
                <w:lang w:val="en-US"/>
              </w:rPr>
              <w:t>Associação</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de Medicina de </w:t>
            </w:r>
            <w:proofErr w:type="spellStart"/>
            <w:r w:rsidRPr="00D9626B">
              <w:rPr>
                <w:rFonts w:ascii="Times New Roman" w:hAnsi="Times New Roman" w:cs="Times New Roman"/>
                <w:color w:val="000000"/>
                <w:sz w:val="22"/>
                <w:szCs w:val="22"/>
                <w:lang w:val="en-US"/>
              </w:rPr>
              <w:t>Emergência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Associação</w:t>
            </w:r>
            <w:proofErr w:type="spellEnd"/>
            <w:r w:rsidRPr="00D9626B">
              <w:rPr>
                <w:rFonts w:ascii="Times New Roman" w:hAnsi="Times New Roman" w:cs="Times New Roman"/>
                <w:color w:val="000000"/>
                <w:sz w:val="22"/>
                <w:szCs w:val="22"/>
                <w:lang w:val="en-US"/>
              </w:rPr>
              <w:t xml:space="preserve"> de Medicina </w:t>
            </w:r>
            <w:proofErr w:type="spellStart"/>
            <w:r w:rsidRPr="00D9626B">
              <w:rPr>
                <w:rFonts w:ascii="Times New Roman" w:hAnsi="Times New Roman" w:cs="Times New Roman"/>
                <w:color w:val="000000"/>
                <w:sz w:val="22"/>
                <w:szCs w:val="22"/>
                <w:lang w:val="en-US"/>
              </w:rPr>
              <w:t>Intensiva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Associação</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Médica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Sociedade</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de </w:t>
            </w:r>
            <w:proofErr w:type="spellStart"/>
            <w:r w:rsidRPr="00D9626B">
              <w:rPr>
                <w:rFonts w:ascii="Times New Roman" w:hAnsi="Times New Roman" w:cs="Times New Roman"/>
                <w:color w:val="000000"/>
                <w:sz w:val="22"/>
                <w:szCs w:val="22"/>
                <w:lang w:val="en-US"/>
              </w:rPr>
              <w:t>Angiologia</w:t>
            </w:r>
            <w:proofErr w:type="spellEnd"/>
            <w:r w:rsidRPr="00D9626B">
              <w:rPr>
                <w:rFonts w:ascii="Times New Roman" w:hAnsi="Times New Roman" w:cs="Times New Roman"/>
                <w:color w:val="000000"/>
                <w:sz w:val="22"/>
                <w:szCs w:val="22"/>
                <w:lang w:val="en-US"/>
              </w:rPr>
              <w:t xml:space="preserve"> e </w:t>
            </w:r>
            <w:proofErr w:type="spellStart"/>
            <w:r w:rsidRPr="00D9626B">
              <w:rPr>
                <w:rFonts w:ascii="Times New Roman" w:hAnsi="Times New Roman" w:cs="Times New Roman"/>
                <w:color w:val="000000"/>
                <w:sz w:val="22"/>
                <w:szCs w:val="22"/>
                <w:lang w:val="en-US"/>
              </w:rPr>
              <w:t>Cirurgia</w:t>
            </w:r>
            <w:proofErr w:type="spellEnd"/>
            <w:r w:rsidRPr="00D9626B">
              <w:rPr>
                <w:rFonts w:ascii="Times New Roman" w:hAnsi="Times New Roman" w:cs="Times New Roman"/>
                <w:color w:val="000000"/>
                <w:sz w:val="22"/>
                <w:szCs w:val="22"/>
                <w:lang w:val="en-US"/>
              </w:rPr>
              <w:t xml:space="preserve"> Vascular, </w:t>
            </w:r>
            <w:proofErr w:type="spellStart"/>
            <w:r w:rsidRPr="00D9626B">
              <w:rPr>
                <w:rFonts w:ascii="Times New Roman" w:hAnsi="Times New Roman" w:cs="Times New Roman"/>
                <w:color w:val="000000"/>
                <w:sz w:val="22"/>
                <w:szCs w:val="22"/>
                <w:lang w:val="en-US"/>
              </w:rPr>
              <w:t>Sociedade</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de </w:t>
            </w:r>
            <w:proofErr w:type="spellStart"/>
            <w:r w:rsidRPr="00D9626B">
              <w:rPr>
                <w:rFonts w:ascii="Times New Roman" w:hAnsi="Times New Roman" w:cs="Times New Roman"/>
                <w:color w:val="000000"/>
                <w:sz w:val="22"/>
                <w:szCs w:val="22"/>
                <w:lang w:val="en-US"/>
              </w:rPr>
              <w:t>Infectologia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Sociedade</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de </w:t>
            </w:r>
            <w:proofErr w:type="spellStart"/>
            <w:r w:rsidRPr="00D9626B">
              <w:rPr>
                <w:rFonts w:ascii="Times New Roman" w:hAnsi="Times New Roman" w:cs="Times New Roman"/>
                <w:color w:val="000000"/>
                <w:sz w:val="22"/>
                <w:szCs w:val="22"/>
                <w:lang w:val="en-US"/>
              </w:rPr>
              <w:t>Pneumologia</w:t>
            </w:r>
            <w:proofErr w:type="spellEnd"/>
            <w:r w:rsidRPr="00D9626B">
              <w:rPr>
                <w:rFonts w:ascii="Times New Roman" w:hAnsi="Times New Roman" w:cs="Times New Roman"/>
                <w:color w:val="000000"/>
                <w:sz w:val="22"/>
                <w:szCs w:val="22"/>
                <w:lang w:val="en-US"/>
              </w:rPr>
              <w:t xml:space="preserve"> e </w:t>
            </w:r>
            <w:proofErr w:type="spellStart"/>
            <w:r w:rsidRPr="00D9626B">
              <w:rPr>
                <w:rFonts w:ascii="Times New Roman" w:hAnsi="Times New Roman" w:cs="Times New Roman"/>
                <w:color w:val="000000"/>
                <w:sz w:val="22"/>
                <w:szCs w:val="22"/>
                <w:lang w:val="en-US"/>
              </w:rPr>
              <w:t>Tisiologia</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Sociedade</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Brasileira</w:t>
            </w:r>
            <w:proofErr w:type="spellEnd"/>
            <w:r w:rsidRPr="00D9626B">
              <w:rPr>
                <w:rFonts w:ascii="Times New Roman" w:hAnsi="Times New Roman" w:cs="Times New Roman"/>
                <w:color w:val="000000"/>
                <w:sz w:val="22"/>
                <w:szCs w:val="22"/>
                <w:lang w:val="en-US"/>
              </w:rPr>
              <w:t xml:space="preserve"> de </w:t>
            </w:r>
            <w:proofErr w:type="spellStart"/>
            <w:r w:rsidRPr="00D9626B">
              <w:rPr>
                <w:rFonts w:ascii="Times New Roman" w:hAnsi="Times New Roman" w:cs="Times New Roman"/>
                <w:color w:val="000000"/>
                <w:sz w:val="22"/>
                <w:szCs w:val="22"/>
                <w:lang w:val="en-US"/>
              </w:rPr>
              <w:t>Reumatologia</w:t>
            </w:r>
            <w:proofErr w:type="spellEnd"/>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Mejía, Jimenez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Treatment </w:t>
            </w:r>
            <w:proofErr w:type="spellStart"/>
            <w:r w:rsidRPr="008304D9">
              <w:rPr>
                <w:rFonts w:ascii="Times New Roman" w:hAnsi="Times New Roman" w:cs="Times New Roman"/>
                <w:color w:val="000000"/>
                <w:sz w:val="22"/>
                <w:szCs w:val="22"/>
              </w:rPr>
              <w:t>for</w:t>
            </w:r>
            <w:proofErr w:type="spellEnd"/>
            <w:r w:rsidRPr="008304D9">
              <w:rPr>
                <w:rFonts w:ascii="Times New Roman" w:hAnsi="Times New Roman" w:cs="Times New Roman"/>
                <w:color w:val="000000"/>
                <w:sz w:val="22"/>
                <w:szCs w:val="22"/>
              </w:rPr>
              <w:t xml:space="preserve">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rPr>
          <w:trHeight w:val="882"/>
        </w:trPr>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Akaslan</w:t>
            </w:r>
            <w:proofErr w:type="spellEnd"/>
            <w:r w:rsidRPr="008304D9">
              <w:rPr>
                <w:rFonts w:ascii="Times New Roman" w:hAnsi="Times New Roman" w:cs="Times New Roman"/>
                <w:color w:val="000000"/>
                <w:sz w:val="22"/>
                <w:szCs w:val="22"/>
              </w:rPr>
              <w:t>, Mert, Kücük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Scabies increase during the COVID-19 pandemic: should we change our treatment strategy during the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Calello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Kazzi</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Stolbach</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American College of Medical Toxicology (ACMT) Cautions Against Off-Label Prescribing of Ivermectin for the Prevention or Treatment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Koçak</w:t>
            </w:r>
            <w:proofErr w:type="spellEnd"/>
            <w:r w:rsidRPr="008304D9">
              <w:rPr>
                <w:rFonts w:ascii="Times New Roman" w:hAnsi="Times New Roman" w:cs="Times New Roman"/>
                <w:color w:val="000000"/>
                <w:sz w:val="22"/>
                <w:szCs w:val="22"/>
              </w:rPr>
              <w:t>, İpek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Electrochemical Detection of Ivermectin Used for the Treatment of COVID‐19 with Glutardialdehyde‐Modified Glassy Carbon Electrode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single" w:sz="2" w:space="0" w:color="auto"/>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446</w:t>
            </w:r>
          </w:p>
        </w:tc>
        <w:tc>
          <w:tcPr>
            <w:tcW w:w="87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Barus</w:t>
            </w:r>
            <w:proofErr w:type="spellEnd"/>
            <w:r w:rsidRPr="008304D9">
              <w:rPr>
                <w:rFonts w:ascii="Times New Roman" w:hAnsi="Times New Roman" w:cs="Times New Roman"/>
                <w:color w:val="000000"/>
                <w:sz w:val="22"/>
                <w:szCs w:val="22"/>
              </w:rPr>
              <w:t xml:space="preserve">, Gautier, </w:t>
            </w:r>
            <w:proofErr w:type="spellStart"/>
            <w:r w:rsidRPr="008304D9">
              <w:rPr>
                <w:rFonts w:ascii="Times New Roman" w:hAnsi="Times New Roman" w:cs="Times New Roman"/>
                <w:color w:val="000000"/>
                <w:sz w:val="22"/>
                <w:szCs w:val="22"/>
              </w:rPr>
              <w:t>Wabont</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Ivermectin Treatment </w:t>
            </w:r>
            <w:proofErr w:type="spellStart"/>
            <w:r w:rsidRPr="008304D9">
              <w:rPr>
                <w:rFonts w:ascii="Times New Roman" w:hAnsi="Times New Roman" w:cs="Times New Roman"/>
                <w:color w:val="000000"/>
                <w:sz w:val="22"/>
                <w:szCs w:val="22"/>
              </w:rPr>
              <w:t>for</w:t>
            </w:r>
            <w:proofErr w:type="spellEnd"/>
            <w:r w:rsidRPr="008304D9">
              <w:rPr>
                <w:rFonts w:ascii="Times New Roman" w:hAnsi="Times New Roman" w:cs="Times New Roman"/>
                <w:color w:val="000000"/>
                <w:sz w:val="22"/>
                <w:szCs w:val="22"/>
              </w:rPr>
              <w:t xml:space="preserve"> Covid-19</w:t>
            </w:r>
          </w:p>
        </w:tc>
        <w:tc>
          <w:tcPr>
            <w:tcW w:w="766" w:type="pct"/>
            <w:tcBorders>
              <w:top w:val="nil"/>
              <w:left w:val="nil"/>
              <w:bottom w:val="single" w:sz="2" w:space="0" w:color="auto"/>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single" w:sz="2" w:space="0" w:color="auto"/>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447</w:t>
            </w:r>
          </w:p>
        </w:tc>
        <w:tc>
          <w:tcPr>
            <w:tcW w:w="87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Bramante, Buse, </w:t>
            </w:r>
            <w:proofErr w:type="spellStart"/>
            <w:r w:rsidRPr="008304D9">
              <w:rPr>
                <w:rFonts w:ascii="Times New Roman" w:hAnsi="Times New Roman" w:cs="Times New Roman"/>
                <w:color w:val="000000"/>
                <w:sz w:val="22"/>
                <w:szCs w:val="22"/>
              </w:rPr>
              <w:t>Boulware</w:t>
            </w:r>
            <w:proofErr w:type="spellEnd"/>
            <w:r w:rsidRPr="008304D9">
              <w:rPr>
                <w:rFonts w:ascii="Times New Roman" w:hAnsi="Times New Roman" w:cs="Times New Roman"/>
                <w:color w:val="000000"/>
                <w:sz w:val="22"/>
                <w:szCs w:val="22"/>
              </w:rPr>
              <w:t xml:space="preserve"> (2022)</w:t>
            </w:r>
          </w:p>
        </w:tc>
        <w:tc>
          <w:tcPr>
            <w:tcW w:w="3168"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D9626B">
              <w:rPr>
                <w:rFonts w:ascii="Times New Roman" w:hAnsi="Times New Roman" w:cs="Times New Roman"/>
                <w:color w:val="000000"/>
                <w:sz w:val="22"/>
                <w:szCs w:val="22"/>
                <w:lang w:val="en-US"/>
              </w:rPr>
              <w:t xml:space="preserve">Trial of Metformin, Ivermectin, and Fluvoxamine for Covid-19. </w:t>
            </w:r>
            <w:r w:rsidRPr="008304D9">
              <w:rPr>
                <w:rFonts w:ascii="Times New Roman" w:hAnsi="Times New Roman" w:cs="Times New Roman"/>
                <w:color w:val="000000"/>
                <w:sz w:val="22"/>
                <w:szCs w:val="22"/>
              </w:rPr>
              <w:t>Reply</w:t>
            </w:r>
          </w:p>
        </w:tc>
        <w:tc>
          <w:tcPr>
            <w:tcW w:w="766" w:type="pct"/>
            <w:tcBorders>
              <w:top w:val="single" w:sz="2" w:space="0" w:color="auto"/>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Shukla</w:t>
            </w:r>
            <w:proofErr w:type="spellEnd"/>
            <w:r w:rsidRPr="008304D9">
              <w:rPr>
                <w:rFonts w:ascii="Times New Roman" w:hAnsi="Times New Roman" w:cs="Times New Roman"/>
                <w:color w:val="000000"/>
                <w:sz w:val="22"/>
                <w:szCs w:val="22"/>
              </w:rPr>
              <w:t>, Misra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Trial of Metformin, Ivermectin, and Fluvoxamine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449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de la Rocha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compared with placebo in the clinical course in Mexican patients with asymptomatic and mild COVID-19: a randomized clinical trial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Boschi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SARS-CoV-2 Spike Protein Induces Hemagglutination: Implications for COVID-19 Morbidities and Therapeutics and for Vaccine Adverse Effects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Ilangovan</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Current status of usage of ivermectin in the management of COVID</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Hoang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Characteristics of ivermectin toxicity in patients taking veterinary and human formulations for the prevention and treatment of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Soriano-Moreno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Factors Associated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Drug Consumption Without Scientific Evidence in Patients With Mild COVID-19 in Peru</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Polkinghorne</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Branley</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Medications for early treatment of COVID‐19 in Australia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Homer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National COVID‐19 Clinical Evidence Taskforce: pregnancy and perinatal guidelines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Manu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for COVID-19: The 2022 Update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Caira-Chuquineyraa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Association between prehospital medication and fatal outcomes in a cohort of hospitalized patients due to coronavirus disease-2019 in a referral hospital in Peru</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Campillo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Faillie</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Adverse drug reactions associated with ivermectin use for COVID-19 reported in the WHO´s pharmacovigilance database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459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Montastruc</w:t>
            </w:r>
            <w:proofErr w:type="spellEnd"/>
            <w:r w:rsidRPr="008304D9">
              <w:rPr>
                <w:rFonts w:ascii="Times New Roman" w:hAnsi="Times New Roman" w:cs="Times New Roman"/>
                <w:color w:val="000000"/>
                <w:sz w:val="22"/>
                <w:szCs w:val="22"/>
              </w:rPr>
              <w:t xml:space="preserve">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Adverse drug reactions and ivermectin in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Brady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 guide to COVID-19 antiviral therapeutics: a summary and perspective of the antiviral weapons against SARS-CoV-2 infection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Luvira</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proofErr w:type="spellStart"/>
            <w:r w:rsidRPr="00D9626B">
              <w:rPr>
                <w:rFonts w:ascii="Times New Roman" w:hAnsi="Times New Roman" w:cs="Times New Roman"/>
                <w:color w:val="000000"/>
                <w:sz w:val="22"/>
                <w:szCs w:val="22"/>
                <w:lang w:val="en-US"/>
              </w:rPr>
              <w:t>Strongyloides</w:t>
            </w:r>
            <w:proofErr w:type="spellEnd"/>
            <w:r w:rsidRPr="00D9626B">
              <w:rPr>
                <w:rFonts w:ascii="Times New Roman" w:hAnsi="Times New Roman" w:cs="Times New Roman"/>
                <w:color w:val="000000"/>
                <w:sz w:val="22"/>
                <w:szCs w:val="22"/>
                <w:lang w:val="en-US"/>
              </w:rPr>
              <w:t xml:space="preserve"> </w:t>
            </w:r>
            <w:proofErr w:type="spellStart"/>
            <w:r w:rsidRPr="00D9626B">
              <w:rPr>
                <w:rFonts w:ascii="Times New Roman" w:hAnsi="Times New Roman" w:cs="Times New Roman"/>
                <w:color w:val="000000"/>
                <w:sz w:val="22"/>
                <w:szCs w:val="22"/>
                <w:lang w:val="en-US"/>
              </w:rPr>
              <w:t>stercoralis</w:t>
            </w:r>
            <w:proofErr w:type="spellEnd"/>
            <w:r w:rsidRPr="00D9626B">
              <w:rPr>
                <w:rFonts w:ascii="Times New Roman" w:hAnsi="Times New Roman" w:cs="Times New Roman"/>
                <w:color w:val="000000"/>
                <w:sz w:val="22"/>
                <w:szCs w:val="22"/>
                <w:lang w:val="en-US"/>
              </w:rPr>
              <w:t>: A Neglected but Fatal Parasite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Moraes</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 incidence, severity, medication use, and vaccination among dentists: survey during the second wave in Brazil*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Chellasamy</w:t>
            </w:r>
            <w:proofErr w:type="spellEnd"/>
            <w:r w:rsidRPr="008304D9">
              <w:rPr>
                <w:rFonts w:ascii="Times New Roman" w:hAnsi="Times New Roman" w:cs="Times New Roman"/>
                <w:color w:val="000000"/>
                <w:sz w:val="22"/>
                <w:szCs w:val="22"/>
              </w:rPr>
              <w:t>, Watson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Docking and molecular dynamics studies of human ezrin protein with a modelled SARS-CoV-2 </w:t>
            </w:r>
            <w:proofErr w:type="spellStart"/>
            <w:r w:rsidRPr="00D9626B">
              <w:rPr>
                <w:rFonts w:ascii="Times New Roman" w:hAnsi="Times New Roman" w:cs="Times New Roman"/>
                <w:color w:val="000000"/>
                <w:sz w:val="22"/>
                <w:szCs w:val="22"/>
                <w:lang w:val="en-US"/>
              </w:rPr>
              <w:t>endodomain</w:t>
            </w:r>
            <w:proofErr w:type="spellEnd"/>
            <w:r w:rsidRPr="00D9626B">
              <w:rPr>
                <w:rFonts w:ascii="Times New Roman" w:hAnsi="Times New Roman" w:cs="Times New Roman"/>
                <w:color w:val="000000"/>
                <w:sz w:val="22"/>
                <w:szCs w:val="22"/>
                <w:lang w:val="en-US"/>
              </w:rPr>
              <w:t xml:space="preserve"> and their interaction with potential invasion inhibitors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Stanford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Evidence in decision-making in the context of COVID-19 in Latin America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Hua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Using Twitter data to understand public perceptions of approved versus off-label use for COVID-19-related medications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Schmidt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prevalence of onchocerciasis in Africa and Yemen, 2000-2018: a geospatial 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Chakravarty</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COVID-19-associated Mucormycosis: A </w:t>
            </w:r>
            <w:proofErr w:type="spellStart"/>
            <w:r w:rsidRPr="00D9626B">
              <w:rPr>
                <w:rFonts w:ascii="Times New Roman" w:hAnsi="Times New Roman" w:cs="Times New Roman"/>
                <w:color w:val="000000"/>
                <w:sz w:val="22"/>
                <w:szCs w:val="22"/>
                <w:lang w:val="en-US"/>
              </w:rPr>
              <w:t>clinico</w:t>
            </w:r>
            <w:proofErr w:type="spellEnd"/>
            <w:r w:rsidRPr="00D9626B">
              <w:rPr>
                <w:rFonts w:ascii="Times New Roman" w:hAnsi="Times New Roman" w:cs="Times New Roman"/>
                <w:color w:val="000000"/>
                <w:sz w:val="22"/>
                <w:szCs w:val="22"/>
                <w:lang w:val="en-US"/>
              </w:rPr>
              <w:t>-epidemiological study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lastRenderedPageBreak/>
              <w:t>468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Choudhary</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Factors Associated </w:t>
            </w:r>
            <w:proofErr w:type="gramStart"/>
            <w:r w:rsidRPr="00D9626B">
              <w:rPr>
                <w:rFonts w:ascii="Times New Roman" w:hAnsi="Times New Roman" w:cs="Times New Roman"/>
                <w:color w:val="000000"/>
                <w:sz w:val="22"/>
                <w:szCs w:val="22"/>
                <w:lang w:val="en-US"/>
              </w:rPr>
              <w:t>With</w:t>
            </w:r>
            <w:proofErr w:type="gramEnd"/>
            <w:r w:rsidRPr="00D9626B">
              <w:rPr>
                <w:rFonts w:ascii="Times New Roman" w:hAnsi="Times New Roman" w:cs="Times New Roman"/>
                <w:color w:val="000000"/>
                <w:sz w:val="22"/>
                <w:szCs w:val="22"/>
                <w:lang w:val="en-US"/>
              </w:rPr>
              <w:t xml:space="preserve"> Severe Illness in Patients Aged &lt;21 Years Hospitalized for COVID-19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469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Schwalb et al.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COVID-19 in Latin America and the Caribbean: Two years of the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Kerr et al.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Regular Use of Ivermectin as Prophylaxis for COVID-19 Led Up to a 92% Reduction in COVID-19 Mortality Rate in a Dose-Response Manner: Results of a Prospective Observational Study of a Strictly Controlled Population of 88,012 Subjects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Watari</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Incidence of and Ivermectin Prescription Trends for COVID-19 in Japan</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Manomaipiboon</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Efficacy and safety of ivermectin in the treatment of mild to moderate COVID-19 infection: a randomized, double-blind, placebo-controlled trial</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Coffin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Putative COVID-19 therapies imatinib, lopinavir, ritonavir, and ivermectin cause hair cell damage: A targeted screen in the zebrafish lateral line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474</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Amaeze</w:t>
            </w:r>
            <w:proofErr w:type="spellEnd"/>
            <w:r w:rsidRPr="008304D9">
              <w:rPr>
                <w:rFonts w:ascii="Times New Roman" w:hAnsi="Times New Roman" w:cs="Times New Roman"/>
                <w:color w:val="000000"/>
                <w:sz w:val="22"/>
                <w:szCs w:val="22"/>
              </w:rPr>
              <w:t xml:space="preserv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Community Pharmacists' Services during the COVID-19 Pandemic: A Case Study of Lagos State, Nigeria</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475</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Bramante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Randomized Trial of Metformin, Ivermectin, and Fluvoxamine for Covid-19</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476</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 xml:space="preserve">Fazio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The Problem of Home Therapy during COVID-19 Pandemic in Italy: Government Guidelines versus Freedom of Cure?</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477</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Lorente</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Ivermectin exposures reported to the Poisons Information Helpline in South Africa during the COVID-19 pandemic</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478</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Romaní</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 xml:space="preserve">Association between the Use of Antibiotics and the Development of Acute Renal Injury in Patients Hospitalized for COVID-19 in a Hospital in the Peruvian Amazon </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479</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Alvarado et al. (2022)</w:t>
            </w:r>
          </w:p>
        </w:tc>
        <w:tc>
          <w:tcPr>
            <w:tcW w:w="316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 xml:space="preserve">Interaction of the new inhibitor </w:t>
            </w:r>
            <w:proofErr w:type="spellStart"/>
            <w:r w:rsidRPr="008304D9">
              <w:rPr>
                <w:rFonts w:ascii="Times New Roman" w:hAnsi="Times New Roman" w:cs="Times New Roman"/>
                <w:color w:val="000000"/>
                <w:sz w:val="22"/>
                <w:szCs w:val="22"/>
                <w:lang w:val="en-US"/>
              </w:rPr>
              <w:t>paxlovid</w:t>
            </w:r>
            <w:proofErr w:type="spellEnd"/>
            <w:r w:rsidRPr="008304D9">
              <w:rPr>
                <w:rFonts w:ascii="Times New Roman" w:hAnsi="Times New Roman" w:cs="Times New Roman"/>
                <w:color w:val="000000"/>
                <w:sz w:val="22"/>
                <w:szCs w:val="22"/>
                <w:lang w:val="en-US"/>
              </w:rPr>
              <w:t xml:space="preserve"> (PF-07321332) and ivermectin with the monomer of the main protease SARS-CoV-2/ A volumetric study based on molecular dynamics, elastic networks, classical thermodynamics and SPT</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480</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Bomze</w:t>
            </w:r>
            <w:proofErr w:type="spellEnd"/>
            <w:r w:rsidRPr="008304D9">
              <w:rPr>
                <w:rFonts w:ascii="Times New Roman" w:hAnsi="Times New Roman" w:cs="Times New Roman"/>
                <w:color w:val="000000"/>
                <w:sz w:val="22"/>
                <w:szCs w:val="22"/>
              </w:rPr>
              <w:t xml:space="preserve"> et </w:t>
            </w:r>
            <w:proofErr w:type="gramStart"/>
            <w:r w:rsidRPr="008304D9">
              <w:rPr>
                <w:rFonts w:ascii="Times New Roman" w:hAnsi="Times New Roman" w:cs="Times New Roman"/>
                <w:color w:val="000000"/>
                <w:sz w:val="22"/>
                <w:szCs w:val="22"/>
              </w:rPr>
              <w:t>al.(</w:t>
            </w:r>
            <w:proofErr w:type="gramEnd"/>
            <w:r w:rsidRPr="008304D9">
              <w:rPr>
                <w:rFonts w:ascii="Times New Roman" w:hAnsi="Times New Roman" w:cs="Times New Roman"/>
                <w:color w:val="000000"/>
                <w:sz w:val="22"/>
                <w:szCs w:val="22"/>
              </w:rPr>
              <w:t>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Severe cutaneous adverse reactions associated with systemic ivermectin: A pharmacovigilance analysis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481</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Shaw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COVID-19 Misinformation and Social Network Crowdfunding: Cross-sectional Study of Alternative Treatments and Antivaccine Mandates</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482</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Hentschke-Lopes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Sales of "COVID kit" drugs and adverse drug reactions reported by the Brazilian Health Regulatory Agency</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bottom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483</w:t>
            </w:r>
          </w:p>
        </w:tc>
        <w:tc>
          <w:tcPr>
            <w:tcW w:w="878"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Saha et al. (2022)</w:t>
            </w:r>
          </w:p>
        </w:tc>
        <w:tc>
          <w:tcPr>
            <w:tcW w:w="3168" w:type="pct"/>
            <w:tcBorders>
              <w:top w:val="nil"/>
              <w:left w:val="nil"/>
              <w:bottom w:val="nil"/>
              <w:right w:val="nil"/>
            </w:tcBorders>
            <w:vAlign w:val="bottom"/>
          </w:tcPr>
          <w:p w:rsidR="00AB5F8E" w:rsidRPr="00D9626B" w:rsidRDefault="00AB5F8E" w:rsidP="00C77F6D">
            <w:pPr>
              <w:spacing w:line="276" w:lineRule="auto"/>
              <w:rPr>
                <w:rFonts w:ascii="Times New Roman" w:hAnsi="Times New Roman" w:cs="Times New Roman"/>
                <w:color w:val="000000"/>
                <w:sz w:val="22"/>
                <w:szCs w:val="22"/>
                <w:lang w:val="en-US"/>
              </w:rPr>
            </w:pPr>
            <w:r w:rsidRPr="00D9626B">
              <w:rPr>
                <w:rFonts w:ascii="Times New Roman" w:hAnsi="Times New Roman" w:cs="Times New Roman"/>
                <w:color w:val="000000"/>
                <w:sz w:val="22"/>
                <w:szCs w:val="22"/>
                <w:lang w:val="en-US"/>
              </w:rPr>
              <w:t>Manipulation of Spray-Drying Conditions to Develop an Inhalable Ivermectin Dry Powder</w:t>
            </w:r>
          </w:p>
        </w:tc>
        <w:tc>
          <w:tcPr>
            <w:tcW w:w="766" w:type="pct"/>
            <w:tcBorders>
              <w:top w:val="nil"/>
              <w:left w:val="nil"/>
              <w:bottom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r w:rsidR="00AB5F8E" w:rsidRPr="008304D9" w:rsidTr="00C85E6D">
        <w:tc>
          <w:tcPr>
            <w:tcW w:w="188" w:type="pct"/>
            <w:tcBorders>
              <w:top w:val="nil"/>
              <w:left w:val="nil"/>
              <w:right w:val="nil"/>
            </w:tcBorders>
            <w:vAlign w:val="bottom"/>
          </w:tcPr>
          <w:p w:rsidR="00AB5F8E" w:rsidRPr="008304D9" w:rsidRDefault="00AB5F8E" w:rsidP="00C77F6D">
            <w:pPr>
              <w:spacing w:line="276" w:lineRule="auto"/>
              <w:jc w:val="right"/>
              <w:rPr>
                <w:rFonts w:ascii="Times New Roman" w:hAnsi="Times New Roman" w:cs="Times New Roman"/>
                <w:color w:val="000000"/>
                <w:sz w:val="22"/>
                <w:szCs w:val="22"/>
              </w:rPr>
            </w:pPr>
            <w:r w:rsidRPr="008304D9">
              <w:rPr>
                <w:rFonts w:ascii="Times New Roman" w:hAnsi="Times New Roman" w:cs="Times New Roman"/>
                <w:color w:val="000000"/>
                <w:sz w:val="22"/>
                <w:szCs w:val="22"/>
              </w:rPr>
              <w:t>484</w:t>
            </w:r>
          </w:p>
        </w:tc>
        <w:tc>
          <w:tcPr>
            <w:tcW w:w="878" w:type="pct"/>
            <w:tcBorders>
              <w:top w:val="nil"/>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r w:rsidRPr="008304D9">
              <w:rPr>
                <w:rFonts w:ascii="Times New Roman" w:hAnsi="Times New Roman" w:cs="Times New Roman"/>
                <w:color w:val="000000"/>
                <w:sz w:val="22"/>
                <w:szCs w:val="22"/>
              </w:rPr>
              <w:t>Cosentino et al.  (2022)</w:t>
            </w:r>
          </w:p>
        </w:tc>
        <w:tc>
          <w:tcPr>
            <w:tcW w:w="3168" w:type="pct"/>
            <w:tcBorders>
              <w:top w:val="nil"/>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lang w:val="en-US"/>
              </w:rPr>
            </w:pPr>
            <w:r w:rsidRPr="008304D9">
              <w:rPr>
                <w:rFonts w:ascii="Times New Roman" w:hAnsi="Times New Roman" w:cs="Times New Roman"/>
                <w:color w:val="000000"/>
                <w:sz w:val="22"/>
                <w:szCs w:val="22"/>
                <w:lang w:val="en-US"/>
              </w:rPr>
              <w:t>Early Outpatient Treatment of COVID-19: A Retrospective Analysis of 392 Cases in Italy</w:t>
            </w:r>
          </w:p>
        </w:tc>
        <w:tc>
          <w:tcPr>
            <w:tcW w:w="766" w:type="pct"/>
            <w:tcBorders>
              <w:top w:val="nil"/>
              <w:left w:val="nil"/>
              <w:right w:val="nil"/>
            </w:tcBorders>
            <w:vAlign w:val="bottom"/>
          </w:tcPr>
          <w:p w:rsidR="00AB5F8E" w:rsidRPr="008304D9" w:rsidRDefault="00AB5F8E" w:rsidP="00C77F6D">
            <w:pPr>
              <w:spacing w:line="276" w:lineRule="auto"/>
              <w:rPr>
                <w:rFonts w:ascii="Times New Roman" w:hAnsi="Times New Roman" w:cs="Times New Roman"/>
                <w:color w:val="000000"/>
                <w:sz w:val="22"/>
                <w:szCs w:val="22"/>
              </w:rPr>
            </w:pPr>
            <w:proofErr w:type="spellStart"/>
            <w:r w:rsidRPr="008304D9">
              <w:rPr>
                <w:rFonts w:ascii="Times New Roman" w:hAnsi="Times New Roman" w:cs="Times New Roman"/>
                <w:color w:val="000000"/>
                <w:sz w:val="22"/>
                <w:szCs w:val="22"/>
              </w:rPr>
              <w:t>no</w:t>
            </w:r>
            <w:proofErr w:type="spellEnd"/>
            <w:r w:rsidRPr="008304D9">
              <w:rPr>
                <w:rFonts w:ascii="Times New Roman" w:hAnsi="Times New Roman" w:cs="Times New Roman"/>
                <w:color w:val="000000"/>
                <w:sz w:val="22"/>
                <w:szCs w:val="22"/>
              </w:rPr>
              <w:t xml:space="preserve"> </w:t>
            </w:r>
            <w:proofErr w:type="spellStart"/>
            <w:r w:rsidRPr="008304D9">
              <w:rPr>
                <w:rFonts w:ascii="Times New Roman" w:hAnsi="Times New Roman" w:cs="Times New Roman"/>
                <w:color w:val="000000"/>
                <w:sz w:val="22"/>
                <w:szCs w:val="22"/>
              </w:rPr>
              <w:t>reference</w:t>
            </w:r>
            <w:proofErr w:type="spellEnd"/>
          </w:p>
        </w:tc>
      </w:tr>
    </w:tbl>
    <w:p w:rsidR="00C85E6D" w:rsidRDefault="00C85E6D" w:rsidP="00704087">
      <w:pPr>
        <w:rPr>
          <w:rFonts w:cs="Times New Roman (Textkörper CS)"/>
          <w:lang w:val="en-US"/>
        </w:rPr>
        <w:sectPr w:rsidR="00C85E6D" w:rsidSect="00C85E6D">
          <w:pgSz w:w="16817" w:h="11901" w:orient="landscape"/>
          <w:pgMar w:top="720" w:right="720" w:bottom="720" w:left="720" w:header="706" w:footer="706" w:gutter="0"/>
          <w:cols w:space="708"/>
          <w:docGrid w:linePitch="360"/>
        </w:sectPr>
      </w:pPr>
      <w:r>
        <w:rPr>
          <w:rFonts w:ascii="Times New Roman" w:hAnsi="Times New Roman" w:cs="Times New Roman"/>
          <w:noProof/>
          <w:color w:val="000000"/>
          <w:sz w:val="22"/>
          <w:szCs w:val="22"/>
        </w:rPr>
        <mc:AlternateContent>
          <mc:Choice Requires="wps">
            <w:drawing>
              <wp:anchor distT="0" distB="0" distL="114300" distR="114300" simplePos="0" relativeHeight="251668480" behindDoc="0" locked="0" layoutInCell="1" allowOverlap="1" wp14:anchorId="0122EF8D" wp14:editId="344C9D82">
                <wp:simplePos x="0" y="0"/>
                <wp:positionH relativeFrom="column">
                  <wp:posOffset>15875</wp:posOffset>
                </wp:positionH>
                <wp:positionV relativeFrom="paragraph">
                  <wp:posOffset>-5080</wp:posOffset>
                </wp:positionV>
                <wp:extent cx="6911975" cy="294640"/>
                <wp:effectExtent l="0" t="0" r="0" b="0"/>
                <wp:wrapNone/>
                <wp:docPr id="964644411" name="Textfeld 1"/>
                <wp:cNvGraphicFramePr/>
                <a:graphic xmlns:a="http://schemas.openxmlformats.org/drawingml/2006/main">
                  <a:graphicData uri="http://schemas.microsoft.com/office/word/2010/wordprocessingShape">
                    <wps:wsp>
                      <wps:cNvSpPr txBox="1"/>
                      <wps:spPr>
                        <a:xfrm>
                          <a:off x="0" y="0"/>
                          <a:ext cx="6911975" cy="294640"/>
                        </a:xfrm>
                        <a:prstGeom prst="rect">
                          <a:avLst/>
                        </a:prstGeom>
                        <a:noFill/>
                        <a:ln w="6350">
                          <a:noFill/>
                        </a:ln>
                      </wps:spPr>
                      <wps:txbx>
                        <w:txbxContent>
                          <w:p w:rsidR="00AB5F8E" w:rsidRPr="008379BD" w:rsidRDefault="00AB5F8E" w:rsidP="00AB5F8E">
                            <w:pPr>
                              <w:rPr>
                                <w:rFonts w:ascii="Times New Roman" w:hAnsi="Times New Roman" w:cs="Times New Roman"/>
                                <w:sz w:val="20"/>
                                <w:szCs w:val="20"/>
                                <w:lang w:val="en-US"/>
                              </w:rPr>
                            </w:pPr>
                            <w:r w:rsidRPr="008379BD">
                              <w:rPr>
                                <w:rFonts w:ascii="Times New Roman" w:hAnsi="Times New Roman" w:cs="Times New Roman"/>
                                <w:i/>
                                <w:iCs/>
                                <w:sz w:val="20"/>
                                <w:szCs w:val="20"/>
                                <w:lang w:val="en-US"/>
                              </w:rPr>
                              <w:t xml:space="preserve">Supplemental Table </w:t>
                            </w:r>
                            <w:r w:rsidR="00845A27">
                              <w:rPr>
                                <w:rFonts w:ascii="Times New Roman" w:hAnsi="Times New Roman" w:cs="Times New Roman"/>
                                <w:i/>
                                <w:iCs/>
                                <w:sz w:val="20"/>
                                <w:szCs w:val="20"/>
                                <w:lang w:val="en-US"/>
                              </w:rPr>
                              <w:t>8</w:t>
                            </w:r>
                            <w:r w:rsidRPr="00F45E48">
                              <w:rPr>
                                <w:rFonts w:ascii="Times New Roman" w:hAnsi="Times New Roman" w:cs="Times New Roman"/>
                                <w:color w:val="000000" w:themeColor="text1"/>
                                <w:sz w:val="20"/>
                                <w:szCs w:val="20"/>
                                <w:lang w:val="en-US"/>
                              </w:rPr>
                              <w:t xml:space="preserve"> The table shows</w:t>
                            </w:r>
                            <w:r>
                              <w:rPr>
                                <w:rFonts w:ascii="Times New Roman" w:hAnsi="Times New Roman" w:cs="Times New Roman"/>
                                <w:color w:val="000000" w:themeColor="text1"/>
                                <w:sz w:val="20"/>
                                <w:szCs w:val="20"/>
                                <w:lang w:val="en-US"/>
                              </w:rPr>
                              <w:t xml:space="preserve"> a list of all publications 2020 – 2022 and their opinion on the publication of Caly et 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2EF8D" id="_x0000_s1032" type="#_x0000_t202" style="position:absolute;margin-left:1.25pt;margin-top:-.4pt;width:544.25pt;height:2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" filled="f" stroked="f" strokeweight=".5pt">
                <v:textbox>
                  <w:txbxContent>
                    <w:p w:rsidR="00AB5F8E" w:rsidRPr="008379BD" w:rsidRDefault="00AB5F8E" w:rsidP="00AB5F8E">
                      <w:pPr>
                        <w:rPr>
                          <w:rFonts w:ascii="Times New Roman" w:hAnsi="Times New Roman" w:cs="Times New Roman"/>
                          <w:sz w:val="20"/>
                          <w:szCs w:val="20"/>
                          <w:lang w:val="en-US"/>
                        </w:rPr>
                      </w:pPr>
                      <w:r w:rsidRPr="008379BD">
                        <w:rPr>
                          <w:rFonts w:ascii="Times New Roman" w:hAnsi="Times New Roman" w:cs="Times New Roman"/>
                          <w:i/>
                          <w:iCs/>
                          <w:sz w:val="20"/>
                          <w:szCs w:val="20"/>
                          <w:lang w:val="en-US"/>
                        </w:rPr>
                        <w:t xml:space="preserve">Supplemental Table </w:t>
                      </w:r>
                      <w:r w:rsidR="00845A27">
                        <w:rPr>
                          <w:rFonts w:ascii="Times New Roman" w:hAnsi="Times New Roman" w:cs="Times New Roman"/>
                          <w:i/>
                          <w:iCs/>
                          <w:sz w:val="20"/>
                          <w:szCs w:val="20"/>
                          <w:lang w:val="en-US"/>
                        </w:rPr>
                        <w:t>8</w:t>
                      </w:r>
                      <w:r w:rsidRPr="00F45E48">
                        <w:rPr>
                          <w:rFonts w:ascii="Times New Roman" w:hAnsi="Times New Roman" w:cs="Times New Roman"/>
                          <w:color w:val="000000" w:themeColor="text1"/>
                          <w:sz w:val="20"/>
                          <w:szCs w:val="20"/>
                          <w:lang w:val="en-US"/>
                        </w:rPr>
                        <w:t xml:space="preserve"> The table shows</w:t>
                      </w:r>
                      <w:r>
                        <w:rPr>
                          <w:rFonts w:ascii="Times New Roman" w:hAnsi="Times New Roman" w:cs="Times New Roman"/>
                          <w:color w:val="000000" w:themeColor="text1"/>
                          <w:sz w:val="20"/>
                          <w:szCs w:val="20"/>
                          <w:lang w:val="en-US"/>
                        </w:rPr>
                        <w:t xml:space="preserve"> a list of all publications 2020 – 2022 and their opinion on the publication of Caly et al.</w:t>
                      </w:r>
                    </w:p>
                  </w:txbxContent>
                </v:textbox>
              </v:shape>
            </w:pict>
          </mc:Fallback>
        </mc:AlternateContent>
      </w:r>
    </w:p>
    <w:p w:rsidR="00C85E6D" w:rsidRPr="00C85E6D" w:rsidRDefault="00C85E6D" w:rsidP="005B3D88">
      <w:pPr>
        <w:rPr>
          <w:rFonts w:cs="Times New Roman (Textkörper CS)"/>
          <w:lang w:val="en-US"/>
        </w:rPr>
      </w:pPr>
    </w:p>
    <w:sectPr w:rsidR="00C85E6D" w:rsidRPr="00C85E6D" w:rsidSect="00AB5F8E">
      <w:pgSz w:w="16817" w:h="11901" w:orient="landscape"/>
      <w:pgMar w:top="1411" w:right="1238"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067F" w:rsidRDefault="006D067F" w:rsidP="00EE14BA">
      <w:r>
        <w:separator/>
      </w:r>
    </w:p>
  </w:endnote>
  <w:endnote w:type="continuationSeparator" w:id="0">
    <w:p w:rsidR="006D067F" w:rsidRDefault="006D067F" w:rsidP="00EE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Textkörper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953139004"/>
      <w:docPartObj>
        <w:docPartGallery w:val="Page Numbers (Bottom of Page)"/>
        <w:docPartUnique/>
      </w:docPartObj>
    </w:sdtPr>
    <w:sdtContent>
      <w:p w:rsidR="00EE14BA" w:rsidRDefault="00EE14BA" w:rsidP="003F77D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EE14BA" w:rsidRDefault="00EE14BA" w:rsidP="00EE14B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Fonts w:ascii="Times New Roman" w:hAnsi="Times New Roman" w:cs="Times New Roman"/>
        <w:color w:val="000000" w:themeColor="text1"/>
      </w:rPr>
      <w:id w:val="-1200623222"/>
      <w:docPartObj>
        <w:docPartGallery w:val="Page Numbers (Bottom of Page)"/>
        <w:docPartUnique/>
      </w:docPartObj>
    </w:sdtPr>
    <w:sdtContent>
      <w:p w:rsidR="00EE14BA" w:rsidRPr="00EE14BA" w:rsidRDefault="00EE14BA" w:rsidP="003F77D5">
        <w:pPr>
          <w:pStyle w:val="Fuzeile"/>
          <w:framePr w:wrap="none" w:vAnchor="text" w:hAnchor="margin" w:xAlign="center" w:y="1"/>
          <w:rPr>
            <w:rStyle w:val="Seitenzahl"/>
            <w:rFonts w:ascii="Times New Roman" w:hAnsi="Times New Roman" w:cs="Times New Roman"/>
            <w:color w:val="000000" w:themeColor="text1"/>
          </w:rPr>
        </w:pPr>
        <w:r w:rsidRPr="00EE14BA">
          <w:rPr>
            <w:rStyle w:val="Seitenzahl"/>
            <w:rFonts w:ascii="Times New Roman" w:hAnsi="Times New Roman" w:cs="Times New Roman"/>
            <w:color w:val="000000" w:themeColor="text1"/>
          </w:rPr>
          <w:fldChar w:fldCharType="begin"/>
        </w:r>
        <w:r w:rsidRPr="00EE14BA">
          <w:rPr>
            <w:rStyle w:val="Seitenzahl"/>
            <w:rFonts w:ascii="Times New Roman" w:hAnsi="Times New Roman" w:cs="Times New Roman"/>
            <w:color w:val="000000" w:themeColor="text1"/>
          </w:rPr>
          <w:instrText xml:space="preserve"> PAGE </w:instrText>
        </w:r>
        <w:r w:rsidRPr="00EE14BA">
          <w:rPr>
            <w:rStyle w:val="Seitenzahl"/>
            <w:rFonts w:ascii="Times New Roman" w:hAnsi="Times New Roman" w:cs="Times New Roman"/>
            <w:color w:val="000000" w:themeColor="text1"/>
          </w:rPr>
          <w:fldChar w:fldCharType="separate"/>
        </w:r>
        <w:r w:rsidRPr="00EE14BA">
          <w:rPr>
            <w:rStyle w:val="Seitenzahl"/>
            <w:rFonts w:ascii="Times New Roman" w:hAnsi="Times New Roman" w:cs="Times New Roman"/>
            <w:noProof/>
            <w:color w:val="000000" w:themeColor="text1"/>
          </w:rPr>
          <w:t>1</w:t>
        </w:r>
        <w:r w:rsidRPr="00EE14BA">
          <w:rPr>
            <w:rStyle w:val="Seitenzahl"/>
            <w:rFonts w:ascii="Times New Roman" w:hAnsi="Times New Roman" w:cs="Times New Roman"/>
            <w:color w:val="000000" w:themeColor="text1"/>
          </w:rPr>
          <w:fldChar w:fldCharType="end"/>
        </w:r>
      </w:p>
    </w:sdtContent>
  </w:sdt>
  <w:p w:rsidR="00EE14BA" w:rsidRDefault="00EE14BA" w:rsidP="00EE14BA">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067F" w:rsidRDefault="006D067F" w:rsidP="00EE14BA">
      <w:r>
        <w:separator/>
      </w:r>
    </w:p>
  </w:footnote>
  <w:footnote w:type="continuationSeparator" w:id="0">
    <w:p w:rsidR="006D067F" w:rsidRDefault="006D067F" w:rsidP="00EE14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F1"/>
    <w:rsid w:val="00007521"/>
    <w:rsid w:val="000363C4"/>
    <w:rsid w:val="00043BF4"/>
    <w:rsid w:val="00062DB7"/>
    <w:rsid w:val="000D2FD1"/>
    <w:rsid w:val="000E32B7"/>
    <w:rsid w:val="000F545B"/>
    <w:rsid w:val="0012385C"/>
    <w:rsid w:val="00183FBC"/>
    <w:rsid w:val="001E0A53"/>
    <w:rsid w:val="00214E4B"/>
    <w:rsid w:val="00215FC8"/>
    <w:rsid w:val="002220B0"/>
    <w:rsid w:val="0024406C"/>
    <w:rsid w:val="00264CA8"/>
    <w:rsid w:val="002B436B"/>
    <w:rsid w:val="002C1B9F"/>
    <w:rsid w:val="002E66C5"/>
    <w:rsid w:val="00310F2A"/>
    <w:rsid w:val="00337486"/>
    <w:rsid w:val="00371630"/>
    <w:rsid w:val="00371F9E"/>
    <w:rsid w:val="003F77D5"/>
    <w:rsid w:val="00406829"/>
    <w:rsid w:val="00427445"/>
    <w:rsid w:val="00475F91"/>
    <w:rsid w:val="004A50ED"/>
    <w:rsid w:val="004A74D3"/>
    <w:rsid w:val="0052296C"/>
    <w:rsid w:val="00544F5D"/>
    <w:rsid w:val="00565DE7"/>
    <w:rsid w:val="00594044"/>
    <w:rsid w:val="005B3D88"/>
    <w:rsid w:val="005C42A1"/>
    <w:rsid w:val="005E1B8D"/>
    <w:rsid w:val="00610316"/>
    <w:rsid w:val="006657C8"/>
    <w:rsid w:val="006909B3"/>
    <w:rsid w:val="006B3626"/>
    <w:rsid w:val="006C4EC0"/>
    <w:rsid w:val="006D067F"/>
    <w:rsid w:val="006F1F30"/>
    <w:rsid w:val="006F3D9D"/>
    <w:rsid w:val="00704087"/>
    <w:rsid w:val="00704DA6"/>
    <w:rsid w:val="007170BD"/>
    <w:rsid w:val="0072385E"/>
    <w:rsid w:val="00803F80"/>
    <w:rsid w:val="00811DC0"/>
    <w:rsid w:val="0081294C"/>
    <w:rsid w:val="00830554"/>
    <w:rsid w:val="008362C4"/>
    <w:rsid w:val="00845A27"/>
    <w:rsid w:val="008868D4"/>
    <w:rsid w:val="008D56A6"/>
    <w:rsid w:val="008E0BE0"/>
    <w:rsid w:val="00913B49"/>
    <w:rsid w:val="009210B8"/>
    <w:rsid w:val="00934E95"/>
    <w:rsid w:val="009B014A"/>
    <w:rsid w:val="009B26F1"/>
    <w:rsid w:val="00A30D26"/>
    <w:rsid w:val="00A70FEA"/>
    <w:rsid w:val="00A775AD"/>
    <w:rsid w:val="00AB03E2"/>
    <w:rsid w:val="00AB5F8E"/>
    <w:rsid w:val="00B04422"/>
    <w:rsid w:val="00B05B35"/>
    <w:rsid w:val="00B11192"/>
    <w:rsid w:val="00B37D54"/>
    <w:rsid w:val="00B815B6"/>
    <w:rsid w:val="00BE4A80"/>
    <w:rsid w:val="00C01A8E"/>
    <w:rsid w:val="00C07C55"/>
    <w:rsid w:val="00C37A8C"/>
    <w:rsid w:val="00C7654F"/>
    <w:rsid w:val="00C85E6D"/>
    <w:rsid w:val="00CB7D4C"/>
    <w:rsid w:val="00CC77CA"/>
    <w:rsid w:val="00D55686"/>
    <w:rsid w:val="00D871EF"/>
    <w:rsid w:val="00DA78C7"/>
    <w:rsid w:val="00DB3ABE"/>
    <w:rsid w:val="00DF37C6"/>
    <w:rsid w:val="00E17DE1"/>
    <w:rsid w:val="00E367D2"/>
    <w:rsid w:val="00E431D1"/>
    <w:rsid w:val="00EE0079"/>
    <w:rsid w:val="00EE14BA"/>
    <w:rsid w:val="00EF0BF5"/>
    <w:rsid w:val="00F45E48"/>
    <w:rsid w:val="00F820CD"/>
    <w:rsid w:val="00F93F1D"/>
    <w:rsid w:val="00FE2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5B6E8"/>
  <w15:chartTrackingRefBased/>
  <w15:docId w15:val="{6A8D3804-61BF-7E47-8A75-2DD751AF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14B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E14BA"/>
    <w:pPr>
      <w:tabs>
        <w:tab w:val="center" w:pos="4536"/>
        <w:tab w:val="right" w:pos="9072"/>
      </w:tabs>
    </w:pPr>
  </w:style>
  <w:style w:type="character" w:customStyle="1" w:styleId="FuzeileZchn">
    <w:name w:val="Fußzeile Zchn"/>
    <w:basedOn w:val="Absatz-Standardschriftart"/>
    <w:link w:val="Fuzeile"/>
    <w:uiPriority w:val="99"/>
    <w:rsid w:val="00EE14BA"/>
  </w:style>
  <w:style w:type="character" w:styleId="Seitenzahl">
    <w:name w:val="page number"/>
    <w:basedOn w:val="Absatz-Standardschriftart"/>
    <w:uiPriority w:val="99"/>
    <w:semiHidden/>
    <w:unhideWhenUsed/>
    <w:rsid w:val="00EE14BA"/>
  </w:style>
  <w:style w:type="paragraph" w:styleId="Kopfzeile">
    <w:name w:val="header"/>
    <w:basedOn w:val="Standard"/>
    <w:link w:val="KopfzeileZchn"/>
    <w:uiPriority w:val="99"/>
    <w:unhideWhenUsed/>
    <w:rsid w:val="00EE14BA"/>
    <w:pPr>
      <w:tabs>
        <w:tab w:val="center" w:pos="4536"/>
        <w:tab w:val="right" w:pos="9072"/>
      </w:tabs>
    </w:pPr>
  </w:style>
  <w:style w:type="character" w:customStyle="1" w:styleId="KopfzeileZchn">
    <w:name w:val="Kopfzeile Zchn"/>
    <w:basedOn w:val="Absatz-Standardschriftart"/>
    <w:link w:val="Kopfzeile"/>
    <w:uiPriority w:val="99"/>
    <w:rsid w:val="00EE14BA"/>
  </w:style>
  <w:style w:type="paragraph" w:styleId="Beschriftung">
    <w:name w:val="caption"/>
    <w:basedOn w:val="Standard"/>
    <w:next w:val="Standard"/>
    <w:uiPriority w:val="35"/>
    <w:unhideWhenUsed/>
    <w:qFormat/>
    <w:rsid w:val="00EE14BA"/>
    <w:pPr>
      <w:spacing w:after="200"/>
    </w:pPr>
    <w:rPr>
      <w:i/>
      <w:iCs/>
      <w:color w:val="44546A" w:themeColor="text2"/>
      <w:sz w:val="18"/>
      <w:szCs w:val="18"/>
    </w:rPr>
  </w:style>
  <w:style w:type="table" w:styleId="Tabellenraster">
    <w:name w:val="Table Grid"/>
    <w:basedOn w:val="NormaleTabelle"/>
    <w:uiPriority w:val="39"/>
    <w:rsid w:val="00EE1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
    <w:name w:val="Grid Table 1 Light"/>
    <w:basedOn w:val="NormaleTabelle"/>
    <w:uiPriority w:val="46"/>
    <w:rsid w:val="002440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tandardWeb">
    <w:name w:val="Normal (Web)"/>
    <w:basedOn w:val="Standard"/>
    <w:uiPriority w:val="99"/>
    <w:semiHidden/>
    <w:unhideWhenUsed/>
    <w:rsid w:val="00AB03E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578782">
      <w:bodyDiv w:val="1"/>
      <w:marLeft w:val="0"/>
      <w:marRight w:val="0"/>
      <w:marTop w:val="0"/>
      <w:marBottom w:val="0"/>
      <w:divBdr>
        <w:top w:val="none" w:sz="0" w:space="0" w:color="auto"/>
        <w:left w:val="none" w:sz="0" w:space="0" w:color="auto"/>
        <w:bottom w:val="none" w:sz="0" w:space="0" w:color="auto"/>
        <w:right w:val="none" w:sz="0" w:space="0" w:color="auto"/>
      </w:divBdr>
    </w:div>
    <w:div w:id="69661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58F19-2732-7549-805B-5529DDDFA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11488</Words>
  <Characters>72377</Characters>
  <Application>Microsoft Office Word</Application>
  <DocSecurity>0</DocSecurity>
  <Lines>603</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Maresa Dulle</dc:creator>
  <cp:keywords/>
  <dc:description/>
  <cp:lastModifiedBy>Maresa Dulle</cp:lastModifiedBy>
  <cp:revision>44</cp:revision>
  <dcterms:created xsi:type="dcterms:W3CDTF">2024-10-12T06:12:00Z</dcterms:created>
  <dcterms:modified xsi:type="dcterms:W3CDTF">2025-01-01T13:14:00Z</dcterms:modified>
</cp:coreProperties>
</file>