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4DDB" w14:textId="77777777" w:rsidR="00E12424" w:rsidRDefault="00E12424" w:rsidP="0019482B">
      <w:pPr>
        <w:pStyle w:val="Kopfzeile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7614601" w14:textId="77777777" w:rsidR="00E12424" w:rsidRDefault="00E12424" w:rsidP="00702F87">
      <w:pPr>
        <w:pStyle w:val="Kopfzeile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21A09A4" w14:textId="0FFCC823" w:rsidR="00702F87" w:rsidRPr="0019482B" w:rsidRDefault="00702F87" w:rsidP="0019482B">
      <w:pPr>
        <w:pStyle w:val="Kopfzeile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 w:rsidRPr="0019482B">
        <w:rPr>
          <w:rFonts w:ascii="Times New Roman" w:hAnsi="Times New Roman" w:cs="Times New Roman"/>
          <w:b/>
          <w:bCs/>
          <w:sz w:val="48"/>
          <w:szCs w:val="48"/>
          <w:lang w:val="en-US"/>
        </w:rPr>
        <w:t>Comparison of drug approvals in Europe and the USA: What are the differences between the FDA and the EMA?</w:t>
      </w:r>
    </w:p>
    <w:p w14:paraId="0BC96E2B" w14:textId="77777777" w:rsidR="00E12424" w:rsidRDefault="00E12424">
      <w:pPr>
        <w:rPr>
          <w:rFonts w:ascii="Times New Roman" w:hAnsi="Times New Roman" w:cs="Times New Roman"/>
        </w:rPr>
      </w:pPr>
    </w:p>
    <w:p w14:paraId="278D2510" w14:textId="77777777" w:rsidR="00E12424" w:rsidRDefault="00E12424">
      <w:pPr>
        <w:rPr>
          <w:rFonts w:ascii="Times New Roman" w:hAnsi="Times New Roman" w:cs="Times New Roman"/>
        </w:rPr>
      </w:pPr>
    </w:p>
    <w:p w14:paraId="0E0D80C9" w14:textId="77777777" w:rsidR="00E12424" w:rsidRDefault="00E12424">
      <w:pPr>
        <w:rPr>
          <w:rFonts w:ascii="Times New Roman" w:hAnsi="Times New Roman" w:cs="Times New Roman"/>
        </w:rPr>
      </w:pPr>
    </w:p>
    <w:p w14:paraId="18140531" w14:textId="77777777" w:rsidR="0019482B" w:rsidRDefault="0019482B" w:rsidP="00E12424">
      <w:pPr>
        <w:jc w:val="center"/>
        <w:rPr>
          <w:rFonts w:ascii="Times New Roman" w:hAnsi="Times New Roman" w:cs="Times New Roman"/>
        </w:rPr>
      </w:pPr>
    </w:p>
    <w:p w14:paraId="028D75A6" w14:textId="031AF985" w:rsidR="00702F87" w:rsidRPr="0019482B" w:rsidRDefault="00BA37FF" w:rsidP="00E12424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9482B">
        <w:rPr>
          <w:rFonts w:ascii="Times New Roman" w:hAnsi="Times New Roman" w:cs="Times New Roman"/>
          <w:b/>
          <w:bCs/>
          <w:sz w:val="32"/>
          <w:szCs w:val="32"/>
        </w:rPr>
        <w:t>Franziska Lau</w:t>
      </w:r>
      <w:r w:rsidR="0019482B">
        <w:rPr>
          <w:rFonts w:ascii="Times New Roman" w:hAnsi="Times New Roman" w:cs="Times New Roman"/>
          <w:b/>
          <w:bCs/>
          <w:sz w:val="32"/>
          <w:szCs w:val="32"/>
        </w:rPr>
        <w:t xml:space="preserve"> and</w:t>
      </w:r>
      <w:r w:rsidR="00E12424" w:rsidRPr="0019482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Roland Seifert</w:t>
      </w:r>
    </w:p>
    <w:p w14:paraId="5741CC41" w14:textId="77777777" w:rsidR="0019482B" w:rsidRDefault="0019482B" w:rsidP="00E12424">
      <w:pPr>
        <w:jc w:val="center"/>
        <w:rPr>
          <w:rFonts w:ascii="Times New Roman" w:hAnsi="Times New Roman" w:cs="Times New Roman"/>
        </w:rPr>
      </w:pPr>
    </w:p>
    <w:p w14:paraId="4D943009" w14:textId="77777777" w:rsidR="0019482B" w:rsidRDefault="0019482B" w:rsidP="00E12424">
      <w:pPr>
        <w:jc w:val="center"/>
        <w:rPr>
          <w:rFonts w:ascii="Times New Roman" w:hAnsi="Times New Roman" w:cs="Times New Roman"/>
        </w:rPr>
      </w:pPr>
    </w:p>
    <w:p w14:paraId="5A7A68BF" w14:textId="216C7AAA" w:rsidR="001A538F" w:rsidRDefault="00EC2767">
      <w:pPr>
        <w:pStyle w:val="StandardWeb"/>
        <w:divId w:val="1971472717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F02549">
        <w:rPr>
          <w:rFonts w:ascii="Calibri" w:hAnsi="Calibri" w:cs="Calibri"/>
          <w:b/>
          <w:bCs/>
          <w:sz w:val="28"/>
          <w:szCs w:val="28"/>
        </w:rPr>
        <w:t>Supplementary</w:t>
      </w:r>
      <w:proofErr w:type="spellEnd"/>
      <w:r w:rsidRPr="00F02549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F02549">
        <w:rPr>
          <w:rFonts w:ascii="Calibri" w:hAnsi="Calibri" w:cs="Calibri"/>
          <w:b/>
          <w:bCs/>
          <w:sz w:val="28"/>
          <w:szCs w:val="28"/>
        </w:rPr>
        <w:t>information</w:t>
      </w:r>
      <w:proofErr w:type="spellEnd"/>
    </w:p>
    <w:p w14:paraId="7B36C817" w14:textId="0A116761" w:rsidR="00BC5AAB" w:rsidRPr="0058635F" w:rsidRDefault="00BC5AAB" w:rsidP="00884328">
      <w:pPr>
        <w:spacing w:line="360" w:lineRule="auto"/>
        <w:divId w:val="1971472717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4699FCDD" wp14:editId="58B7B44D">
            <wp:extent cx="5926974" cy="3765550"/>
            <wp:effectExtent l="0" t="0" r="4445" b="0"/>
            <wp:docPr id="491821125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21125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756" cy="376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619">
        <w:rPr>
          <w:rFonts w:ascii="Calibri" w:hAnsi="Calibri" w:cs="Calibri"/>
          <w:b/>
          <w:bCs/>
          <w:sz w:val="28"/>
          <w:szCs w:val="28"/>
        </w:rPr>
        <w:br/>
      </w:r>
      <w:r w:rsidRPr="00884328">
        <w:rPr>
          <w:rFonts w:ascii="Times New Roman" w:hAnsi="Times New Roman" w:cs="Times New Roman"/>
          <w:b/>
          <w:bCs/>
          <w:sz w:val="22"/>
          <w:szCs w:val="22"/>
        </w:rPr>
        <w:t xml:space="preserve">Fig. S1 </w:t>
      </w:r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>Percentage distribution of EMA and FDA novel drug approvals across therapeutic areas from 2013-2023, shown in a bar chart</w:t>
      </w:r>
    </w:p>
    <w:p w14:paraId="47914D50" w14:textId="54347314" w:rsidR="00A104F2" w:rsidRDefault="00A104F2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0A9A9D83" wp14:editId="1BFD5DFA">
            <wp:extent cx="5760720" cy="3582035"/>
            <wp:effectExtent l="0" t="0" r="5080" b="0"/>
            <wp:docPr id="1355681899" name="Grafik 2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81899" name="Grafik 2" descr="Ein Bild, das Text, Screenshot, Diagramm, Reihe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sz w:val="22"/>
          <w:szCs w:val="22"/>
        </w:rPr>
        <w:t xml:space="preserve">Fig. S2 </w:t>
      </w:r>
      <w:r w:rsidRPr="00884328">
        <w:rPr>
          <w:color w:val="000000"/>
          <w:sz w:val="22"/>
          <w:szCs w:val="22"/>
          <w:lang w:val="en-US"/>
        </w:rPr>
        <w:t>Percentage distribution of EMA novel drug approvals by therapeutic areas from 2013 to 2023, shown in a bar chart</w:t>
      </w:r>
    </w:p>
    <w:p w14:paraId="2BDC0A7C" w14:textId="77777777" w:rsidR="00A104F2" w:rsidRDefault="00A104F2" w:rsidP="00A104F2">
      <w:pPr>
        <w:pStyle w:val="StandardWeb"/>
        <w:divId w:val="1971472717"/>
        <w:rPr>
          <w:color w:val="000000"/>
          <w:sz w:val="20"/>
          <w:szCs w:val="20"/>
          <w:lang w:val="en-US"/>
        </w:rPr>
      </w:pPr>
    </w:p>
    <w:p w14:paraId="55178DB4" w14:textId="43098100" w:rsidR="0059360C" w:rsidRDefault="00A104F2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61632B01" wp14:editId="341B7251">
            <wp:extent cx="5760720" cy="3333750"/>
            <wp:effectExtent l="0" t="0" r="5080" b="6350"/>
            <wp:docPr id="627367248" name="Grafik 3" descr="Ein Bild, das Screenshot, Diagramm, Reihe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67248" name="Grafik 3" descr="Ein Bild, das Screenshot, Diagramm, Reihe, Text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sz w:val="22"/>
          <w:szCs w:val="22"/>
        </w:rPr>
        <w:t xml:space="preserve">Fig. S3 </w:t>
      </w:r>
      <w:r w:rsidRPr="00884328">
        <w:rPr>
          <w:color w:val="000000"/>
          <w:sz w:val="22"/>
          <w:szCs w:val="22"/>
          <w:lang w:val="en-US"/>
        </w:rPr>
        <w:t>Percentage distribution of FDA novel drug approvals by therapeutic areas from 2013 to 2023, shown in a bar chart</w:t>
      </w:r>
    </w:p>
    <w:p w14:paraId="118C2EDF" w14:textId="2FAD002E" w:rsidR="002E769E" w:rsidRPr="002E769E" w:rsidRDefault="002E769E" w:rsidP="00884328">
      <w:pPr>
        <w:pStyle w:val="StandardWeb"/>
        <w:spacing w:line="360" w:lineRule="auto"/>
        <w:divId w:val="1971472717"/>
        <w:rPr>
          <w:noProof/>
          <w:color w:val="000000"/>
          <w:sz w:val="20"/>
          <w:szCs w:val="20"/>
          <w:lang w:val="en-US"/>
          <w14:ligatures w14:val="standardContextual"/>
        </w:rPr>
      </w:pPr>
      <w:r>
        <w:rPr>
          <w:noProof/>
          <w:color w:val="000000"/>
          <w:sz w:val="20"/>
          <w:szCs w:val="20"/>
          <w:lang w:val="en-US"/>
          <w14:ligatures w14:val="standardContextual"/>
        </w:rPr>
        <w:lastRenderedPageBreak/>
        <w:drawing>
          <wp:inline distT="0" distB="0" distL="0" distR="0" wp14:anchorId="1700C58F" wp14:editId="57C5E2C9">
            <wp:extent cx="6093229" cy="3834130"/>
            <wp:effectExtent l="0" t="0" r="3175" b="1270"/>
            <wp:docPr id="1445051164" name="Grafik 9" descr="Ein Bild, das Screenshot, Reihe, Diagramm, parall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51164" name="Grafik 9" descr="Ein Bild, das Screenshot, Reihe, Diagramm, parallel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722" cy="383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sz w:val="22"/>
          <w:szCs w:val="22"/>
          <w:lang w:val="en-US"/>
        </w:rPr>
        <w:t>Fig. S4</w:t>
      </w:r>
      <w:r w:rsidRPr="00884328">
        <w:rPr>
          <w:sz w:val="22"/>
          <w:szCs w:val="22"/>
          <w:lang w:val="en-US"/>
        </w:rPr>
        <w:t xml:space="preserve"> Percentage distribution of total and exclusive EMA approvals by therapeutic area from 2013 to 2023, shown in a bar chart</w:t>
      </w:r>
    </w:p>
    <w:p w14:paraId="32661618" w14:textId="49EEE545" w:rsidR="002E769E" w:rsidRPr="002E769E" w:rsidRDefault="002E769E" w:rsidP="002E769E">
      <w:pPr>
        <w:rPr>
          <w:rFonts w:ascii="Times New Roman" w:eastAsiaTheme="minorEastAsia" w:hAnsi="Times New Roman" w:cs="Times New Roman"/>
          <w:sz w:val="20"/>
          <w:szCs w:val="20"/>
          <w:lang w:val="en-US" w:eastAsia="de-DE"/>
        </w:rPr>
      </w:pPr>
    </w:p>
    <w:p w14:paraId="1306F077" w14:textId="1F42EA63" w:rsidR="002E769E" w:rsidRDefault="002E769E" w:rsidP="002E769E">
      <w:pPr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6526A55D" wp14:editId="29EEFDC6">
            <wp:extent cx="6292734" cy="3690445"/>
            <wp:effectExtent l="0" t="0" r="0" b="5715"/>
            <wp:docPr id="908178936" name="Grafik 10" descr="Ein Bild, das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78936" name="Grafik 10" descr="Ein Bild, das Screenshot, Diagramm, Reihe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590" cy="371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031DC" w14:textId="1CAAB063" w:rsidR="00D500CA" w:rsidRPr="00884328" w:rsidRDefault="00D500CA" w:rsidP="00884328">
      <w:pPr>
        <w:spacing w:line="360" w:lineRule="auto"/>
        <w:rPr>
          <w:rFonts w:ascii="Times New Roman" w:hAnsi="Times New Roman" w:cs="Times New Roman"/>
          <w:sz w:val="22"/>
          <w:szCs w:val="22"/>
          <w:lang w:val="en-US" w:eastAsia="de-DE"/>
        </w:rPr>
      </w:pPr>
      <w:r w:rsidRPr="00884328">
        <w:rPr>
          <w:rFonts w:ascii="Times New Roman" w:hAnsi="Times New Roman" w:cs="Times New Roman"/>
          <w:b/>
          <w:bCs/>
          <w:sz w:val="22"/>
          <w:szCs w:val="22"/>
          <w:lang w:val="en-US" w:eastAsia="de-DE"/>
        </w:rPr>
        <w:t>Fig S5</w:t>
      </w:r>
      <w:r w:rsidRPr="00884328">
        <w:rPr>
          <w:rFonts w:ascii="Times New Roman" w:hAnsi="Times New Roman" w:cs="Times New Roman"/>
          <w:sz w:val="22"/>
          <w:szCs w:val="22"/>
          <w:lang w:val="en-US"/>
        </w:rPr>
        <w:t xml:space="preserve"> Percentage distribution of total and exclusive FDA approvals by therapeutic area from 2013 to 2023, shown in a bar chart</w:t>
      </w:r>
    </w:p>
    <w:p w14:paraId="3716EAD2" w14:textId="77777777" w:rsidR="00D500CA" w:rsidRPr="002E769E" w:rsidRDefault="00D500CA" w:rsidP="002E769E">
      <w:pPr>
        <w:rPr>
          <w:lang w:val="en-US" w:eastAsia="de-DE"/>
        </w:rPr>
      </w:pPr>
    </w:p>
    <w:p w14:paraId="5B2E4442" w14:textId="62E9B8E2" w:rsidR="00A104F2" w:rsidRDefault="00A104F2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E9F75B3" wp14:editId="165E20C2">
            <wp:extent cx="6182646" cy="4256117"/>
            <wp:effectExtent l="0" t="0" r="2540" b="0"/>
            <wp:docPr id="806505157" name="Grafik 4" descr="Ein Bild, das Screenshot, Diagramm, Reihe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05157" name="Grafik 4" descr="Ein Bild, das Screenshot, Diagramm, Reihe, Design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854" cy="427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sz w:val="22"/>
          <w:szCs w:val="22"/>
        </w:rPr>
        <w:t>Fig. S</w:t>
      </w:r>
      <w:r w:rsidR="00D500CA" w:rsidRPr="00884328">
        <w:rPr>
          <w:b/>
          <w:bCs/>
          <w:sz w:val="22"/>
          <w:szCs w:val="22"/>
        </w:rPr>
        <w:t>6</w:t>
      </w:r>
      <w:r w:rsidRPr="00884328">
        <w:rPr>
          <w:sz w:val="22"/>
          <w:szCs w:val="22"/>
        </w:rPr>
        <w:t xml:space="preserve"> </w:t>
      </w:r>
      <w:r w:rsidRPr="00884328">
        <w:rPr>
          <w:color w:val="000000"/>
          <w:sz w:val="22"/>
          <w:szCs w:val="22"/>
          <w:lang w:val="en-US"/>
        </w:rPr>
        <w:t>Percentage distribution of EMA and FDA novel drug approvals by the top 15 mechanisms of action from 2013 to 2023, shown in a bar chart</w:t>
      </w:r>
    </w:p>
    <w:p w14:paraId="56A6638A" w14:textId="77777777" w:rsidR="002E769E" w:rsidRDefault="002E769E" w:rsidP="00A104F2">
      <w:pPr>
        <w:pStyle w:val="StandardWeb"/>
        <w:divId w:val="1971472717"/>
        <w:rPr>
          <w:color w:val="000000"/>
          <w:sz w:val="20"/>
          <w:szCs w:val="20"/>
          <w:lang w:val="en-US"/>
        </w:rPr>
      </w:pPr>
    </w:p>
    <w:p w14:paraId="2F35D056" w14:textId="77777777" w:rsidR="002E769E" w:rsidRDefault="002E769E" w:rsidP="00A104F2">
      <w:pPr>
        <w:pStyle w:val="StandardWeb"/>
        <w:divId w:val="1971472717"/>
        <w:rPr>
          <w:color w:val="000000"/>
          <w:sz w:val="20"/>
          <w:szCs w:val="20"/>
          <w:lang w:val="en-US"/>
        </w:rPr>
      </w:pPr>
    </w:p>
    <w:p w14:paraId="3F32D15D" w14:textId="68DDC006" w:rsidR="00A104F2" w:rsidRDefault="002E769E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noProof/>
          <w:color w:val="000000"/>
          <w:sz w:val="20"/>
          <w:szCs w:val="20"/>
          <w:lang w:val="en-US"/>
          <w14:ligatures w14:val="standardContextual"/>
        </w:rPr>
        <w:lastRenderedPageBreak/>
        <w:drawing>
          <wp:inline distT="0" distB="0" distL="0" distR="0" wp14:anchorId="0C0DDAFC" wp14:editId="0509B369">
            <wp:extent cx="5760720" cy="3408045"/>
            <wp:effectExtent l="0" t="0" r="5080" b="0"/>
            <wp:docPr id="1256428684" name="Grafik 7" descr="Ein Bild, das Screenshot, Diagramm, Reihe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28684" name="Grafik 7" descr="Ein Bild, das Screenshot, Diagramm, Reihe, Text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color w:val="000000"/>
          <w:sz w:val="22"/>
          <w:szCs w:val="22"/>
          <w:lang w:val="en-US"/>
        </w:rPr>
        <w:t>Fig. S</w:t>
      </w:r>
      <w:r w:rsidR="00D500CA" w:rsidRPr="00884328">
        <w:rPr>
          <w:b/>
          <w:bCs/>
          <w:color w:val="000000"/>
          <w:sz w:val="22"/>
          <w:szCs w:val="22"/>
          <w:lang w:val="en-US"/>
        </w:rPr>
        <w:t>7</w:t>
      </w:r>
      <w:r w:rsidRPr="00884328">
        <w:rPr>
          <w:color w:val="000000"/>
          <w:sz w:val="22"/>
          <w:szCs w:val="22"/>
          <w:lang w:val="en-US"/>
        </w:rPr>
        <w:t xml:space="preserve"> Percentage distribution of EMA novel drug approvals by mechanisms of action from 2013 to 2023, shown in a bar chart</w:t>
      </w:r>
    </w:p>
    <w:p w14:paraId="5089D9CE" w14:textId="4756A6C1" w:rsidR="002E769E" w:rsidRDefault="002E769E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noProof/>
          <w:color w:val="000000"/>
          <w:sz w:val="20"/>
          <w:szCs w:val="20"/>
          <w:lang w:val="en-US"/>
          <w14:ligatures w14:val="standardContextual"/>
        </w:rPr>
        <w:drawing>
          <wp:inline distT="0" distB="0" distL="0" distR="0" wp14:anchorId="2AD595C7" wp14:editId="1AECAF31">
            <wp:extent cx="5760720" cy="3923607"/>
            <wp:effectExtent l="0" t="0" r="5080" b="1270"/>
            <wp:docPr id="217797808" name="Grafik 8" descr="Ein Bild, das Screenshot, Reihe, Diagramm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97808" name="Grafik 8" descr="Ein Bild, das Screenshot, Reihe, Diagramm, Schrift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117" cy="393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color w:val="000000"/>
          <w:sz w:val="22"/>
          <w:szCs w:val="22"/>
          <w:lang w:val="en-US"/>
        </w:rPr>
        <w:t>Fig. S</w:t>
      </w:r>
      <w:r w:rsidR="00D500CA" w:rsidRPr="00884328">
        <w:rPr>
          <w:b/>
          <w:bCs/>
          <w:color w:val="000000"/>
          <w:sz w:val="22"/>
          <w:szCs w:val="22"/>
          <w:lang w:val="en-US"/>
        </w:rPr>
        <w:t>8</w:t>
      </w:r>
      <w:r w:rsidRPr="00884328">
        <w:rPr>
          <w:color w:val="000000"/>
          <w:sz w:val="22"/>
          <w:szCs w:val="22"/>
          <w:lang w:val="en-US"/>
        </w:rPr>
        <w:t xml:space="preserve"> Percentage distribution of FDA novel drug approvals by mechanisms of action from 2013 to 2023, shown in a bar chart</w:t>
      </w:r>
    </w:p>
    <w:p w14:paraId="029CA488" w14:textId="77777777" w:rsidR="00D500CA" w:rsidRDefault="00D500CA" w:rsidP="002E769E">
      <w:pPr>
        <w:pStyle w:val="StandardWeb"/>
        <w:divId w:val="1971472717"/>
        <w:rPr>
          <w:color w:val="000000"/>
          <w:sz w:val="20"/>
          <w:szCs w:val="20"/>
          <w:lang w:val="en-US"/>
        </w:rPr>
      </w:pPr>
    </w:p>
    <w:p w14:paraId="2D614A49" w14:textId="42B9BD18" w:rsidR="00D500CA" w:rsidRPr="00D500CA" w:rsidRDefault="00D500CA" w:rsidP="00884328">
      <w:pPr>
        <w:pStyle w:val="StandardWeb"/>
        <w:spacing w:line="360" w:lineRule="auto"/>
        <w:divId w:val="1971472717"/>
        <w:rPr>
          <w:noProof/>
          <w:color w:val="000000"/>
          <w:sz w:val="20"/>
          <w:szCs w:val="20"/>
          <w:lang w:val="en-US"/>
          <w14:ligatures w14:val="standardContextual"/>
        </w:rPr>
      </w:pPr>
      <w:r>
        <w:rPr>
          <w:noProof/>
          <w:color w:val="000000"/>
          <w:sz w:val="20"/>
          <w:szCs w:val="20"/>
          <w:lang w:val="en-US"/>
          <w14:ligatures w14:val="standardContextual"/>
        </w:rPr>
        <w:lastRenderedPageBreak/>
        <w:drawing>
          <wp:inline distT="0" distB="0" distL="0" distR="0" wp14:anchorId="2B4ADD18" wp14:editId="773E3E75">
            <wp:extent cx="5760720" cy="3268980"/>
            <wp:effectExtent l="0" t="0" r="5080" b="0"/>
            <wp:docPr id="27158637" name="Grafik 11" descr="Ein Bild, das Screenshot, Diagramm, Reihe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8637" name="Grafik 11" descr="Ein Bild, das Screenshot, Diagramm, Reihe, Text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noProof/>
          <w:color w:val="000000"/>
          <w:sz w:val="22"/>
          <w:szCs w:val="22"/>
          <w:lang w:val="en-US"/>
          <w14:ligatures w14:val="standardContextual"/>
        </w:rPr>
        <w:t>Fig. S9</w:t>
      </w:r>
      <w:r w:rsidRPr="00884328">
        <w:rPr>
          <w:noProof/>
          <w:color w:val="000000"/>
          <w:sz w:val="22"/>
          <w:szCs w:val="22"/>
          <w:lang w:val="en-US"/>
          <w14:ligatures w14:val="standardContextual"/>
        </w:rPr>
        <w:t xml:space="preserve"> </w:t>
      </w:r>
      <w:r w:rsidRPr="00884328">
        <w:rPr>
          <w:sz w:val="22"/>
          <w:szCs w:val="22"/>
          <w:lang w:val="en-US"/>
        </w:rPr>
        <w:t>Percentage distribution of total and exclusive EMA approvals by top 15 mechanisms of action from 2013 to 2023, shown in a bar chart</w:t>
      </w:r>
    </w:p>
    <w:p w14:paraId="0BC8CEA3" w14:textId="086B924A" w:rsidR="00D500CA" w:rsidRDefault="00D500CA" w:rsidP="002E769E">
      <w:pPr>
        <w:pStyle w:val="StandardWeb"/>
        <w:divId w:val="1971472717"/>
        <w:rPr>
          <w:noProof/>
          <w:color w:val="000000"/>
          <w:sz w:val="20"/>
          <w:szCs w:val="20"/>
          <w:lang w:val="en-US"/>
          <w14:ligatures w14:val="standardContextual"/>
        </w:rPr>
      </w:pPr>
    </w:p>
    <w:p w14:paraId="0B1199FE" w14:textId="1A4AFC1C" w:rsidR="00D500CA" w:rsidRPr="00D500CA" w:rsidRDefault="00D500CA" w:rsidP="00884328">
      <w:pPr>
        <w:pStyle w:val="StandardWeb"/>
        <w:spacing w:line="360" w:lineRule="auto"/>
        <w:divId w:val="1971472717"/>
        <w:rPr>
          <w:noProof/>
          <w:color w:val="000000"/>
          <w:sz w:val="20"/>
          <w:szCs w:val="20"/>
          <w:lang w:val="en-US"/>
          <w14:ligatures w14:val="standardContextual"/>
        </w:rPr>
      </w:pPr>
      <w:r>
        <w:rPr>
          <w:noProof/>
          <w:color w:val="000000"/>
          <w:sz w:val="20"/>
          <w:szCs w:val="20"/>
          <w:lang w:val="en-US"/>
          <w14:ligatures w14:val="standardContextual"/>
        </w:rPr>
        <w:drawing>
          <wp:inline distT="0" distB="0" distL="0" distR="0" wp14:anchorId="7A78059D" wp14:editId="49B671F2">
            <wp:extent cx="5760720" cy="3649345"/>
            <wp:effectExtent l="0" t="0" r="5080" b="0"/>
            <wp:docPr id="89103751" name="Grafik 12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3751" name="Grafik 12" descr="Ein Bild, das Text, Screenshot, Diagramm, Reihe enthält.&#10;&#10;KI-generierte Inhalte können fehlerhaft sei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sz w:val="22"/>
          <w:szCs w:val="22"/>
          <w:lang w:val="en-US"/>
        </w:rPr>
        <w:t>Fig. S10</w:t>
      </w:r>
      <w:r w:rsidRPr="00884328">
        <w:rPr>
          <w:sz w:val="22"/>
          <w:szCs w:val="22"/>
          <w:lang w:val="en-US"/>
        </w:rPr>
        <w:t xml:space="preserve"> Percentage distribution of total and exclusive FDA approvals by top 15 mechanisms of action from 2013 to 2023, shown in a bar chart</w:t>
      </w:r>
    </w:p>
    <w:p w14:paraId="366F3014" w14:textId="3D4D6078" w:rsidR="00D500CA" w:rsidRDefault="00D500CA" w:rsidP="00D500CA">
      <w:pPr>
        <w:rPr>
          <w:lang w:val="en-US" w:eastAsia="de-DE"/>
        </w:rPr>
      </w:pPr>
    </w:p>
    <w:p w14:paraId="543AC17D" w14:textId="77777777" w:rsidR="00565A95" w:rsidRDefault="00565A95" w:rsidP="00D500CA">
      <w:pPr>
        <w:rPr>
          <w:lang w:val="en-US" w:eastAsia="de-DE"/>
        </w:rPr>
      </w:pPr>
    </w:p>
    <w:p w14:paraId="26BC5964" w14:textId="77777777" w:rsidR="00565A95" w:rsidRDefault="00565A95" w:rsidP="00D500CA">
      <w:pPr>
        <w:rPr>
          <w:lang w:val="en-US" w:eastAsia="de-DE"/>
        </w:rPr>
      </w:pPr>
    </w:p>
    <w:p w14:paraId="70DC0CB6" w14:textId="77777777" w:rsidR="00565A95" w:rsidRDefault="00565A95" w:rsidP="00D500CA">
      <w:pPr>
        <w:rPr>
          <w:lang w:val="en-US" w:eastAsia="de-DE"/>
        </w:rPr>
      </w:pPr>
    </w:p>
    <w:p w14:paraId="7447E901" w14:textId="35E74586" w:rsidR="00565A95" w:rsidRDefault="00565A95" w:rsidP="00D500CA">
      <w:pPr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046307B1" wp14:editId="6E2C518A">
            <wp:extent cx="5760720" cy="3271520"/>
            <wp:effectExtent l="0" t="0" r="5080" b="5080"/>
            <wp:docPr id="1723738877" name="Grafik 13" descr="Ein Bild, das Text, Screenshot, Reihe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38877" name="Grafik 13" descr="Ein Bild, das Text, Screenshot, Reihe, Schrift enthält.&#10;&#10;KI-generierte Inhalte können fehlerhaft sein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4DBC6" w14:textId="207CB436" w:rsidR="00565A95" w:rsidRPr="00884328" w:rsidRDefault="00565A95" w:rsidP="00884328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884328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 xml:space="preserve">Fig. S11 </w:t>
      </w:r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Percentage distribution of EMA novel drug approvals by the top 15 marketing </w:t>
      </w:r>
      <w:proofErr w:type="spellStart"/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>authorisation</w:t>
      </w:r>
      <w:proofErr w:type="spellEnd"/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holders from 2013 to 2023, shown in a bar chart</w:t>
      </w:r>
    </w:p>
    <w:p w14:paraId="464289FF" w14:textId="77777777" w:rsidR="00565A95" w:rsidRDefault="00565A95" w:rsidP="00D500CA">
      <w:pPr>
        <w:rPr>
          <w:lang w:val="en-US" w:eastAsia="de-DE"/>
        </w:rPr>
      </w:pPr>
    </w:p>
    <w:p w14:paraId="04B2534F" w14:textId="77777777" w:rsidR="00565A95" w:rsidRDefault="00565A95" w:rsidP="00D500CA">
      <w:pPr>
        <w:rPr>
          <w:lang w:val="en-US" w:eastAsia="de-DE"/>
        </w:rPr>
      </w:pPr>
    </w:p>
    <w:p w14:paraId="5E02C327" w14:textId="114B8209" w:rsidR="00565A95" w:rsidRDefault="00565A95" w:rsidP="00D500CA">
      <w:pPr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18C8513D" wp14:editId="3A8DD4DF">
            <wp:extent cx="5760720" cy="3302000"/>
            <wp:effectExtent l="0" t="0" r="5080" b="0"/>
            <wp:docPr id="1528241347" name="Grafik 14" descr="Ein Bild, das Text, Screenshot, Schrif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41347" name="Grafik 14" descr="Ein Bild, das Text, Screenshot, Schrift, Reihe enthält.&#10;&#10;KI-generierte Inhalte können fehlerhaft sein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4F27" w14:textId="5B12F69B" w:rsidR="00565A95" w:rsidRPr="00884328" w:rsidRDefault="00565A95" w:rsidP="00884328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884328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Fig. S12</w:t>
      </w:r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Percentage distribution of FDA novel drug approvals by the top 15 marketing </w:t>
      </w:r>
      <w:proofErr w:type="spellStart"/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>authorisation</w:t>
      </w:r>
      <w:proofErr w:type="spellEnd"/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holders from 2013 to 2023, shown in a bar chart</w:t>
      </w:r>
    </w:p>
    <w:p w14:paraId="2A9184F6" w14:textId="77777777" w:rsidR="00565A95" w:rsidRDefault="00565A95" w:rsidP="00565A95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313A0200" w14:textId="4CF14959" w:rsidR="00565A95" w:rsidRDefault="00565A95" w:rsidP="00565A95">
      <w:pPr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5F97C474" wp14:editId="7DE0F7C2">
            <wp:extent cx="5760720" cy="2433955"/>
            <wp:effectExtent l="0" t="0" r="5080" b="4445"/>
            <wp:docPr id="518818488" name="Grafik 15" descr="Ein Bild, das Diagramm, Screenshot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18488" name="Grafik 15" descr="Ein Bild, das Diagramm, Screenshot, Kreis enthält.&#10;&#10;KI-generierte Inhalte können fehlerhaft sein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3461" w14:textId="3A8B0494" w:rsidR="00565A95" w:rsidRPr="00884328" w:rsidRDefault="00565A95" w:rsidP="00884328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884328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Fig. S13</w:t>
      </w:r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Percentage distribution of company headquarters of marketing authorization holders from 2013 to 2023, based on the total number of authorization holders, shown in two pie charts</w:t>
      </w:r>
    </w:p>
    <w:p w14:paraId="1C983065" w14:textId="77777777" w:rsidR="00565A95" w:rsidRDefault="00565A95" w:rsidP="00D500CA">
      <w:pPr>
        <w:rPr>
          <w:lang w:val="en-US" w:eastAsia="de-DE"/>
        </w:rPr>
      </w:pPr>
    </w:p>
    <w:p w14:paraId="6E060793" w14:textId="77777777" w:rsidR="00565A95" w:rsidRPr="00D500CA" w:rsidRDefault="00565A95" w:rsidP="00D500CA">
      <w:pPr>
        <w:rPr>
          <w:lang w:val="en-US" w:eastAsia="de-DE"/>
        </w:rPr>
      </w:pPr>
    </w:p>
    <w:p w14:paraId="587E93B2" w14:textId="35DCF7F1" w:rsidR="00A104F2" w:rsidRDefault="00A104F2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227296BF" wp14:editId="038EBFBB">
            <wp:extent cx="5760720" cy="3294380"/>
            <wp:effectExtent l="0" t="0" r="5080" b="0"/>
            <wp:docPr id="1339094425" name="Grafik 5" descr="Ein Bild, das Screenshot, Text, Reihe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94425" name="Grafik 5" descr="Ein Bild, das Screenshot, Text, Reihe, Rechteck enthält.&#10;&#10;KI-generierte Inhalte können fehlerhaft sein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328">
        <w:rPr>
          <w:b/>
          <w:bCs/>
          <w:color w:val="000000"/>
          <w:sz w:val="22"/>
          <w:szCs w:val="22"/>
          <w:lang w:val="en-US"/>
        </w:rPr>
        <w:t>Fig. S</w:t>
      </w:r>
      <w:r w:rsidR="00565A95" w:rsidRPr="00884328">
        <w:rPr>
          <w:b/>
          <w:bCs/>
          <w:color w:val="000000"/>
          <w:sz w:val="22"/>
          <w:szCs w:val="22"/>
          <w:lang w:val="en-US"/>
        </w:rPr>
        <w:t>14</w:t>
      </w:r>
      <w:r w:rsidR="002E769E" w:rsidRPr="00884328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884328">
        <w:rPr>
          <w:color w:val="000000"/>
          <w:sz w:val="22"/>
          <w:szCs w:val="22"/>
          <w:lang w:val="en-US"/>
        </w:rPr>
        <w:t xml:space="preserve">Percentage distribution of EMA novel drug approvals by the top </w:t>
      </w:r>
      <w:r w:rsidR="002E769E" w:rsidRPr="00884328">
        <w:rPr>
          <w:color w:val="000000"/>
          <w:sz w:val="22"/>
          <w:szCs w:val="22"/>
          <w:lang w:val="en-US"/>
        </w:rPr>
        <w:t>5</w:t>
      </w:r>
      <w:r w:rsidRPr="00884328">
        <w:rPr>
          <w:color w:val="000000"/>
          <w:sz w:val="22"/>
          <w:szCs w:val="22"/>
          <w:lang w:val="en-US"/>
        </w:rPr>
        <w:t xml:space="preserve"> marketing </w:t>
      </w:r>
      <w:proofErr w:type="spellStart"/>
      <w:r w:rsidRPr="00884328">
        <w:rPr>
          <w:color w:val="000000"/>
          <w:sz w:val="22"/>
          <w:szCs w:val="22"/>
          <w:lang w:val="en-US"/>
        </w:rPr>
        <w:t>authorisation</w:t>
      </w:r>
      <w:proofErr w:type="spellEnd"/>
      <w:r w:rsidRPr="00884328">
        <w:rPr>
          <w:color w:val="000000"/>
          <w:sz w:val="22"/>
          <w:szCs w:val="22"/>
          <w:lang w:val="en-US"/>
        </w:rPr>
        <w:t xml:space="preserve"> holders from 2013 to 2023, shown in a bar chart</w:t>
      </w:r>
    </w:p>
    <w:p w14:paraId="62147467" w14:textId="727A6543" w:rsidR="002E769E" w:rsidRDefault="00A104F2" w:rsidP="00884328">
      <w:pPr>
        <w:pStyle w:val="StandardWeb"/>
        <w:spacing w:line="360" w:lineRule="auto"/>
        <w:divId w:val="1971472717"/>
        <w:rPr>
          <w:color w:val="000000"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3C291FBB" wp14:editId="2BD74E3B">
            <wp:extent cx="5585162" cy="3359150"/>
            <wp:effectExtent l="0" t="0" r="3175" b="0"/>
            <wp:docPr id="160454620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46207" name="Grafik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162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769E" w:rsidRPr="00884328">
        <w:rPr>
          <w:b/>
          <w:bCs/>
          <w:color w:val="000000"/>
          <w:sz w:val="22"/>
          <w:szCs w:val="22"/>
          <w:lang w:val="en-US"/>
        </w:rPr>
        <w:t>Fig. S</w:t>
      </w:r>
      <w:r w:rsidR="00565A95" w:rsidRPr="00884328">
        <w:rPr>
          <w:b/>
          <w:bCs/>
          <w:color w:val="000000"/>
          <w:sz w:val="22"/>
          <w:szCs w:val="22"/>
          <w:lang w:val="en-US"/>
        </w:rPr>
        <w:t>15</w:t>
      </w:r>
      <w:r w:rsidR="002E769E" w:rsidRPr="00884328">
        <w:rPr>
          <w:color w:val="000000"/>
          <w:sz w:val="22"/>
          <w:szCs w:val="22"/>
          <w:lang w:val="en-US"/>
        </w:rPr>
        <w:t xml:space="preserve"> Percentage distribution of FDA novel drug approvals by the top 5 marketing </w:t>
      </w:r>
      <w:proofErr w:type="spellStart"/>
      <w:r w:rsidR="002E769E" w:rsidRPr="00884328">
        <w:rPr>
          <w:color w:val="000000"/>
          <w:sz w:val="22"/>
          <w:szCs w:val="22"/>
          <w:lang w:val="en-US"/>
        </w:rPr>
        <w:t>authorisation</w:t>
      </w:r>
      <w:proofErr w:type="spellEnd"/>
      <w:r w:rsidR="002E769E" w:rsidRPr="00884328">
        <w:rPr>
          <w:color w:val="000000"/>
          <w:sz w:val="22"/>
          <w:szCs w:val="22"/>
          <w:lang w:val="en-US"/>
        </w:rPr>
        <w:t xml:space="preserve"> holders from 2013 to 2023, shown in a bar chart</w:t>
      </w:r>
    </w:p>
    <w:p w14:paraId="754530A8" w14:textId="77777777" w:rsidR="00565A95" w:rsidRDefault="00565A95" w:rsidP="002E769E">
      <w:pPr>
        <w:pStyle w:val="StandardWeb"/>
        <w:divId w:val="1971472717"/>
        <w:rPr>
          <w:color w:val="000000"/>
          <w:sz w:val="20"/>
          <w:szCs w:val="20"/>
          <w:lang w:val="en-US"/>
        </w:rPr>
      </w:pPr>
    </w:p>
    <w:p w14:paraId="1A117C39" w14:textId="08B5C1AA" w:rsidR="00565A95" w:rsidRPr="002E769E" w:rsidRDefault="007570A7" w:rsidP="002E769E">
      <w:pPr>
        <w:pStyle w:val="StandardWeb"/>
        <w:divId w:val="1971472717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14:ligatures w14:val="standardContextual"/>
        </w:rPr>
        <w:drawing>
          <wp:inline distT="0" distB="0" distL="0" distR="0" wp14:anchorId="3FD3589F" wp14:editId="4F546853">
            <wp:extent cx="5644341" cy="2359373"/>
            <wp:effectExtent l="0" t="0" r="0" b="3175"/>
            <wp:docPr id="1893375052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75052" name="Grafik 1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7" r="9976" b="2873"/>
                    <a:stretch/>
                  </pic:blipFill>
                  <pic:spPr bwMode="auto">
                    <a:xfrm>
                      <a:off x="0" y="0"/>
                      <a:ext cx="5717461" cy="238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9A0AC" w14:textId="21A4833E" w:rsidR="007570A7" w:rsidRPr="00884328" w:rsidRDefault="007570A7" w:rsidP="00884328">
      <w:pPr>
        <w:tabs>
          <w:tab w:val="left" w:pos="2495"/>
        </w:tabs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884328">
        <w:rPr>
          <w:rFonts w:ascii="Times New Roman" w:hAnsi="Times New Roman" w:cs="Times New Roman"/>
          <w:b/>
          <w:bCs/>
          <w:sz w:val="22"/>
          <w:szCs w:val="22"/>
          <w:lang w:val="en-US"/>
        </w:rPr>
        <w:t>Fig. S16</w:t>
      </w:r>
      <w:r w:rsidRPr="00884328">
        <w:rPr>
          <w:rFonts w:ascii="Times New Roman" w:hAnsi="Times New Roman" w:cs="Times New Roman"/>
          <w:sz w:val="22"/>
          <w:szCs w:val="22"/>
          <w:lang w:val="en-US"/>
        </w:rPr>
        <w:t xml:space="preserve"> Percentage </w:t>
      </w:r>
      <w:r w:rsidRPr="00884328">
        <w:rPr>
          <w:rFonts w:ascii="Times New Roman" w:hAnsi="Times New Roman" w:cs="Times New Roman"/>
          <w:color w:val="000000"/>
          <w:sz w:val="22"/>
          <w:szCs w:val="22"/>
          <w:lang w:val="en-US"/>
        </w:rPr>
        <w:t>distribution of company headquarters of marketing authorization holders for exclusive drug approvals from 2013 to 2023, based on the number of authorization holders, shown in two pie charts</w:t>
      </w:r>
    </w:p>
    <w:p w14:paraId="36513824" w14:textId="18FD74D1" w:rsidR="00A104F2" w:rsidRPr="00A104F2" w:rsidRDefault="00A104F2" w:rsidP="00A104F2">
      <w:pPr>
        <w:rPr>
          <w:lang w:val="de-DE" w:eastAsia="de-DE"/>
        </w:rPr>
      </w:pPr>
    </w:p>
    <w:sectPr w:rsidR="00A104F2" w:rsidRPr="00A104F2" w:rsidSect="00702F87">
      <w:footerReference w:type="even" r:id="rId24"/>
      <w:footerReference w:type="default" r:id="rId25"/>
      <w:footerReference w:type="first" r:id="rId26"/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CD74" w14:textId="77777777" w:rsidR="001725CD" w:rsidRDefault="001725CD" w:rsidP="0059360C">
      <w:r>
        <w:separator/>
      </w:r>
    </w:p>
  </w:endnote>
  <w:endnote w:type="continuationSeparator" w:id="0">
    <w:p w14:paraId="6C8B4F2D" w14:textId="77777777" w:rsidR="001725CD" w:rsidRDefault="001725CD" w:rsidP="0059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827746842"/>
      <w:docPartObj>
        <w:docPartGallery w:val="Page Numbers (Bottom of Page)"/>
        <w:docPartUnique/>
      </w:docPartObj>
    </w:sdtPr>
    <w:sdtContent>
      <w:p w14:paraId="5B382DA2" w14:textId="2692C325" w:rsidR="00702F87" w:rsidRDefault="00702F87" w:rsidP="0088725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8BD99DD" w14:textId="77777777" w:rsidR="00702F87" w:rsidRDefault="00702F87" w:rsidP="00702F8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653531299"/>
      <w:docPartObj>
        <w:docPartGallery w:val="Page Numbers (Bottom of Page)"/>
        <w:docPartUnique/>
      </w:docPartObj>
    </w:sdtPr>
    <w:sdtContent>
      <w:p w14:paraId="0238CF40" w14:textId="6665D239" w:rsidR="00702F87" w:rsidRDefault="00702F87" w:rsidP="0088725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CA8C7CF" w14:textId="7B95C927" w:rsidR="00702F87" w:rsidRPr="005536E2" w:rsidRDefault="00702F87" w:rsidP="005536E2">
    <w:pPr>
      <w:pStyle w:val="Fuzeile"/>
      <w:ind w:right="36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FD95" w14:textId="26DC605A" w:rsidR="00816DC7" w:rsidRDefault="00816DC7">
    <w:pPr>
      <w:pStyle w:val="Fuzeile"/>
    </w:pPr>
    <w:r>
      <w:tab/>
    </w:r>
    <w:r>
      <w:tab/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62A9D" w14:textId="77777777" w:rsidR="001725CD" w:rsidRDefault="001725CD" w:rsidP="0059360C">
      <w:r>
        <w:separator/>
      </w:r>
    </w:p>
  </w:footnote>
  <w:footnote w:type="continuationSeparator" w:id="0">
    <w:p w14:paraId="59FE9864" w14:textId="77777777" w:rsidR="001725CD" w:rsidRDefault="001725CD" w:rsidP="00593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65E"/>
    <w:multiLevelType w:val="hybridMultilevel"/>
    <w:tmpl w:val="EF4E1F6A"/>
    <w:lvl w:ilvl="0" w:tplc="2940D0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57DAF"/>
    <w:multiLevelType w:val="hybridMultilevel"/>
    <w:tmpl w:val="7B561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B17FA"/>
    <w:multiLevelType w:val="hybridMultilevel"/>
    <w:tmpl w:val="BAD409F8"/>
    <w:lvl w:ilvl="0" w:tplc="D08866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1BB1"/>
    <w:multiLevelType w:val="hybridMultilevel"/>
    <w:tmpl w:val="F93E7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D2489"/>
    <w:multiLevelType w:val="hybridMultilevel"/>
    <w:tmpl w:val="AECE8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B1DB4"/>
    <w:multiLevelType w:val="hybridMultilevel"/>
    <w:tmpl w:val="AE8A5E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34E7B"/>
    <w:multiLevelType w:val="hybridMultilevel"/>
    <w:tmpl w:val="364EA1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21425"/>
    <w:multiLevelType w:val="hybridMultilevel"/>
    <w:tmpl w:val="D9BA2D90"/>
    <w:lvl w:ilvl="0" w:tplc="F4BEDFD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02696"/>
    <w:multiLevelType w:val="hybridMultilevel"/>
    <w:tmpl w:val="F5905532"/>
    <w:lvl w:ilvl="0" w:tplc="F6FCD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07515">
    <w:abstractNumId w:val="8"/>
  </w:num>
  <w:num w:numId="2" w16cid:durableId="1567691299">
    <w:abstractNumId w:val="7"/>
  </w:num>
  <w:num w:numId="3" w16cid:durableId="1507666965">
    <w:abstractNumId w:val="2"/>
  </w:num>
  <w:num w:numId="4" w16cid:durableId="512299603">
    <w:abstractNumId w:val="4"/>
  </w:num>
  <w:num w:numId="5" w16cid:durableId="1649631205">
    <w:abstractNumId w:val="5"/>
  </w:num>
  <w:num w:numId="6" w16cid:durableId="489368962">
    <w:abstractNumId w:val="1"/>
  </w:num>
  <w:num w:numId="7" w16cid:durableId="695275238">
    <w:abstractNumId w:val="6"/>
  </w:num>
  <w:num w:numId="8" w16cid:durableId="152839840">
    <w:abstractNumId w:val="0"/>
  </w:num>
  <w:num w:numId="9" w16cid:durableId="1421835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0C"/>
    <w:rsid w:val="00002FE0"/>
    <w:rsid w:val="00010BC4"/>
    <w:rsid w:val="00012630"/>
    <w:rsid w:val="00020D6E"/>
    <w:rsid w:val="00025819"/>
    <w:rsid w:val="0002594F"/>
    <w:rsid w:val="000267B3"/>
    <w:rsid w:val="00033FAC"/>
    <w:rsid w:val="000362C6"/>
    <w:rsid w:val="000372A6"/>
    <w:rsid w:val="00037919"/>
    <w:rsid w:val="00043B6A"/>
    <w:rsid w:val="0004585B"/>
    <w:rsid w:val="00045AB4"/>
    <w:rsid w:val="00051DA1"/>
    <w:rsid w:val="00053A54"/>
    <w:rsid w:val="00054971"/>
    <w:rsid w:val="000576E1"/>
    <w:rsid w:val="00057FAC"/>
    <w:rsid w:val="00060E8F"/>
    <w:rsid w:val="00070322"/>
    <w:rsid w:val="000713A3"/>
    <w:rsid w:val="00072238"/>
    <w:rsid w:val="0007233F"/>
    <w:rsid w:val="00073D64"/>
    <w:rsid w:val="00074316"/>
    <w:rsid w:val="000808F4"/>
    <w:rsid w:val="00083DA3"/>
    <w:rsid w:val="00086819"/>
    <w:rsid w:val="00091DC1"/>
    <w:rsid w:val="000A15BF"/>
    <w:rsid w:val="000A6E28"/>
    <w:rsid w:val="000B2CE7"/>
    <w:rsid w:val="000C432C"/>
    <w:rsid w:val="000D6DB3"/>
    <w:rsid w:val="000E2E4F"/>
    <w:rsid w:val="000E6375"/>
    <w:rsid w:val="000E744D"/>
    <w:rsid w:val="000F08AB"/>
    <w:rsid w:val="000F333A"/>
    <w:rsid w:val="000F42BB"/>
    <w:rsid w:val="00105F28"/>
    <w:rsid w:val="001110B9"/>
    <w:rsid w:val="00111619"/>
    <w:rsid w:val="00112CCF"/>
    <w:rsid w:val="00120389"/>
    <w:rsid w:val="00122A3E"/>
    <w:rsid w:val="001230A3"/>
    <w:rsid w:val="00132E76"/>
    <w:rsid w:val="00142250"/>
    <w:rsid w:val="001429E1"/>
    <w:rsid w:val="00142D9C"/>
    <w:rsid w:val="00147522"/>
    <w:rsid w:val="00156099"/>
    <w:rsid w:val="0016025F"/>
    <w:rsid w:val="0016122A"/>
    <w:rsid w:val="001723CD"/>
    <w:rsid w:val="001725CD"/>
    <w:rsid w:val="00176A82"/>
    <w:rsid w:val="00177502"/>
    <w:rsid w:val="00181490"/>
    <w:rsid w:val="00186753"/>
    <w:rsid w:val="0019482B"/>
    <w:rsid w:val="001A4472"/>
    <w:rsid w:val="001A538F"/>
    <w:rsid w:val="001A5B57"/>
    <w:rsid w:val="001A5F36"/>
    <w:rsid w:val="001B0067"/>
    <w:rsid w:val="001B028C"/>
    <w:rsid w:val="001B1440"/>
    <w:rsid w:val="001B1747"/>
    <w:rsid w:val="001B47F1"/>
    <w:rsid w:val="001B617F"/>
    <w:rsid w:val="001C263A"/>
    <w:rsid w:val="001C54D2"/>
    <w:rsid w:val="001C7EEB"/>
    <w:rsid w:val="001D0ECD"/>
    <w:rsid w:val="001D3117"/>
    <w:rsid w:val="001D6675"/>
    <w:rsid w:val="001E72DC"/>
    <w:rsid w:val="001F4920"/>
    <w:rsid w:val="002068E1"/>
    <w:rsid w:val="00210466"/>
    <w:rsid w:val="0022114E"/>
    <w:rsid w:val="0022647F"/>
    <w:rsid w:val="002278AC"/>
    <w:rsid w:val="002313F0"/>
    <w:rsid w:val="002407C4"/>
    <w:rsid w:val="00245DEE"/>
    <w:rsid w:val="00246B63"/>
    <w:rsid w:val="002477C9"/>
    <w:rsid w:val="00250078"/>
    <w:rsid w:val="00261535"/>
    <w:rsid w:val="00261E68"/>
    <w:rsid w:val="002651E6"/>
    <w:rsid w:val="00275FB6"/>
    <w:rsid w:val="00280BA5"/>
    <w:rsid w:val="00280D5E"/>
    <w:rsid w:val="002850CB"/>
    <w:rsid w:val="002922AB"/>
    <w:rsid w:val="00293379"/>
    <w:rsid w:val="002951D4"/>
    <w:rsid w:val="002965AD"/>
    <w:rsid w:val="0029737A"/>
    <w:rsid w:val="00297F64"/>
    <w:rsid w:val="002A522C"/>
    <w:rsid w:val="002B7EF9"/>
    <w:rsid w:val="002C0F1B"/>
    <w:rsid w:val="002C18D4"/>
    <w:rsid w:val="002D2558"/>
    <w:rsid w:val="002D3EF2"/>
    <w:rsid w:val="002E1316"/>
    <w:rsid w:val="002E769E"/>
    <w:rsid w:val="00315F24"/>
    <w:rsid w:val="003246A4"/>
    <w:rsid w:val="003272EC"/>
    <w:rsid w:val="003311DF"/>
    <w:rsid w:val="00336AE7"/>
    <w:rsid w:val="00340FA2"/>
    <w:rsid w:val="00342045"/>
    <w:rsid w:val="0034477B"/>
    <w:rsid w:val="0034532A"/>
    <w:rsid w:val="0035235D"/>
    <w:rsid w:val="003544D8"/>
    <w:rsid w:val="00354DE2"/>
    <w:rsid w:val="00356C2A"/>
    <w:rsid w:val="003577CE"/>
    <w:rsid w:val="00357DC9"/>
    <w:rsid w:val="00360DBC"/>
    <w:rsid w:val="003711CC"/>
    <w:rsid w:val="00372E71"/>
    <w:rsid w:val="00373843"/>
    <w:rsid w:val="00373EE5"/>
    <w:rsid w:val="00373F02"/>
    <w:rsid w:val="00375298"/>
    <w:rsid w:val="003828E9"/>
    <w:rsid w:val="0038394F"/>
    <w:rsid w:val="0038606C"/>
    <w:rsid w:val="00393DEB"/>
    <w:rsid w:val="003951C8"/>
    <w:rsid w:val="0039647D"/>
    <w:rsid w:val="0039766A"/>
    <w:rsid w:val="003B0A4D"/>
    <w:rsid w:val="003B24D3"/>
    <w:rsid w:val="003B525F"/>
    <w:rsid w:val="003B7989"/>
    <w:rsid w:val="003C0EFD"/>
    <w:rsid w:val="003C5F58"/>
    <w:rsid w:val="003C6A31"/>
    <w:rsid w:val="003D7E73"/>
    <w:rsid w:val="003E104D"/>
    <w:rsid w:val="003E1285"/>
    <w:rsid w:val="003E297D"/>
    <w:rsid w:val="003E3518"/>
    <w:rsid w:val="003E6123"/>
    <w:rsid w:val="003E754F"/>
    <w:rsid w:val="003E79CF"/>
    <w:rsid w:val="003F2D55"/>
    <w:rsid w:val="003F2D56"/>
    <w:rsid w:val="003F5696"/>
    <w:rsid w:val="00401293"/>
    <w:rsid w:val="00405AEA"/>
    <w:rsid w:val="004107DE"/>
    <w:rsid w:val="00412BB5"/>
    <w:rsid w:val="00413C8D"/>
    <w:rsid w:val="00416658"/>
    <w:rsid w:val="00421BC5"/>
    <w:rsid w:val="00423624"/>
    <w:rsid w:val="00426753"/>
    <w:rsid w:val="0043637D"/>
    <w:rsid w:val="00436787"/>
    <w:rsid w:val="004431B7"/>
    <w:rsid w:val="0044577A"/>
    <w:rsid w:val="00446BEB"/>
    <w:rsid w:val="00447500"/>
    <w:rsid w:val="0045097C"/>
    <w:rsid w:val="00454F20"/>
    <w:rsid w:val="00456C5B"/>
    <w:rsid w:val="004642B4"/>
    <w:rsid w:val="00466177"/>
    <w:rsid w:val="004663C2"/>
    <w:rsid w:val="00470F3D"/>
    <w:rsid w:val="004760A2"/>
    <w:rsid w:val="004874DF"/>
    <w:rsid w:val="00495A29"/>
    <w:rsid w:val="0049705E"/>
    <w:rsid w:val="00497394"/>
    <w:rsid w:val="004A24C5"/>
    <w:rsid w:val="004A2FBC"/>
    <w:rsid w:val="004A4090"/>
    <w:rsid w:val="004A6DE4"/>
    <w:rsid w:val="004B0E31"/>
    <w:rsid w:val="004B65C3"/>
    <w:rsid w:val="004C162A"/>
    <w:rsid w:val="004C4D12"/>
    <w:rsid w:val="004C5CE6"/>
    <w:rsid w:val="004C774C"/>
    <w:rsid w:val="004D0E98"/>
    <w:rsid w:val="004D32CB"/>
    <w:rsid w:val="004D42BD"/>
    <w:rsid w:val="004D5806"/>
    <w:rsid w:val="004D5D37"/>
    <w:rsid w:val="004D7A83"/>
    <w:rsid w:val="004E0143"/>
    <w:rsid w:val="004E135B"/>
    <w:rsid w:val="004E2587"/>
    <w:rsid w:val="004E2822"/>
    <w:rsid w:val="004E2CC8"/>
    <w:rsid w:val="004F2F70"/>
    <w:rsid w:val="004F62FC"/>
    <w:rsid w:val="00500F83"/>
    <w:rsid w:val="00501990"/>
    <w:rsid w:val="00501A41"/>
    <w:rsid w:val="00502E9B"/>
    <w:rsid w:val="00504C72"/>
    <w:rsid w:val="00507A39"/>
    <w:rsid w:val="00523D32"/>
    <w:rsid w:val="00532800"/>
    <w:rsid w:val="0053676F"/>
    <w:rsid w:val="00543E16"/>
    <w:rsid w:val="005441FE"/>
    <w:rsid w:val="005467DE"/>
    <w:rsid w:val="005502AF"/>
    <w:rsid w:val="005536E2"/>
    <w:rsid w:val="0055731E"/>
    <w:rsid w:val="00557559"/>
    <w:rsid w:val="00565A95"/>
    <w:rsid w:val="00572EDB"/>
    <w:rsid w:val="00573221"/>
    <w:rsid w:val="005839C6"/>
    <w:rsid w:val="005901F3"/>
    <w:rsid w:val="005931F0"/>
    <w:rsid w:val="0059328B"/>
    <w:rsid w:val="0059360C"/>
    <w:rsid w:val="00596C73"/>
    <w:rsid w:val="005A178D"/>
    <w:rsid w:val="005A1904"/>
    <w:rsid w:val="005A3A08"/>
    <w:rsid w:val="005B0C87"/>
    <w:rsid w:val="005B28ED"/>
    <w:rsid w:val="005B7EB5"/>
    <w:rsid w:val="005C33B2"/>
    <w:rsid w:val="005C4779"/>
    <w:rsid w:val="005C6115"/>
    <w:rsid w:val="005C7DD1"/>
    <w:rsid w:val="005D156C"/>
    <w:rsid w:val="005D717C"/>
    <w:rsid w:val="005E36A0"/>
    <w:rsid w:val="005E6DE3"/>
    <w:rsid w:val="005F1659"/>
    <w:rsid w:val="005F32CE"/>
    <w:rsid w:val="005F5A0E"/>
    <w:rsid w:val="00601AE2"/>
    <w:rsid w:val="00605611"/>
    <w:rsid w:val="006061AC"/>
    <w:rsid w:val="006117DE"/>
    <w:rsid w:val="00612C11"/>
    <w:rsid w:val="00614982"/>
    <w:rsid w:val="006179BF"/>
    <w:rsid w:val="00623663"/>
    <w:rsid w:val="00624DA3"/>
    <w:rsid w:val="0062658D"/>
    <w:rsid w:val="00626CCF"/>
    <w:rsid w:val="00633CC8"/>
    <w:rsid w:val="00634093"/>
    <w:rsid w:val="00634CB7"/>
    <w:rsid w:val="006366DF"/>
    <w:rsid w:val="00636CD8"/>
    <w:rsid w:val="00636E96"/>
    <w:rsid w:val="0064391F"/>
    <w:rsid w:val="00645D79"/>
    <w:rsid w:val="006516A5"/>
    <w:rsid w:val="006526D3"/>
    <w:rsid w:val="006548B6"/>
    <w:rsid w:val="00654C8C"/>
    <w:rsid w:val="00655C50"/>
    <w:rsid w:val="00656913"/>
    <w:rsid w:val="00656D1E"/>
    <w:rsid w:val="0065791C"/>
    <w:rsid w:val="00660226"/>
    <w:rsid w:val="00663C0B"/>
    <w:rsid w:val="00664F76"/>
    <w:rsid w:val="00671EDE"/>
    <w:rsid w:val="00673D96"/>
    <w:rsid w:val="00677B27"/>
    <w:rsid w:val="00681583"/>
    <w:rsid w:val="00683D11"/>
    <w:rsid w:val="00690B5A"/>
    <w:rsid w:val="00691A7C"/>
    <w:rsid w:val="00693165"/>
    <w:rsid w:val="006A22EA"/>
    <w:rsid w:val="006A6443"/>
    <w:rsid w:val="006A6704"/>
    <w:rsid w:val="006B17A6"/>
    <w:rsid w:val="006B2C0E"/>
    <w:rsid w:val="006B5656"/>
    <w:rsid w:val="006C2BAC"/>
    <w:rsid w:val="006C35DB"/>
    <w:rsid w:val="006C5161"/>
    <w:rsid w:val="006C7EE0"/>
    <w:rsid w:val="006D0B00"/>
    <w:rsid w:val="006D5EF3"/>
    <w:rsid w:val="006D5FD0"/>
    <w:rsid w:val="006E14AD"/>
    <w:rsid w:val="006E15F5"/>
    <w:rsid w:val="006E5190"/>
    <w:rsid w:val="006E6185"/>
    <w:rsid w:val="006F3462"/>
    <w:rsid w:val="0070131D"/>
    <w:rsid w:val="007024A4"/>
    <w:rsid w:val="00702F87"/>
    <w:rsid w:val="00706DE9"/>
    <w:rsid w:val="00711A2C"/>
    <w:rsid w:val="00712324"/>
    <w:rsid w:val="007133C0"/>
    <w:rsid w:val="007178C5"/>
    <w:rsid w:val="00717BF2"/>
    <w:rsid w:val="00723AFA"/>
    <w:rsid w:val="007355F8"/>
    <w:rsid w:val="007359CD"/>
    <w:rsid w:val="00736E54"/>
    <w:rsid w:val="007428B5"/>
    <w:rsid w:val="00745D14"/>
    <w:rsid w:val="00752BCC"/>
    <w:rsid w:val="00752DD9"/>
    <w:rsid w:val="00753545"/>
    <w:rsid w:val="00753ED1"/>
    <w:rsid w:val="007570A7"/>
    <w:rsid w:val="00764E60"/>
    <w:rsid w:val="00766876"/>
    <w:rsid w:val="007672A7"/>
    <w:rsid w:val="00771CDE"/>
    <w:rsid w:val="00773032"/>
    <w:rsid w:val="0077525B"/>
    <w:rsid w:val="007760B9"/>
    <w:rsid w:val="00781904"/>
    <w:rsid w:val="00783F09"/>
    <w:rsid w:val="00786361"/>
    <w:rsid w:val="00786BC3"/>
    <w:rsid w:val="0079612A"/>
    <w:rsid w:val="007A1757"/>
    <w:rsid w:val="007A19DD"/>
    <w:rsid w:val="007A2FCA"/>
    <w:rsid w:val="007A78D3"/>
    <w:rsid w:val="007B5603"/>
    <w:rsid w:val="007B7A7F"/>
    <w:rsid w:val="007C1D11"/>
    <w:rsid w:val="007C56E9"/>
    <w:rsid w:val="007D623C"/>
    <w:rsid w:val="007D6BAC"/>
    <w:rsid w:val="007D7CB6"/>
    <w:rsid w:val="007E2542"/>
    <w:rsid w:val="007E3C04"/>
    <w:rsid w:val="007E4F0A"/>
    <w:rsid w:val="007E56C2"/>
    <w:rsid w:val="007E67B3"/>
    <w:rsid w:val="007E783B"/>
    <w:rsid w:val="007E79B1"/>
    <w:rsid w:val="007F66CE"/>
    <w:rsid w:val="00803E60"/>
    <w:rsid w:val="00806694"/>
    <w:rsid w:val="00811529"/>
    <w:rsid w:val="00814994"/>
    <w:rsid w:val="00815302"/>
    <w:rsid w:val="008153FB"/>
    <w:rsid w:val="00816DC7"/>
    <w:rsid w:val="00821E59"/>
    <w:rsid w:val="008241FF"/>
    <w:rsid w:val="0082477F"/>
    <w:rsid w:val="00824F00"/>
    <w:rsid w:val="00834412"/>
    <w:rsid w:val="00837E95"/>
    <w:rsid w:val="00840C29"/>
    <w:rsid w:val="00840E93"/>
    <w:rsid w:val="00841431"/>
    <w:rsid w:val="00850430"/>
    <w:rsid w:val="00851ECD"/>
    <w:rsid w:val="00855D27"/>
    <w:rsid w:val="00856BF8"/>
    <w:rsid w:val="008600D2"/>
    <w:rsid w:val="00860657"/>
    <w:rsid w:val="008624AD"/>
    <w:rsid w:val="0086330D"/>
    <w:rsid w:val="00866CC7"/>
    <w:rsid w:val="0087001E"/>
    <w:rsid w:val="0087598A"/>
    <w:rsid w:val="00876647"/>
    <w:rsid w:val="00881ED6"/>
    <w:rsid w:val="008835CD"/>
    <w:rsid w:val="00884328"/>
    <w:rsid w:val="00885E2F"/>
    <w:rsid w:val="00895256"/>
    <w:rsid w:val="00897459"/>
    <w:rsid w:val="008A5B20"/>
    <w:rsid w:val="008A6251"/>
    <w:rsid w:val="008B2CF2"/>
    <w:rsid w:val="008B51C6"/>
    <w:rsid w:val="008C137A"/>
    <w:rsid w:val="008C1715"/>
    <w:rsid w:val="008C1DF5"/>
    <w:rsid w:val="008D09E0"/>
    <w:rsid w:val="008D4B24"/>
    <w:rsid w:val="008E40DA"/>
    <w:rsid w:val="008E4B1C"/>
    <w:rsid w:val="008F7A02"/>
    <w:rsid w:val="00916EC6"/>
    <w:rsid w:val="00921F73"/>
    <w:rsid w:val="00922020"/>
    <w:rsid w:val="0092761C"/>
    <w:rsid w:val="00927E1E"/>
    <w:rsid w:val="009337EF"/>
    <w:rsid w:val="00935EBB"/>
    <w:rsid w:val="00943FA5"/>
    <w:rsid w:val="00944D79"/>
    <w:rsid w:val="009472A9"/>
    <w:rsid w:val="00947A28"/>
    <w:rsid w:val="0095036A"/>
    <w:rsid w:val="00950BA6"/>
    <w:rsid w:val="00951D60"/>
    <w:rsid w:val="00952BCB"/>
    <w:rsid w:val="00960A8B"/>
    <w:rsid w:val="00962C87"/>
    <w:rsid w:val="009662F7"/>
    <w:rsid w:val="00967E51"/>
    <w:rsid w:val="0097315B"/>
    <w:rsid w:val="009735C3"/>
    <w:rsid w:val="009820C1"/>
    <w:rsid w:val="00985833"/>
    <w:rsid w:val="00991A47"/>
    <w:rsid w:val="00995BCF"/>
    <w:rsid w:val="00996F14"/>
    <w:rsid w:val="009A7178"/>
    <w:rsid w:val="009B0483"/>
    <w:rsid w:val="009B187E"/>
    <w:rsid w:val="009B5F8F"/>
    <w:rsid w:val="009C4544"/>
    <w:rsid w:val="009D06F9"/>
    <w:rsid w:val="009D41CC"/>
    <w:rsid w:val="009E04E0"/>
    <w:rsid w:val="009E6E80"/>
    <w:rsid w:val="009E7796"/>
    <w:rsid w:val="009E7D5E"/>
    <w:rsid w:val="009F308C"/>
    <w:rsid w:val="00A0217C"/>
    <w:rsid w:val="00A07821"/>
    <w:rsid w:val="00A0790D"/>
    <w:rsid w:val="00A104F2"/>
    <w:rsid w:val="00A10D14"/>
    <w:rsid w:val="00A15882"/>
    <w:rsid w:val="00A16363"/>
    <w:rsid w:val="00A17E84"/>
    <w:rsid w:val="00A17EE5"/>
    <w:rsid w:val="00A242AF"/>
    <w:rsid w:val="00A24D79"/>
    <w:rsid w:val="00A264B7"/>
    <w:rsid w:val="00A27841"/>
    <w:rsid w:val="00A33D53"/>
    <w:rsid w:val="00A343B5"/>
    <w:rsid w:val="00A3539D"/>
    <w:rsid w:val="00A37C9B"/>
    <w:rsid w:val="00A41F56"/>
    <w:rsid w:val="00A438D6"/>
    <w:rsid w:val="00A444D9"/>
    <w:rsid w:val="00A45720"/>
    <w:rsid w:val="00A45B39"/>
    <w:rsid w:val="00A5403D"/>
    <w:rsid w:val="00A55683"/>
    <w:rsid w:val="00A57664"/>
    <w:rsid w:val="00A61674"/>
    <w:rsid w:val="00A675A9"/>
    <w:rsid w:val="00A712ED"/>
    <w:rsid w:val="00A7333B"/>
    <w:rsid w:val="00A81015"/>
    <w:rsid w:val="00A81B0C"/>
    <w:rsid w:val="00A925D8"/>
    <w:rsid w:val="00A94037"/>
    <w:rsid w:val="00A94C7E"/>
    <w:rsid w:val="00AA0229"/>
    <w:rsid w:val="00AA61F6"/>
    <w:rsid w:val="00AA7778"/>
    <w:rsid w:val="00AB4AC8"/>
    <w:rsid w:val="00AC4952"/>
    <w:rsid w:val="00AC57AF"/>
    <w:rsid w:val="00AC7FDA"/>
    <w:rsid w:val="00AD011B"/>
    <w:rsid w:val="00AD0860"/>
    <w:rsid w:val="00AD5EAC"/>
    <w:rsid w:val="00AD6934"/>
    <w:rsid w:val="00AE4D9B"/>
    <w:rsid w:val="00AE525B"/>
    <w:rsid w:val="00AF2E2C"/>
    <w:rsid w:val="00AF5315"/>
    <w:rsid w:val="00AF5B84"/>
    <w:rsid w:val="00AF6D87"/>
    <w:rsid w:val="00B03088"/>
    <w:rsid w:val="00B034AE"/>
    <w:rsid w:val="00B12733"/>
    <w:rsid w:val="00B15FE8"/>
    <w:rsid w:val="00B206CD"/>
    <w:rsid w:val="00B20994"/>
    <w:rsid w:val="00B2166B"/>
    <w:rsid w:val="00B2257E"/>
    <w:rsid w:val="00B2270C"/>
    <w:rsid w:val="00B22A72"/>
    <w:rsid w:val="00B23AE7"/>
    <w:rsid w:val="00B24AEF"/>
    <w:rsid w:val="00B255A6"/>
    <w:rsid w:val="00B324C2"/>
    <w:rsid w:val="00B33515"/>
    <w:rsid w:val="00B35D16"/>
    <w:rsid w:val="00B3732B"/>
    <w:rsid w:val="00B3776F"/>
    <w:rsid w:val="00B37C1A"/>
    <w:rsid w:val="00B40118"/>
    <w:rsid w:val="00B540E9"/>
    <w:rsid w:val="00B552DF"/>
    <w:rsid w:val="00B631A4"/>
    <w:rsid w:val="00B67999"/>
    <w:rsid w:val="00B7006B"/>
    <w:rsid w:val="00B71C46"/>
    <w:rsid w:val="00B7354E"/>
    <w:rsid w:val="00B741A5"/>
    <w:rsid w:val="00B76370"/>
    <w:rsid w:val="00B90C6E"/>
    <w:rsid w:val="00B91A18"/>
    <w:rsid w:val="00B91C0E"/>
    <w:rsid w:val="00B941A3"/>
    <w:rsid w:val="00BA267C"/>
    <w:rsid w:val="00BA37FF"/>
    <w:rsid w:val="00BA3860"/>
    <w:rsid w:val="00BA4497"/>
    <w:rsid w:val="00BA61FB"/>
    <w:rsid w:val="00BA691B"/>
    <w:rsid w:val="00BA7AE7"/>
    <w:rsid w:val="00BB4115"/>
    <w:rsid w:val="00BB45B0"/>
    <w:rsid w:val="00BC00F3"/>
    <w:rsid w:val="00BC451E"/>
    <w:rsid w:val="00BC5AAB"/>
    <w:rsid w:val="00BC6C4C"/>
    <w:rsid w:val="00BC7A06"/>
    <w:rsid w:val="00BD1414"/>
    <w:rsid w:val="00BD193D"/>
    <w:rsid w:val="00BD1EF7"/>
    <w:rsid w:val="00BD2341"/>
    <w:rsid w:val="00BD75C4"/>
    <w:rsid w:val="00BE6648"/>
    <w:rsid w:val="00BE7247"/>
    <w:rsid w:val="00BF0A6A"/>
    <w:rsid w:val="00BF3CED"/>
    <w:rsid w:val="00BF7AF7"/>
    <w:rsid w:val="00C00D95"/>
    <w:rsid w:val="00C03E22"/>
    <w:rsid w:val="00C10719"/>
    <w:rsid w:val="00C1404F"/>
    <w:rsid w:val="00C16356"/>
    <w:rsid w:val="00C26BED"/>
    <w:rsid w:val="00C31003"/>
    <w:rsid w:val="00C32435"/>
    <w:rsid w:val="00C330CB"/>
    <w:rsid w:val="00C4079A"/>
    <w:rsid w:val="00C47F6C"/>
    <w:rsid w:val="00C61820"/>
    <w:rsid w:val="00C64CC5"/>
    <w:rsid w:val="00C700D5"/>
    <w:rsid w:val="00C764E5"/>
    <w:rsid w:val="00C77827"/>
    <w:rsid w:val="00C81867"/>
    <w:rsid w:val="00C8365B"/>
    <w:rsid w:val="00C86363"/>
    <w:rsid w:val="00C86E5A"/>
    <w:rsid w:val="00C91485"/>
    <w:rsid w:val="00C91826"/>
    <w:rsid w:val="00C92F18"/>
    <w:rsid w:val="00C936A0"/>
    <w:rsid w:val="00C96C2A"/>
    <w:rsid w:val="00CB32EE"/>
    <w:rsid w:val="00CC2D4A"/>
    <w:rsid w:val="00CC2E69"/>
    <w:rsid w:val="00CC5378"/>
    <w:rsid w:val="00CD2986"/>
    <w:rsid w:val="00CD2DAF"/>
    <w:rsid w:val="00CD72F3"/>
    <w:rsid w:val="00CE0742"/>
    <w:rsid w:val="00CE4F9E"/>
    <w:rsid w:val="00CE5BA8"/>
    <w:rsid w:val="00CE707F"/>
    <w:rsid w:val="00CE71A8"/>
    <w:rsid w:val="00CF221D"/>
    <w:rsid w:val="00D029E8"/>
    <w:rsid w:val="00D040B2"/>
    <w:rsid w:val="00D13AA2"/>
    <w:rsid w:val="00D13DC4"/>
    <w:rsid w:val="00D16C1E"/>
    <w:rsid w:val="00D24D67"/>
    <w:rsid w:val="00D251AE"/>
    <w:rsid w:val="00D27EDF"/>
    <w:rsid w:val="00D3018A"/>
    <w:rsid w:val="00D32ECB"/>
    <w:rsid w:val="00D34743"/>
    <w:rsid w:val="00D36180"/>
    <w:rsid w:val="00D40160"/>
    <w:rsid w:val="00D41044"/>
    <w:rsid w:val="00D4644C"/>
    <w:rsid w:val="00D500CA"/>
    <w:rsid w:val="00D51CEF"/>
    <w:rsid w:val="00D54487"/>
    <w:rsid w:val="00D60DFF"/>
    <w:rsid w:val="00D627E3"/>
    <w:rsid w:val="00D642DB"/>
    <w:rsid w:val="00D65CD6"/>
    <w:rsid w:val="00D80B4E"/>
    <w:rsid w:val="00D80F1D"/>
    <w:rsid w:val="00D80FE6"/>
    <w:rsid w:val="00D830D2"/>
    <w:rsid w:val="00D85111"/>
    <w:rsid w:val="00D87C98"/>
    <w:rsid w:val="00D90241"/>
    <w:rsid w:val="00D91185"/>
    <w:rsid w:val="00D93221"/>
    <w:rsid w:val="00D93F10"/>
    <w:rsid w:val="00D94146"/>
    <w:rsid w:val="00D94E55"/>
    <w:rsid w:val="00DA0168"/>
    <w:rsid w:val="00DA1A26"/>
    <w:rsid w:val="00DA5259"/>
    <w:rsid w:val="00DB075A"/>
    <w:rsid w:val="00DB34BF"/>
    <w:rsid w:val="00DB392B"/>
    <w:rsid w:val="00DB5DD6"/>
    <w:rsid w:val="00DC100B"/>
    <w:rsid w:val="00DC43B4"/>
    <w:rsid w:val="00DC6CFA"/>
    <w:rsid w:val="00DD0078"/>
    <w:rsid w:val="00DD0538"/>
    <w:rsid w:val="00DD313F"/>
    <w:rsid w:val="00DD47C6"/>
    <w:rsid w:val="00DD6344"/>
    <w:rsid w:val="00DE0BAF"/>
    <w:rsid w:val="00DF1702"/>
    <w:rsid w:val="00DF4061"/>
    <w:rsid w:val="00E12424"/>
    <w:rsid w:val="00E12608"/>
    <w:rsid w:val="00E12704"/>
    <w:rsid w:val="00E12B7D"/>
    <w:rsid w:val="00E204C0"/>
    <w:rsid w:val="00E2190A"/>
    <w:rsid w:val="00E23613"/>
    <w:rsid w:val="00E26139"/>
    <w:rsid w:val="00E275A7"/>
    <w:rsid w:val="00E3017E"/>
    <w:rsid w:val="00E33569"/>
    <w:rsid w:val="00E34298"/>
    <w:rsid w:val="00E352EC"/>
    <w:rsid w:val="00E35A26"/>
    <w:rsid w:val="00E42139"/>
    <w:rsid w:val="00E474E8"/>
    <w:rsid w:val="00E52960"/>
    <w:rsid w:val="00E53182"/>
    <w:rsid w:val="00E53F9A"/>
    <w:rsid w:val="00E6130D"/>
    <w:rsid w:val="00E64588"/>
    <w:rsid w:val="00E66339"/>
    <w:rsid w:val="00E674F9"/>
    <w:rsid w:val="00E71BD8"/>
    <w:rsid w:val="00E734D0"/>
    <w:rsid w:val="00E75D80"/>
    <w:rsid w:val="00E77898"/>
    <w:rsid w:val="00E80CA5"/>
    <w:rsid w:val="00E900EB"/>
    <w:rsid w:val="00E9139D"/>
    <w:rsid w:val="00E914C7"/>
    <w:rsid w:val="00E9247C"/>
    <w:rsid w:val="00E949EB"/>
    <w:rsid w:val="00E94AF8"/>
    <w:rsid w:val="00EA27BD"/>
    <w:rsid w:val="00EA7179"/>
    <w:rsid w:val="00EC2767"/>
    <w:rsid w:val="00EC3EAF"/>
    <w:rsid w:val="00ED794F"/>
    <w:rsid w:val="00EE3A0C"/>
    <w:rsid w:val="00EE4AD2"/>
    <w:rsid w:val="00EF1AF7"/>
    <w:rsid w:val="00EF525E"/>
    <w:rsid w:val="00EF5C70"/>
    <w:rsid w:val="00F02549"/>
    <w:rsid w:val="00F02E19"/>
    <w:rsid w:val="00F11D5B"/>
    <w:rsid w:val="00F13D30"/>
    <w:rsid w:val="00F13EB2"/>
    <w:rsid w:val="00F146E9"/>
    <w:rsid w:val="00F1481A"/>
    <w:rsid w:val="00F15990"/>
    <w:rsid w:val="00F34A08"/>
    <w:rsid w:val="00F437D3"/>
    <w:rsid w:val="00F4387F"/>
    <w:rsid w:val="00F448BE"/>
    <w:rsid w:val="00F472D3"/>
    <w:rsid w:val="00F47982"/>
    <w:rsid w:val="00F52591"/>
    <w:rsid w:val="00F52F33"/>
    <w:rsid w:val="00F54247"/>
    <w:rsid w:val="00F56C69"/>
    <w:rsid w:val="00F63B95"/>
    <w:rsid w:val="00F66A2E"/>
    <w:rsid w:val="00F7202C"/>
    <w:rsid w:val="00F73A54"/>
    <w:rsid w:val="00F81FE0"/>
    <w:rsid w:val="00F8398C"/>
    <w:rsid w:val="00F87EB4"/>
    <w:rsid w:val="00F904F7"/>
    <w:rsid w:val="00F92AC3"/>
    <w:rsid w:val="00F94B11"/>
    <w:rsid w:val="00F9655E"/>
    <w:rsid w:val="00FA034F"/>
    <w:rsid w:val="00FA0D83"/>
    <w:rsid w:val="00FB074D"/>
    <w:rsid w:val="00FB7D48"/>
    <w:rsid w:val="00FC2E22"/>
    <w:rsid w:val="00FC5031"/>
    <w:rsid w:val="00FC7010"/>
    <w:rsid w:val="00FC75B7"/>
    <w:rsid w:val="00FC760A"/>
    <w:rsid w:val="00FD40F6"/>
    <w:rsid w:val="00FE0CFA"/>
    <w:rsid w:val="00FE3E51"/>
    <w:rsid w:val="00F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A48D"/>
  <w15:chartTrackingRefBased/>
  <w15:docId w15:val="{64C068A7-908D-E445-8D05-6C63D640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3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3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3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3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36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36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36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36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3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3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36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36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36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36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36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36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36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36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36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36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360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36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3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36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360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936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360C"/>
  </w:style>
  <w:style w:type="paragraph" w:styleId="Fuzeile">
    <w:name w:val="footer"/>
    <w:basedOn w:val="Standard"/>
    <w:link w:val="FuzeileZchn"/>
    <w:uiPriority w:val="99"/>
    <w:unhideWhenUsed/>
    <w:rsid w:val="005936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360C"/>
  </w:style>
  <w:style w:type="character" w:styleId="Hyperlink">
    <w:name w:val="Hyperlink"/>
    <w:basedOn w:val="Absatz-Standardschriftart"/>
    <w:uiPriority w:val="99"/>
    <w:unhideWhenUsed/>
    <w:rsid w:val="001B144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144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E135B"/>
    <w:rPr>
      <w:color w:val="96607D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E900EB"/>
  </w:style>
  <w:style w:type="table" w:styleId="Tabellenraster">
    <w:name w:val="Table Grid"/>
    <w:basedOn w:val="NormaleTabelle"/>
    <w:uiPriority w:val="39"/>
    <w:rsid w:val="001D0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1D0EC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1D0EC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1D0E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">
    <w:name w:val="Grid Table 2"/>
    <w:basedOn w:val="NormaleTabelle"/>
    <w:uiPriority w:val="47"/>
    <w:rsid w:val="001D0EC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">
    <w:name w:val="Grid Table 4"/>
    <w:basedOn w:val="NormaleTabelle"/>
    <w:uiPriority w:val="49"/>
    <w:rsid w:val="001D0E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">
    <w:name w:val="Grid Table 6 Colorful"/>
    <w:basedOn w:val="NormaleTabelle"/>
    <w:uiPriority w:val="51"/>
    <w:rsid w:val="001D0EC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1D0EC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2">
    <w:name w:val="List Table 2"/>
    <w:basedOn w:val="NormaleTabelle"/>
    <w:uiPriority w:val="47"/>
    <w:rsid w:val="001D0EC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">
    <w:name w:val="List Table 4"/>
    <w:basedOn w:val="NormaleTabelle"/>
    <w:uiPriority w:val="49"/>
    <w:rsid w:val="001D0E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1">
    <w:name w:val="Plain Table 1"/>
    <w:basedOn w:val="NormaleTabelle"/>
    <w:uiPriority w:val="41"/>
    <w:rsid w:val="001D0EC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4Akzent1">
    <w:name w:val="Grid Table 4 Accent 1"/>
    <w:basedOn w:val="NormaleTabelle"/>
    <w:uiPriority w:val="49"/>
    <w:rsid w:val="001D0EC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infacheTabelle2">
    <w:name w:val="Plain Table 2"/>
    <w:basedOn w:val="NormaleTabelle"/>
    <w:uiPriority w:val="42"/>
    <w:rsid w:val="003523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ett">
    <w:name w:val="Strong"/>
    <w:basedOn w:val="Absatz-Standardschriftart"/>
    <w:uiPriority w:val="22"/>
    <w:qFormat/>
    <w:rsid w:val="008E40DA"/>
    <w:rPr>
      <w:b/>
      <w:bCs/>
    </w:rPr>
  </w:style>
  <w:style w:type="character" w:customStyle="1" w:styleId="apple-converted-space">
    <w:name w:val="apple-converted-space"/>
    <w:basedOn w:val="Absatz-Standardschriftart"/>
    <w:rsid w:val="008E40DA"/>
  </w:style>
  <w:style w:type="paragraph" w:styleId="Funotentext">
    <w:name w:val="footnote text"/>
    <w:basedOn w:val="Standard"/>
    <w:link w:val="FunotentextZchn"/>
    <w:uiPriority w:val="99"/>
    <w:semiHidden/>
    <w:unhideWhenUsed/>
    <w:rsid w:val="00501A4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01A41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501A41"/>
    <w:rPr>
      <w:vertAlign w:val="superscript"/>
    </w:rPr>
  </w:style>
  <w:style w:type="character" w:customStyle="1" w:styleId="relative">
    <w:name w:val="relative"/>
    <w:basedOn w:val="Absatz-Standardschriftart"/>
    <w:rsid w:val="00FC5031"/>
  </w:style>
  <w:style w:type="character" w:customStyle="1" w:styleId="ml-1">
    <w:name w:val="ml-1"/>
    <w:basedOn w:val="Absatz-Standardschriftart"/>
    <w:rsid w:val="00FC5031"/>
  </w:style>
  <w:style w:type="character" w:customStyle="1" w:styleId="max-w-full">
    <w:name w:val="max-w-full"/>
    <w:basedOn w:val="Absatz-Standardschriftart"/>
    <w:rsid w:val="00FC5031"/>
  </w:style>
  <w:style w:type="character" w:styleId="Platzhaltertext">
    <w:name w:val="Placeholder Text"/>
    <w:basedOn w:val="Absatz-Standardschriftart"/>
    <w:uiPriority w:val="99"/>
    <w:semiHidden/>
    <w:rsid w:val="00051DA1"/>
    <w:rPr>
      <w:color w:val="666666"/>
    </w:rPr>
  </w:style>
  <w:style w:type="paragraph" w:styleId="StandardWeb">
    <w:name w:val="Normal (Web)"/>
    <w:basedOn w:val="Standard"/>
    <w:uiPriority w:val="99"/>
    <w:unhideWhenUsed/>
    <w:rsid w:val="00111619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E4F521-40D1-3E4B-B4AA-B370018E2421}">
  <we:reference id="wa200007520" version="3.0.0.0" store="de-DE" storeType="OMEX"/>
  <we:alternateReferences>
    <we:reference id="wa200007520" version="3.0.0.0" store="de-DE" storeType="OMEX"/>
  </we:alternateReferences>
  <we:properties>
    <we:property name="bibliographyEnabled" value="&quot;bibliographyEnabled&quot;"/>
    <we:property name="citations" value="{&quot;73712364&quot;:{&quot;referencesIds&quot;:[&quot;doc:67ee458fbab53b084fadab5e&quot;],&quot;referencesOptions&quot;:{&quot;doc:67ee458fbab53b084fadab5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73712364,&quot;citationText&quot;:&quot;&lt;span style=\&quot;font-family:Times New Roman;font-size:13.333333333333332px;color:#000000\&quot;&gt;(Kashoki et al. 2020)&lt;/span&gt;&quot;},&quot;249549120&quot;:{&quot;referencesIds&quot;:[&quot;doc:67ee569838a4f027b1066a82&quot;],&quot;referencesOptions&quot;:{&quot;doc:67ee569838a4f027b1066a8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249549120,&quot;citationText&quot;:&quot;&lt;span style=\&quot;font-family:Times New Roman;font-size:13.333333333333332px;color:#000000\&quot;&gt;(European Medicines Agency 2021d)&lt;/span&gt;&quot;},&quot;269362848&quot;:{&quot;referencesIds&quot;:[&quot;doc:67ee508ffbe0106d10bac4d3&quot;],&quot;referencesOptions&quot;:{&quot;doc:67ee508ffbe0106d10bac4d3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269362848,&quot;citationText&quot;:&quot;&lt;span style=\&quot;font-family:Times New Roman;font-size:13.333333333333332px;color:#000000\&quot;&gt;(US Food and Drug Administration 2024a)&lt;/span&gt;&quot;},&quot;639388868&quot;:{&quot;referencesIds&quot;:[&quot;doc:67efa9fbdff5be739f5fccdb&quot;],&quot;referencesOptions&quot;:{&quot;doc:67efa9fbdff5be739f5fccdb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639388868,&quot;citationText&quot;:&quot;&lt;span style=\&quot;font-family:Times New Roman;font-size:13.333333333333332px;color:#000000\&quot;&gt;(US Food and Drug Administration 2014)&lt;/span&gt;&quot;},&quot;646400294&quot;:{&quot;referencesIds&quot;:[&quot;doc:67ee579156017e5b3e6310ca&quot;],&quot;referencesOptions&quot;:{&quot;doc:67ee579156017e5b3e6310ca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646400294,&quot;citationText&quot;:&quot;&lt;span style=\&quot;font-family:Times New Roman;font-size:13.333333333333332px;color:#000000\&quot;&gt;(European Medicines Agency and US Food and Drug Administration 2021)&lt;/span&gt;&quot;},&quot;666745382&quot;:{&quot;referencesIds&quot;:[&quot;doc:67ee45f02587c3310fba7004&quot;],&quot;referencesOptions&quot;:{&quot;doc:67ee45f02587c3310fba7004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666745382,&quot;citationText&quot;:&quot;&lt;span style=\&quot;font-family:Times New Roman;font-size:13.333333333333332px;color:#000000\&quot;&gt;(Lythgoe et al. 2022)&lt;/span&gt;&quot;},&quot;703529189&quot;:{&quot;referencesIds&quot;:[&quot;doc:67ee46d7d74c205e340cac00&quot;],&quot;referencesOptions&quot;:{&quot;doc:67ee46d7d74c205e340cac00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703529189,&quot;citationText&quot;:&quot;&lt;span style=\&quot;font-family:Times New Roman;font-size:13.333333333333332px;color:#000000\&quot;&gt;(Downing et al. 2012)&lt;/span&gt;&quot;},&quot;714006032&quot;:{&quot;referencesIds&quot;:[&quot;doc:67ee45f02587c3310fba7004&quot;],&quot;referencesOptions&quot;:{&quot;doc:67ee45f02587c3310fba7004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714006032,&quot;citationText&quot;:&quot;&lt;span style=\&quot;font-family:Times New Roman;font-size:13.333333333333332px;color:#000000\&quot;&gt;(Lythgoe et al. 2022)&lt;/span&gt;&quot;},&quot;795030909&quot;:{&quot;referencesIds&quot;:[&quot;doc:67ee569838a4f027b1066a82&quot;],&quot;referencesOptions&quot;:{&quot;doc:67ee569838a4f027b1066a8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795030909,&quot;citationText&quot;:&quot;&lt;span style=\&quot;font-family:Times New Roman;font-size:13.333333333333332px;color:#000000\&quot;&gt;(European Medicines Agency 2021d)&lt;/span&gt;&quot;},&quot;835957291&quot;:{&quot;referencesIds&quot;:[&quot;doc:67efb91d3cf1557518eea1fc&quot;],&quot;referencesOptions&quot;:{&quot;doc:67efb91d3cf1557518eea1fc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835957291,&quot;citationText&quot;:&quot;&lt;span style=\&quot;font-family:Times New Roman;font-size:13.333333333333332px;color:#000000\&quot;&gt;(European Medicines Agency 2025)&lt;/span&gt;&quot;},&quot;876675171&quot;:{&quot;referencesIds&quot;:[&quot;doc:67ee45f02587c3310fba7004&quot;],&quot;referencesOptions&quot;:{&quot;doc:67ee45f02587c3310fba7004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876675171,&quot;citationText&quot;:&quot;&lt;span style=\&quot;font-family:Times New Roman;font-size:13.333333333333332px;color:#000000\&quot;&gt;(Lythgoe et al. 2022)&lt;/span&gt;&quot;},&quot;954753433&quot;:{&quot;referencesIds&quot;:[&quot;doc:67ef9e687fb36502cd4b7f9c&quot;],&quot;referencesOptions&quot;:{&quot;doc:67ef9e687fb36502cd4b7f9c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954753433,&quot;citationText&quot;:&quot;&lt;span style=\&quot;font-family:Times New Roman;font-size:13.333333333333332px;color:#000000\&quot;&gt;(Hwang et al. 2020)&lt;/span&gt;&quot;},&quot;962007964&quot;:{&quot;referencesIds&quot;:[&quot;doc:67efaab77f702d0163d3f408&quot;],&quot;referencesOptions&quot;:{&quot;doc:67efaab77f702d0163d3f408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962007964,&quot;citationText&quot;:&quot;&lt;span style=\&quot;font-family:Times New Roman;font-size:13.333333333333332px;color:#000000\&quot;&gt;(US Food and Drug Administration 2024b)&lt;/span&gt;&quot;},&quot;1044262651&quot;:{&quot;referencesIds&quot;:[&quot;doc:67ee463daebcaf6a285f90b2&quot;],&quot;referencesOptions&quot;:{&quot;doc:67ee463daebcaf6a285f90b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044262651,&quot;citationText&quot;:&quot;&lt;span style=\&quot;font-family:Times New Roman;font-size:13.333333333333332px;color:#000000\&quot;&gt;(Xie et al. 2023)&lt;/span&gt;&quot;},&quot;1287468513&quot;:{&quot;referencesIds&quot;:[&quot;doc:67ee463daebcaf6a285f90b2&quot;],&quot;referencesOptions&quot;:{&quot;doc:67ee463daebcaf6a285f90b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287468513,&quot;citationText&quot;:&quot;&lt;span style=\&quot;font-family:Times New Roman;font-size:13.333333333333332px;color:#000000\&quot;&gt;(Xie et al. 2023)&lt;/span&gt;&quot;},&quot;1420065061&quot;:{&quot;referencesIds&quot;:[&quot;doc:67efb64fb5d79c48066e3eb1&quot;],&quot;referencesOptions&quot;:{&quot;doc:67efb64fb5d79c48066e3eb1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420065061,&quot;citationText&quot;:&quot;&lt;span style=\&quot;font-family:Times New Roman;font-size:13.333333333333332px;color:#000000\&quot;&gt;(European Medicines Agency 2018)&lt;/span&gt;&quot;},&quot;1461759456&quot;:{&quot;referencesIds&quot;:[&quot;doc:67ee58bfbab53b084fadafd7&quot;],&quot;referencesOptions&quot;:{&quot;doc:67ee58bfbab53b084fadafd7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461759456,&quot;citationText&quot;:&quot;&lt;span style=\&quot;font-family:Times New Roman;font-size:13.333333333333332px;color:#000000\&quot;&gt;(European Medicines Agency 2023)&lt;/span&gt;&quot;},&quot;1575780401&quot;:{&quot;referencesIds&quot;:[&quot;doc:67ee4f72fbe0106d10bac4ab&quot;],&quot;referencesOptions&quot;:{&quot;doc:67ee4f72fbe0106d10bac4ab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575780401,&quot;citationText&quot;:&quot;&lt;span style=\&quot;font-family:Times New Roman;font-size:13.333333333333332px;color:#000000\&quot;&gt;(European Medicines Agency 2021a)&lt;/span&gt;&quot;},&quot;1594125342&quot;:{&quot;referencesIds&quot;:[&quot;doc:67ee5371281e6c45efb84337&quot;],&quot;referencesOptions&quot;:{&quot;doc:67ee5371281e6c45efb84337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594125342,&quot;citationText&quot;:&quot;&lt;span style=\&quot;font-family:Times New Roman;font-size:13.333333333333332px;color:#000000\&quot;&gt;(European Medicines Agency 2021b)&lt;/span&gt;&quot;},&quot;1642999720&quot;:{&quot;referencesIds&quot;:[&quot;doc:67ee55422587c3310fba7b78&quot;],&quot;referencesOptions&quot;:{&quot;doc:67ee55422587c3310fba7b78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642999720,&quot;citationText&quot;:&quot;&lt;span style=\&quot;font-family:Times New Roman;font-size:13.333333333333332px;color:#000000\&quot;&gt;(US Food and Drug Administration 2022b)&lt;/span&gt;&quot;},&quot;1662347514&quot;:{&quot;referencesIds&quot;:[&quot;doc:67ee463daebcaf6a285f90b2&quot;],&quot;referencesOptions&quot;:{&quot;doc:67ee463daebcaf6a285f90b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662347514,&quot;citationText&quot;:&quot;&lt;span style=\&quot;font-family:Times New Roman;font-size:13.333333333333332px;color:#000000\&quot;&gt;(Xie et al. 2023)&lt;/span&gt;&quot;},&quot;1846750760&quot;:{&quot;referencesIds&quot;:[&quot;doc:67ee55f5d74c205e340caf31&quot;],&quot;referencesOptions&quot;:{&quot;doc:67ee55f5d74c205e340caf31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846750760,&quot;citationText&quot;:&quot;&lt;span style=\&quot;font-family:Times New Roman;font-size:13.333333333333332px;color:#000000\&quot;&gt;(European Medicines Agency 2021c)&lt;/span&gt;&quot;},&quot;1939944310&quot;:{&quot;referencesIds&quot;:[&quot;doc:67ef9e057b24c977f05037af&quot;],&quot;referencesOptions&quot;:{&quot;doc:67ef9e057b24c977f05037af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939944310,&quot;citationText&quot;:&quot;&lt;span style=\&quot;font-family:Times New Roman;font-size:13.333333333333332px;color:#000000\&quot;&gt;(Zeitoun et al. 2017)&lt;/span&gt;&quot;},&quot;2029679950&quot;:{&quot;referencesIds&quot;:[&quot;doc:67ee519b56017e5b3e631003&quot;],&quot;referencesOptions&quot;:{&quot;doc:67ee519b56017e5b3e631003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2029679950,&quot;citationText&quot;:&quot;&lt;span style=\&quot;font-family:Times New Roman;font-size:13.333333333333332px;color:#000000\&quot;&gt;(European Union 2024)&lt;/span&gt;&quot;},&quot;-1280869080&quot;:{&quot;referencesIds&quot;:[&quot;doc:67ee4e6411a8cb235a837afd&quot;],&quot;referencesOptions&quot;:{&quot;doc:67ee4e6411a8cb235a837afd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280869080,&quot;citationText&quot;:&quot;&lt;span style=\&quot;font-family:Times New Roman;font-size:13.333333333333332px;color:#000000\&quot;&gt;(US Food and Drug Administration 2022a)&lt;/span&gt;&quot;},&quot;-2139087968&quot;:{&quot;referencesIds&quot;:[&quot;doc:67ee46d7d74c205e340cac00&quot;],&quot;referencesOptions&quot;:{&quot;doc:67ee46d7d74c205e340cac00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2139087968,&quot;citationText&quot;:&quot;&lt;span style=\&quot;font-family:Times New Roman;font-size:13.333333333333332px;color:#000000\&quot;&gt;(Downing et al. 2012)&lt;/span&gt;&quot;},&quot;-1609582932&quot;:{&quot;referencesIds&quot;:[&quot;doc:67ee458fbab53b084fadab5e&quot;],&quot;referencesOptions&quot;:{&quot;doc:67ee458fbab53b084fadab5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609582932,&quot;citationText&quot;:&quot;&lt;span style=\&quot;font-family:Times New Roman;font-size:13.333333333333332px;color:#000000\&quot;&gt;(Kashoki et al. 2020)&lt;/span&gt;&quot;},&quot;-1779552614&quot;:{&quot;referencesIds&quot;:[&quot;doc:67ee45f02587c3310fba7004&quot;],&quot;referencesOptions&quot;:{&quot;doc:67ee45f02587c3310fba7004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779552614,&quot;citationText&quot;:&quot;&lt;span style=\&quot;font-family:Times New Roman;font-size:13.333333333333332px;color:#000000\&quot;&gt;(Lythgoe et al. 2022)&lt;/span&gt;&quot;},&quot;-1690370653&quot;:{&quot;referencesIds&quot;:[&quot;doc:67ef9f20f96dcb1c568308ee&quot;],&quot;referencesOptions&quot;:{&quot;doc:67ef9f20f96dcb1c568308e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690370653,&quot;citationText&quot;:&quot;&lt;span style=\&quot;font-family:Times New Roman;font-size:13.333333333333332px;color:#000000\&quot;&gt;(Papapetropoulos et al. 2024)&lt;/span&gt;&quot;},&quot;-927734218&quot;:{&quot;referencesIds&quot;:[&quot;doc:67ef9ed9dff5be739f5fcb88&quot;],&quot;referencesOptions&quot;:{&quot;doc:67ef9ed9dff5be739f5fcb88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927734218,&quot;citationText&quot;:&quot;&lt;span style=\&quot;font-family:Times New Roman;font-size:13.333333333333332px;color:#000000\&quot;&gt;(Vokinger et al. 2022)&lt;/span&gt;&quot;},&quot;-1060782542&quot;:{&quot;referencesIds&quot;:[&quot;doc:67ee4b2ffbe0106d10bac43f&quot;],&quot;referencesOptions&quot;:{&quot;doc:67ee4b2ffbe0106d10bac43f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060782542,&quot;citationText&quot;:&quot;&lt;span style=\&quot;font-family:Times New Roman;font-size:13.333333333333332px;color:#000000\&quot;&gt;(European Medicines Agency 2015a)&lt;/span&gt;&quot;},&quot;-1520309106&quot;:{&quot;referencesIds&quot;:[&quot;doc:67ee508ffbe0106d10bac4d3&quot;],&quot;referencesOptions&quot;:{&quot;doc:67ee508ffbe0106d10bac4d3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520309106,&quot;citationText&quot;:&quot;&lt;span style=\&quot;font-family:Times New Roman;font-size:13.333333333333332px;color:#000000\&quot;&gt;(US Food and Drug Administration 2024a)&lt;/span&gt;&quot;},&quot;-1445923609&quot;:{&quot;referencesIds&quot;:[&quot;doc:67ee44b5fbe0106d10babf92&quot;],&quot;referencesOptions&quot;:{&quot;doc:67ee44b5fbe0106d10babf9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445923609,&quot;citationText&quot;:&quot;&lt;span style=\&quot;font-family:Times New Roman;font-size:13.333333333333332px;color:#000000\&quot;&gt;(Mitchell et al. 2022)&lt;/span&gt;&quot;},&quot;-1669168826&quot;:{&quot;referencesIds&quot;:[&quot;doc:67ee525afbe0106d10bac51b&quot;],&quot;referencesOptions&quot;:{&quot;doc:67ee525afbe0106d10bac51b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669168826,&quot;citationText&quot;:&quot;&lt;span style=\&quot;font-family:Times New Roman;font-size:13.333333333333332px;color:#000000\&quot;&gt;(European Medicines Agency 2019)&lt;/span&gt;&quot;},&quot;-170414286&quot;:{&quot;referencesIds&quot;:[&quot;doc:67ee52e9281e6c45efb8432c&quot;],&quot;referencesOptions&quot;:{&quot;doc:67ee52e9281e6c45efb8432c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70414286,&quot;citationText&quot;:&quot;&lt;span style=\&quot;font-family:Times New Roman;font-size:13.333333333333332px;color:#000000\&quot;&gt;(European Medicines Agency 2022)&lt;/span&gt;&quot;},&quot;-804846116&quot;:{&quot;referencesIds&quot;:[&quot;doc:67ee55422587c3310fba7b78&quot;],&quot;referencesOptions&quot;:{&quot;doc:67ee55422587c3310fba7b78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804846116,&quot;citationText&quot;:&quot;&lt;span style=\&quot;font-family:Times New Roman;font-size:13.333333333333332px;color:#000000\&quot;&gt;(US Food and Drug Administration 2022b)&lt;/span&gt;&quot;},&quot;-1023483936&quot;:{&quot;referencesIds&quot;:[&quot;doc:67ee458fbab53b084fadab5e&quot;],&quot;referencesOptions&quot;:{&quot;doc:67ee458fbab53b084fadab5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023483936,&quot;citationText&quot;:&quot;&lt;span style=\&quot;font-family:Times New Roman;font-size:13.333333333333332px;color:#000000\&quot;&gt;(Kashoki et al. 2020)&lt;/span&gt;&quot;},&quot;-140964676&quot;:{&quot;referencesIds&quot;:[&quot;doc:67ee458fbab53b084fadab5e&quot;],&quot;referencesOptions&quot;:{&quot;doc:67ee458fbab53b084fadab5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40964676,&quot;citationText&quot;:&quot;&lt;span style=\&quot;font-family:Times New Roman;font-size:13.333333333333332px;color:#000000\&quot;&gt;(Kashoki et al. 2020)&lt;/span&gt;&quot;},&quot;-923800003&quot;:{&quot;referencesIds&quot;:[&quot;doc:67ee55f5d74c205e340caf31&quot;],&quot;referencesOptions&quot;:{&quot;doc:67ee55f5d74c205e340caf31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923800003,&quot;citationText&quot;:&quot;&lt;span style=\&quot;font-family:Times New Roman;font-size:13.333333333333332px;color:#000000\&quot;&gt;(European Medicines Agency 2021c)&lt;/span&gt;&quot;},&quot;-558178029&quot;:{&quot;referencesIds&quot;:[&quot;doc:67ee52e9281e6c45efb8432c&quot;],&quot;referencesOptions&quot;:{&quot;doc:67ee52e9281e6c45efb8432c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558178029,&quot;citationText&quot;:&quot;&lt;span style=\&quot;font-family:Times New Roman;font-size:13.333333333333332px;color:#000000\&quot;&gt;(European Medicines Agency 2022)&lt;/span&gt;&quot;},&quot;-683585988&quot;:{&quot;referencesIds&quot;:[&quot;doc:67efa6750aafbc14f9f6059d&quot;],&quot;referencesOptions&quot;:{&quot;doc:67efa6750aafbc14f9f6059d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683585988,&quot;citationText&quot;:&quot;&lt;span style=\&quot;font-family:Times New Roman;font-size:13.333333333333332px;color:#000000\&quot;&gt;(European Medicines Agency 2015b)&lt;/span&gt;&quot;},&quot;-1252967608&quot;:{&quot;referencesIds&quot;:[&quot;doc:67efa5307b24c977f0503899&quot;],&quot;referencesOptions&quot;:{&quot;doc:67efa5307b24c977f0503899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252967608,&quot;citationText&quot;:&quot;&lt;span style=\&quot;font-family:Times New Roman;font-size:13.333333333333332px;color:#000000\&quot;&gt;(European Medicines Agency 2020)&lt;/span&gt;&quot;},&quot;-1641036575&quot;:{&quot;referencesIds&quot;:[&quot;doc:67ee55f5d74c205e340caf31&quot;],&quot;referencesOptions&quot;:{&quot;doc:67ee55f5d74c205e340caf31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641036575,&quot;citationText&quot;:&quot;&lt;span style=\&quot;font-family:Times New Roman;font-size:13.333333333333332px;color:#000000\&quot;&gt;(European Medicines Agency 2021c)&lt;/span&gt;&quot;},&quot;-614591970&quot;:{&quot;referencesIds&quot;:[&quot;doc:67efa9150aafbc14f9f60616&quot;],&quot;referencesOptions&quot;:{&quot;doc:67efa9150aafbc14f9f60616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614591970,&quot;citationText&quot;:&quot;&lt;span style=\&quot;font-family:Times New Roman;font-size:13.333333333333332px;color:#000000\&quot;&gt;(US Food and Drug Administration 2017)&lt;/span&gt;&quot;},&quot;-1921860868&quot;:{&quot;referencesIds&quot;:[&quot;doc:67efb7552b47320df349075c&quot;],&quot;referencesOptions&quot;:{&quot;doc:67efb7552b47320df349075c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921860868,&quot;citationText&quot;:&quot;&lt;span style=\&quot;font-family:Times New Roman;font-size:13.333333333333332px;color:#000000\&quot;&gt;(European Medicines Agency 2013)&lt;/span&gt;&quot;},&quot;-229928265&quot;:{&quot;referencesIds&quot;:[&quot;doc:67ee468738a4f027b1065b99&quot;],&quot;referencesOptions&quot;:{&quot;doc:67ee468738a4f027b1065b99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229928265,&quot;citationText&quot;:&quot;&lt;span style=\&quot;font-family:Times New Roman;font-size:13.333333333333332px;color:#000000\&quot;&gt;(Huber and Huber 2019)&lt;/span&gt;&quot;},&quot;-1772624270&quot;:{&quot;referencesIds&quot;:[&quot;doc:67ee583638a4f027b1067858&quot;],&quot;referencesOptions&quot;:{&quot;doc:67ee583638a4f027b1067858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772624270,&quot;citationText&quot;:&quot;&lt;span style=\&quot;font-family:Times New Roman;font-size:13.333333333333332px;color:#000000\&quot;&gt;(European Medicines Agency 2024)&lt;/span&gt;&quot;}}"/>
    <we:property name="currentFolder" value="{&quot;depth&quot;:0,&quot;id&quot;:&quot;all&quot;,&quot;name&quot;:&quot;All references&quot;,&quot;parentId&quot;:null,&quot;position&quot;:-2,&quot;isShared&quot;:false}"/>
    <we:property name="currentStyle" value="{&quot;id&quot;:&quot;2677&quot;,&quot;styleType&quot;:&quot;refworks&quot;,&quot;name&quot;:&quot;Naunyn-Schmiedeberg's Archives of Pharmacology&quot;,&quot;isInstitutional&quot;:false,&quot;citeStyle&quot;:&quot;INTEXT_ONLY&quot;,&quot;isSorted&quot;:true,&quot;usesNumbers&quot;:false,&quot;authorDisambiguation&quot;:&quot;surname_firstname&quot;}"/>
    <we:property name="formatForFootnotesEnabled" value="&quot;formatForFootnotesDisabled&quot;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A2E95C-E564-9B4F-A180-9A10FBEB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Franziska</dc:creator>
  <cp:keywords/>
  <dc:description/>
  <cp:lastModifiedBy>Lau, Franziska</cp:lastModifiedBy>
  <cp:revision>3</cp:revision>
  <dcterms:created xsi:type="dcterms:W3CDTF">2025-04-13T09:20:00Z</dcterms:created>
  <dcterms:modified xsi:type="dcterms:W3CDTF">2025-04-17T07:01:00Z</dcterms:modified>
</cp:coreProperties>
</file>