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AFD47">
      <w:pPr>
        <w:jc w:val="center"/>
        <w:rPr>
          <w:rFonts w:hint="default" w:ascii="Times New Roman" w:hAnsi="Times New Roman" w:cs="Times New Roman"/>
          <w:b/>
          <w:bCs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Investigating the impact of ramelteon on all-cause mortality in ischemic stroke ICU patients: a retrospective propensity-matched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tudy from the MIMIC-IV Database</w:t>
      </w:r>
    </w:p>
    <w:p w14:paraId="6694F5E9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Supplementary Table 1</w:t>
      </w:r>
      <w:r>
        <w:rPr>
          <w:rFonts w:hint="default" w:ascii="Times New Roman" w:hAnsi="Times New Roman" w:cs="Times New Roman"/>
          <w:sz w:val="20"/>
          <w:szCs w:val="20"/>
        </w:rPr>
        <w:t xml:space="preserve"> Missing number for included variables in the datasets</w:t>
      </w:r>
    </w:p>
    <w:tbl>
      <w:tblPr>
        <w:tblStyle w:val="3"/>
        <w:tblW w:w="0" w:type="auto"/>
        <w:tblInd w:w="1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7"/>
        <w:gridCol w:w="2841"/>
        <w:gridCol w:w="2731"/>
      </w:tblGrid>
      <w:tr w14:paraId="70F80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  <w:tl2br w:val="nil"/>
            </w:tcBorders>
            <w:shd w:val="clear" w:color="auto" w:fill="FFFFFF"/>
          </w:tcPr>
          <w:p w14:paraId="5A113497">
            <w:pPr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2841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top"/>
          </w:tcPr>
          <w:p w14:paraId="60E2CEEA">
            <w:pPr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731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top"/>
          </w:tcPr>
          <w:p w14:paraId="4AC79CB7">
            <w:pPr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Percent (%)</w:t>
            </w:r>
          </w:p>
        </w:tc>
      </w:tr>
      <w:tr w14:paraId="15D1A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5FEF2">
            <w:pPr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Weight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 xml:space="preserve"> (kg)</w:t>
            </w:r>
          </w:p>
        </w:tc>
        <w:tc>
          <w:tcPr>
            <w:tcW w:w="2841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2CB916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731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02F11F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0.64</w:t>
            </w:r>
          </w:p>
        </w:tc>
      </w:tr>
      <w:tr w14:paraId="54EB9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5D9EF">
            <w:pPr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HR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 xml:space="preserve"> (beats/min)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60D1AC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72305C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14:paraId="7458D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BA7BB1">
            <w:pPr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RR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 xml:space="preserve"> (breaths/min)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512D0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E43E58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0.41</w:t>
            </w:r>
          </w:p>
        </w:tc>
      </w:tr>
      <w:tr w14:paraId="5AF77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694237">
            <w:pPr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SBP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 xml:space="preserve"> (mmHg)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1A3E25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ED518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14:paraId="14F95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8FFB5A">
            <w:pPr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DBP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 xml:space="preserve"> (mmHg)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865AC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21D5A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14:paraId="22C82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797707">
            <w:pPr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MBP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 xml:space="preserve"> (mmHg)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FFD2A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A10EBB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14:paraId="0459D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30D17E">
            <w:pPr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T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 xml:space="preserve"> (℃)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EFCB92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4C528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1.85</w:t>
            </w:r>
          </w:p>
        </w:tc>
      </w:tr>
      <w:tr w14:paraId="31879F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47EB2">
            <w:pPr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SPO2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(%)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63B75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3D3A12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14:paraId="4840C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29E06C0">
            <w:pPr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GCS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9BFF7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1DD26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0.18</w:t>
            </w:r>
          </w:p>
        </w:tc>
      </w:tr>
      <w:tr w14:paraId="4428B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33D555">
            <w:pPr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PT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(s)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8C522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379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5F8F1D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11.1</w:t>
            </w:r>
          </w:p>
        </w:tc>
      </w:tr>
      <w:tr w14:paraId="58C2B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3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A4E7850">
            <w:pPr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PTT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(s)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AAE2900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384</w:t>
            </w:r>
          </w:p>
        </w:tc>
        <w:tc>
          <w:tcPr>
            <w:tcW w:w="273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F197184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0"/>
                <w:szCs w:val="20"/>
              </w:rPr>
              <w:t>11.25</w:t>
            </w:r>
          </w:p>
        </w:tc>
      </w:tr>
    </w:tbl>
    <w:p w14:paraId="695EF513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Abbreviation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404040"/>
          <w:spacing w:val="0"/>
          <w:sz w:val="20"/>
          <w:szCs w:val="20"/>
          <w:shd w:val="clear" w:fill="FFFFFF"/>
          <w:lang w:val="en-US" w:eastAsia="zh-CN"/>
        </w:rPr>
        <w:t xml:space="preserve">: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404040"/>
          <w:spacing w:val="0"/>
          <w:sz w:val="20"/>
          <w:szCs w:val="20"/>
          <w:shd w:val="clear" w:fill="FFFFFF"/>
        </w:rPr>
        <w:t>GCS, glasgow coma scale; PT, prothrombin time; PTT, partial thromboplastin time; CKD, chronic kidney disease; HR, heart rate; SBP, systolic blood pressure; DBP, diastolic blood pressure; MBP, mean blood pressure; RR, respiratory rate; T, temperature; SPO2, oxygen saturation</w:t>
      </w:r>
    </w:p>
    <w:p w14:paraId="3A4BCB3A"/>
    <w:p w14:paraId="00C76F47">
      <w:pPr>
        <w:rPr>
          <w:rFonts w:hint="default" w:ascii="Times New Roman" w:hAnsi="Times New Roman" w:cs="Times New Roman"/>
          <w:b w:val="0"/>
          <w:bCs w:val="0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2 </w:t>
      </w:r>
      <w:r>
        <w:rPr>
          <w:rFonts w:hint="eastAsia" w:ascii="Times New Roman" w:hAnsi="Times New Roman" w:cs="Times New Roman"/>
          <w:b w:val="0"/>
          <w:bCs w:val="0"/>
          <w:sz w:val="20"/>
          <w:szCs w:val="20"/>
          <w:lang w:val="en-US" w:eastAsia="zh-CN"/>
        </w:rPr>
        <w:t>Variance inflation factor analysis of clinical covariates</w:t>
      </w:r>
    </w:p>
    <w:tbl>
      <w:tblPr>
        <w:tblStyle w:val="3"/>
        <w:tblW w:w="0" w:type="auto"/>
        <w:tblInd w:w="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4"/>
        <w:gridCol w:w="4155"/>
      </w:tblGrid>
      <w:tr w14:paraId="473BC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  <w:tl2br w:val="nil"/>
            </w:tcBorders>
            <w:shd w:val="clear" w:color="auto" w:fill="FFFFFF"/>
            <w:vAlign w:val="top"/>
          </w:tcPr>
          <w:p w14:paraId="4819C606">
            <w:pPr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4155" w:type="dxa"/>
            <w:tcBorders>
              <w:top w:val="single" w:color="000000" w:sz="12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top"/>
          </w:tcPr>
          <w:p w14:paraId="3D1730B6">
            <w:pPr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VIF</w:t>
            </w:r>
          </w:p>
        </w:tc>
      </w:tr>
      <w:tr w14:paraId="0887D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BAADEE6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</w:rPr>
              <w:t>Age, (years)</w:t>
            </w:r>
          </w:p>
        </w:tc>
        <w:tc>
          <w:tcPr>
            <w:tcW w:w="415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E828B4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2.4</w:t>
            </w:r>
          </w:p>
        </w:tc>
      </w:tr>
      <w:tr w14:paraId="0D70E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8DA0D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Weight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 (kg)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566413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1.4</w:t>
            </w:r>
          </w:p>
        </w:tc>
      </w:tr>
      <w:tr w14:paraId="0D8E4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D03C7"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Gender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FD7F9E">
            <w:pPr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1.2</w:t>
            </w:r>
          </w:p>
        </w:tc>
      </w:tr>
      <w:tr w14:paraId="0024D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06E4E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Race group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DD37E">
            <w:pPr>
              <w:widowControl/>
              <w:jc w:val="left"/>
              <w:rPr>
                <w:rFonts w:hint="default" w:ascii="Times New Roman" w:hAnsi="Times New Roman" w:eastAsia="等线" w:cs="Times New Roman"/>
                <w:color w:val="000000"/>
                <w:kern w:val="0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 xml:space="preserve">1.2 </w:t>
            </w:r>
          </w:p>
        </w:tc>
      </w:tr>
      <w:tr w14:paraId="4B518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8DB619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HR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 (beats/min)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13BDE4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1.5</w:t>
            </w:r>
          </w:p>
        </w:tc>
      </w:tr>
      <w:tr w14:paraId="0A116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6A0D8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SBP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 (mmHg)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DD0399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1.9</w:t>
            </w:r>
          </w:p>
        </w:tc>
      </w:tr>
      <w:tr w14:paraId="580E3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250310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DBP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 (mmHg)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AEABD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 xml:space="preserve">2.4 </w:t>
            </w:r>
          </w:p>
        </w:tc>
      </w:tr>
      <w:tr w14:paraId="02EEE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FBD34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MBP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 (mmHg)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B354D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 xml:space="preserve">2.3 </w:t>
            </w:r>
          </w:p>
        </w:tc>
      </w:tr>
      <w:tr w14:paraId="42B8B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E1039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RR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 (breaths/min)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CA4DB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1.5</w:t>
            </w:r>
          </w:p>
        </w:tc>
      </w:tr>
      <w:tr w14:paraId="60186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36E663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,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 (℃)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E1FC1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1.2</w:t>
            </w:r>
          </w:p>
        </w:tc>
      </w:tr>
      <w:tr w14:paraId="241C7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6B9F4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SPO2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FFA895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1.1</w:t>
            </w:r>
            <w:r>
              <w:rPr>
                <w:rFonts w:hint="default"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14:paraId="748E4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D80C3E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SOFA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1C8D7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3.6</w:t>
            </w:r>
          </w:p>
        </w:tc>
      </w:tr>
      <w:tr w14:paraId="2F7B2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30C341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GCS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909FF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1.8</w:t>
            </w:r>
          </w:p>
        </w:tc>
      </w:tr>
      <w:tr w14:paraId="6AE12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583A1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CCI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7161DA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3.7</w:t>
            </w:r>
          </w:p>
        </w:tc>
      </w:tr>
      <w:tr w14:paraId="43A39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0179B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SAPSII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13D4A3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4.3</w:t>
            </w:r>
          </w:p>
        </w:tc>
      </w:tr>
      <w:tr w14:paraId="374D0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5B8093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OASIS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3655BC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3.0</w:t>
            </w:r>
          </w:p>
        </w:tc>
      </w:tr>
      <w:tr w14:paraId="52476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D882C1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PT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(s)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B2C1E7F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1.3</w:t>
            </w:r>
            <w:r>
              <w:rPr>
                <w:rFonts w:hint="default"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14:paraId="7780C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FD263D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PTT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(s)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A68C676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1.2</w:t>
            </w:r>
            <w:r>
              <w:rPr>
                <w:rFonts w:hint="default"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14:paraId="270B2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29458D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CKD, n (%)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A89488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2.1</w:t>
            </w:r>
            <w:r>
              <w:rPr>
                <w:rFonts w:hint="default"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14:paraId="24E5F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35714E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iabetes mellitus, n (%)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479F4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1.4</w:t>
            </w:r>
          </w:p>
        </w:tc>
      </w:tr>
      <w:tr w14:paraId="22BF6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5D9EE2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Hypertension, n (%)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3BF39E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1.6</w:t>
            </w:r>
          </w:p>
        </w:tc>
      </w:tr>
      <w:tr w14:paraId="1E77B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BEFAC7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Atrial fibrillation, n (%)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BA0AE9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1.3</w:t>
            </w:r>
            <w:r>
              <w:rPr>
                <w:rFonts w:hint="default"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14:paraId="6799E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033650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Heart failure, n (%)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79F59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1.6</w:t>
            </w:r>
          </w:p>
        </w:tc>
      </w:tr>
      <w:tr w14:paraId="1BDCB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8B394F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Malignancy, n (%)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3C1444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1.8</w:t>
            </w:r>
          </w:p>
        </w:tc>
      </w:tr>
      <w:tr w14:paraId="26C00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E6034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COPD, n (%)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54176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1.1</w:t>
            </w:r>
          </w:p>
        </w:tc>
      </w:tr>
      <w:tr w14:paraId="557A4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BA2A9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Moderate to severe liver disease, n (%)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456AD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1.2</w:t>
            </w:r>
            <w:r>
              <w:rPr>
                <w:rFonts w:hint="default"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14:paraId="2D0A0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123AE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Mannitol, n (%)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24881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1.3</w:t>
            </w:r>
            <w:r>
              <w:rPr>
                <w:rFonts w:hint="default"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14:paraId="0D3E5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0B05A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Thrombolysis, n (%)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416BE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1.1</w:t>
            </w:r>
            <w:r>
              <w:rPr>
                <w:rFonts w:hint="default" w:ascii="Times New Roman" w:hAnsi="Times New Roman" w:cs="Times New Roman"/>
                <w:color w:val="0000FF"/>
                <w:sz w:val="20"/>
                <w:szCs w:val="20"/>
              </w:rPr>
              <w:t xml:space="preserve"> </w:t>
            </w:r>
          </w:p>
        </w:tc>
      </w:tr>
      <w:tr w14:paraId="77BDE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32398E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Anti platelet agents, n (%)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135036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 xml:space="preserve">1.3 </w:t>
            </w:r>
          </w:p>
        </w:tc>
      </w:tr>
      <w:tr w14:paraId="159F3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11F1AC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Anticoagulant drugs, n (%)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84D57">
            <w:pPr>
              <w:widowControl/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 xml:space="preserve">1.2 </w:t>
            </w:r>
          </w:p>
        </w:tc>
      </w:tr>
      <w:tr w14:paraId="3FB4A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8E2E9C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CRRT, n (%)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8A6D9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1.5</w:t>
            </w:r>
          </w:p>
        </w:tc>
      </w:tr>
      <w:tr w14:paraId="7B2EC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4C7385"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Loop diuretic, n (%)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11F606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1.4</w:t>
            </w:r>
          </w:p>
        </w:tc>
      </w:tr>
      <w:tr w14:paraId="795A9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B6AA1C"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Vasoactive agent, n (%)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D89A1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1.8</w:t>
            </w:r>
          </w:p>
        </w:tc>
      </w:tr>
      <w:tr w14:paraId="65159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991DCC"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Vasopressin input, n (%)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BD6621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1.5</w:t>
            </w:r>
          </w:p>
        </w:tc>
      </w:tr>
      <w:tr w14:paraId="51C6D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6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697F4F1">
            <w:pPr>
              <w:jc w:val="left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Mechanical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entilation, n (%)</w:t>
            </w:r>
          </w:p>
        </w:tc>
        <w:tc>
          <w:tcPr>
            <w:tcW w:w="415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1A61723A">
            <w:pPr>
              <w:jc w:val="left"/>
              <w:rPr>
                <w:rFonts w:hint="default" w:ascii="Times New Roman" w:hAnsi="Times New Roman" w:cs="Times New Roman"/>
                <w:b w:val="0"/>
                <w:bCs/>
                <w:color w:val="0000FF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</w:rPr>
              <w:t>1.9</w:t>
            </w:r>
          </w:p>
        </w:tc>
      </w:tr>
    </w:tbl>
    <w:p w14:paraId="7BDAD108">
      <w:pP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Abbreviation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val="en-US" w:eastAsia="zh-CN"/>
        </w:rPr>
        <w:t xml:space="preserve">: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SOFA, sequential organ failure assessment; GCS, glasgow coma scale; CCI, charlson comorbidity index; SAPSII, simplified acute physiology score II; OASIS, oxford acute severity of illness score; PT, prothrombin time; PTT, partial thromboplastin time; CKD, chronic kidney disease; HR, heart rate; SBP, systolic blood pressure; DBP, diastolic blood pressure; MBP, mean blood pressure; RR, respiratory rate; T, temperature; SPO2, oxygen saturation; COPD, chronic obstructive pulmonary disease</w:t>
      </w: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val="en-US" w:eastAsia="zh-CN"/>
        </w:rPr>
        <w:t xml:space="preserve">;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CRRT, continuous renal replacement therapy</w:t>
      </w:r>
    </w:p>
    <w:p w14:paraId="075B7D6D"/>
    <w:p w14:paraId="780C4FAF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0"/>
          <w:szCs w:val="20"/>
          <w:shd w:val="clear" w:fill="FFFFFF"/>
        </w:rPr>
        <w:t>Supplementary</w:t>
      </w:r>
      <w:r>
        <w:rPr>
          <w:rFonts w:hint="eastAsia" w:ascii="Times New Roman" w:hAnsi="Times New Roman" w:eastAsia="Segoe UI" w:cs="Times New Roman"/>
          <w:b/>
          <w:bCs/>
          <w:i w:val="0"/>
          <w:iCs w:val="0"/>
          <w:caps w:val="0"/>
          <w:color w:val="auto"/>
          <w:spacing w:val="0"/>
          <w:sz w:val="20"/>
          <w:szCs w:val="20"/>
          <w:shd w:val="clear" w:fill="FFFFFF"/>
          <w:lang w:val="en-US" w:eastAsia="zh-CN"/>
        </w:rPr>
        <w:t xml:space="preserve"> Table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3</w:t>
      </w:r>
      <w:r>
        <w:rPr>
          <w:rFonts w:hint="default" w:ascii="Times New Roman" w:hAnsi="Times New Roman" w:cs="Times New Roman"/>
          <w:sz w:val="20"/>
          <w:szCs w:val="20"/>
        </w:rPr>
        <w:t xml:space="preserve"> Subgroup analysis</w:t>
      </w:r>
    </w:p>
    <w:tbl>
      <w:tblPr>
        <w:tblStyle w:val="3"/>
        <w:tblW w:w="0" w:type="auto"/>
        <w:tblInd w:w="1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6"/>
        <w:gridCol w:w="1332"/>
        <w:gridCol w:w="1615"/>
        <w:gridCol w:w="910"/>
        <w:gridCol w:w="1662"/>
      </w:tblGrid>
      <w:tr w14:paraId="73C83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03E646D2">
            <w:pPr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  <w:lang w:val="en-US" w:eastAsia="zh-CN"/>
              </w:rPr>
              <w:t>C</w:t>
            </w: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  <w:t>haracteristics</w:t>
            </w:r>
          </w:p>
        </w:tc>
        <w:tc>
          <w:tcPr>
            <w:tcW w:w="133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5B471310">
            <w:pPr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n (%)</w:t>
            </w:r>
          </w:p>
        </w:tc>
        <w:tc>
          <w:tcPr>
            <w:tcW w:w="161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0E180B10">
            <w:pPr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HR (95%CI)</w:t>
            </w:r>
          </w:p>
        </w:tc>
        <w:tc>
          <w:tcPr>
            <w:tcW w:w="91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724E571E">
            <w:pPr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  <w:lang w:val="en-US" w:eastAsia="zh-CN"/>
              </w:rPr>
              <w:t>P-value</w:t>
            </w:r>
          </w:p>
        </w:tc>
        <w:tc>
          <w:tcPr>
            <w:tcW w:w="16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top"/>
          </w:tcPr>
          <w:p w14:paraId="6F69652C">
            <w:pPr>
              <w:jc w:val="left"/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P for interaction</w:t>
            </w:r>
          </w:p>
        </w:tc>
      </w:tr>
      <w:tr w14:paraId="0CD23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69F54E0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Age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</w:rPr>
              <w:t>, (years)</w:t>
            </w:r>
          </w:p>
        </w:tc>
        <w:tc>
          <w:tcPr>
            <w:tcW w:w="133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08735C8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</w:p>
        </w:tc>
        <w:tc>
          <w:tcPr>
            <w:tcW w:w="161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8F47620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91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6D7CA0E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F1BF400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0.95</w:t>
            </w:r>
          </w:p>
        </w:tc>
      </w:tr>
      <w:tr w14:paraId="055E3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1A3210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&lt;65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7C2A6E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403 (37.66)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E818C6F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0.24 (0.10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0.60)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AF1BE3D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C77759E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318EA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A5DD691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&gt;=65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BF38577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667 (62.34)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06A58D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0.24 (0.15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8A8605D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7D4BBB9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</w:p>
        </w:tc>
      </w:tr>
      <w:tr w14:paraId="076A3A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271AB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color w:val="000000"/>
                <w:sz w:val="20"/>
                <w:szCs w:val="20"/>
              </w:rPr>
              <w:t>Gender, n (%)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719AC58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34AB50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72F8A9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577C0E7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0.464</w:t>
            </w:r>
          </w:p>
        </w:tc>
      </w:tr>
      <w:tr w14:paraId="5BE1B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E92C69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353227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469 (43.83)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929E135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0.28 (0.15- 0.53)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80AD608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F219B9C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2F693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02DF4E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FE6F45F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601 (56.17)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A4BC377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0.20 (0.11-0.35)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B329F7B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192E7D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</w:p>
        </w:tc>
      </w:tr>
      <w:tr w14:paraId="75385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26695A5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Thrombolysis, n (%)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0F6F24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8CD93B3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20ED4A7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3A89E8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0.361</w:t>
            </w:r>
          </w:p>
        </w:tc>
      </w:tr>
      <w:tr w14:paraId="4B469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26E4078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E325FAF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844 (78.88)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7A0AB7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0.20 (0.13-0.33)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000B7EA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BE93C1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11EDC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5F0370C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C527E8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226 (21.12)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C4A00C2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0.30 (0.12-0.74)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9DCA63B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0.009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D3948E9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</w:p>
        </w:tc>
      </w:tr>
      <w:tr w14:paraId="75E16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561370D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Loop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iuretic, n (%)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3C8CAF5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735BE24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60CFE12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3928EC9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0.817</w:t>
            </w:r>
          </w:p>
        </w:tc>
      </w:tr>
      <w:tr w14:paraId="0D3FA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CF8DE71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B264350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500 (46.73)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C5DE762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0.21 (0.09-0.49)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5D7CCF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77B3E02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033BD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5F52903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50D52B8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570 (53.27)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529005F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0.24 (0.14- 0.39)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BF77797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3F34D1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2FE5C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CB449D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Anti platelet agents, n (%)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BE2C0D3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29C59DB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7DB9F2B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82FD0A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0.603</w:t>
            </w:r>
          </w:p>
        </w:tc>
      </w:tr>
      <w:tr w14:paraId="74A80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D1831F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779593C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229 (21.40)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ABC3DA9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0.29 (0.14-0.63)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6ACB42C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7AF9970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52FBE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E02228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6FD925D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841 (78.60)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4E67D5B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0.22 (0.13-0.36)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341A579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2F8EB2F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53E2E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FCE07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CRRT, n (%)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BB4978C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23ED770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11A09868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0A2892A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0.189</w:t>
            </w:r>
          </w:p>
        </w:tc>
      </w:tr>
      <w:tr w14:paraId="32E26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E6F50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27A8DB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994 (92.90)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F8CDCF8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0.20 (0.12-0.32)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E28583D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3874F9D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60E6A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C9D1A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02F41A4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76 (7.10)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9CD4FCB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0.35 (0.10-1.24)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71E5363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0.103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D9BE5E2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5CAD9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8BEBE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Vasoactive agent, n (%)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17853F1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CF13D46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F23FD5F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B0BDD09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0.375</w:t>
            </w:r>
          </w:p>
        </w:tc>
      </w:tr>
      <w:tr w14:paraId="40289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E3758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42C9685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899 (84.02)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4832451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0.24 (0.15-0.38)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8744DB9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09F985B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69C66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DD27B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C33DA45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171 (15.98)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DD0AB65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0.18 (0.07-0.48)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2779828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42858A2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</w:p>
        </w:tc>
      </w:tr>
      <w:tr w14:paraId="3BAD5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0661A1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Mechanical 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v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entilation, n (%)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2DFBA5F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CB0EFFD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854569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632189B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0.654</w:t>
            </w:r>
          </w:p>
        </w:tc>
      </w:tr>
      <w:tr w14:paraId="5D8D3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A260E5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5F07EE4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634 (59.25)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2BAD09E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0.20 (0.09-0.44)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4C14BA75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F60B78E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551B4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804F4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ADC3BF8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436 (40.75)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2F18ED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0.23 (0.13-0.38)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583ECA6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BA742D8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2FF20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B0C9BA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Hypertension, n (%)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181EE72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0D2FF21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4E3646C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54630547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0.97</w:t>
            </w:r>
          </w:p>
        </w:tc>
      </w:tr>
      <w:tr w14:paraId="0F863B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4912B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A66412F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615 (57.48)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20C05D8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0.23 (0.14-0.39)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76B5913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3E5D1C36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36350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F541D7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62ED6AC5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455 (42.52)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08FC8085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0.22 (0.11-0.43)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201C0C62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top"/>
          </w:tcPr>
          <w:p w14:paraId="733F43D8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</w:p>
        </w:tc>
      </w:tr>
      <w:tr w14:paraId="4662D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928D9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CKD, n (%)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7CB375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2A75E7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04D48FB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CDD7174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0.301</w:t>
            </w:r>
          </w:p>
        </w:tc>
      </w:tr>
      <w:tr w14:paraId="3FC78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66551F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No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3B72D21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810 (75.70)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AE77202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0.20 (0.12-0.33)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C2B0CE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0E2F52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30C2E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52801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62258EF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260 (24.30)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2C7D9C4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0.26 (0.12-0.58)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C943C5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54328F1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</w:p>
        </w:tc>
      </w:tr>
      <w:tr w14:paraId="7C1FA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95C15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>iabetes mellitus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, n (%)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5A157A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0F0D5F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C3C4DBC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33F5B75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0.253</w:t>
            </w:r>
          </w:p>
        </w:tc>
      </w:tr>
      <w:tr w14:paraId="7B8DC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D6109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No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DBD7C84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681 (63.64)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5C5BE1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 (0.11-0.34)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A267FC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BD939D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7BBEA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F6086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02D820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389 (36.36)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C27FA61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0.25 (0.13- 0.49)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60C9F21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B49F17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</w:p>
        </w:tc>
      </w:tr>
      <w:tr w14:paraId="1E5A4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39235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Atrial fibrillation, n (%)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765727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F387B9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FB46E2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EF21697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0.481</w:t>
            </w:r>
          </w:p>
        </w:tc>
      </w:tr>
      <w:tr w14:paraId="31A98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8BF553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No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B0B0A3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620 (57.94)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642C23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0.27 (0.15-0.48)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73F0AA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D2DB6A8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48902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FF198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6C9578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450 (42.06)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96BB4B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0.17 (0.09-0.33)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4E9777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0CDF9C4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51FD5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05DDB9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Heart failure, n (%)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11E536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79BBE1E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1FC09D2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7B1D7C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0.537</w:t>
            </w:r>
          </w:p>
        </w:tc>
      </w:tr>
      <w:tr w14:paraId="66A18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B383E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No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AD0ECC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729 (68.13)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344ADF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 (0.11-0.34)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0F1C10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2B16BFD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5208A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6B3799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9250E4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341 (31.87)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B659C22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0.23 (0.12-0.46)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DB9A44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F435BC5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highlight w:val="none"/>
                <w:vertAlign w:val="baseline"/>
              </w:rPr>
            </w:pPr>
          </w:p>
        </w:tc>
      </w:tr>
      <w:tr w14:paraId="7B3C0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09D078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Malignancy, n (%)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8564FB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2012255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E36AD0D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190524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0.429</w:t>
            </w:r>
          </w:p>
        </w:tc>
      </w:tr>
      <w:tr w14:paraId="0131D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7A215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No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20A341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970 (90.65)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7AACD7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0.25 (0.15-0.39)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A330C03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A9A5B9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2B8E2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655422">
            <w:pPr>
              <w:jc w:val="left"/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39CC0A5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100 (9.35)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9E0A30A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0.24 (0.06-0.89)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F20BF1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03EBB6B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highlight w:val="none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44F92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BEBE6F">
            <w:pPr>
              <w:jc w:val="left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  <w:lang w:val="en-US" w:eastAsia="zh-CN"/>
              </w:rPr>
              <w:t>COPD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highlight w:val="none"/>
              </w:rPr>
              <w:t>, n (%)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3A99954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D9C7858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717610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E677FC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0.857</w:t>
            </w:r>
          </w:p>
        </w:tc>
      </w:tr>
      <w:tr w14:paraId="6C773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5BBD8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No</w:t>
            </w: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1BB020C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977 (91.31)</w:t>
            </w: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884E27E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0.23 (0.15-0.36)</w:t>
            </w:r>
          </w:p>
        </w:tc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BA447A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6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C932E8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　</w:t>
            </w:r>
          </w:p>
        </w:tc>
      </w:tr>
      <w:tr w14:paraId="44B4E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525B4E1">
            <w:pPr>
              <w:jc w:val="left"/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highlight w:val="none"/>
              </w:rPr>
              <w:t>Yes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bottom"/>
          </w:tcPr>
          <w:p w14:paraId="46779705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93 (8.69)</w:t>
            </w:r>
          </w:p>
        </w:tc>
        <w:tc>
          <w:tcPr>
            <w:tcW w:w="16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bottom"/>
          </w:tcPr>
          <w:p w14:paraId="6EA867CE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0.16 (0.03-0.73)</w:t>
            </w:r>
          </w:p>
        </w:tc>
        <w:tc>
          <w:tcPr>
            <w:tcW w:w="91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bottom"/>
          </w:tcPr>
          <w:p w14:paraId="615D2FDA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0.019</w:t>
            </w:r>
          </w:p>
        </w:tc>
        <w:tc>
          <w:tcPr>
            <w:tcW w:w="16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bottom"/>
          </w:tcPr>
          <w:p w14:paraId="23C37996">
            <w:pPr>
              <w:jc w:val="left"/>
              <w:rPr>
                <w:rFonts w:hint="default" w:ascii="Times New Roman" w:hAnsi="Times New Roman" w:cs="Times New Roman"/>
                <w:b w:val="0"/>
                <w:color w:val="0000FF"/>
                <w:sz w:val="20"/>
                <w:szCs w:val="20"/>
                <w:vertAlign w:val="baseline"/>
              </w:rPr>
            </w:pPr>
          </w:p>
        </w:tc>
      </w:tr>
    </w:tbl>
    <w:p w14:paraId="34DE7D77"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Model 1:</w:t>
      </w:r>
      <w:r>
        <w:rPr>
          <w:rFonts w:hint="default" w:ascii="Times New Roman" w:hAnsi="Times New Roman" w:cs="Times New Roman"/>
          <w:sz w:val="20"/>
          <w:szCs w:val="20"/>
        </w:rPr>
        <w:t xml:space="preserve"> Crude;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</w:p>
    <w:p w14:paraId="20A35DBF"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Model 2:</w:t>
      </w:r>
      <w:r>
        <w:rPr>
          <w:rFonts w:hint="default" w:ascii="Times New Roman" w:hAnsi="Times New Roman" w:cs="Times New Roman"/>
          <w:sz w:val="20"/>
          <w:szCs w:val="20"/>
        </w:rPr>
        <w:t xml:space="preserve"> Age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w</w:t>
      </w:r>
      <w:r>
        <w:rPr>
          <w:rFonts w:hint="default" w:ascii="Times New Roman" w:hAnsi="Times New Roman" w:cs="Times New Roman"/>
          <w:sz w:val="20"/>
          <w:szCs w:val="20"/>
        </w:rPr>
        <w:t>eight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HR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RR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SOFA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GCS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CCI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SAPSII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OASIS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PT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PTT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CKD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 xml:space="preserve">diabetes mellitus, hypertension, atrial fibrillation, heart failure, malignancy, COPD,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</w:rPr>
        <w:t>oderate to severe liver disease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</w:p>
    <w:p w14:paraId="444784E2">
      <w:pPr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Model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3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: </w:t>
      </w:r>
      <w:r>
        <w:rPr>
          <w:rFonts w:hint="default" w:ascii="Times New Roman" w:hAnsi="Times New Roman" w:cs="Times New Roman"/>
          <w:sz w:val="20"/>
          <w:szCs w:val="20"/>
        </w:rPr>
        <w:t>Age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w</w:t>
      </w:r>
      <w:r>
        <w:rPr>
          <w:rFonts w:hint="default" w:ascii="Times New Roman" w:hAnsi="Times New Roman" w:cs="Times New Roman"/>
          <w:sz w:val="20"/>
          <w:szCs w:val="20"/>
        </w:rPr>
        <w:t>eight, HR, RR, SOFA, GCS, CCI, SAPSII, OASIS, PT, PTT, CKD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, h</w:t>
      </w:r>
      <w:r>
        <w:rPr>
          <w:rFonts w:hint="default" w:ascii="Times New Roman" w:hAnsi="Times New Roman" w:cs="Times New Roman"/>
          <w:sz w:val="20"/>
          <w:szCs w:val="20"/>
        </w:rPr>
        <w:t xml:space="preserve">ypertension,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</w:rPr>
        <w:t xml:space="preserve">oderate to severe liver disease,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</w:rPr>
        <w:t xml:space="preserve">echanical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v</w:t>
      </w:r>
      <w:r>
        <w:rPr>
          <w:rFonts w:hint="default" w:ascii="Times New Roman" w:hAnsi="Times New Roman" w:cs="Times New Roman"/>
          <w:sz w:val="20"/>
          <w:szCs w:val="20"/>
        </w:rPr>
        <w:t xml:space="preserve">entilation, CRRT,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</w:rPr>
        <w:t xml:space="preserve">annitol,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cs="Times New Roman"/>
          <w:sz w:val="20"/>
          <w:szCs w:val="20"/>
        </w:rPr>
        <w:t xml:space="preserve">nti platelet agents,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cs="Times New Roman"/>
          <w:sz w:val="20"/>
          <w:szCs w:val="20"/>
        </w:rPr>
        <w:t xml:space="preserve">nticoagulant drugs,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t</w:t>
      </w:r>
      <w:r>
        <w:rPr>
          <w:rFonts w:hint="default" w:ascii="Times New Roman" w:hAnsi="Times New Roman" w:cs="Times New Roman"/>
          <w:sz w:val="20"/>
          <w:szCs w:val="20"/>
        </w:rPr>
        <w:t xml:space="preserve">hrombolysis,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v</w:t>
      </w:r>
      <w:r>
        <w:rPr>
          <w:rFonts w:hint="default" w:ascii="Times New Roman" w:hAnsi="Times New Roman" w:cs="Times New Roman"/>
          <w:sz w:val="20"/>
          <w:szCs w:val="20"/>
        </w:rPr>
        <w:t xml:space="preserve">asoactive agent,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v</w:t>
      </w:r>
      <w:r>
        <w:rPr>
          <w:rFonts w:hint="default" w:ascii="Times New Roman" w:hAnsi="Times New Roman" w:cs="Times New Roman"/>
          <w:sz w:val="20"/>
          <w:szCs w:val="20"/>
        </w:rPr>
        <w:t xml:space="preserve">asopressin input,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l</w:t>
      </w:r>
      <w:r>
        <w:rPr>
          <w:rFonts w:hint="default" w:ascii="Times New Roman" w:hAnsi="Times New Roman" w:cs="Times New Roman"/>
          <w:sz w:val="20"/>
          <w:szCs w:val="20"/>
        </w:rPr>
        <w:t>oop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d</w:t>
      </w:r>
      <w:r>
        <w:rPr>
          <w:rFonts w:hint="default" w:ascii="Times New Roman" w:hAnsi="Times New Roman" w:cs="Times New Roman"/>
          <w:sz w:val="20"/>
          <w:szCs w:val="20"/>
        </w:rPr>
        <w:t>iuretic.</w:t>
      </w:r>
    </w:p>
    <w:p w14:paraId="44971C56"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Abbreviation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: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SOFA, sequential organ failure assessment; GCS, glasgow coma scale; CCI, charlson comorbidity index; SAPSII, simplified acute physiology score II; OASIS, oxford acute severity of illness score; PT, prothrombin time; PTT, partial thromboplastin time; CKD, chronic kidney disease; HR, heart rate; SBP, systolic blood pressure; DBP, diastolic blood pressure; MBP, mean blood pressure; RR, respiratory rate; T, temperature; SPO2, oxygen saturation; CRRT, continuous renal replacement therapy;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>COPD, chronic obstructive pulmonary disease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0"/>
          <w:szCs w:val="20"/>
        </w:rPr>
        <w:t>PSM, propensity score matching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</w:p>
    <w:p w14:paraId="077AD8F4"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 w14:paraId="2DC84CEC">
      <w:pPr>
        <w:jc w:val="left"/>
        <w:rPr>
          <w:rFonts w:hint="eastAsia" w:ascii="Times New Roman" w:hAnsi="Times New Roman" w:cs="Times New Roman"/>
          <w:sz w:val="20"/>
          <w:szCs w:val="20"/>
        </w:rPr>
      </w:pPr>
      <w:bookmarkStart w:id="0" w:name="_GoBack"/>
      <w:r>
        <w:rPr>
          <w:rFonts w:hint="default" w:ascii="Times New Roman" w:hAnsi="Times New Roman" w:cs="Times New Roman"/>
          <w:b/>
          <w:bCs/>
          <w:sz w:val="20"/>
          <w:szCs w:val="20"/>
        </w:rPr>
        <w:t>Supplementary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Table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4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</w:rPr>
        <w:t xml:space="preserve">Multivariate-adjusted hazard ratios (95% CI) for ramelteon use and clinical outcomes following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PSM</w:t>
      </w:r>
      <w:r>
        <w:rPr>
          <w:rFonts w:hint="default" w:ascii="Times New Roman" w:hAnsi="Times New Roman" w:cs="Times New Roman"/>
          <w:sz w:val="20"/>
          <w:szCs w:val="20"/>
        </w:rPr>
        <w:t xml:space="preserve"> after excluding ischemic stroke patients with diagnosed sleep disorders</w:t>
      </w:r>
    </w:p>
    <w:bookmarkEnd w:id="0"/>
    <w:tbl>
      <w:tblPr>
        <w:tblStyle w:val="3"/>
        <w:tblW w:w="0" w:type="auto"/>
        <w:tblInd w:w="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3"/>
        <w:gridCol w:w="3549"/>
        <w:gridCol w:w="1616"/>
      </w:tblGrid>
      <w:tr w14:paraId="60C6E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3133" w:type="dxa"/>
            <w:vMerge w:val="restart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vAlign w:val="center"/>
          </w:tcPr>
          <w:p w14:paraId="3DEC0D6D">
            <w:pPr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Endpoint event</w:t>
            </w:r>
          </w:p>
        </w:tc>
        <w:tc>
          <w:tcPr>
            <w:tcW w:w="5165" w:type="dxa"/>
            <w:gridSpan w:val="2"/>
            <w:tcBorders>
              <w:top w:val="single" w:color="000000" w:sz="12" w:space="0"/>
              <w:left w:val="nil"/>
              <w:bottom w:val="single" w:color="auto" w:sz="6" w:space="0"/>
              <w:right w:val="nil"/>
            </w:tcBorders>
            <w:shd w:val="clear" w:color="auto" w:fill="FFFFFF"/>
          </w:tcPr>
          <w:p w14:paraId="483FBDEA">
            <w:pPr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After PSM</w:t>
            </w:r>
          </w:p>
        </w:tc>
      </w:tr>
      <w:tr w14:paraId="439B5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133" w:type="dxa"/>
            <w:vMerge w:val="continue"/>
            <w:tcBorders>
              <w:top w:val="single" w:color="000000" w:sz="4" w:space="0"/>
              <w:left w:val="nil"/>
              <w:bottom w:val="single" w:color="auto" w:sz="6" w:space="0"/>
              <w:right w:val="nil"/>
            </w:tcBorders>
            <w:shd w:val="clear" w:color="auto" w:fill="FFFFFF"/>
          </w:tcPr>
          <w:p w14:paraId="09644C94">
            <w:pPr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</w:rPr>
            </w:pPr>
          </w:p>
        </w:tc>
        <w:tc>
          <w:tcPr>
            <w:tcW w:w="3549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 w14:paraId="608AE0DA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HR (95%CI)</w:t>
            </w:r>
          </w:p>
        </w:tc>
        <w:tc>
          <w:tcPr>
            <w:tcW w:w="1616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FFFFFF"/>
            <w:vAlign w:val="center"/>
          </w:tcPr>
          <w:p w14:paraId="6D12C90D">
            <w:pPr>
              <w:widowControl/>
              <w:jc w:val="left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P-value</w:t>
            </w:r>
          </w:p>
        </w:tc>
      </w:tr>
      <w:tr w14:paraId="05E8A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A7027">
            <w:pPr>
              <w:widowControl/>
              <w:jc w:val="both"/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Primary outcome</w:t>
            </w:r>
          </w:p>
        </w:tc>
      </w:tr>
      <w:tr w14:paraId="6624B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08610">
            <w:pPr>
              <w:jc w:val="both"/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28-day mortality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58A6A9">
            <w:pPr>
              <w:widowControl/>
              <w:jc w:val="both"/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E4E9EF">
            <w:pPr>
              <w:widowControl/>
              <w:jc w:val="both"/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</w:pPr>
          </w:p>
        </w:tc>
      </w:tr>
      <w:tr w14:paraId="69DAB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07D00"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345FCF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0.30 (0.20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  <w:t>-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0.46)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A658229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14:paraId="3E031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8EB1A2"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9451C3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0.29 (0.19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  <w:t>-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0.44)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F52F1E0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14:paraId="26D5F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2FE318"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  <w:t>Model 3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2DB0F7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0.28 (0.19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  <w:t>-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0.43)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FF3CDEA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14:paraId="22404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82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B046C"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Secondary outcomes</w:t>
            </w:r>
          </w:p>
        </w:tc>
      </w:tr>
      <w:tr w14:paraId="2F2B1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91FF9"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90-day mortality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F8AA6B"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082C6E"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</w:pPr>
          </w:p>
        </w:tc>
      </w:tr>
      <w:tr w14:paraId="049D2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CBFBA"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69DA892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0.51 (0.39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  <w:t>-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0.65)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44FD2B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14:paraId="122EB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D91A22"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EC7035A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0.45 (0.35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  <w:t>-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0.58)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D790C6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14:paraId="2CDC6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116B21"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  <w:t>Model 3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E60A4B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0.47 (0.36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  <w:t>-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0.60)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CA1A571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14:paraId="79B1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90BD6">
            <w:pPr>
              <w:widowControl/>
              <w:jc w:val="both"/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color w:val="000000"/>
                <w:kern w:val="0"/>
                <w:sz w:val="20"/>
                <w:szCs w:val="20"/>
              </w:rPr>
              <w:t>365-day mortality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13BD06A"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C50DE52">
            <w:pPr>
              <w:widowControl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</w:pPr>
          </w:p>
        </w:tc>
      </w:tr>
      <w:tr w14:paraId="739D1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C85158"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  <w:t>Model 1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409BACA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0.68 (0.54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  <w:t>-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0.84)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1FDE503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14:paraId="08890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134C3E"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  <w:t>Model 2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CC0BE1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0.60 (0.48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  <w:t>-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0.74)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AA3EA04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14:paraId="43A14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313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6D0E65B">
            <w:pPr>
              <w:widowControl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kern w:val="0"/>
                <w:sz w:val="20"/>
                <w:szCs w:val="20"/>
              </w:rPr>
              <w:t>Model 3</w:t>
            </w:r>
          </w:p>
        </w:tc>
        <w:tc>
          <w:tcPr>
            <w:tcW w:w="354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bottom"/>
          </w:tcPr>
          <w:p w14:paraId="11D21D4C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0.63 (0.50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:lang w:val="en-US" w:eastAsia="zh-CN"/>
                <w14:ligatures w14:val="none"/>
              </w:rPr>
              <w:t>-</w:t>
            </w: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0.78)</w:t>
            </w:r>
          </w:p>
        </w:tc>
        <w:tc>
          <w:tcPr>
            <w:tcW w:w="161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bottom"/>
          </w:tcPr>
          <w:p w14:paraId="277F23AA">
            <w:pPr>
              <w:widowControl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color w:val="000000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</w:tbl>
    <w:p w14:paraId="4C45F3AE"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Model 1:</w:t>
      </w:r>
      <w:r>
        <w:rPr>
          <w:rFonts w:hint="default" w:ascii="Times New Roman" w:hAnsi="Times New Roman" w:cs="Times New Roman"/>
          <w:sz w:val="20"/>
          <w:szCs w:val="20"/>
        </w:rPr>
        <w:t xml:space="preserve"> Crude;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</w:p>
    <w:p w14:paraId="3A490011"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Model 2:</w:t>
      </w:r>
      <w:r>
        <w:rPr>
          <w:rFonts w:hint="default" w:ascii="Times New Roman" w:hAnsi="Times New Roman" w:cs="Times New Roman"/>
          <w:sz w:val="20"/>
          <w:szCs w:val="20"/>
        </w:rPr>
        <w:t xml:space="preserve"> Age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w</w:t>
      </w:r>
      <w:r>
        <w:rPr>
          <w:rFonts w:hint="default" w:ascii="Times New Roman" w:hAnsi="Times New Roman" w:cs="Times New Roman"/>
          <w:sz w:val="20"/>
          <w:szCs w:val="20"/>
        </w:rPr>
        <w:t>eight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HR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RR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SOFA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GCS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CCI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SAPSII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OASIS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PT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PTT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>CKD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, </w:t>
      </w:r>
      <w:r>
        <w:rPr>
          <w:rFonts w:hint="default" w:ascii="Times New Roman" w:hAnsi="Times New Roman" w:cs="Times New Roman"/>
          <w:sz w:val="20"/>
          <w:szCs w:val="20"/>
        </w:rPr>
        <w:t xml:space="preserve">diabetes mellitus, hypertension, atrial fibrillation, heart failure, malignancy, COPD,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</w:rPr>
        <w:t>oderate to severe liver disease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</w:p>
    <w:p w14:paraId="558D30BC">
      <w:pPr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</w:rPr>
        <w:t>Model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0"/>
          <w:szCs w:val="20"/>
        </w:rPr>
        <w:t>3</w:t>
      </w: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: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Age,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w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eight, HR, RR, SOFA, GCS, CCI, SAPSII, OASIS, PT, PTT, CKD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, h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ypertension,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oderate to severe liver disease,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echanical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v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entilation, CRRT,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m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annitol,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nti platelet agents,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a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nticoagulant drugs,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t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hrombolysis,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v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asoactive agent,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v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asopressin input,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l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oop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d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iuretic.</w:t>
      </w:r>
    </w:p>
    <w:p w14:paraId="73946BBB"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0"/>
          <w:szCs w:val="20"/>
          <w:lang w:val="en-US" w:eastAsia="zh-CN"/>
        </w:rPr>
        <w:t>Abbreviation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: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SOFA, sequential organ failure assessment; GCS, glasgow coma scale; CCI, charlson comorbidity index; SAPSII, simplified acute physiology score II; OASIS, oxford acute severity of illness score; PT, prothrombin time; PTT, partial thromboplastin time; CKD, chronic kidney disease; HR, heart rate; SBP, systolic blood pressure; DBP, diastolic blood pressure; MBP, mean blood pressure; RR, respiratory rate; T, temperature; SPO2, oxygen saturation; CRRT, continuous renal replacement therapy;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COPD, chronic obstructive pulmonary disease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>PSM, propensity score matching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</w:p>
    <w:p w14:paraId="24E9A87E">
      <w:pPr>
        <w:jc w:val="left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C7F99"/>
    <w:rsid w:val="00C25FF5"/>
    <w:rsid w:val="0935436E"/>
    <w:rsid w:val="0A496C6B"/>
    <w:rsid w:val="0B097861"/>
    <w:rsid w:val="0B8415DD"/>
    <w:rsid w:val="0D44600A"/>
    <w:rsid w:val="0E7E2314"/>
    <w:rsid w:val="108A4C7B"/>
    <w:rsid w:val="119711DD"/>
    <w:rsid w:val="135F0966"/>
    <w:rsid w:val="14F10E04"/>
    <w:rsid w:val="17A1007B"/>
    <w:rsid w:val="1FA63478"/>
    <w:rsid w:val="2031368A"/>
    <w:rsid w:val="20BB73F7"/>
    <w:rsid w:val="23673CF4"/>
    <w:rsid w:val="243C5CE1"/>
    <w:rsid w:val="25270BB7"/>
    <w:rsid w:val="27C45251"/>
    <w:rsid w:val="28C50E13"/>
    <w:rsid w:val="29AA1DB7"/>
    <w:rsid w:val="2A2D4EC2"/>
    <w:rsid w:val="2A383867"/>
    <w:rsid w:val="2B065713"/>
    <w:rsid w:val="2CCE420F"/>
    <w:rsid w:val="2D432EB5"/>
    <w:rsid w:val="30063ACF"/>
    <w:rsid w:val="31350B00"/>
    <w:rsid w:val="31896E18"/>
    <w:rsid w:val="33180F62"/>
    <w:rsid w:val="33574D5E"/>
    <w:rsid w:val="35553D35"/>
    <w:rsid w:val="364E1848"/>
    <w:rsid w:val="373837CE"/>
    <w:rsid w:val="37704640"/>
    <w:rsid w:val="391626C5"/>
    <w:rsid w:val="3971301F"/>
    <w:rsid w:val="39E84962"/>
    <w:rsid w:val="3CC82828"/>
    <w:rsid w:val="3D2B4A7E"/>
    <w:rsid w:val="3D624A2B"/>
    <w:rsid w:val="3FD6525C"/>
    <w:rsid w:val="41F63994"/>
    <w:rsid w:val="439B0C97"/>
    <w:rsid w:val="4ECC0997"/>
    <w:rsid w:val="4F313F4C"/>
    <w:rsid w:val="4FA113E3"/>
    <w:rsid w:val="4FD97A0C"/>
    <w:rsid w:val="52E55A8A"/>
    <w:rsid w:val="53FF492A"/>
    <w:rsid w:val="56C20BE3"/>
    <w:rsid w:val="577C44E3"/>
    <w:rsid w:val="5A47527D"/>
    <w:rsid w:val="5B0867BA"/>
    <w:rsid w:val="5E791835"/>
    <w:rsid w:val="5EE779EC"/>
    <w:rsid w:val="5F155949"/>
    <w:rsid w:val="63A827D3"/>
    <w:rsid w:val="63E37DC4"/>
    <w:rsid w:val="64033FC2"/>
    <w:rsid w:val="653E6095"/>
    <w:rsid w:val="669453A6"/>
    <w:rsid w:val="69026F3E"/>
    <w:rsid w:val="69232124"/>
    <w:rsid w:val="6B1076B7"/>
    <w:rsid w:val="6B530B87"/>
    <w:rsid w:val="6BF32B6E"/>
    <w:rsid w:val="6C6501E7"/>
    <w:rsid w:val="6DE0518A"/>
    <w:rsid w:val="6E731D44"/>
    <w:rsid w:val="743D0241"/>
    <w:rsid w:val="758075D4"/>
    <w:rsid w:val="77C67389"/>
    <w:rsid w:val="79616AF5"/>
    <w:rsid w:val="79BF2E74"/>
    <w:rsid w:val="7CF24DE2"/>
    <w:rsid w:val="7E1C41A7"/>
    <w:rsid w:val="7E327526"/>
    <w:rsid w:val="7E932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737</Words>
  <Characters>4086</Characters>
  <Lines>0</Lines>
  <Paragraphs>0</Paragraphs>
  <TotalTime>2</TotalTime>
  <ScaleCrop>false</ScaleCrop>
  <LinksUpToDate>false</LinksUpToDate>
  <CharactersWithSpaces>4627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2025-07-02T13:06:00Z</dcterms:created>
  <dc:creator>hongw</dc:creator>
  <cp:lastModifiedBy>吉利</cp:lastModifiedBy>
  <dcterms:modified xsi:type="dcterms:W3CDTF">2025-09-04T14:45:38Z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eyJoZGlkIjoiZjFmZWIzNDg2MmIzZjExOTIzMmViNTBmYTMwYTk0ZWYiLCJ1c2VySWQiOiIzMDA1Mzk5NjMifQ==</vt:lpwstr>
  </property>
  <property fmtid="{D5CDD505-2E9C-101B-9397-08002B2CF9AE}" pid="4" name="ICV">
    <vt:lpwstr>A429C5D7FE074BFFA1F6E35714635A57_12</vt:lpwstr>
  </property>
</Properties>
</file>