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1CF4E" w14:textId="77777777" w:rsidR="00F46087" w:rsidRPr="009E0124" w:rsidRDefault="00F46087" w:rsidP="00F46087">
      <w:pPr>
        <w:rPr>
          <w:rFonts w:ascii="Times New Roman" w:hAnsi="Times New Roman" w:cs="Times New Roman"/>
          <w:sz w:val="20"/>
          <w:szCs w:val="20"/>
        </w:rPr>
      </w:pPr>
      <w:r w:rsidRPr="00DE4D9A">
        <w:rPr>
          <w:rFonts w:ascii="Times New Roman" w:hAnsi="Times New Roman" w:cs="Times New Roman" w:hint="eastAsia"/>
          <w:b/>
          <w:bCs/>
          <w:sz w:val="20"/>
          <w:szCs w:val="20"/>
        </w:rPr>
        <w:t>Table S3.</w:t>
      </w:r>
      <w:r>
        <w:rPr>
          <w:rFonts w:ascii="Times New Roman" w:hAnsi="Times New Roman" w:cs="Times New Roman" w:hint="eastAsia"/>
          <w:sz w:val="20"/>
          <w:szCs w:val="20"/>
        </w:rPr>
        <w:t xml:space="preserve"> Covariates associated with 10-year ASCVD risk</w:t>
      </w:r>
    </w:p>
    <w:tbl>
      <w:tblPr>
        <w:tblW w:w="4744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4"/>
        <w:gridCol w:w="2579"/>
        <w:gridCol w:w="2148"/>
      </w:tblGrid>
      <w:tr w:rsidR="00F46087" w:rsidRPr="00DE4D9A" w14:paraId="73DA1FEC" w14:textId="77777777" w:rsidTr="00DE4D9A">
        <w:trPr>
          <w:cantSplit/>
          <w:jc w:val="center"/>
        </w:trPr>
        <w:tc>
          <w:tcPr>
            <w:tcW w:w="200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381AECAE" w14:textId="77777777" w:rsidR="00F46087" w:rsidRPr="00DE4D9A" w:rsidRDefault="00F46087" w:rsidP="0060257C">
            <w:pPr>
              <w:keepNext/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Variables</w:t>
            </w:r>
          </w:p>
        </w:tc>
        <w:tc>
          <w:tcPr>
            <w:tcW w:w="163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7BF6A719" w14:textId="77777777" w:rsidR="00F46087" w:rsidRPr="00DE4D9A" w:rsidRDefault="00F46087" w:rsidP="0060257C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OR (95% CI)</w:t>
            </w:r>
          </w:p>
        </w:tc>
        <w:tc>
          <w:tcPr>
            <w:tcW w:w="136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14:paraId="40756CC2" w14:textId="77777777" w:rsidR="00F46087" w:rsidRPr="00DE4D9A" w:rsidRDefault="00F46087" w:rsidP="0060257C">
            <w:pPr>
              <w:keepNext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</w:rPr>
              <w:t>P</w:t>
            </w:r>
          </w:p>
        </w:tc>
      </w:tr>
      <w:tr w:rsidR="00DE4D9A" w:rsidRPr="00DE4D9A" w14:paraId="3C766A48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078B96" w14:textId="52B1196B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Age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82ADDE" w14:textId="145A3445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7.61 (6.69-8.66)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54F637" w14:textId="40DC3202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&lt;0.001</w:t>
            </w:r>
          </w:p>
        </w:tc>
      </w:tr>
      <w:tr w:rsidR="00DE4D9A" w:rsidRPr="00DE4D9A" w14:paraId="7CF06E77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81EE1" w14:textId="06ADA6C0" w:rsidR="00DE4D9A" w:rsidRPr="00DE4D9A" w:rsidRDefault="00DE4D9A" w:rsidP="00DE4D9A">
            <w:pPr>
              <w:adjustRightInd w:val="0"/>
              <w:rPr>
                <w:rFonts w:ascii="Times New Roman" w:hAnsi="Times New Roman" w:cs="Times New Roman" w:hint="eastAsia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Education</w:t>
            </w:r>
            <w:r w:rsidRPr="00DE4D9A">
              <w:rPr>
                <w:rFonts w:ascii="Times New Roman" w:hAnsi="Times New Roman" w:cs="Times New Roman" w:hint="eastAsia"/>
                <w:bCs/>
                <w:color w:val="FF0000"/>
                <w:sz w:val="20"/>
                <w:szCs w:val="20"/>
              </w:rPr>
              <w:t xml:space="preserve"> level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256598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B7597B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0DE25327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CAC092" w14:textId="50311330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Above high school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A65E6" w14:textId="4A25E434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33FF9F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3622ACF9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CB138" w14:textId="433E1836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High </w:t>
            </w:r>
            <w:r>
              <w:rPr>
                <w:rFonts w:ascii="Times New Roman" w:hAnsi="Times New Roman" w:cs="Times New Roman" w:hint="eastAsia"/>
                <w:bCs/>
                <w:color w:val="FF0000"/>
                <w:sz w:val="20"/>
                <w:szCs w:val="20"/>
              </w:rPr>
              <w:t>s</w:t>
            </w: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chool and below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479813" w14:textId="1695B354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1.77 (1.54-2.03)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A1C582" w14:textId="050B04DF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&lt;0.001</w:t>
            </w:r>
          </w:p>
        </w:tc>
      </w:tr>
      <w:tr w:rsidR="00DE4D9A" w:rsidRPr="00DE4D9A" w14:paraId="6D5733AC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528E65" w14:textId="65ACA591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Marriage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2D9800" w14:textId="2B588644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2D13A3" w14:textId="7E23A954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702E0CB1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6370F" w14:textId="33FE1948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Married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5B11BD" w14:textId="361CB506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C470F4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70717200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A9CA27" w14:textId="12D22BFF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</w:t>
            </w:r>
            <w:r w:rsidRPr="00DE4D9A">
              <w:rPr>
                <w:rFonts w:ascii="Times New Roman" w:hAnsi="Times New Roman" w:cs="Times New Roman" w:hint="eastAsia"/>
                <w:bCs/>
                <w:color w:val="FF0000"/>
                <w:sz w:val="20"/>
                <w:szCs w:val="20"/>
              </w:rPr>
              <w:t>Un</w:t>
            </w: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married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BD0AB7" w14:textId="04495954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1.15 (0.97-1.35)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50F26F" w14:textId="0CF4A30A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0.103</w:t>
            </w:r>
          </w:p>
        </w:tc>
      </w:tr>
      <w:tr w:rsidR="00DE4D9A" w:rsidRPr="00DE4D9A" w14:paraId="6E88896F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2F567F" w14:textId="73A33E66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PIR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162093" w14:textId="589DB182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EC8A75" w14:textId="34AFBBFE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614DCB6A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0D6CDA" w14:textId="293B7765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&lt;1.3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158EAF" w14:textId="25EF8B40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F9ED9" w14:textId="71BDE85E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3AFED5D4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818085" w14:textId="140B6F46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≥1.3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2C2E16" w14:textId="15B87F0A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0.67 (0.57-0.79)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F0A535" w14:textId="61EE555C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&lt;0.001</w:t>
            </w:r>
          </w:p>
        </w:tc>
      </w:tr>
      <w:tr w:rsidR="00DE4D9A" w:rsidRPr="00DE4D9A" w14:paraId="48EC7B78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5E0300" w14:textId="2BACB1F4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Unknown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600CC" w14:textId="27C575DE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0.95 (0.69-1.30)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797E3B" w14:textId="5D479FDC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0.723</w:t>
            </w:r>
          </w:p>
        </w:tc>
      </w:tr>
      <w:tr w:rsidR="00DE4D9A" w:rsidRPr="00DE4D9A" w14:paraId="5C4DF582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982DC" w14:textId="0A73207A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Drinking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2E0AB7" w14:textId="7DB1920D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5DCB52" w14:textId="203D0399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150D1C21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D06B92" w14:textId="58BFEC39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Never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BB96BC" w14:textId="15ED0708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9263D8" w14:textId="41336B1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76A958BA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FCDC7B" w14:textId="54F12E01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Occasional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A320E5" w14:textId="437EB18F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1.02 (0.85-1.23)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31AC3B" w14:textId="6E6E8294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0.794</w:t>
            </w:r>
          </w:p>
        </w:tc>
      </w:tr>
      <w:tr w:rsidR="00DE4D9A" w:rsidRPr="00DE4D9A" w14:paraId="63641AF5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BDDD2B" w14:textId="765FFE1E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Frequent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A8F5D" w14:textId="585308D6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1.02 (0.87-1.21)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BACD55" w14:textId="0486D9F4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0.779</w:t>
            </w:r>
          </w:p>
        </w:tc>
      </w:tr>
      <w:tr w:rsidR="00DE4D9A" w:rsidRPr="00DE4D9A" w14:paraId="7C965D43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6B041F" w14:textId="04D1332B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eastAsia="宋体" w:hAnsi="Times New Roman" w:cs="Times New Roman" w:hint="eastAsia"/>
                <w:bCs/>
                <w:color w:val="FF0000"/>
                <w:kern w:val="0"/>
                <w:sz w:val="20"/>
                <w:szCs w:val="20"/>
                <w14:ligatures w14:val="none"/>
              </w:rPr>
              <w:t>P</w:t>
            </w:r>
            <w:r w:rsidRPr="00DE4D9A">
              <w:rPr>
                <w:rFonts w:ascii="Times New Roman" w:eastAsia="宋体" w:hAnsi="Times New Roman" w:cs="Times New Roman"/>
                <w:bCs/>
                <w:color w:val="FF0000"/>
                <w:kern w:val="0"/>
                <w:sz w:val="20"/>
                <w:szCs w:val="20"/>
                <w14:ligatures w14:val="none"/>
              </w:rPr>
              <w:t>hysical activity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89C7F2" w14:textId="3A4166BF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C8489B" w14:textId="7A0F80B4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543546E9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84D664" w14:textId="2F338F00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&lt;600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218855" w14:textId="6801CDF6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77DBBB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6505D80A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EE3868" w14:textId="5102510B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≥600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F6A681" w14:textId="5503A9C2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0.97 (0.78-1.19)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5E6998" w14:textId="089467A6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0.757</w:t>
            </w:r>
          </w:p>
        </w:tc>
      </w:tr>
      <w:tr w:rsidR="00DE4D9A" w:rsidRPr="00DE4D9A" w14:paraId="583142B4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3DE029" w14:textId="30B775E4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Unknown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CD4748" w14:textId="6FFCFCC9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1.32 (1.05-1.67)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346C73" w14:textId="159D7730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0.020</w:t>
            </w:r>
          </w:p>
        </w:tc>
      </w:tr>
      <w:tr w:rsidR="00DE4D9A" w:rsidRPr="00DE4D9A" w14:paraId="242CD801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D8E5CE" w14:textId="683AC01E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Anti-dyslipidemia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F4F7B0" w14:textId="30E926E6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CEEB7D" w14:textId="7B8623E3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24704CD7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675DAD" w14:textId="152C959E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No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81A259" w14:textId="14480D4C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DE469" w14:textId="2B32DFE6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65D80DE5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408C88" w14:textId="56CD7313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Yes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5BE844" w14:textId="6ADA8D84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2.95 (2.41-3.61)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EA4EA7" w14:textId="42639B0F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&lt;0.001</w:t>
            </w:r>
          </w:p>
        </w:tc>
      </w:tr>
      <w:tr w:rsidR="00DE4D9A" w:rsidRPr="00DE4D9A" w14:paraId="7C7F22D5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99F0FF" w14:textId="7D10037D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CKD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BF2235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900E3D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058635C3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683C11" w14:textId="6D02D073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No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D5273A" w14:textId="4C61D19B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EA7C0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3EB01465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9387C" w14:textId="71D8399F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Yes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889AD4" w14:textId="76B08C16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3.15 (2.56-3.89)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A8902E" w14:textId="55EBC73A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&lt;0.001</w:t>
            </w:r>
          </w:p>
        </w:tc>
      </w:tr>
      <w:tr w:rsidR="00DE4D9A" w:rsidRPr="00DE4D9A" w14:paraId="790C8997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0B3ED0" w14:textId="243BAC52" w:rsidR="00DE4D9A" w:rsidRPr="00DE4D9A" w:rsidRDefault="00DE4D9A" w:rsidP="00DE4D9A">
            <w:pPr>
              <w:keepNext/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Colchicine</w:t>
            </w:r>
          </w:p>
        </w:tc>
        <w:tc>
          <w:tcPr>
            <w:tcW w:w="1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75560E" w14:textId="204E8A80" w:rsidR="00DE4D9A" w:rsidRPr="00DE4D9A" w:rsidRDefault="00DE4D9A" w:rsidP="00DE4D9A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31C2C" w14:textId="002419A2" w:rsidR="00DE4D9A" w:rsidRPr="00DE4D9A" w:rsidRDefault="00DE4D9A" w:rsidP="00DE4D9A">
            <w:pPr>
              <w:keepNext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7560C733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1075C3D" w14:textId="600EC890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No</w:t>
            </w:r>
          </w:p>
        </w:tc>
        <w:tc>
          <w:tcPr>
            <w:tcW w:w="163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26A9010" w14:textId="254FA2AB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D25920D" w14:textId="7B203C81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50BBD08F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4DFEBEF" w14:textId="503CEB92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Yes</w:t>
            </w:r>
          </w:p>
        </w:tc>
        <w:tc>
          <w:tcPr>
            <w:tcW w:w="163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D6ADA3C" w14:textId="4C260FEA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2.46 (0.48-12.59)</w:t>
            </w: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743024B" w14:textId="6B3D4F9C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0.277</w:t>
            </w:r>
          </w:p>
        </w:tc>
      </w:tr>
      <w:tr w:rsidR="00DE4D9A" w:rsidRPr="00DE4D9A" w14:paraId="7C15C993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27063BF" w14:textId="175CDE93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DE4D9A">
              <w:rPr>
                <w:rFonts w:ascii="Times New Roman" w:eastAsia="宋体" w:hAnsi="Times New Roman" w:cs="Times New Roman"/>
                <w:bCs/>
                <w:color w:val="FF0000"/>
                <w:kern w:val="0"/>
                <w:sz w:val="20"/>
                <w:szCs w:val="20"/>
                <w14:ligatures w14:val="none"/>
              </w:rPr>
              <w:t>GLP-1 receptor agonists</w:t>
            </w:r>
          </w:p>
        </w:tc>
        <w:tc>
          <w:tcPr>
            <w:tcW w:w="163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CAF8AC0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56AC509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1CE74457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74AE131" w14:textId="6F357221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No</w:t>
            </w:r>
          </w:p>
        </w:tc>
        <w:tc>
          <w:tcPr>
            <w:tcW w:w="163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EADE1D4" w14:textId="7068427D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FBD515C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75794613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60803E6" w14:textId="488235A5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Yes</w:t>
            </w:r>
          </w:p>
        </w:tc>
        <w:tc>
          <w:tcPr>
            <w:tcW w:w="163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C8A5F8E" w14:textId="4650E69D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6.81 (1.02-45.28)</w:t>
            </w: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3808BA1" w14:textId="28ABEF8D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0.047</w:t>
            </w:r>
          </w:p>
        </w:tc>
      </w:tr>
      <w:tr w:rsidR="00DE4D9A" w:rsidRPr="00DE4D9A" w14:paraId="324EFA17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97605E6" w14:textId="1ADD137B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CRP</w:t>
            </w:r>
          </w:p>
        </w:tc>
        <w:tc>
          <w:tcPr>
            <w:tcW w:w="163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FCCF48A" w14:textId="2E412855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1.12 (1.01-1.24)</w:t>
            </w: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4CE1D83" w14:textId="14B505C5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0.027</w:t>
            </w:r>
          </w:p>
        </w:tc>
      </w:tr>
      <w:tr w:rsidR="00DE4D9A" w:rsidRPr="00DE4D9A" w14:paraId="21E28B1C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B56450B" w14:textId="0AFF6B78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Uric acid</w:t>
            </w:r>
          </w:p>
        </w:tc>
        <w:tc>
          <w:tcPr>
            <w:tcW w:w="163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7A37D80" w14:textId="03CA9A36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1.73 (1.59-1.89)</w:t>
            </w: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61294C7" w14:textId="0E8AC543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&lt;0.001</w:t>
            </w:r>
          </w:p>
        </w:tc>
      </w:tr>
      <w:tr w:rsidR="00DE4D9A" w:rsidRPr="00DE4D9A" w14:paraId="3558B8FE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3290A84" w14:textId="27BDC87C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BMI</w:t>
            </w:r>
          </w:p>
        </w:tc>
        <w:tc>
          <w:tcPr>
            <w:tcW w:w="163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8852107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650D06E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4B1C7740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8E0F5BD" w14:textId="145A77BE" w:rsidR="00DE4D9A" w:rsidRPr="00DE4D9A" w:rsidRDefault="00DE4D9A" w:rsidP="00DE4D9A">
            <w:pPr>
              <w:adjustRightInd w:val="0"/>
              <w:rPr>
                <w:rFonts w:ascii="Times New Roman" w:hAnsi="Times New Roman" w:cs="Times New Roman" w:hint="eastAsia"/>
                <w:bCs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&lt;25</w:t>
            </w:r>
            <w:r w:rsidRPr="00DE4D9A">
              <w:rPr>
                <w:rFonts w:ascii="Times New Roman" w:hAnsi="Times New Roman" w:cs="Times New Roman" w:hint="eastAsia"/>
                <w:bCs/>
                <w:color w:val="FF0000"/>
                <w:sz w:val="20"/>
                <w:szCs w:val="20"/>
              </w:rPr>
              <w:t xml:space="preserve"> </w:t>
            </w:r>
            <w:r w:rsidRPr="00DE4D9A">
              <w:rPr>
                <w:rFonts w:ascii="Times New Roman" w:eastAsia="宋体" w:hAnsi="Times New Roman" w:cs="Times New Roman" w:hint="eastAsia"/>
                <w:bCs/>
                <w:color w:val="FF0000"/>
                <w:kern w:val="0"/>
                <w:sz w:val="20"/>
                <w:szCs w:val="20"/>
                <w14:ligatures w14:val="none"/>
              </w:rPr>
              <w:t>kg/m</w:t>
            </w:r>
            <w:r w:rsidRPr="00DE4D9A">
              <w:rPr>
                <w:rFonts w:ascii="Times New Roman" w:eastAsia="宋体" w:hAnsi="Times New Roman" w:cs="Times New Roman" w:hint="eastAsia"/>
                <w:bCs/>
                <w:color w:val="FF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163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9402CE6" w14:textId="0B013940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E075A36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625D5C50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464338B" w14:textId="1C1BD721" w:rsidR="00DE4D9A" w:rsidRPr="00DE4D9A" w:rsidRDefault="00DE4D9A" w:rsidP="00DE4D9A">
            <w:pPr>
              <w:adjustRightInd w:val="0"/>
              <w:rPr>
                <w:rFonts w:ascii="Times New Roman" w:hAnsi="Times New Roman" w:cs="Times New Roman" w:hint="eastAsia"/>
                <w:bCs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≥25</w:t>
            </w:r>
            <w:r w:rsidRPr="00DE4D9A">
              <w:rPr>
                <w:rFonts w:ascii="Times New Roman" w:hAnsi="Times New Roman" w:cs="Times New Roman" w:hint="eastAsia"/>
                <w:bCs/>
                <w:color w:val="FF0000"/>
                <w:sz w:val="20"/>
                <w:szCs w:val="20"/>
              </w:rPr>
              <w:t xml:space="preserve"> </w:t>
            </w:r>
            <w:r w:rsidRPr="00DE4D9A">
              <w:rPr>
                <w:rFonts w:ascii="Times New Roman" w:eastAsia="宋体" w:hAnsi="Times New Roman" w:cs="Times New Roman" w:hint="eastAsia"/>
                <w:bCs/>
                <w:color w:val="FF0000"/>
                <w:kern w:val="0"/>
                <w:sz w:val="20"/>
                <w:szCs w:val="20"/>
                <w14:ligatures w14:val="none"/>
              </w:rPr>
              <w:t>kg/m</w:t>
            </w:r>
            <w:r w:rsidRPr="00DE4D9A">
              <w:rPr>
                <w:rFonts w:ascii="Times New Roman" w:eastAsia="宋体" w:hAnsi="Times New Roman" w:cs="Times New Roman" w:hint="eastAsia"/>
                <w:bCs/>
                <w:color w:val="FF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163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31A285F" w14:textId="6F3DE912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1.91 (1.61-2.26)</w:t>
            </w: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D8BAC4A" w14:textId="352346CF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&lt;0.001</w:t>
            </w:r>
          </w:p>
        </w:tc>
      </w:tr>
      <w:tr w:rsidR="00DE4D9A" w:rsidRPr="00DE4D9A" w14:paraId="257469BB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A8A91B4" w14:textId="49F48679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DE4D9A">
              <w:rPr>
                <w:rFonts w:ascii="Times New Roman" w:eastAsia="宋体" w:hAnsi="Times New Roman" w:cs="Times New Roman"/>
                <w:bCs/>
                <w:color w:val="FF0000"/>
                <w:kern w:val="0"/>
                <w:sz w:val="20"/>
                <w:szCs w:val="20"/>
                <w14:ligatures w14:val="none"/>
              </w:rPr>
              <w:t>Live microbe intake</w:t>
            </w:r>
          </w:p>
        </w:tc>
        <w:tc>
          <w:tcPr>
            <w:tcW w:w="163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1045E4B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FA203B1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53BF1F4B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138412B" w14:textId="66206266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Low </w:t>
            </w:r>
            <w:proofErr w:type="spellStart"/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MedHi</w:t>
            </w:r>
            <w:proofErr w:type="spellEnd"/>
          </w:p>
        </w:tc>
        <w:tc>
          <w:tcPr>
            <w:tcW w:w="163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628D56E" w14:textId="036BE150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Ref</w:t>
            </w: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790A964" w14:textId="7777777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E4D9A" w:rsidRPr="00DE4D9A" w14:paraId="00539FD3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0C285FC" w14:textId="23270A31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Median </w:t>
            </w:r>
            <w:proofErr w:type="spellStart"/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MedHi</w:t>
            </w:r>
            <w:proofErr w:type="spellEnd"/>
          </w:p>
        </w:tc>
        <w:tc>
          <w:tcPr>
            <w:tcW w:w="163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19B058A" w14:textId="2BBEB78B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0.91 (0.71-1.15)</w:t>
            </w: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33055AD" w14:textId="4E942B22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0.426</w:t>
            </w:r>
          </w:p>
        </w:tc>
      </w:tr>
      <w:tr w:rsidR="00DE4D9A" w:rsidRPr="00DE4D9A" w14:paraId="7F51519D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8BFD8C3" w14:textId="6DB4DEA8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High </w:t>
            </w:r>
            <w:proofErr w:type="spellStart"/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MedHi</w:t>
            </w:r>
            <w:proofErr w:type="spellEnd"/>
          </w:p>
        </w:tc>
        <w:tc>
          <w:tcPr>
            <w:tcW w:w="163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2EBA761" w14:textId="4ECEBF27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0.79 (0.63-0.99)</w:t>
            </w: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580F55A" w14:textId="6C881933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0.042</w:t>
            </w:r>
          </w:p>
        </w:tc>
      </w:tr>
      <w:tr w:rsidR="00DE4D9A" w:rsidRPr="00DE4D9A" w14:paraId="7E035843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0505FFF" w14:textId="615DEF5C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   Unknown</w:t>
            </w:r>
          </w:p>
        </w:tc>
        <w:tc>
          <w:tcPr>
            <w:tcW w:w="163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67F829D" w14:textId="6BB48159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0.88 (0.71-1.10)</w:t>
            </w: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4C2BE17" w14:textId="06D326E0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0.262</w:t>
            </w:r>
          </w:p>
        </w:tc>
      </w:tr>
      <w:tr w:rsidR="00DE4D9A" w:rsidRPr="00DE4D9A" w14:paraId="419DD6D8" w14:textId="77777777" w:rsidTr="00DE4D9A">
        <w:trPr>
          <w:cantSplit/>
          <w:jc w:val="center"/>
        </w:trPr>
        <w:tc>
          <w:tcPr>
            <w:tcW w:w="2001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9EF5342" w14:textId="5F47E91E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Total energy</w:t>
            </w:r>
          </w:p>
        </w:tc>
        <w:tc>
          <w:tcPr>
            <w:tcW w:w="163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D59FB85" w14:textId="64C71D21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0.94 (0.87-1.02)</w:t>
            </w:r>
          </w:p>
        </w:tc>
        <w:tc>
          <w:tcPr>
            <w:tcW w:w="1363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012F06A" w14:textId="45B57725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0.145</w:t>
            </w:r>
          </w:p>
        </w:tc>
      </w:tr>
      <w:tr w:rsidR="00DE4D9A" w:rsidRPr="00DE4D9A" w14:paraId="2F08ED94" w14:textId="77777777" w:rsidTr="00DE4D9A">
        <w:trPr>
          <w:cantSplit/>
          <w:jc w:val="center"/>
        </w:trPr>
        <w:tc>
          <w:tcPr>
            <w:tcW w:w="2001" w:type="pct"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EC12AC7" w14:textId="048F1D29" w:rsidR="00DE4D9A" w:rsidRPr="00DE4D9A" w:rsidRDefault="00DE4D9A" w:rsidP="00DE4D9A">
            <w:pPr>
              <w:adjustRightInd w:val="0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lastRenderedPageBreak/>
              <w:t>HEI-2015</w:t>
            </w:r>
          </w:p>
        </w:tc>
        <w:tc>
          <w:tcPr>
            <w:tcW w:w="1636" w:type="pct"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392E06C" w14:textId="015E71EF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1.03 (0.96-1.10)</w:t>
            </w:r>
          </w:p>
        </w:tc>
        <w:tc>
          <w:tcPr>
            <w:tcW w:w="1363" w:type="pct"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4B857B2" w14:textId="1F458E9B" w:rsidR="00DE4D9A" w:rsidRPr="00DE4D9A" w:rsidRDefault="00DE4D9A" w:rsidP="00DE4D9A">
            <w:pPr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DE4D9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0.462</w:t>
            </w:r>
          </w:p>
        </w:tc>
      </w:tr>
    </w:tbl>
    <w:p w14:paraId="51EFD710" w14:textId="052725E9" w:rsidR="00245F2B" w:rsidRPr="00DE4D9A" w:rsidRDefault="00F46087" w:rsidP="00F46087">
      <w:pPr>
        <w:rPr>
          <w:rFonts w:ascii="Times New Roman" w:hAnsi="Times New Roman" w:cs="Times New Roman" w:hint="eastAsia"/>
          <w:color w:val="FF0000"/>
          <w:sz w:val="20"/>
          <w:szCs w:val="20"/>
        </w:rPr>
      </w:pPr>
      <w:r w:rsidRPr="00DE4D9A">
        <w:rPr>
          <w:rFonts w:ascii="Times New Roman" w:hAnsi="Times New Roman" w:cs="Times New Roman" w:hint="eastAsia"/>
          <w:color w:val="FF0000"/>
          <w:sz w:val="20"/>
          <w:szCs w:val="20"/>
        </w:rPr>
        <w:t>ASCVD: atherosclerotic cardiovascular disease</w:t>
      </w:r>
      <w:r w:rsidR="00DE4D9A" w:rsidRPr="00DE4D9A">
        <w:rPr>
          <w:rFonts w:ascii="Times New Roman" w:hAnsi="Times New Roman" w:cs="Times New Roman" w:hint="eastAsia"/>
          <w:color w:val="FF0000"/>
          <w:sz w:val="20"/>
          <w:szCs w:val="20"/>
        </w:rPr>
        <w:t>;</w:t>
      </w:r>
      <w:r w:rsidRPr="00DE4D9A">
        <w:rPr>
          <w:rFonts w:ascii="Times New Roman" w:hAnsi="Times New Roman" w:cs="Times New Roman" w:hint="eastAsia"/>
          <w:color w:val="FF0000"/>
          <w:sz w:val="20"/>
          <w:szCs w:val="20"/>
        </w:rPr>
        <w:t xml:space="preserve"> OR: odds ratio</w:t>
      </w:r>
      <w:r w:rsidR="00DE4D9A" w:rsidRPr="00DE4D9A">
        <w:rPr>
          <w:rFonts w:ascii="Times New Roman" w:hAnsi="Times New Roman" w:cs="Times New Roman" w:hint="eastAsia"/>
          <w:color w:val="FF0000"/>
          <w:sz w:val="20"/>
          <w:szCs w:val="20"/>
        </w:rPr>
        <w:t>;</w:t>
      </w:r>
      <w:r w:rsidRPr="00DE4D9A">
        <w:rPr>
          <w:rFonts w:ascii="Times New Roman" w:hAnsi="Times New Roman" w:cs="Times New Roman" w:hint="eastAsia"/>
          <w:color w:val="FF0000"/>
          <w:sz w:val="20"/>
          <w:szCs w:val="20"/>
        </w:rPr>
        <w:t xml:space="preserve"> CI: confidence interval</w:t>
      </w:r>
      <w:r w:rsidR="00DE4D9A" w:rsidRPr="00DE4D9A">
        <w:rPr>
          <w:rFonts w:ascii="Times New Roman" w:hAnsi="Times New Roman" w:cs="Times New Roman" w:hint="eastAsia"/>
          <w:color w:val="FF0000"/>
          <w:sz w:val="20"/>
          <w:szCs w:val="20"/>
        </w:rPr>
        <w:t>;</w:t>
      </w:r>
      <w:r w:rsidRPr="00DE4D9A">
        <w:rPr>
          <w:rFonts w:ascii="Times New Roman" w:hAnsi="Times New Roman" w:cs="Times New Roman" w:hint="eastAsia"/>
          <w:color w:val="FF0000"/>
          <w:sz w:val="20"/>
          <w:szCs w:val="20"/>
        </w:rPr>
        <w:t xml:space="preserve"> Ref: reference, PIR: poverty-to-income ratio</w:t>
      </w:r>
      <w:r w:rsidR="00DE4D9A" w:rsidRPr="00DE4D9A">
        <w:rPr>
          <w:rFonts w:ascii="Times New Roman" w:hAnsi="Times New Roman" w:cs="Times New Roman" w:hint="eastAsia"/>
          <w:color w:val="FF0000"/>
          <w:sz w:val="20"/>
          <w:szCs w:val="20"/>
        </w:rPr>
        <w:t xml:space="preserve">; </w:t>
      </w:r>
      <w:r w:rsidR="00DE4D9A" w:rsidRPr="00DE4D9A">
        <w:rPr>
          <w:rFonts w:ascii="Times New Roman" w:hAnsi="Times New Roman" w:cs="Times New Roman" w:hint="eastAsia"/>
          <w:color w:val="FF0000"/>
          <w:sz w:val="20"/>
          <w:szCs w:val="20"/>
        </w:rPr>
        <w:t xml:space="preserve">CKD: </w:t>
      </w:r>
      <w:r w:rsidR="00DE4D9A" w:rsidRPr="00DE4D9A">
        <w:rPr>
          <w:rFonts w:ascii="Times New Roman" w:hAnsi="Times New Roman" w:cs="Times New Roman"/>
          <w:color w:val="FF0000"/>
          <w:sz w:val="20"/>
          <w:szCs w:val="20"/>
        </w:rPr>
        <w:t>chronic kidney disease</w:t>
      </w:r>
      <w:r w:rsidR="00DE4D9A" w:rsidRPr="00DE4D9A">
        <w:rPr>
          <w:rFonts w:ascii="Times New Roman" w:hAnsi="Times New Roman" w:cs="Times New Roman" w:hint="eastAsia"/>
          <w:color w:val="FF0000"/>
          <w:sz w:val="20"/>
          <w:szCs w:val="20"/>
        </w:rPr>
        <w:t>;</w:t>
      </w:r>
      <w:r w:rsidR="00DE4D9A" w:rsidRPr="00DE4D9A">
        <w:rPr>
          <w:rFonts w:ascii="Times New Roman" w:eastAsia="宋体" w:hAnsi="Times New Roman" w:cs="Times New Roman"/>
          <w:bCs/>
          <w:color w:val="FF0000"/>
          <w:kern w:val="0"/>
          <w:sz w:val="20"/>
          <w:szCs w:val="20"/>
          <w14:ligatures w14:val="none"/>
        </w:rPr>
        <w:t xml:space="preserve"> </w:t>
      </w:r>
      <w:r w:rsidR="00DE4D9A" w:rsidRPr="00DE4D9A">
        <w:rPr>
          <w:rFonts w:ascii="Times New Roman" w:eastAsia="宋体" w:hAnsi="Times New Roman" w:cs="Times New Roman"/>
          <w:bCs/>
          <w:color w:val="FF0000"/>
          <w:kern w:val="0"/>
          <w:sz w:val="20"/>
          <w:szCs w:val="20"/>
          <w14:ligatures w14:val="none"/>
        </w:rPr>
        <w:t>GLP</w:t>
      </w:r>
      <w:r w:rsidR="00DE4D9A" w:rsidRPr="00DE4D9A">
        <w:rPr>
          <w:rFonts w:ascii="Times New Roman" w:eastAsia="宋体" w:hAnsi="Times New Roman" w:cs="Times New Roman" w:hint="eastAsia"/>
          <w:bCs/>
          <w:color w:val="FF0000"/>
          <w:kern w:val="0"/>
          <w:sz w:val="20"/>
          <w:szCs w:val="20"/>
          <w14:ligatures w14:val="none"/>
        </w:rPr>
        <w:t>:</w:t>
      </w:r>
      <w:r w:rsidR="00DE4D9A" w:rsidRPr="00DE4D9A">
        <w:rPr>
          <w:rFonts w:ascii="Arial" w:hAnsi="Arial" w:cs="Arial"/>
          <w:color w:val="FF0000"/>
          <w:sz w:val="20"/>
          <w:szCs w:val="20"/>
          <w:shd w:val="clear" w:color="auto" w:fill="FFFFFF"/>
        </w:rPr>
        <w:t xml:space="preserve"> </w:t>
      </w:r>
      <w:r w:rsidR="00DE4D9A" w:rsidRPr="00DE4D9A">
        <w:rPr>
          <w:rFonts w:ascii="Times New Roman" w:eastAsia="宋体" w:hAnsi="Times New Roman" w:cs="Times New Roman"/>
          <w:bCs/>
          <w:color w:val="FF0000"/>
          <w:kern w:val="0"/>
          <w:sz w:val="20"/>
          <w:szCs w:val="20"/>
          <w14:ligatures w14:val="none"/>
        </w:rPr>
        <w:t>glucagon-like peptide</w:t>
      </w:r>
      <w:r w:rsidR="00DE4D9A" w:rsidRPr="00DE4D9A">
        <w:rPr>
          <w:rFonts w:ascii="Times New Roman" w:eastAsia="宋体" w:hAnsi="Times New Roman" w:cs="Times New Roman" w:hint="eastAsia"/>
          <w:bCs/>
          <w:color w:val="FF0000"/>
          <w:kern w:val="0"/>
          <w:sz w:val="20"/>
          <w:szCs w:val="20"/>
          <w14:ligatures w14:val="none"/>
        </w:rPr>
        <w:t>;</w:t>
      </w:r>
      <w:r w:rsidRPr="00DE4D9A">
        <w:rPr>
          <w:rFonts w:ascii="Times New Roman" w:hAnsi="Times New Roman" w:cs="Times New Roman" w:hint="eastAsia"/>
          <w:color w:val="FF0000"/>
          <w:sz w:val="20"/>
          <w:szCs w:val="20"/>
        </w:rPr>
        <w:t xml:space="preserve"> BMI: body mass index</w:t>
      </w:r>
      <w:r w:rsidR="00DE4D9A" w:rsidRPr="00DE4D9A">
        <w:rPr>
          <w:rFonts w:ascii="Times New Roman" w:hAnsi="Times New Roman" w:cs="Times New Roman" w:hint="eastAsia"/>
          <w:color w:val="FF0000"/>
          <w:sz w:val="20"/>
          <w:szCs w:val="20"/>
        </w:rPr>
        <w:t>;</w:t>
      </w:r>
      <w:r w:rsidRPr="00DE4D9A">
        <w:rPr>
          <w:rFonts w:ascii="Times New Roman" w:hAnsi="Times New Roman" w:cs="Times New Roman" w:hint="eastAsia"/>
          <w:color w:val="FF0000"/>
          <w:sz w:val="20"/>
          <w:szCs w:val="20"/>
        </w:rPr>
        <w:t xml:space="preserve"> CRP: C-reactive protein</w:t>
      </w:r>
      <w:r w:rsidR="00DE4D9A">
        <w:rPr>
          <w:rFonts w:ascii="Times New Roman" w:hAnsi="Times New Roman" w:cs="Times New Roman" w:hint="eastAsia"/>
          <w:color w:val="FF0000"/>
          <w:sz w:val="20"/>
          <w:szCs w:val="20"/>
        </w:rPr>
        <w:t>.</w:t>
      </w:r>
    </w:p>
    <w:sectPr w:rsidR="00245F2B" w:rsidRPr="00DE4D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D4E10" w14:textId="77777777" w:rsidR="000A7CB8" w:rsidRDefault="000A7CB8" w:rsidP="00F46087">
      <w:r>
        <w:separator/>
      </w:r>
    </w:p>
  </w:endnote>
  <w:endnote w:type="continuationSeparator" w:id="0">
    <w:p w14:paraId="41325F04" w14:textId="77777777" w:rsidR="000A7CB8" w:rsidRDefault="000A7CB8" w:rsidP="00F46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F47BB8" w14:textId="77777777" w:rsidR="000A7CB8" w:rsidRDefault="000A7CB8" w:rsidP="00F46087">
      <w:r>
        <w:separator/>
      </w:r>
    </w:p>
  </w:footnote>
  <w:footnote w:type="continuationSeparator" w:id="0">
    <w:p w14:paraId="5E846D93" w14:textId="77777777" w:rsidR="000A7CB8" w:rsidRDefault="000A7CB8" w:rsidP="00F460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5BA"/>
    <w:rsid w:val="0009787B"/>
    <w:rsid w:val="000A7CB8"/>
    <w:rsid w:val="001905BA"/>
    <w:rsid w:val="00245F2B"/>
    <w:rsid w:val="003516D2"/>
    <w:rsid w:val="006030DF"/>
    <w:rsid w:val="008921CD"/>
    <w:rsid w:val="00D11300"/>
    <w:rsid w:val="00DE4D9A"/>
    <w:rsid w:val="00F4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57E17E"/>
  <w15:chartTrackingRefBased/>
  <w15:docId w15:val="{211D4170-C704-409A-A0BA-5A05C79C2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087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1905B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05B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05B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05BA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05BA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05BA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05BA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05BA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05BA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905B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905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905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905B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905B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905B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905B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905B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905B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905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90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05B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905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05BA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1905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05BA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1905B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05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1905B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905B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46087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4608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46087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460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2025-06-13T03:23:00Z</dcterms:created>
  <dcterms:modified xsi:type="dcterms:W3CDTF">2025-09-14T09:07:00Z</dcterms:modified>
</cp:coreProperties>
</file>