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AB79B2" w14:textId="1A9A123E" w:rsidR="00897D9E" w:rsidRPr="00591830" w:rsidRDefault="00897D9E" w:rsidP="00897D9E">
      <w:pPr>
        <w:pBdr>
          <w:top w:val="nil"/>
          <w:left w:val="nil"/>
          <w:bottom w:val="nil"/>
          <w:right w:val="nil"/>
          <w:between w:val="nil"/>
          <w:bar w:val="nil"/>
        </w:pBdr>
        <w:spacing w:after="0" w:line="360" w:lineRule="auto"/>
        <w:jc w:val="center"/>
        <w:outlineLvl w:val="0"/>
        <w:rPr>
          <w:rFonts w:ascii="Merriweather Sans" w:eastAsia="Arial Unicode MS" w:hAnsi="Merriweather Sans" w:cs="Arial"/>
          <w:b/>
          <w:bCs/>
          <w:color w:val="000000" w:themeColor="text1"/>
          <w:spacing w:val="2"/>
          <w:kern w:val="0"/>
          <w:sz w:val="36"/>
          <w:szCs w:val="36"/>
          <w:u w:color="000000"/>
          <w:bdr w:val="nil"/>
          <w:lang w:val="en-US" w:eastAsia="de-DE"/>
          <w14:textOutline w14:w="0" w14:cap="flat" w14:cmpd="sng" w14:algn="ctr">
            <w14:noFill/>
            <w14:prstDash w14:val="solid"/>
            <w14:bevel/>
          </w14:textOutline>
          <w14:ligatures w14:val="none"/>
        </w:rPr>
      </w:pPr>
      <w:r w:rsidRPr="00591830">
        <w:rPr>
          <w:rFonts w:ascii="Merriweather Sans" w:eastAsia="Arial Unicode MS" w:hAnsi="Merriweather Sans" w:cs="Arial"/>
          <w:b/>
          <w:bCs/>
          <w:color w:val="000000" w:themeColor="text1"/>
          <w:spacing w:val="2"/>
          <w:kern w:val="0"/>
          <w:sz w:val="36"/>
          <w:szCs w:val="36"/>
          <w:u w:color="000000"/>
          <w:bdr w:val="nil"/>
          <w:lang w:val="en-US" w:eastAsia="de-DE"/>
          <w14:textOutline w14:w="0" w14:cap="flat" w14:cmpd="sng" w14:algn="ctr">
            <w14:noFill/>
            <w14:prstDash w14:val="solid"/>
            <w14:bevel/>
          </w14:textOutline>
          <w14:ligatures w14:val="none"/>
        </w:rPr>
        <w:t xml:space="preserve">Pharmacological content in the television series </w:t>
      </w:r>
      <w:r w:rsidR="00AA63BA" w:rsidRPr="00591830">
        <w:rPr>
          <w:rFonts w:ascii="Merriweather Sans" w:eastAsia="Arial Unicode MS" w:hAnsi="Merriweather Sans" w:cs="Arial"/>
          <w:b/>
          <w:bCs/>
          <w:color w:val="000000" w:themeColor="text1"/>
          <w:spacing w:val="2"/>
          <w:kern w:val="0"/>
          <w:sz w:val="36"/>
          <w:szCs w:val="36"/>
          <w:u w:color="000000"/>
          <w:bdr w:val="nil"/>
          <w:lang w:val="en-US" w:eastAsia="de-DE"/>
          <w14:textOutline w14:w="0" w14:cap="flat" w14:cmpd="sng" w14:algn="ctr">
            <w14:noFill/>
            <w14:prstDash w14:val="solid"/>
            <w14:bevel/>
          </w14:textOutline>
          <w14:ligatures w14:val="none"/>
        </w:rPr>
        <w:t xml:space="preserve">‚House </w:t>
      </w:r>
      <w:proofErr w:type="gramStart"/>
      <w:r w:rsidR="00AA63BA" w:rsidRPr="00591830">
        <w:rPr>
          <w:rFonts w:ascii="Merriweather Sans" w:eastAsia="Arial Unicode MS" w:hAnsi="Merriweather Sans" w:cs="Arial"/>
          <w:b/>
          <w:bCs/>
          <w:color w:val="000000" w:themeColor="text1"/>
          <w:spacing w:val="2"/>
          <w:kern w:val="0"/>
          <w:sz w:val="36"/>
          <w:szCs w:val="36"/>
          <w:u w:color="000000"/>
          <w:bdr w:val="nil"/>
          <w:lang w:val="en-US" w:eastAsia="de-DE"/>
          <w14:textOutline w14:w="0" w14:cap="flat" w14:cmpd="sng" w14:algn="ctr">
            <w14:noFill/>
            <w14:prstDash w14:val="solid"/>
            <w14:bevel/>
          </w14:textOutline>
          <w14:ligatures w14:val="none"/>
        </w:rPr>
        <w:t>MD‘</w:t>
      </w:r>
      <w:proofErr w:type="gramEnd"/>
      <w:r w:rsidRPr="00591830">
        <w:rPr>
          <w:rFonts w:ascii="Merriweather Sans" w:eastAsia="Arial Unicode MS" w:hAnsi="Merriweather Sans" w:cs="Arial"/>
          <w:b/>
          <w:bCs/>
          <w:color w:val="000000" w:themeColor="text1"/>
          <w:spacing w:val="2"/>
          <w:kern w:val="0"/>
          <w:sz w:val="36"/>
          <w:szCs w:val="36"/>
          <w:u w:color="000000"/>
          <w:bdr w:val="nil"/>
          <w:lang w:val="en-US" w:eastAsia="de-DE"/>
          <w14:textOutline w14:w="0" w14:cap="flat" w14:cmpd="sng" w14:algn="ctr">
            <w14:noFill/>
            <w14:prstDash w14:val="solid"/>
            <w14:bevel/>
          </w14:textOutline>
          <w14:ligatures w14:val="none"/>
        </w:rPr>
        <w:t>: Analysis from a German pharmacologist's perspective</w:t>
      </w:r>
    </w:p>
    <w:p w14:paraId="4917A3AE" w14:textId="77777777" w:rsidR="00897D9E" w:rsidRPr="00897D9E" w:rsidRDefault="00897D9E" w:rsidP="00897D9E">
      <w:pPr>
        <w:pBdr>
          <w:top w:val="nil"/>
          <w:left w:val="nil"/>
          <w:bottom w:val="nil"/>
          <w:right w:val="nil"/>
          <w:between w:val="nil"/>
          <w:bar w:val="nil"/>
        </w:pBdr>
        <w:spacing w:after="0" w:line="360" w:lineRule="auto"/>
        <w:jc w:val="center"/>
        <w:outlineLvl w:val="0"/>
        <w:rPr>
          <w:rFonts w:ascii="Arial" w:eastAsia="Arial Unicode MS" w:hAnsi="Arial" w:cs="Arial"/>
          <w:b/>
          <w:bCs/>
          <w:color w:val="EE0000"/>
          <w:kern w:val="0"/>
          <w:sz w:val="40"/>
          <w:szCs w:val="40"/>
          <w:u w:color="000000"/>
          <w:bdr w:val="nil"/>
          <w:lang w:val="en-US" w:eastAsia="de-DE"/>
          <w14:textOutline w14:w="0" w14:cap="flat" w14:cmpd="sng" w14:algn="ctr">
            <w14:noFill/>
            <w14:prstDash w14:val="solid"/>
            <w14:bevel/>
          </w14:textOutline>
          <w14:ligatures w14:val="none"/>
        </w:rPr>
      </w:pPr>
    </w:p>
    <w:p w14:paraId="7D4B8C97" w14:textId="1F4F90C7" w:rsidR="000C382B" w:rsidRPr="00725AB0" w:rsidRDefault="002901E2" w:rsidP="007521F6">
      <w:pPr>
        <w:keepNext/>
        <w:spacing w:line="360" w:lineRule="auto"/>
        <w:jc w:val="center"/>
        <w:rPr>
          <w:rFonts w:ascii="Arial" w:eastAsia="Arial Unicode MS" w:hAnsi="Arial" w:cs="Arial"/>
          <w:b/>
          <w:bCs/>
          <w:color w:val="000000" w:themeColor="text1"/>
          <w:kern w:val="0"/>
          <w:sz w:val="36"/>
          <w:szCs w:val="36"/>
          <w:u w:color="000000"/>
          <w:bdr w:val="nil"/>
          <w:lang w:eastAsia="de-DE"/>
          <w14:textOutline w14:w="0" w14:cap="flat" w14:cmpd="sng" w14:algn="ctr">
            <w14:noFill/>
            <w14:prstDash w14:val="solid"/>
            <w14:bevel/>
          </w14:textOutline>
          <w14:ligatures w14:val="none"/>
        </w:rPr>
      </w:pPr>
      <w:r w:rsidRPr="00725AB0">
        <w:rPr>
          <w:rFonts w:ascii="Arial" w:eastAsia="Arial Unicode MS" w:hAnsi="Arial" w:cs="Arial"/>
          <w:b/>
          <w:bCs/>
          <w:color w:val="000000" w:themeColor="text1"/>
          <w:kern w:val="0"/>
          <w:sz w:val="36"/>
          <w:szCs w:val="36"/>
          <w:u w:color="000000"/>
          <w:bdr w:val="nil"/>
          <w:lang w:eastAsia="de-DE"/>
          <w14:textOutline w14:w="0" w14:cap="flat" w14:cmpd="sng" w14:algn="ctr">
            <w14:noFill/>
            <w14:prstDash w14:val="solid"/>
            <w14:bevel/>
          </w14:textOutline>
          <w14:ligatures w14:val="none"/>
        </w:rPr>
        <w:t>Erika Schmoll and Roland Seifert</w:t>
      </w:r>
    </w:p>
    <w:p w14:paraId="24D7DE03" w14:textId="77777777" w:rsidR="00F86698" w:rsidRPr="002901E2" w:rsidRDefault="00F86698" w:rsidP="008351EE">
      <w:pPr>
        <w:keepNext/>
        <w:jc w:val="center"/>
        <w:rPr>
          <w:color w:val="EE0000"/>
        </w:rPr>
      </w:pPr>
    </w:p>
    <w:p w14:paraId="7C538A87" w14:textId="77777777" w:rsidR="0083532C" w:rsidRPr="002901E2" w:rsidRDefault="0083532C" w:rsidP="0083532C">
      <w:pPr>
        <w:pBdr>
          <w:top w:val="nil"/>
          <w:left w:val="nil"/>
          <w:bottom w:val="nil"/>
          <w:right w:val="nil"/>
          <w:between w:val="nil"/>
          <w:bar w:val="nil"/>
        </w:pBdr>
        <w:spacing w:after="0" w:line="240" w:lineRule="auto"/>
        <w:outlineLvl w:val="1"/>
        <w:rPr>
          <w:rFonts w:ascii="Arial" w:eastAsia="Arial Unicode MS" w:hAnsi="Arial" w:cs="Arial"/>
          <w:b/>
          <w:bCs/>
          <w:color w:val="000000" w:themeColor="text1"/>
          <w:kern w:val="0"/>
          <w:sz w:val="28"/>
          <w:szCs w:val="28"/>
          <w:u w:color="000000"/>
          <w:bdr w:val="nil"/>
          <w:lang w:eastAsia="de-DE"/>
          <w14:textOutline w14:w="0" w14:cap="flat" w14:cmpd="sng" w14:algn="ctr">
            <w14:noFill/>
            <w14:prstDash w14:val="solid"/>
            <w14:bevel/>
          </w14:textOutline>
          <w14:ligatures w14:val="none"/>
        </w:rPr>
      </w:pPr>
      <w:proofErr w:type="spellStart"/>
      <w:r w:rsidRPr="002901E2">
        <w:rPr>
          <w:rFonts w:ascii="Arial" w:eastAsia="Arial Unicode MS" w:hAnsi="Arial" w:cs="Arial"/>
          <w:b/>
          <w:bCs/>
          <w:color w:val="000000" w:themeColor="text1"/>
          <w:kern w:val="0"/>
          <w:sz w:val="28"/>
          <w:szCs w:val="28"/>
          <w:u w:color="000000"/>
          <w:bdr w:val="nil"/>
          <w:lang w:eastAsia="de-DE"/>
          <w14:textOutline w14:w="0" w14:cap="flat" w14:cmpd="sng" w14:algn="ctr">
            <w14:noFill/>
            <w14:prstDash w14:val="solid"/>
            <w14:bevel/>
          </w14:textOutline>
          <w14:ligatures w14:val="none"/>
        </w:rPr>
        <w:t>Abbreviations</w:t>
      </w:r>
      <w:proofErr w:type="spellEnd"/>
    </w:p>
    <w:p w14:paraId="2BF6614B" w14:textId="77777777" w:rsidR="0083532C" w:rsidRPr="002901E2" w:rsidRDefault="0083532C" w:rsidP="0083532C">
      <w:pPr>
        <w:pBdr>
          <w:top w:val="nil"/>
          <w:left w:val="nil"/>
          <w:bottom w:val="nil"/>
          <w:right w:val="nil"/>
          <w:between w:val="nil"/>
          <w:bar w:val="nil"/>
        </w:pBdr>
        <w:spacing w:after="0" w:line="240" w:lineRule="auto"/>
        <w:rPr>
          <w:rFonts w:ascii="Arial" w:eastAsia="Arial Unicode MS" w:hAnsi="Arial" w:cs="Arial"/>
          <w:color w:val="000000" w:themeColor="text1"/>
          <w:kern w:val="0"/>
          <w:sz w:val="24"/>
          <w:szCs w:val="24"/>
          <w:u w:color="000000"/>
          <w:bdr w:val="nil"/>
          <w:lang w:eastAsia="de-DE"/>
          <w14:textOutline w14:w="0" w14:cap="flat" w14:cmpd="sng" w14:algn="ctr">
            <w14:noFill/>
            <w14:prstDash w14:val="solid"/>
            <w14:bevel/>
          </w14:textOutline>
          <w14:ligatures w14:val="none"/>
        </w:rPr>
      </w:pPr>
    </w:p>
    <w:p w14:paraId="586452EC" w14:textId="6AA6DFC3" w:rsidR="0083532C" w:rsidRPr="003C755A" w:rsidRDefault="0083532C" w:rsidP="0083532C">
      <w:pPr>
        <w:pBdr>
          <w:top w:val="nil"/>
          <w:left w:val="nil"/>
          <w:bottom w:val="nil"/>
          <w:right w:val="nil"/>
          <w:between w:val="nil"/>
          <w:bar w:val="nil"/>
        </w:pBdr>
        <w:spacing w:after="0" w:line="240" w:lineRule="auto"/>
        <w:rPr>
          <w:rFonts w:ascii="Arial" w:eastAsia="Arial Unicode MS" w:hAnsi="Arial" w:cs="Arial"/>
          <w:color w:val="000000" w:themeColor="text1"/>
          <w:kern w:val="0"/>
          <w:sz w:val="24"/>
          <w:szCs w:val="24"/>
          <w:u w:color="000000"/>
          <w:bdr w:val="nil"/>
          <w:lang w:val="en-US" w:eastAsia="de-DE"/>
          <w14:textOutline w14:w="0" w14:cap="flat" w14:cmpd="sng" w14:algn="ctr">
            <w14:noFill/>
            <w14:prstDash w14:val="solid"/>
            <w14:bevel/>
          </w14:textOutline>
          <w14:ligatures w14:val="none"/>
        </w:rPr>
      </w:pPr>
      <w:r w:rsidRPr="003C755A">
        <w:rPr>
          <w:rFonts w:ascii="Arial" w:eastAsia="Arial Unicode MS" w:hAnsi="Arial" w:cs="Arial"/>
          <w:color w:val="000000" w:themeColor="text1"/>
          <w:kern w:val="0"/>
          <w:sz w:val="24"/>
          <w:szCs w:val="24"/>
          <w:u w:color="000000"/>
          <w:bdr w:val="nil"/>
          <w:lang w:val="en-US" w:eastAsia="de-DE"/>
          <w14:textOutline w14:w="0" w14:cap="flat" w14:cmpd="sng" w14:algn="ctr">
            <w14:noFill/>
            <w14:prstDash w14:val="solid"/>
            <w14:bevel/>
          </w14:textOutline>
          <w14:ligatures w14:val="none"/>
        </w:rPr>
        <w:t>DVT</w:t>
      </w:r>
      <w:r w:rsidRPr="003C755A">
        <w:rPr>
          <w:rFonts w:ascii="Arial" w:eastAsia="Arial Unicode MS" w:hAnsi="Arial" w:cs="Arial"/>
          <w:color w:val="000000" w:themeColor="text1"/>
          <w:kern w:val="0"/>
          <w:sz w:val="24"/>
          <w:szCs w:val="24"/>
          <w:u w:color="000000"/>
          <w:bdr w:val="nil"/>
          <w:lang w:val="en-US" w:eastAsia="de-DE"/>
          <w14:textOutline w14:w="0" w14:cap="flat" w14:cmpd="sng" w14:algn="ctr">
            <w14:noFill/>
            <w14:prstDash w14:val="solid"/>
            <w14:bevel/>
          </w14:textOutline>
          <w14:ligatures w14:val="none"/>
        </w:rPr>
        <w:tab/>
      </w:r>
      <w:r w:rsidRPr="003C755A">
        <w:rPr>
          <w:rFonts w:ascii="Arial" w:eastAsia="Arial Unicode MS" w:hAnsi="Arial" w:cs="Arial"/>
          <w:color w:val="000000" w:themeColor="text1"/>
          <w:kern w:val="0"/>
          <w:sz w:val="24"/>
          <w:szCs w:val="24"/>
          <w:u w:color="000000"/>
          <w:bdr w:val="nil"/>
          <w:lang w:val="en-US" w:eastAsia="de-DE"/>
          <w14:textOutline w14:w="0" w14:cap="flat" w14:cmpd="sng" w14:algn="ctr">
            <w14:noFill/>
            <w14:prstDash w14:val="solid"/>
            <w14:bevel/>
          </w14:textOutline>
          <w14:ligatures w14:val="none"/>
        </w:rPr>
        <w:tab/>
      </w:r>
      <w:r w:rsidR="006C1B38" w:rsidRPr="003C755A">
        <w:rPr>
          <w:rFonts w:ascii="Arial" w:eastAsia="Arial Unicode MS" w:hAnsi="Arial" w:cs="Arial"/>
          <w:color w:val="000000" w:themeColor="text1"/>
          <w:kern w:val="0"/>
          <w:sz w:val="24"/>
          <w:szCs w:val="24"/>
          <w:u w:color="000000"/>
          <w:bdr w:val="nil"/>
          <w:lang w:val="en-US" w:eastAsia="de-DE"/>
          <w14:textOutline w14:w="0" w14:cap="flat" w14:cmpd="sng" w14:algn="ctr">
            <w14:noFill/>
            <w14:prstDash w14:val="solid"/>
            <w14:bevel/>
          </w14:textOutline>
          <w14:ligatures w14:val="none"/>
        </w:rPr>
        <w:t>Deep vein thrombosis</w:t>
      </w:r>
    </w:p>
    <w:p w14:paraId="02CF7E94" w14:textId="673787DF" w:rsidR="0083532C" w:rsidRPr="003C755A" w:rsidRDefault="0083532C" w:rsidP="0083532C">
      <w:pPr>
        <w:pBdr>
          <w:top w:val="nil"/>
          <w:left w:val="nil"/>
          <w:bottom w:val="nil"/>
          <w:right w:val="nil"/>
          <w:between w:val="nil"/>
          <w:bar w:val="nil"/>
        </w:pBdr>
        <w:spacing w:after="0" w:line="240" w:lineRule="auto"/>
        <w:rPr>
          <w:rFonts w:ascii="Arial" w:eastAsia="Arial Unicode MS" w:hAnsi="Arial" w:cs="Arial"/>
          <w:color w:val="000000" w:themeColor="text1"/>
          <w:kern w:val="0"/>
          <w:sz w:val="24"/>
          <w:szCs w:val="24"/>
          <w:u w:color="000000"/>
          <w:bdr w:val="nil"/>
          <w:lang w:val="en-US" w:eastAsia="de-DE"/>
          <w14:textOutline w14:w="0" w14:cap="flat" w14:cmpd="sng" w14:algn="ctr">
            <w14:noFill/>
            <w14:prstDash w14:val="solid"/>
            <w14:bevel/>
          </w14:textOutline>
          <w14:ligatures w14:val="none"/>
        </w:rPr>
      </w:pPr>
      <w:r w:rsidRPr="003C755A">
        <w:rPr>
          <w:rFonts w:ascii="Arial" w:eastAsia="Arial Unicode MS" w:hAnsi="Arial" w:cs="Arial"/>
          <w:color w:val="000000" w:themeColor="text1"/>
          <w:kern w:val="0"/>
          <w:sz w:val="24"/>
          <w:szCs w:val="24"/>
          <w:u w:color="000000"/>
          <w:bdr w:val="nil"/>
          <w:lang w:val="en-US" w:eastAsia="de-DE"/>
          <w14:textOutline w14:w="0" w14:cap="flat" w14:cmpd="sng" w14:algn="ctr">
            <w14:noFill/>
            <w14:prstDash w14:val="solid"/>
            <w14:bevel/>
          </w14:textOutline>
          <w14:ligatures w14:val="none"/>
        </w:rPr>
        <w:t>SSPE</w:t>
      </w:r>
      <w:r w:rsidRPr="003C755A">
        <w:rPr>
          <w:rFonts w:ascii="Arial" w:eastAsia="Arial Unicode MS" w:hAnsi="Arial" w:cs="Arial"/>
          <w:color w:val="000000" w:themeColor="text1"/>
          <w:kern w:val="0"/>
          <w:sz w:val="24"/>
          <w:szCs w:val="24"/>
          <w:u w:color="000000"/>
          <w:bdr w:val="nil"/>
          <w:lang w:val="en-US" w:eastAsia="de-DE"/>
          <w14:textOutline w14:w="0" w14:cap="flat" w14:cmpd="sng" w14:algn="ctr">
            <w14:noFill/>
            <w14:prstDash w14:val="solid"/>
            <w14:bevel/>
          </w14:textOutline>
          <w14:ligatures w14:val="none"/>
        </w:rPr>
        <w:tab/>
      </w:r>
      <w:r w:rsidRPr="003C755A">
        <w:rPr>
          <w:rFonts w:ascii="Arial" w:eastAsia="Arial Unicode MS" w:hAnsi="Arial" w:cs="Arial"/>
          <w:color w:val="000000" w:themeColor="text1"/>
          <w:kern w:val="0"/>
          <w:sz w:val="24"/>
          <w:szCs w:val="24"/>
          <w:u w:color="000000"/>
          <w:bdr w:val="nil"/>
          <w:lang w:val="en-US" w:eastAsia="de-DE"/>
          <w14:textOutline w14:w="0" w14:cap="flat" w14:cmpd="sng" w14:algn="ctr">
            <w14:noFill/>
            <w14:prstDash w14:val="solid"/>
            <w14:bevel/>
          </w14:textOutline>
          <w14:ligatures w14:val="none"/>
        </w:rPr>
        <w:tab/>
        <w:t>Subacute sclerosing panencephalitis</w:t>
      </w:r>
    </w:p>
    <w:p w14:paraId="31B5C2D6" w14:textId="77777777" w:rsidR="0083532C" w:rsidRPr="0083532C" w:rsidRDefault="0083532C" w:rsidP="008351EE">
      <w:pPr>
        <w:keepNext/>
        <w:jc w:val="center"/>
        <w:rPr>
          <w:lang w:val="en-US"/>
        </w:rPr>
      </w:pPr>
    </w:p>
    <w:p w14:paraId="1B8065CB" w14:textId="11F0FC1D" w:rsidR="00D168D0" w:rsidRPr="00F87C7F" w:rsidRDefault="00D168D0" w:rsidP="00D168D0">
      <w:pPr>
        <w:rPr>
          <w:b/>
          <w:bCs/>
          <w:lang w:val="en-US"/>
        </w:rPr>
      </w:pPr>
      <w:r>
        <w:rPr>
          <w:noProof/>
        </w:rPr>
        <w:drawing>
          <wp:inline distT="0" distB="0" distL="0" distR="0" wp14:anchorId="27CDE787" wp14:editId="2137E429">
            <wp:extent cx="5486400" cy="3200400"/>
            <wp:effectExtent l="0" t="0" r="0" b="0"/>
            <wp:docPr id="1649186058" name="Diagramm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r w:rsidRPr="000E605F">
        <w:rPr>
          <w:rFonts w:ascii="Arial" w:hAnsi="Arial" w:cs="Arial"/>
          <w:b/>
          <w:bCs/>
          <w:color w:val="000000" w:themeColor="text1"/>
          <w:sz w:val="18"/>
          <w:szCs w:val="18"/>
          <w:lang w:val="en-US"/>
        </w:rPr>
        <w:t>Figure S</w:t>
      </w:r>
      <w:r w:rsidRPr="00543ECF">
        <w:rPr>
          <w:rFonts w:ascii="Arial" w:hAnsi="Arial" w:cs="Arial"/>
          <w:b/>
          <w:bCs/>
          <w:color w:val="000000" w:themeColor="text1"/>
          <w:sz w:val="18"/>
          <w:szCs w:val="18"/>
          <w:lang w:val="en-US"/>
        </w:rPr>
        <w:t>1</w:t>
      </w:r>
      <w:r w:rsidRPr="000E605F">
        <w:rPr>
          <w:rFonts w:ascii="Arial" w:hAnsi="Arial" w:cs="Arial"/>
          <w:b/>
          <w:bCs/>
          <w:color w:val="000000" w:themeColor="text1"/>
          <w:sz w:val="18"/>
          <w:szCs w:val="18"/>
          <w:lang w:val="en-US"/>
        </w:rPr>
        <w:t>: Representation of the number of prescriptions issued by Dr. House's team</w:t>
      </w:r>
    </w:p>
    <w:p w14:paraId="4FF365D1" w14:textId="77777777" w:rsidR="00D13F2A" w:rsidRPr="00482B2F" w:rsidRDefault="00D13F2A" w:rsidP="00D13F2A">
      <w:pPr>
        <w:pStyle w:val="KeinLeerraum"/>
        <w:rPr>
          <w:lang w:val="en-US"/>
        </w:rPr>
      </w:pPr>
    </w:p>
    <w:p w14:paraId="177809E7" w14:textId="2C9D9E55" w:rsidR="002A0313" w:rsidRPr="002A0313" w:rsidRDefault="00725AB0" w:rsidP="002A0313">
      <w:pPr>
        <w:pStyle w:val="Beschriftung"/>
        <w:rPr>
          <w:rFonts w:ascii="Arial" w:hAnsi="Arial" w:cs="Arial"/>
          <w:b/>
          <w:bCs/>
          <w:i w:val="0"/>
          <w:iCs w:val="0"/>
          <w:color w:val="000000" w:themeColor="text1"/>
          <w:lang w:val="en-US"/>
        </w:rPr>
      </w:pPr>
      <w:r>
        <w:rPr>
          <w:noProof/>
          <w:color w:val="auto"/>
          <w:lang w:val="en-US"/>
        </w:rPr>
        <w:lastRenderedPageBreak/>
        <w:drawing>
          <wp:inline distT="0" distB="0" distL="0" distR="0" wp14:anchorId="7C89F0FC" wp14:editId="4EE71BC2">
            <wp:extent cx="5486400" cy="3200400"/>
            <wp:effectExtent l="0" t="0" r="0" b="0"/>
            <wp:docPr id="1155331163" name="Diagramm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7441AC4E" w14:textId="29145F1A" w:rsidR="00094CD0" w:rsidRDefault="00427F67" w:rsidP="00587CA1">
      <w:pPr>
        <w:pStyle w:val="Beschriftung"/>
        <w:rPr>
          <w:rFonts w:ascii="Arial" w:hAnsi="Arial" w:cs="Arial"/>
          <w:b/>
          <w:bCs/>
          <w:i w:val="0"/>
          <w:iCs w:val="0"/>
          <w:color w:val="000000" w:themeColor="text1"/>
          <w:lang w:val="en-US"/>
        </w:rPr>
      </w:pPr>
      <w:r w:rsidRPr="000E605F">
        <w:rPr>
          <w:rFonts w:ascii="Arial" w:hAnsi="Arial" w:cs="Arial"/>
          <w:b/>
          <w:bCs/>
          <w:i w:val="0"/>
          <w:iCs w:val="0"/>
          <w:color w:val="000000" w:themeColor="text1"/>
          <w:lang w:val="en-US"/>
        </w:rPr>
        <w:t>Fig</w:t>
      </w:r>
      <w:r w:rsidR="000524DA" w:rsidRPr="000E605F">
        <w:rPr>
          <w:rFonts w:ascii="Arial" w:hAnsi="Arial" w:cs="Arial"/>
          <w:b/>
          <w:bCs/>
          <w:i w:val="0"/>
          <w:iCs w:val="0"/>
          <w:color w:val="000000" w:themeColor="text1"/>
          <w:lang w:val="en-US"/>
        </w:rPr>
        <w:t>ure</w:t>
      </w:r>
      <w:r w:rsidRPr="000E605F">
        <w:rPr>
          <w:rFonts w:ascii="Arial" w:hAnsi="Arial" w:cs="Arial"/>
          <w:b/>
          <w:bCs/>
          <w:i w:val="0"/>
          <w:iCs w:val="0"/>
          <w:color w:val="000000" w:themeColor="text1"/>
          <w:lang w:val="en-US"/>
        </w:rPr>
        <w:t xml:space="preserve"> S</w:t>
      </w:r>
      <w:r w:rsidR="00543ECF">
        <w:rPr>
          <w:rFonts w:ascii="Arial" w:hAnsi="Arial" w:cs="Arial"/>
          <w:b/>
          <w:bCs/>
          <w:i w:val="0"/>
          <w:iCs w:val="0"/>
          <w:color w:val="000000" w:themeColor="text1"/>
          <w:lang w:val="en-US"/>
        </w:rPr>
        <w:t>2</w:t>
      </w:r>
      <w:r w:rsidR="00FC477B" w:rsidRPr="000E605F">
        <w:rPr>
          <w:rFonts w:ascii="Arial" w:hAnsi="Arial" w:cs="Arial"/>
          <w:b/>
          <w:bCs/>
          <w:i w:val="0"/>
          <w:iCs w:val="0"/>
          <w:color w:val="000000" w:themeColor="text1"/>
          <w:lang w:val="en-US"/>
        </w:rPr>
        <w:t xml:space="preserve">: </w:t>
      </w:r>
      <w:r w:rsidR="00983CC7" w:rsidRPr="000E605F">
        <w:rPr>
          <w:rFonts w:ascii="Arial" w:hAnsi="Arial" w:cs="Arial"/>
          <w:b/>
          <w:bCs/>
          <w:i w:val="0"/>
          <w:iCs w:val="0"/>
          <w:color w:val="000000" w:themeColor="text1"/>
          <w:lang w:val="en-US"/>
        </w:rPr>
        <w:t>Illustration of the effect on the audience</w:t>
      </w:r>
    </w:p>
    <w:p w14:paraId="06C014CA" w14:textId="77777777" w:rsidR="002A0313" w:rsidRPr="002A0313" w:rsidRDefault="002A0313" w:rsidP="002A0313">
      <w:pPr>
        <w:rPr>
          <w:lang w:val="en-US"/>
        </w:rPr>
      </w:pPr>
    </w:p>
    <w:p w14:paraId="0565046F" w14:textId="77777777" w:rsidR="000E044D" w:rsidRDefault="000E044D" w:rsidP="000E044D">
      <w:pPr>
        <w:keepNext/>
      </w:pPr>
      <w:r>
        <w:rPr>
          <w:noProof/>
        </w:rPr>
        <w:drawing>
          <wp:inline distT="0" distB="0" distL="0" distR="0" wp14:anchorId="5A41E375" wp14:editId="2CBFDCB7">
            <wp:extent cx="5753100" cy="3200400"/>
            <wp:effectExtent l="0" t="0" r="0" b="0"/>
            <wp:docPr id="1067063302" name="Diagramm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F67CCCD" w14:textId="77777777" w:rsidR="000E044D" w:rsidRPr="00482B2F" w:rsidRDefault="000E044D" w:rsidP="000E044D">
      <w:pPr>
        <w:keepNext/>
      </w:pPr>
    </w:p>
    <w:p w14:paraId="1C2889F9" w14:textId="0F118A27" w:rsidR="000E044D" w:rsidRPr="000E044D" w:rsidRDefault="000E044D" w:rsidP="000E044D">
      <w:pPr>
        <w:pStyle w:val="Beschriftung"/>
        <w:rPr>
          <w:rFonts w:ascii="Arial" w:hAnsi="Arial" w:cs="Arial"/>
          <w:b/>
          <w:bCs/>
          <w:i w:val="0"/>
          <w:iCs w:val="0"/>
          <w:color w:val="000000" w:themeColor="text1"/>
          <w:lang w:val="en-US"/>
        </w:rPr>
      </w:pPr>
      <w:bookmarkStart w:id="0" w:name="_Ref195959658"/>
      <w:r w:rsidRPr="000E044D">
        <w:rPr>
          <w:rFonts w:ascii="Arial" w:hAnsi="Arial" w:cs="Arial"/>
          <w:b/>
          <w:bCs/>
          <w:i w:val="0"/>
          <w:iCs w:val="0"/>
          <w:color w:val="000000" w:themeColor="text1"/>
          <w:lang w:val="en-US"/>
        </w:rPr>
        <w:t xml:space="preserve">Figure </w:t>
      </w:r>
      <w:bookmarkEnd w:id="0"/>
      <w:r w:rsidR="006C4BED">
        <w:rPr>
          <w:rFonts w:ascii="Arial" w:hAnsi="Arial" w:cs="Arial"/>
          <w:b/>
          <w:bCs/>
          <w:i w:val="0"/>
          <w:iCs w:val="0"/>
          <w:color w:val="000000" w:themeColor="text1"/>
          <w:lang w:val="en-US"/>
        </w:rPr>
        <w:t>S3</w:t>
      </w:r>
      <w:r w:rsidRPr="000E044D">
        <w:rPr>
          <w:rFonts w:ascii="Arial" w:hAnsi="Arial" w:cs="Arial"/>
          <w:b/>
          <w:bCs/>
          <w:i w:val="0"/>
          <w:iCs w:val="0"/>
          <w:color w:val="000000" w:themeColor="text1"/>
          <w:lang w:val="en-US"/>
        </w:rPr>
        <w:t>: Comparison of selected contents of the prescription figures for drugs and drug groups in the DPR 2005, DPR 2023 and the drugs shown in Dr. House</w:t>
      </w:r>
    </w:p>
    <w:p w14:paraId="5B576B67" w14:textId="77777777" w:rsidR="000E044D" w:rsidRPr="00AB6812" w:rsidRDefault="000E044D" w:rsidP="006719F7">
      <w:pPr>
        <w:jc w:val="right"/>
        <w:rPr>
          <w:lang w:val="en-US"/>
        </w:rPr>
      </w:pPr>
    </w:p>
    <w:p w14:paraId="11D4E66B" w14:textId="726D85E6" w:rsidR="00462BEC" w:rsidRPr="006221A8" w:rsidRDefault="00462BEC" w:rsidP="00462BEC">
      <w:pPr>
        <w:keepNext/>
        <w:rPr>
          <w:lang w:val="en-US"/>
        </w:rPr>
      </w:pPr>
    </w:p>
    <w:p w14:paraId="2B6CFD80" w14:textId="437AA61B" w:rsidR="00CE28A0" w:rsidRPr="00BA46E2" w:rsidRDefault="009E49E3" w:rsidP="00462BEC">
      <w:pPr>
        <w:keepNext/>
      </w:pPr>
      <w:r>
        <w:rPr>
          <w:noProof/>
        </w:rPr>
        <w:drawing>
          <wp:inline distT="0" distB="0" distL="0" distR="0" wp14:anchorId="53433106" wp14:editId="33A33047">
            <wp:extent cx="5486400" cy="3200400"/>
            <wp:effectExtent l="0" t="0" r="0" b="0"/>
            <wp:docPr id="847528543" name="Diagramm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F4A73BB" w14:textId="08383A93" w:rsidR="00094CD0" w:rsidRPr="000E605F" w:rsidRDefault="00EF3670" w:rsidP="00462BEC">
      <w:pPr>
        <w:pStyle w:val="Beschriftung"/>
        <w:rPr>
          <w:rFonts w:ascii="Arial" w:hAnsi="Arial" w:cs="Arial"/>
          <w:b/>
          <w:bCs/>
          <w:i w:val="0"/>
          <w:iCs w:val="0"/>
          <w:color w:val="000000" w:themeColor="text1"/>
          <w:lang w:val="en-US"/>
        </w:rPr>
      </w:pPr>
      <w:r w:rsidRPr="000E605F">
        <w:rPr>
          <w:rFonts w:ascii="Arial" w:hAnsi="Arial" w:cs="Arial"/>
          <w:b/>
          <w:bCs/>
          <w:i w:val="0"/>
          <w:iCs w:val="0"/>
          <w:color w:val="000000" w:themeColor="text1"/>
          <w:lang w:val="en-US"/>
        </w:rPr>
        <w:t>Fi</w:t>
      </w:r>
      <w:r w:rsidR="000F050B" w:rsidRPr="000E605F">
        <w:rPr>
          <w:rFonts w:ascii="Arial" w:hAnsi="Arial" w:cs="Arial"/>
          <w:b/>
          <w:bCs/>
          <w:i w:val="0"/>
          <w:iCs w:val="0"/>
          <w:color w:val="000000" w:themeColor="text1"/>
          <w:lang w:val="en-US"/>
        </w:rPr>
        <w:t>g</w:t>
      </w:r>
      <w:r w:rsidR="000524DA" w:rsidRPr="000E605F">
        <w:rPr>
          <w:rFonts w:ascii="Arial" w:hAnsi="Arial" w:cs="Arial"/>
          <w:b/>
          <w:bCs/>
          <w:i w:val="0"/>
          <w:iCs w:val="0"/>
          <w:color w:val="000000" w:themeColor="text1"/>
          <w:lang w:val="en-US"/>
        </w:rPr>
        <w:t>ure</w:t>
      </w:r>
      <w:r w:rsidRPr="000E605F">
        <w:rPr>
          <w:rFonts w:ascii="Arial" w:hAnsi="Arial" w:cs="Arial"/>
          <w:b/>
          <w:bCs/>
          <w:i w:val="0"/>
          <w:iCs w:val="0"/>
          <w:color w:val="000000" w:themeColor="text1"/>
          <w:lang w:val="en-US"/>
        </w:rPr>
        <w:t xml:space="preserve"> S</w:t>
      </w:r>
      <w:r w:rsidR="00DD2D78">
        <w:rPr>
          <w:rFonts w:ascii="Arial" w:hAnsi="Arial" w:cs="Arial"/>
          <w:b/>
          <w:bCs/>
          <w:i w:val="0"/>
          <w:iCs w:val="0"/>
          <w:color w:val="000000" w:themeColor="text1"/>
          <w:lang w:val="en-US"/>
        </w:rPr>
        <w:t>4</w:t>
      </w:r>
      <w:r w:rsidR="00462BEC" w:rsidRPr="000E605F">
        <w:rPr>
          <w:rFonts w:ascii="Arial" w:hAnsi="Arial" w:cs="Arial"/>
          <w:b/>
          <w:bCs/>
          <w:i w:val="0"/>
          <w:iCs w:val="0"/>
          <w:color w:val="000000" w:themeColor="text1"/>
          <w:lang w:val="en-US"/>
        </w:rPr>
        <w:t xml:space="preserve">: </w:t>
      </w:r>
      <w:r w:rsidR="00AF31D8" w:rsidRPr="000E605F">
        <w:rPr>
          <w:rFonts w:ascii="Arial" w:hAnsi="Arial" w:cs="Arial"/>
          <w:b/>
          <w:bCs/>
          <w:i w:val="0"/>
          <w:iCs w:val="0"/>
          <w:color w:val="000000" w:themeColor="text1"/>
          <w:lang w:val="en-US"/>
        </w:rPr>
        <w:t>Presentation of diagnoses according to their frequency</w:t>
      </w:r>
    </w:p>
    <w:p w14:paraId="4284BD25" w14:textId="709E09F8" w:rsidR="006F69E7" w:rsidRPr="006F69E7" w:rsidRDefault="006F69E7" w:rsidP="006F69E7">
      <w:pPr>
        <w:pStyle w:val="Beschriftung"/>
        <w:rPr>
          <w:lang w:val="en-US"/>
        </w:rPr>
      </w:pPr>
      <w:bookmarkStart w:id="1" w:name="_Ref195959729"/>
      <w:r>
        <w:rPr>
          <w:noProof/>
        </w:rPr>
        <w:drawing>
          <wp:inline distT="0" distB="0" distL="0" distR="0" wp14:anchorId="7959128C" wp14:editId="69298A74">
            <wp:extent cx="5762625" cy="3200400"/>
            <wp:effectExtent l="0" t="0" r="0" b="0"/>
            <wp:docPr id="1165163385" name="Diagramm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F69E7">
        <w:rPr>
          <w:rFonts w:ascii="Arial" w:hAnsi="Arial" w:cs="Arial"/>
          <w:b/>
          <w:bCs/>
          <w:i w:val="0"/>
          <w:iCs w:val="0"/>
          <w:color w:val="000000" w:themeColor="text1"/>
          <w:lang w:val="en-US"/>
        </w:rPr>
        <w:t xml:space="preserve">Figure </w:t>
      </w:r>
      <w:r w:rsidR="00500E09">
        <w:rPr>
          <w:rFonts w:ascii="Arial" w:hAnsi="Arial" w:cs="Arial"/>
          <w:b/>
          <w:bCs/>
          <w:i w:val="0"/>
          <w:iCs w:val="0"/>
          <w:color w:val="000000" w:themeColor="text1"/>
          <w:lang w:val="en-US"/>
        </w:rPr>
        <w:t>S5</w:t>
      </w:r>
      <w:bookmarkEnd w:id="1"/>
      <w:r w:rsidRPr="006F69E7">
        <w:rPr>
          <w:rFonts w:ascii="Arial" w:hAnsi="Arial" w:cs="Arial"/>
          <w:b/>
          <w:bCs/>
          <w:i w:val="0"/>
          <w:iCs w:val="0"/>
          <w:color w:val="000000" w:themeColor="text1"/>
          <w:lang w:val="en-US"/>
        </w:rPr>
        <w:t>: Selected comparison of the naming of the drug</w:t>
      </w:r>
    </w:p>
    <w:p w14:paraId="0C7A70B1" w14:textId="1E415E09" w:rsidR="00C373F0" w:rsidRPr="00C373F0" w:rsidRDefault="001A2610" w:rsidP="00C373F0">
      <w:pPr>
        <w:pStyle w:val="Beschriftung"/>
        <w:rPr>
          <w:lang w:val="en-US"/>
        </w:rPr>
      </w:pPr>
      <w:r>
        <w:rPr>
          <w:lang w:val="en-US"/>
        </w:rPr>
        <w:br w:type="page"/>
      </w:r>
      <w:bookmarkStart w:id="2" w:name="_Ref195959743"/>
      <w:r w:rsidR="00C373F0">
        <w:rPr>
          <w:noProof/>
        </w:rPr>
        <w:lastRenderedPageBreak/>
        <w:drawing>
          <wp:inline distT="0" distB="0" distL="0" distR="0" wp14:anchorId="0DFCAE96" wp14:editId="31C266D1">
            <wp:extent cx="5734050" cy="3200400"/>
            <wp:effectExtent l="0" t="0" r="0" b="0"/>
            <wp:docPr id="203196282" name="Diagramm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C373F0" w:rsidRPr="00C373F0">
        <w:rPr>
          <w:rFonts w:ascii="Arial" w:hAnsi="Arial" w:cs="Arial"/>
          <w:b/>
          <w:bCs/>
          <w:i w:val="0"/>
          <w:iCs w:val="0"/>
          <w:color w:val="000000" w:themeColor="text1"/>
          <w:lang w:val="en-US"/>
        </w:rPr>
        <w:t xml:space="preserve">Figure </w:t>
      </w:r>
      <w:bookmarkEnd w:id="2"/>
      <w:r w:rsidR="007B26B0">
        <w:rPr>
          <w:rFonts w:ascii="Arial" w:hAnsi="Arial" w:cs="Arial"/>
          <w:b/>
          <w:bCs/>
          <w:i w:val="0"/>
          <w:iCs w:val="0"/>
          <w:color w:val="000000" w:themeColor="text1"/>
          <w:lang w:val="en-US"/>
        </w:rPr>
        <w:t>S6</w:t>
      </w:r>
      <w:r w:rsidR="00C373F0" w:rsidRPr="00C373F0">
        <w:rPr>
          <w:rFonts w:ascii="Arial" w:hAnsi="Arial" w:cs="Arial"/>
          <w:b/>
          <w:bCs/>
          <w:i w:val="0"/>
          <w:iCs w:val="0"/>
          <w:color w:val="000000" w:themeColor="text1"/>
          <w:lang w:val="en-US"/>
        </w:rPr>
        <w:t>: Comparison of the drug groups of different genres</w:t>
      </w:r>
      <w:r w:rsidR="00C373F0" w:rsidRPr="00C373F0">
        <w:rPr>
          <w:lang w:val="en-US"/>
        </w:rPr>
        <w:t xml:space="preserve"> </w:t>
      </w:r>
    </w:p>
    <w:p w14:paraId="2407ADFE" w14:textId="66DAE222" w:rsidR="0073645C" w:rsidRPr="0073645C" w:rsidRDefault="0073645C" w:rsidP="0073645C">
      <w:pPr>
        <w:pStyle w:val="Beschriftung"/>
        <w:rPr>
          <w:lang w:val="en-US"/>
        </w:rPr>
      </w:pPr>
      <w:bookmarkStart w:id="3" w:name="_Ref195959780"/>
      <w:r>
        <w:rPr>
          <w:noProof/>
        </w:rPr>
        <w:drawing>
          <wp:inline distT="0" distB="0" distL="0" distR="0" wp14:anchorId="55AA9E52" wp14:editId="0D88A0B6">
            <wp:extent cx="5760720" cy="3199342"/>
            <wp:effectExtent l="0" t="0" r="0" b="1270"/>
            <wp:docPr id="1516877203" name="Diagramm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73645C">
        <w:rPr>
          <w:rFonts w:ascii="Arial" w:hAnsi="Arial" w:cs="Arial"/>
          <w:b/>
          <w:bCs/>
          <w:i w:val="0"/>
          <w:iCs w:val="0"/>
          <w:color w:val="000000" w:themeColor="text1"/>
          <w:lang w:val="en-US"/>
        </w:rPr>
        <w:t xml:space="preserve">Figure </w:t>
      </w:r>
      <w:bookmarkEnd w:id="3"/>
      <w:r w:rsidR="00D678A9">
        <w:rPr>
          <w:rFonts w:ascii="Arial" w:hAnsi="Arial" w:cs="Arial"/>
          <w:b/>
          <w:bCs/>
          <w:i w:val="0"/>
          <w:iCs w:val="0"/>
          <w:color w:val="000000" w:themeColor="text1"/>
          <w:lang w:val="en-US"/>
        </w:rPr>
        <w:t>S7</w:t>
      </w:r>
      <w:r w:rsidRPr="0073645C">
        <w:rPr>
          <w:rFonts w:ascii="Arial" w:hAnsi="Arial" w:cs="Arial"/>
          <w:b/>
          <w:bCs/>
          <w:i w:val="0"/>
          <w:iCs w:val="0"/>
          <w:color w:val="000000" w:themeColor="text1"/>
          <w:lang w:val="en-US"/>
        </w:rPr>
        <w:t>: Illustration of the intended use of the drugs in comparison with the crime scene and the crime novels analyzed</w:t>
      </w:r>
    </w:p>
    <w:p w14:paraId="1388248E" w14:textId="6E40148F" w:rsidR="001A2610" w:rsidRDefault="001D66E9" w:rsidP="001D66E9">
      <w:pPr>
        <w:pStyle w:val="Beschriftung"/>
        <w:rPr>
          <w:rFonts w:ascii="Arial" w:hAnsi="Arial" w:cs="Arial"/>
          <w:b/>
          <w:bCs/>
          <w:i w:val="0"/>
          <w:iCs w:val="0"/>
          <w:color w:val="000000" w:themeColor="text1"/>
          <w:lang w:val="en-US"/>
        </w:rPr>
      </w:pPr>
      <w:bookmarkStart w:id="4" w:name="_Ref195959792"/>
      <w:r>
        <w:rPr>
          <w:noProof/>
        </w:rPr>
        <w:lastRenderedPageBreak/>
        <w:drawing>
          <wp:inline distT="0" distB="0" distL="0" distR="0" wp14:anchorId="4B55326F" wp14:editId="1E7CAD35">
            <wp:extent cx="5760720" cy="3199130"/>
            <wp:effectExtent l="0" t="0" r="0" b="1270"/>
            <wp:docPr id="1688606574" name="Diagramm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1D66E9">
        <w:rPr>
          <w:rFonts w:ascii="Arial" w:hAnsi="Arial" w:cs="Arial"/>
          <w:b/>
          <w:bCs/>
          <w:i w:val="0"/>
          <w:iCs w:val="0"/>
          <w:color w:val="000000" w:themeColor="text1"/>
          <w:lang w:val="en-US"/>
        </w:rPr>
        <w:t xml:space="preserve">Figure </w:t>
      </w:r>
      <w:bookmarkEnd w:id="4"/>
      <w:r w:rsidR="00C86142">
        <w:rPr>
          <w:rFonts w:ascii="Arial" w:hAnsi="Arial" w:cs="Arial"/>
          <w:b/>
          <w:bCs/>
          <w:i w:val="0"/>
          <w:iCs w:val="0"/>
          <w:color w:val="000000" w:themeColor="text1"/>
          <w:lang w:val="en-US"/>
        </w:rPr>
        <w:t>S8</w:t>
      </w:r>
      <w:r w:rsidRPr="001D66E9">
        <w:rPr>
          <w:rFonts w:ascii="Arial" w:hAnsi="Arial" w:cs="Arial"/>
          <w:b/>
          <w:bCs/>
          <w:i w:val="0"/>
          <w:iCs w:val="0"/>
          <w:color w:val="000000" w:themeColor="text1"/>
          <w:lang w:val="en-US"/>
        </w:rPr>
        <w:t>: Comparison of the forms of presentation of the different genres</w:t>
      </w:r>
    </w:p>
    <w:p w14:paraId="66961841" w14:textId="4932DCE3" w:rsidR="005C6DC0" w:rsidRDefault="005C6DC0" w:rsidP="000E2906">
      <w:pPr>
        <w:rPr>
          <w:lang w:val="en-US"/>
        </w:rPr>
      </w:pPr>
      <w:r>
        <w:rPr>
          <w:lang w:val="en-US"/>
        </w:rPr>
        <w:br w:type="page"/>
      </w:r>
    </w:p>
    <w:p w14:paraId="4630FE3F" w14:textId="77777777" w:rsidR="000E2906" w:rsidRPr="00FC38D2" w:rsidRDefault="000E2906" w:rsidP="000E2906">
      <w:pPr>
        <w:pStyle w:val="Beschriftung"/>
        <w:keepNext/>
        <w:rPr>
          <w:rFonts w:ascii="Arial" w:hAnsi="Arial" w:cs="Arial"/>
          <w:b/>
          <w:bCs/>
          <w:i w:val="0"/>
          <w:iCs w:val="0"/>
          <w:color w:val="000000" w:themeColor="text1"/>
          <w:lang w:val="en-US"/>
        </w:rPr>
      </w:pPr>
      <w:bookmarkStart w:id="5" w:name="_Ref195959197"/>
      <w:r w:rsidRPr="00FC38D2">
        <w:rPr>
          <w:rFonts w:ascii="Arial" w:hAnsi="Arial" w:cs="Arial"/>
          <w:b/>
          <w:bCs/>
          <w:i w:val="0"/>
          <w:iCs w:val="0"/>
          <w:color w:val="000000" w:themeColor="text1"/>
          <w:lang w:val="en-US"/>
        </w:rPr>
        <w:lastRenderedPageBreak/>
        <w:t xml:space="preserve">Table </w:t>
      </w:r>
      <w:bookmarkEnd w:id="5"/>
      <w:r>
        <w:rPr>
          <w:rFonts w:ascii="Arial" w:hAnsi="Arial" w:cs="Arial"/>
          <w:b/>
          <w:bCs/>
          <w:i w:val="0"/>
          <w:iCs w:val="0"/>
          <w:color w:val="000000" w:themeColor="text1"/>
          <w:lang w:val="en-US"/>
        </w:rPr>
        <w:t>S</w:t>
      </w:r>
      <w:r w:rsidRPr="00FC38D2">
        <w:rPr>
          <w:rFonts w:ascii="Arial" w:hAnsi="Arial" w:cs="Arial"/>
          <w:b/>
          <w:bCs/>
          <w:i w:val="0"/>
          <w:iCs w:val="0"/>
          <w:color w:val="000000" w:themeColor="text1"/>
          <w:lang w:val="en-US"/>
        </w:rPr>
        <w:t>1: Tabular summary of the assessments of Dr. House by professionals</w:t>
      </w:r>
    </w:p>
    <w:tbl>
      <w:tblPr>
        <w:tblStyle w:val="Tabellenraster"/>
        <w:tblW w:w="5000" w:type="pct"/>
        <w:tblLook w:val="04A0" w:firstRow="1" w:lastRow="0" w:firstColumn="1" w:lastColumn="0" w:noHBand="0" w:noVBand="1"/>
      </w:tblPr>
      <w:tblGrid>
        <w:gridCol w:w="5435"/>
        <w:gridCol w:w="3627"/>
      </w:tblGrid>
      <w:tr w:rsidR="000E2906" w:rsidRPr="00482B2F" w14:paraId="1EA12174" w14:textId="77777777" w:rsidTr="001C277A">
        <w:tc>
          <w:tcPr>
            <w:tcW w:w="2999" w:type="pct"/>
          </w:tcPr>
          <w:p w14:paraId="60969E10" w14:textId="77777777" w:rsidR="000E2906" w:rsidRPr="00482B2F" w:rsidRDefault="000E2906" w:rsidP="001C277A">
            <w:pPr>
              <w:pStyle w:val="KeinLeerraum"/>
              <w:pBdr>
                <w:top w:val="none" w:sz="0" w:space="0" w:color="auto"/>
                <w:left w:val="none" w:sz="0" w:space="0" w:color="auto"/>
                <w:bottom w:val="none" w:sz="0" w:space="0" w:color="auto"/>
                <w:right w:val="none" w:sz="0" w:space="0" w:color="auto"/>
                <w:between w:val="none" w:sz="0" w:space="0" w:color="auto"/>
                <w:bar w:val="none" w:sz="0" w:color="auto"/>
              </w:pBdr>
              <w:rPr>
                <w:b/>
                <w:bCs/>
                <w:sz w:val="20"/>
                <w:szCs w:val="20"/>
                <w:lang w:val="en-US"/>
              </w:rPr>
            </w:pPr>
            <w:r w:rsidRPr="00482B2F">
              <w:rPr>
                <w:b/>
                <w:bCs/>
                <w:sz w:val="20"/>
                <w:szCs w:val="20"/>
                <w:lang w:val="en-US"/>
              </w:rPr>
              <w:t>Assessment</w:t>
            </w:r>
          </w:p>
        </w:tc>
        <w:tc>
          <w:tcPr>
            <w:tcW w:w="2001" w:type="pct"/>
          </w:tcPr>
          <w:p w14:paraId="0D3AAA3A" w14:textId="77777777" w:rsidR="000E2906" w:rsidRPr="00482B2F" w:rsidRDefault="000E2906" w:rsidP="001C277A">
            <w:pPr>
              <w:pStyle w:val="KeinLeerraum"/>
              <w:pBdr>
                <w:top w:val="none" w:sz="0" w:space="0" w:color="auto"/>
                <w:left w:val="none" w:sz="0" w:space="0" w:color="auto"/>
                <w:bottom w:val="none" w:sz="0" w:space="0" w:color="auto"/>
                <w:right w:val="none" w:sz="0" w:space="0" w:color="auto"/>
                <w:between w:val="none" w:sz="0" w:space="0" w:color="auto"/>
                <w:bar w:val="none" w:sz="0" w:color="auto"/>
              </w:pBdr>
              <w:rPr>
                <w:b/>
                <w:bCs/>
                <w:sz w:val="20"/>
                <w:szCs w:val="20"/>
                <w:lang w:val="en-US"/>
              </w:rPr>
            </w:pPr>
            <w:r w:rsidRPr="00482B2F">
              <w:rPr>
                <w:b/>
                <w:bCs/>
                <w:sz w:val="20"/>
                <w:szCs w:val="20"/>
                <w:lang w:val="en-US"/>
              </w:rPr>
              <w:t>Author</w:t>
            </w:r>
          </w:p>
        </w:tc>
      </w:tr>
      <w:tr w:rsidR="000E2906" w:rsidRPr="00D13F2A" w14:paraId="59E95BDC" w14:textId="77777777" w:rsidTr="001C277A">
        <w:tc>
          <w:tcPr>
            <w:tcW w:w="2999" w:type="pct"/>
            <w:shd w:val="clear" w:color="auto" w:fill="FFFF00"/>
          </w:tcPr>
          <w:p w14:paraId="268D2354" w14:textId="77777777" w:rsidR="000E2906" w:rsidRPr="00482B2F" w:rsidRDefault="000E2906" w:rsidP="001C277A">
            <w:pPr>
              <w:pStyle w:val="KeinLeerraum"/>
              <w:rPr>
                <w:rFonts w:eastAsiaTheme="minorEastAsia"/>
                <w:kern w:val="24"/>
                <w:sz w:val="20"/>
                <w:szCs w:val="20"/>
                <w:lang w:val="en-US"/>
              </w:rPr>
            </w:pPr>
            <w:r w:rsidRPr="00482B2F">
              <w:rPr>
                <w:rFonts w:eastAsiaTheme="minorEastAsia"/>
                <w:i/>
                <w:kern w:val="24"/>
                <w:sz w:val="20"/>
                <w:szCs w:val="20"/>
                <w:lang w:val="en-US"/>
              </w:rPr>
              <w:t xml:space="preserve">"Dr. House </w:t>
            </w:r>
            <w:r w:rsidRPr="00482B2F">
              <w:rPr>
                <w:rFonts w:eastAsiaTheme="minorEastAsia"/>
                <w:kern w:val="24"/>
                <w:sz w:val="20"/>
                <w:szCs w:val="20"/>
                <w:lang w:val="en-US"/>
              </w:rPr>
              <w:t xml:space="preserve">is technically brilliant and a </w:t>
            </w:r>
            <w:r w:rsidRPr="00482B2F">
              <w:rPr>
                <w:rFonts w:eastAsiaTheme="minorEastAsia"/>
                <w:b/>
                <w:bCs/>
                <w:kern w:val="24"/>
                <w:sz w:val="20"/>
                <w:szCs w:val="20"/>
                <w:lang w:val="en-US"/>
              </w:rPr>
              <w:t>gifted diagnostician</w:t>
            </w:r>
            <w:r w:rsidRPr="00482B2F">
              <w:rPr>
                <w:rFonts w:eastAsiaTheme="minorEastAsia"/>
                <w:kern w:val="24"/>
                <w:sz w:val="20"/>
                <w:szCs w:val="20"/>
                <w:lang w:val="en-US"/>
              </w:rPr>
              <w:t xml:space="preserve">, </w:t>
            </w:r>
            <w:r w:rsidRPr="00482B2F">
              <w:rPr>
                <w:rFonts w:eastAsiaTheme="minorEastAsia"/>
                <w:b/>
                <w:bCs/>
                <w:kern w:val="24"/>
                <w:sz w:val="20"/>
                <w:szCs w:val="20"/>
                <w:lang w:val="en-US"/>
              </w:rPr>
              <w:t xml:space="preserve">but </w:t>
            </w:r>
            <w:r w:rsidRPr="00482B2F">
              <w:rPr>
                <w:rFonts w:eastAsiaTheme="minorEastAsia"/>
                <w:kern w:val="24"/>
                <w:sz w:val="20"/>
                <w:szCs w:val="20"/>
                <w:lang w:val="en-US"/>
              </w:rPr>
              <w:t xml:space="preserve">his human and </w:t>
            </w:r>
            <w:r w:rsidRPr="00482B2F">
              <w:rPr>
                <w:rFonts w:eastAsiaTheme="minorEastAsia"/>
                <w:b/>
                <w:bCs/>
                <w:kern w:val="24"/>
                <w:sz w:val="20"/>
                <w:szCs w:val="20"/>
                <w:lang w:val="en-US"/>
              </w:rPr>
              <w:t>communication skills are fatally underdeveloped</w:t>
            </w:r>
            <w:r w:rsidRPr="00482B2F">
              <w:rPr>
                <w:rFonts w:eastAsiaTheme="minorEastAsia"/>
                <w:kern w:val="24"/>
                <w:sz w:val="20"/>
                <w:szCs w:val="20"/>
                <w:lang w:val="en-US"/>
              </w:rPr>
              <w:t>"</w:t>
            </w:r>
          </w:p>
          <w:p w14:paraId="0F910C3C" w14:textId="77777777" w:rsidR="000E2906" w:rsidRPr="00482B2F" w:rsidRDefault="000E2906" w:rsidP="001C277A">
            <w:pPr>
              <w:pStyle w:val="KeinLeerraum"/>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kern w:val="24"/>
                <w:sz w:val="20"/>
                <w:szCs w:val="20"/>
                <w:lang w:val="en-US"/>
              </w:rPr>
            </w:pPr>
            <w:r w:rsidRPr="00482B2F">
              <w:rPr>
                <w:rFonts w:eastAsiaTheme="minorEastAsia"/>
                <w:kern w:val="24"/>
                <w:sz w:val="20"/>
                <w:szCs w:val="20"/>
                <w:lang w:val="en-US"/>
              </w:rPr>
              <w:t>"With House, we can show future doctors how not to do it."</w:t>
            </w:r>
          </w:p>
          <w:p w14:paraId="4A8F0E8C" w14:textId="77777777" w:rsidR="000E2906" w:rsidRPr="00482B2F" w:rsidRDefault="00000000" w:rsidP="001C277A">
            <w:pPr>
              <w:pStyle w:val="KeinLeerraum"/>
              <w:pBdr>
                <w:top w:val="none" w:sz="0" w:space="0" w:color="auto"/>
                <w:left w:val="none" w:sz="0" w:space="0" w:color="auto"/>
                <w:bottom w:val="none" w:sz="0" w:space="0" w:color="auto"/>
                <w:right w:val="none" w:sz="0" w:space="0" w:color="auto"/>
                <w:between w:val="none" w:sz="0" w:space="0" w:color="auto"/>
                <w:bar w:val="none" w:sz="0" w:color="auto"/>
              </w:pBdr>
              <w:rPr>
                <w:sz w:val="20"/>
                <w:szCs w:val="20"/>
                <w:lang w:val="en-US"/>
              </w:rPr>
            </w:pPr>
            <w:sdt>
              <w:sdtPr>
                <w:rPr>
                  <w:sz w:val="20"/>
                  <w:szCs w:val="20"/>
                  <w:lang w:val="en-US"/>
                </w:rPr>
                <w:id w:val="-1561778982"/>
                <w:citation/>
              </w:sdtPr>
              <w:sdtContent>
                <w:r w:rsidR="000E2906" w:rsidRPr="00482B2F">
                  <w:rPr>
                    <w:sz w:val="20"/>
                    <w:szCs w:val="20"/>
                    <w:lang w:val="en-US"/>
                  </w:rPr>
                  <w:t>(Spiegel.de, 2010)</w:t>
                </w:r>
              </w:sdtContent>
            </w:sdt>
          </w:p>
        </w:tc>
        <w:tc>
          <w:tcPr>
            <w:tcW w:w="2001" w:type="pct"/>
            <w:shd w:val="clear" w:color="auto" w:fill="FFFF00"/>
          </w:tcPr>
          <w:p w14:paraId="6D2DE5E7" w14:textId="77777777" w:rsidR="000E2906" w:rsidRPr="00482B2F" w:rsidRDefault="000E2906" w:rsidP="001C277A">
            <w:pPr>
              <w:pStyle w:val="KeinLeerraum"/>
              <w:rPr>
                <w:sz w:val="20"/>
                <w:szCs w:val="20"/>
                <w:lang w:val="en-US"/>
              </w:rPr>
            </w:pPr>
            <w:r w:rsidRPr="00482B2F">
              <w:rPr>
                <w:sz w:val="20"/>
                <w:szCs w:val="20"/>
                <w:lang w:val="en-US"/>
              </w:rPr>
              <w:t>Harald Hayner, research assistant Institute for Ethics and</w:t>
            </w:r>
          </w:p>
          <w:p w14:paraId="14D9AEFB" w14:textId="77777777" w:rsidR="000E2906" w:rsidRPr="00482B2F" w:rsidRDefault="000E2906" w:rsidP="001C277A">
            <w:pPr>
              <w:pStyle w:val="KeinLeerraum"/>
              <w:rPr>
                <w:sz w:val="20"/>
                <w:szCs w:val="20"/>
                <w:lang w:val="en-US"/>
              </w:rPr>
            </w:pPr>
            <w:r w:rsidRPr="00482B2F">
              <w:rPr>
                <w:sz w:val="20"/>
                <w:szCs w:val="20"/>
                <w:lang w:val="en-US"/>
              </w:rPr>
              <w:t>Communication in Healthcare - Private University Witten-</w:t>
            </w:r>
            <w:proofErr w:type="spellStart"/>
            <w:r w:rsidRPr="00482B2F">
              <w:rPr>
                <w:sz w:val="20"/>
                <w:szCs w:val="20"/>
                <w:lang w:val="en-US"/>
              </w:rPr>
              <w:t>Herdecke</w:t>
            </w:r>
            <w:proofErr w:type="spellEnd"/>
          </w:p>
          <w:p w14:paraId="7E1A8190" w14:textId="77777777" w:rsidR="000E2906" w:rsidRPr="00482B2F" w:rsidRDefault="000E2906" w:rsidP="001C277A">
            <w:pPr>
              <w:pStyle w:val="KeinLeerraum"/>
              <w:pBdr>
                <w:top w:val="none" w:sz="0" w:space="0" w:color="auto"/>
                <w:left w:val="none" w:sz="0" w:space="0" w:color="auto"/>
                <w:bottom w:val="none" w:sz="0" w:space="0" w:color="auto"/>
                <w:right w:val="none" w:sz="0" w:space="0" w:color="auto"/>
                <w:between w:val="none" w:sz="0" w:space="0" w:color="auto"/>
                <w:bar w:val="none" w:sz="0" w:color="auto"/>
              </w:pBdr>
              <w:rPr>
                <w:sz w:val="20"/>
                <w:szCs w:val="20"/>
                <w:lang w:val="en-US"/>
              </w:rPr>
            </w:pPr>
          </w:p>
        </w:tc>
      </w:tr>
      <w:tr w:rsidR="000E2906" w:rsidRPr="00482B2F" w14:paraId="67CDF74F" w14:textId="77777777" w:rsidTr="001C277A">
        <w:tc>
          <w:tcPr>
            <w:tcW w:w="2999" w:type="pct"/>
            <w:shd w:val="clear" w:color="auto" w:fill="FFFF00"/>
          </w:tcPr>
          <w:p w14:paraId="6875EC26" w14:textId="77777777" w:rsidR="000E2906" w:rsidRPr="00482B2F" w:rsidRDefault="000E2906" w:rsidP="001C277A">
            <w:pPr>
              <w:pStyle w:val="KeinLeerraum"/>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kern w:val="24"/>
                <w:sz w:val="20"/>
                <w:szCs w:val="20"/>
                <w:lang w:val="en-US"/>
              </w:rPr>
            </w:pPr>
            <w:r w:rsidRPr="00482B2F">
              <w:rPr>
                <w:rFonts w:eastAsiaTheme="minorEastAsia"/>
                <w:kern w:val="24"/>
                <w:sz w:val="20"/>
                <w:szCs w:val="20"/>
                <w:shd w:val="clear" w:color="auto" w:fill="FFFF00"/>
                <w:lang w:val="en-US"/>
              </w:rPr>
              <w:t xml:space="preserve">"The </w:t>
            </w:r>
            <w:r w:rsidRPr="00482B2F">
              <w:rPr>
                <w:rFonts w:eastAsiaTheme="minorEastAsia"/>
                <w:b/>
                <w:bCs/>
                <w:kern w:val="24"/>
                <w:sz w:val="20"/>
                <w:szCs w:val="20"/>
                <w:shd w:val="clear" w:color="auto" w:fill="FFFF00"/>
                <w:lang w:val="en-US"/>
              </w:rPr>
              <w:t>first two seasons were brilliant</w:t>
            </w:r>
            <w:r w:rsidRPr="00482B2F">
              <w:rPr>
                <w:rFonts w:eastAsiaTheme="minorEastAsia"/>
                <w:kern w:val="24"/>
                <w:sz w:val="20"/>
                <w:szCs w:val="20"/>
                <w:shd w:val="clear" w:color="auto" w:fill="FFFF00"/>
                <w:lang w:val="en-US"/>
              </w:rPr>
              <w:t>, but now the series is visibly losing its level</w:t>
            </w:r>
            <w:r w:rsidRPr="00482B2F">
              <w:rPr>
                <w:rFonts w:eastAsiaTheme="minorEastAsia"/>
                <w:kern w:val="24"/>
                <w:sz w:val="20"/>
                <w:szCs w:val="20"/>
                <w:lang w:val="en-US"/>
              </w:rPr>
              <w:t>."</w:t>
            </w:r>
          </w:p>
          <w:p w14:paraId="0EF156DC" w14:textId="77777777" w:rsidR="000E2906" w:rsidRPr="00482B2F" w:rsidRDefault="00000000" w:rsidP="001C277A">
            <w:pPr>
              <w:pStyle w:val="KeinLeerraum"/>
              <w:rPr>
                <w:sz w:val="20"/>
                <w:szCs w:val="20"/>
                <w:lang w:val="en-US"/>
              </w:rPr>
            </w:pPr>
            <w:sdt>
              <w:sdtPr>
                <w:rPr>
                  <w:sz w:val="20"/>
                  <w:szCs w:val="20"/>
                  <w:lang w:val="en-US"/>
                </w:rPr>
                <w:id w:val="539015324"/>
                <w:citation/>
              </w:sdtPr>
              <w:sdtContent>
                <w:r w:rsidR="000E2906" w:rsidRPr="00482B2F">
                  <w:rPr>
                    <w:sz w:val="20"/>
                    <w:szCs w:val="20"/>
                    <w:lang w:val="en-US"/>
                  </w:rPr>
                  <w:t>(Focus.de, 2013)</w:t>
                </w:r>
              </w:sdtContent>
            </w:sdt>
          </w:p>
        </w:tc>
        <w:tc>
          <w:tcPr>
            <w:tcW w:w="2001" w:type="pct"/>
            <w:shd w:val="clear" w:color="auto" w:fill="FFFF00"/>
          </w:tcPr>
          <w:p w14:paraId="5B9DDC5C" w14:textId="77777777" w:rsidR="000E2906" w:rsidRPr="00482B2F" w:rsidRDefault="000E2906" w:rsidP="001C277A">
            <w:pPr>
              <w:pStyle w:val="KeinLeerraum"/>
              <w:rPr>
                <w:sz w:val="20"/>
                <w:szCs w:val="20"/>
                <w:lang w:val="en-US"/>
              </w:rPr>
            </w:pPr>
            <w:r w:rsidRPr="00482B2F">
              <w:rPr>
                <w:sz w:val="20"/>
                <w:szCs w:val="20"/>
                <w:lang w:val="en-US"/>
              </w:rPr>
              <w:t>Dr. Jürgen Schäfer</w:t>
            </w:r>
          </w:p>
          <w:p w14:paraId="521B963A" w14:textId="77777777" w:rsidR="000E2906" w:rsidRPr="00482B2F" w:rsidRDefault="000E2906" w:rsidP="001C277A">
            <w:pPr>
              <w:pStyle w:val="KeinLeerraum"/>
              <w:rPr>
                <w:sz w:val="20"/>
                <w:szCs w:val="20"/>
                <w:lang w:val="en-US"/>
              </w:rPr>
            </w:pPr>
            <w:r w:rsidRPr="00482B2F">
              <w:rPr>
                <w:sz w:val="20"/>
                <w:szCs w:val="20"/>
                <w:lang w:val="en-US"/>
              </w:rPr>
              <w:t>Academic Director of the Philipps University of Marburg</w:t>
            </w:r>
          </w:p>
          <w:p w14:paraId="075F22FD" w14:textId="77777777" w:rsidR="000E2906" w:rsidRPr="00482B2F" w:rsidRDefault="000E2906" w:rsidP="001C277A">
            <w:pPr>
              <w:pStyle w:val="KeinLeerraum"/>
              <w:rPr>
                <w:sz w:val="20"/>
                <w:szCs w:val="20"/>
                <w:lang w:val="en-US"/>
              </w:rPr>
            </w:pPr>
            <w:r w:rsidRPr="00482B2F">
              <w:rPr>
                <w:sz w:val="20"/>
                <w:szCs w:val="20"/>
                <w:lang w:val="en-US"/>
              </w:rPr>
              <w:t>Cardiologist and endocrinologist</w:t>
            </w:r>
          </w:p>
        </w:tc>
      </w:tr>
      <w:tr w:rsidR="000E2906" w:rsidRPr="00D13F2A" w14:paraId="6BFDD341" w14:textId="77777777" w:rsidTr="001C277A">
        <w:tc>
          <w:tcPr>
            <w:tcW w:w="2999" w:type="pct"/>
            <w:shd w:val="clear" w:color="auto" w:fill="FFFF00"/>
          </w:tcPr>
          <w:p w14:paraId="639582C4" w14:textId="77777777" w:rsidR="000E2906" w:rsidRPr="00482B2F" w:rsidRDefault="000E2906" w:rsidP="001C277A">
            <w:pPr>
              <w:pStyle w:val="KeinLeerraum"/>
              <w:pBdr>
                <w:top w:val="none" w:sz="0" w:space="0" w:color="auto"/>
                <w:left w:val="none" w:sz="0" w:space="0" w:color="auto"/>
                <w:bottom w:val="none" w:sz="0" w:space="0" w:color="auto"/>
                <w:right w:val="none" w:sz="0" w:space="0" w:color="auto"/>
                <w:between w:val="none" w:sz="0" w:space="0" w:color="auto"/>
                <w:bar w:val="none" w:sz="0" w:color="auto"/>
              </w:pBdr>
              <w:rPr>
                <w:sz w:val="20"/>
                <w:szCs w:val="20"/>
                <w:lang w:val="en-US"/>
              </w:rPr>
            </w:pPr>
            <w:r w:rsidRPr="00482B2F">
              <w:rPr>
                <w:sz w:val="20"/>
                <w:szCs w:val="20"/>
                <w:lang w:val="en-US"/>
              </w:rPr>
              <w:t>"When it's either entertainment or medical accuracy, entertainment always wins"</w:t>
            </w:r>
          </w:p>
          <w:p w14:paraId="79C676B6" w14:textId="77777777" w:rsidR="000E2906" w:rsidRPr="00482B2F" w:rsidRDefault="00000000" w:rsidP="001C277A">
            <w:pPr>
              <w:pStyle w:val="KeinLeerraum"/>
              <w:pBdr>
                <w:top w:val="none" w:sz="0" w:space="0" w:color="auto"/>
                <w:left w:val="none" w:sz="0" w:space="0" w:color="auto"/>
                <w:bottom w:val="none" w:sz="0" w:space="0" w:color="auto"/>
                <w:right w:val="none" w:sz="0" w:space="0" w:color="auto"/>
                <w:between w:val="none" w:sz="0" w:space="0" w:color="auto"/>
                <w:bar w:val="none" w:sz="0" w:color="auto"/>
              </w:pBdr>
              <w:rPr>
                <w:sz w:val="20"/>
                <w:szCs w:val="20"/>
                <w:lang w:val="en-US"/>
              </w:rPr>
            </w:pPr>
            <w:sdt>
              <w:sdtPr>
                <w:rPr>
                  <w:sz w:val="20"/>
                  <w:szCs w:val="20"/>
                  <w:lang w:val="en-US"/>
                </w:rPr>
                <w:id w:val="1711765951"/>
                <w:citation/>
              </w:sdtPr>
              <w:sdtContent>
                <w:r w:rsidR="000E2906" w:rsidRPr="00482B2F">
                  <w:rPr>
                    <w:sz w:val="20"/>
                    <w:szCs w:val="20"/>
                    <w:lang w:val="en-US"/>
                  </w:rPr>
                  <w:t>(Focus.de, 2013)</w:t>
                </w:r>
              </w:sdtContent>
            </w:sdt>
          </w:p>
          <w:p w14:paraId="4DC51855" w14:textId="77777777" w:rsidR="000E2906" w:rsidRPr="00482B2F" w:rsidRDefault="000E2906" w:rsidP="001C277A">
            <w:pPr>
              <w:pStyle w:val="KeinLeerraum"/>
              <w:pBdr>
                <w:top w:val="none" w:sz="0" w:space="0" w:color="auto"/>
                <w:left w:val="none" w:sz="0" w:space="0" w:color="auto"/>
                <w:bottom w:val="none" w:sz="0" w:space="0" w:color="auto"/>
                <w:right w:val="none" w:sz="0" w:space="0" w:color="auto"/>
                <w:between w:val="none" w:sz="0" w:space="0" w:color="auto"/>
                <w:bar w:val="none" w:sz="0" w:color="auto"/>
              </w:pBdr>
              <w:rPr>
                <w:sz w:val="20"/>
                <w:szCs w:val="20"/>
                <w:lang w:val="en-US"/>
              </w:rPr>
            </w:pPr>
          </w:p>
          <w:p w14:paraId="1D43443B" w14:textId="77777777" w:rsidR="000E2906" w:rsidRPr="00482B2F" w:rsidRDefault="000E2906" w:rsidP="001C277A">
            <w:pPr>
              <w:pStyle w:val="KeinLeerraum"/>
              <w:pBdr>
                <w:top w:val="none" w:sz="0" w:space="0" w:color="auto"/>
                <w:left w:val="none" w:sz="0" w:space="0" w:color="auto"/>
                <w:bottom w:val="none" w:sz="0" w:space="0" w:color="auto"/>
                <w:right w:val="none" w:sz="0" w:space="0" w:color="auto"/>
                <w:between w:val="none" w:sz="0" w:space="0" w:color="auto"/>
                <w:bar w:val="none" w:sz="0" w:color="auto"/>
              </w:pBdr>
              <w:rPr>
                <w:sz w:val="20"/>
                <w:szCs w:val="20"/>
                <w:lang w:val="en-US"/>
              </w:rPr>
            </w:pPr>
            <w:r w:rsidRPr="00482B2F">
              <w:rPr>
                <w:sz w:val="20"/>
                <w:szCs w:val="20"/>
                <w:lang w:val="en-US"/>
              </w:rPr>
              <w:t>"</w:t>
            </w:r>
            <w:r w:rsidRPr="00482B2F">
              <w:rPr>
                <w:b/>
                <w:bCs/>
                <w:sz w:val="20"/>
                <w:szCs w:val="20"/>
                <w:lang w:val="en-US"/>
              </w:rPr>
              <w:t xml:space="preserve">There are many unrealistic aspects </w:t>
            </w:r>
            <w:r w:rsidRPr="00482B2F">
              <w:rPr>
                <w:sz w:val="20"/>
                <w:szCs w:val="20"/>
                <w:lang w:val="en-US"/>
              </w:rPr>
              <w:t xml:space="preserve">to the show. For example, neither nurses nor technicians work in the series hospital. The doctors order tests themselves, carry them out themselves and interpret them afterwards. They even carry out routine tasks such as taking blood samples. But the craziest thing is that they break into patients' homes to find out something about them. On the other hand, the series is very realistic where it counts the most, namely in </w:t>
            </w:r>
            <w:r w:rsidRPr="00482B2F">
              <w:rPr>
                <w:b/>
                <w:bCs/>
                <w:sz w:val="20"/>
                <w:szCs w:val="20"/>
                <w:lang w:val="en-US"/>
              </w:rPr>
              <w:t>finding a diagnosis</w:t>
            </w:r>
            <w:r w:rsidRPr="00482B2F">
              <w:rPr>
                <w:sz w:val="20"/>
                <w:szCs w:val="20"/>
                <w:lang w:val="en-US"/>
              </w:rPr>
              <w:t>."</w:t>
            </w:r>
          </w:p>
          <w:p w14:paraId="389D4C9F" w14:textId="77777777" w:rsidR="000E2906" w:rsidRPr="00482B2F" w:rsidRDefault="00000000" w:rsidP="001C277A">
            <w:pPr>
              <w:pStyle w:val="KeinLeerraum"/>
              <w:rPr>
                <w:sz w:val="20"/>
                <w:szCs w:val="20"/>
                <w:lang w:val="en-US"/>
              </w:rPr>
            </w:pPr>
            <w:sdt>
              <w:sdtPr>
                <w:rPr>
                  <w:sz w:val="20"/>
                  <w:szCs w:val="20"/>
                  <w:lang w:val="en-US"/>
                </w:rPr>
                <w:id w:val="-1298906498"/>
                <w:citation/>
              </w:sdtPr>
              <w:sdtContent>
                <w:r w:rsidR="000E2906" w:rsidRPr="00482B2F">
                  <w:rPr>
                    <w:sz w:val="20"/>
                    <w:szCs w:val="20"/>
                    <w:lang w:val="en-US"/>
                  </w:rPr>
                  <w:t>(Focus.de, 2013)</w:t>
                </w:r>
              </w:sdtContent>
            </w:sdt>
          </w:p>
        </w:tc>
        <w:tc>
          <w:tcPr>
            <w:tcW w:w="2001" w:type="pct"/>
            <w:shd w:val="clear" w:color="auto" w:fill="FFFF00"/>
          </w:tcPr>
          <w:p w14:paraId="05914AA7" w14:textId="77777777" w:rsidR="000E2906" w:rsidRPr="00482B2F" w:rsidRDefault="000E2906" w:rsidP="001C277A">
            <w:pPr>
              <w:pStyle w:val="KeinLeerraum"/>
              <w:rPr>
                <w:rFonts w:eastAsiaTheme="minorEastAsia"/>
                <w:kern w:val="24"/>
                <w:sz w:val="20"/>
                <w:szCs w:val="20"/>
                <w:lang w:val="en-US"/>
              </w:rPr>
            </w:pPr>
            <w:r w:rsidRPr="00482B2F">
              <w:rPr>
                <w:rFonts w:eastAsiaTheme="minorEastAsia"/>
                <w:kern w:val="24"/>
                <w:sz w:val="20"/>
                <w:szCs w:val="20"/>
                <w:lang w:val="en-US"/>
              </w:rPr>
              <w:t xml:space="preserve">Lisa Sanders </w:t>
            </w:r>
          </w:p>
          <w:p w14:paraId="31E9A8CF" w14:textId="77777777" w:rsidR="000E2906" w:rsidRPr="00482B2F" w:rsidRDefault="000E2906" w:rsidP="001C277A">
            <w:pPr>
              <w:pStyle w:val="KeinLeerraum"/>
              <w:rPr>
                <w:sz w:val="20"/>
                <w:szCs w:val="20"/>
                <w:lang w:val="en-US"/>
              </w:rPr>
            </w:pPr>
            <w:r w:rsidRPr="00482B2F">
              <w:rPr>
                <w:rFonts w:eastAsiaTheme="minorEastAsia"/>
                <w:kern w:val="24"/>
                <w:sz w:val="20"/>
                <w:szCs w:val="20"/>
                <w:lang w:val="en-US"/>
              </w:rPr>
              <w:t>Medical advisor for production</w:t>
            </w:r>
          </w:p>
        </w:tc>
      </w:tr>
      <w:tr w:rsidR="000E2906" w:rsidRPr="00D13F2A" w14:paraId="5E4B09BE" w14:textId="77777777" w:rsidTr="001C277A">
        <w:tc>
          <w:tcPr>
            <w:tcW w:w="2999" w:type="pct"/>
            <w:shd w:val="clear" w:color="auto" w:fill="92D050"/>
          </w:tcPr>
          <w:p w14:paraId="039E5E73" w14:textId="77777777" w:rsidR="000E2906" w:rsidRPr="00482B2F" w:rsidRDefault="000E2906" w:rsidP="001C277A">
            <w:pPr>
              <w:pStyle w:val="KeinLeerraum"/>
              <w:rPr>
                <w:sz w:val="20"/>
                <w:szCs w:val="20"/>
                <w:lang w:val="en-US"/>
              </w:rPr>
            </w:pPr>
            <w:r w:rsidRPr="00482B2F">
              <w:rPr>
                <w:sz w:val="20"/>
                <w:szCs w:val="20"/>
                <w:lang w:val="en-US"/>
              </w:rPr>
              <w:t xml:space="preserve">"In his </w:t>
            </w:r>
            <w:r w:rsidRPr="00482B2F">
              <w:rPr>
                <w:b/>
                <w:bCs/>
                <w:sz w:val="20"/>
                <w:szCs w:val="20"/>
                <w:lang w:val="en-US"/>
              </w:rPr>
              <w:t xml:space="preserve">uncompromising </w:t>
            </w:r>
            <w:r w:rsidRPr="00482B2F">
              <w:rPr>
                <w:sz w:val="20"/>
                <w:szCs w:val="20"/>
                <w:lang w:val="en-US"/>
              </w:rPr>
              <w:t xml:space="preserve">and perceptive manner, Dr. Gregory House gets to the heart of some - albeit completely </w:t>
            </w:r>
            <w:r w:rsidRPr="00482B2F">
              <w:rPr>
                <w:b/>
                <w:bCs/>
                <w:sz w:val="20"/>
                <w:szCs w:val="20"/>
                <w:lang w:val="en-US"/>
              </w:rPr>
              <w:t xml:space="preserve">unethical </w:t>
            </w:r>
            <w:r w:rsidRPr="00482B2F">
              <w:rPr>
                <w:sz w:val="20"/>
                <w:szCs w:val="20"/>
                <w:lang w:val="en-US"/>
              </w:rPr>
              <w:t xml:space="preserve">- </w:t>
            </w:r>
            <w:r w:rsidRPr="00482B2F">
              <w:rPr>
                <w:b/>
                <w:bCs/>
                <w:sz w:val="20"/>
                <w:szCs w:val="20"/>
                <w:lang w:val="en-US"/>
              </w:rPr>
              <w:t xml:space="preserve">truths of everyday hospital life </w:t>
            </w:r>
            <w:r w:rsidRPr="00482B2F">
              <w:rPr>
                <w:sz w:val="20"/>
                <w:szCs w:val="20"/>
                <w:lang w:val="en-US"/>
              </w:rPr>
              <w:t>that many doctors don't even dare to think about, let alone say, but sometimes would like to."</w:t>
            </w:r>
          </w:p>
          <w:p w14:paraId="6D9A22BD" w14:textId="77777777" w:rsidR="000E2906" w:rsidRPr="00482B2F" w:rsidRDefault="00000000" w:rsidP="001C277A">
            <w:pPr>
              <w:pStyle w:val="KeinLeerraum"/>
              <w:pBdr>
                <w:top w:val="none" w:sz="0" w:space="0" w:color="auto"/>
                <w:left w:val="none" w:sz="0" w:space="0" w:color="auto"/>
                <w:bottom w:val="none" w:sz="0" w:space="0" w:color="auto"/>
                <w:right w:val="none" w:sz="0" w:space="0" w:color="auto"/>
                <w:between w:val="none" w:sz="0" w:space="0" w:color="auto"/>
                <w:bar w:val="none" w:sz="0" w:color="auto"/>
              </w:pBdr>
              <w:rPr>
                <w:sz w:val="20"/>
                <w:szCs w:val="20"/>
                <w:lang w:val="en-US"/>
              </w:rPr>
            </w:pPr>
            <w:sdt>
              <w:sdtPr>
                <w:rPr>
                  <w:rFonts w:eastAsiaTheme="minorEastAsia"/>
                  <w:kern w:val="24"/>
                  <w:sz w:val="20"/>
                  <w:szCs w:val="20"/>
                  <w:lang w:val="en-US"/>
                </w:rPr>
                <w:id w:val="44500142"/>
                <w:citation/>
              </w:sdtPr>
              <w:sdtContent>
                <w:r w:rsidR="000E2906" w:rsidRPr="00482B2F">
                  <w:rPr>
                    <w:sz w:val="20"/>
                    <w:szCs w:val="20"/>
                    <w:lang w:val="en-US"/>
                  </w:rPr>
                  <w:t>(Tuffs, 2006)</w:t>
                </w:r>
              </w:sdtContent>
            </w:sdt>
          </w:p>
        </w:tc>
        <w:tc>
          <w:tcPr>
            <w:tcW w:w="2001" w:type="pct"/>
            <w:shd w:val="clear" w:color="auto" w:fill="92D050"/>
          </w:tcPr>
          <w:p w14:paraId="4D339902" w14:textId="77777777" w:rsidR="000E2906" w:rsidRPr="00D13F2A" w:rsidRDefault="000E2906" w:rsidP="001C277A">
            <w:pPr>
              <w:rPr>
                <w:sz w:val="20"/>
                <w:szCs w:val="20"/>
                <w:lang w:val="en-US"/>
              </w:rPr>
            </w:pPr>
            <w:r w:rsidRPr="00D13F2A">
              <w:rPr>
                <w:sz w:val="20"/>
                <w:szCs w:val="20"/>
                <w:lang w:val="en-US"/>
              </w:rPr>
              <w:t>Annette Tuffs</w:t>
            </w:r>
          </w:p>
          <w:p w14:paraId="4F81AE61" w14:textId="77777777" w:rsidR="000E2906" w:rsidRPr="00D13F2A" w:rsidRDefault="000E2906" w:rsidP="001C277A">
            <w:pPr>
              <w:rPr>
                <w:sz w:val="20"/>
                <w:szCs w:val="20"/>
                <w:lang w:val="en-US"/>
              </w:rPr>
            </w:pPr>
            <w:r w:rsidRPr="00D13F2A">
              <w:rPr>
                <w:sz w:val="20"/>
                <w:szCs w:val="20"/>
                <w:lang w:val="en-US"/>
              </w:rPr>
              <w:t xml:space="preserve">Television review: </w:t>
            </w:r>
          </w:p>
          <w:p w14:paraId="3D0B921C" w14:textId="77777777" w:rsidR="000E2906" w:rsidRPr="00D13F2A" w:rsidRDefault="000E2906" w:rsidP="001C277A">
            <w:pPr>
              <w:rPr>
                <w:sz w:val="20"/>
                <w:szCs w:val="20"/>
                <w:lang w:val="en-US"/>
              </w:rPr>
            </w:pPr>
            <w:r w:rsidRPr="00D13F2A">
              <w:rPr>
                <w:i/>
                <w:sz w:val="20"/>
                <w:szCs w:val="20"/>
                <w:lang w:val="en-US"/>
              </w:rPr>
              <w:t xml:space="preserve">Dr. House </w:t>
            </w:r>
            <w:r w:rsidRPr="00D13F2A">
              <w:rPr>
                <w:sz w:val="20"/>
                <w:szCs w:val="20"/>
                <w:lang w:val="en-US"/>
              </w:rPr>
              <w:t>- Misanthrope with cult status</w:t>
            </w:r>
          </w:p>
          <w:p w14:paraId="7FF111F6" w14:textId="77777777" w:rsidR="000E2906" w:rsidRPr="00482B2F" w:rsidRDefault="000E2906" w:rsidP="001C277A">
            <w:pPr>
              <w:pStyle w:val="KeinLeerraum"/>
              <w:rPr>
                <w:rFonts w:eastAsiaTheme="minorEastAsia"/>
                <w:kern w:val="24"/>
                <w:sz w:val="20"/>
                <w:szCs w:val="20"/>
                <w:lang w:val="en-US"/>
              </w:rPr>
            </w:pPr>
          </w:p>
        </w:tc>
      </w:tr>
      <w:tr w:rsidR="000E2906" w:rsidRPr="00482B2F" w14:paraId="3CF059F7" w14:textId="77777777" w:rsidTr="001C277A">
        <w:tc>
          <w:tcPr>
            <w:tcW w:w="2999" w:type="pct"/>
            <w:shd w:val="clear" w:color="auto" w:fill="92D050"/>
          </w:tcPr>
          <w:p w14:paraId="7FC1B621" w14:textId="77777777" w:rsidR="000E2906" w:rsidRPr="00482B2F" w:rsidRDefault="000E2906" w:rsidP="001C277A">
            <w:pPr>
              <w:pStyle w:val="KeinLeerraum"/>
              <w:pBdr>
                <w:top w:val="none" w:sz="0" w:space="0" w:color="auto"/>
                <w:left w:val="none" w:sz="0" w:space="0" w:color="auto"/>
                <w:bottom w:val="none" w:sz="0" w:space="0" w:color="auto"/>
                <w:right w:val="none" w:sz="0" w:space="0" w:color="auto"/>
                <w:between w:val="none" w:sz="0" w:space="0" w:color="auto"/>
                <w:bar w:val="none" w:sz="0" w:color="auto"/>
              </w:pBdr>
              <w:rPr>
                <w:rFonts w:eastAsiaTheme="minorEastAsia"/>
                <w:kern w:val="24"/>
                <w:sz w:val="20"/>
                <w:szCs w:val="20"/>
                <w:lang w:val="en-US"/>
              </w:rPr>
            </w:pPr>
            <w:r w:rsidRPr="00482B2F">
              <w:rPr>
                <w:rFonts w:eastAsiaTheme="minorEastAsia"/>
                <w:kern w:val="24"/>
                <w:sz w:val="20"/>
                <w:szCs w:val="20"/>
                <w:lang w:val="en-US"/>
              </w:rPr>
              <w:t xml:space="preserve">"Of the current medical shows on TV, </w:t>
            </w:r>
            <w:r w:rsidRPr="00482B2F">
              <w:rPr>
                <w:rFonts w:eastAsiaTheme="minorEastAsia"/>
                <w:b/>
                <w:bCs/>
                <w:kern w:val="24"/>
                <w:sz w:val="20"/>
                <w:szCs w:val="20"/>
                <w:lang w:val="en-US"/>
              </w:rPr>
              <w:t xml:space="preserve">House </w:t>
            </w:r>
            <w:r w:rsidRPr="00482B2F">
              <w:rPr>
                <w:rFonts w:eastAsiaTheme="minorEastAsia"/>
                <w:kern w:val="24"/>
                <w:sz w:val="20"/>
                <w:szCs w:val="20"/>
                <w:lang w:val="en-US"/>
              </w:rPr>
              <w:t xml:space="preserve">is </w:t>
            </w:r>
            <w:r w:rsidRPr="00482B2F">
              <w:rPr>
                <w:rFonts w:eastAsiaTheme="minorEastAsia"/>
                <w:b/>
                <w:bCs/>
                <w:kern w:val="24"/>
                <w:sz w:val="20"/>
                <w:szCs w:val="20"/>
                <w:lang w:val="en-US"/>
              </w:rPr>
              <w:t>probably the most accurate</w:t>
            </w:r>
            <w:r w:rsidRPr="00482B2F">
              <w:rPr>
                <w:rFonts w:eastAsiaTheme="minorEastAsia"/>
                <w:kern w:val="24"/>
                <w:sz w:val="20"/>
                <w:szCs w:val="20"/>
                <w:lang w:val="en-US"/>
              </w:rPr>
              <w:t>. It's definitely way above average for the genre."</w:t>
            </w:r>
          </w:p>
          <w:p w14:paraId="457516B6" w14:textId="77777777" w:rsidR="000E2906" w:rsidRPr="00482B2F" w:rsidRDefault="00000000" w:rsidP="001C277A">
            <w:pPr>
              <w:pStyle w:val="KeinLeerraum"/>
              <w:rPr>
                <w:sz w:val="20"/>
                <w:szCs w:val="20"/>
                <w:lang w:val="en-US"/>
              </w:rPr>
            </w:pPr>
            <w:sdt>
              <w:sdtPr>
                <w:rPr>
                  <w:sz w:val="20"/>
                  <w:szCs w:val="20"/>
                  <w:lang w:val="en-US"/>
                </w:rPr>
                <w:id w:val="-1557544890"/>
                <w:citation/>
              </w:sdtPr>
              <w:sdtContent>
                <w:r w:rsidR="000E2906" w:rsidRPr="00482B2F">
                  <w:rPr>
                    <w:sz w:val="20"/>
                    <w:szCs w:val="20"/>
                    <w:lang w:val="en-US"/>
                  </w:rPr>
                  <w:t>(Focus.de, 2013)</w:t>
                </w:r>
              </w:sdtContent>
            </w:sdt>
          </w:p>
        </w:tc>
        <w:tc>
          <w:tcPr>
            <w:tcW w:w="2001" w:type="pct"/>
            <w:shd w:val="clear" w:color="auto" w:fill="92D050"/>
          </w:tcPr>
          <w:p w14:paraId="37F50E5F" w14:textId="77777777" w:rsidR="000E2906" w:rsidRPr="00482B2F" w:rsidRDefault="000E2906" w:rsidP="001C277A">
            <w:pPr>
              <w:pStyle w:val="KeinLeerraum"/>
              <w:rPr>
                <w:sz w:val="20"/>
                <w:szCs w:val="20"/>
                <w:lang w:val="en-US"/>
              </w:rPr>
            </w:pPr>
            <w:r w:rsidRPr="00482B2F">
              <w:rPr>
                <w:sz w:val="20"/>
                <w:szCs w:val="20"/>
                <w:lang w:val="en-US"/>
              </w:rPr>
              <w:t>Scott Morrison</w:t>
            </w:r>
          </w:p>
          <w:p w14:paraId="4F352C93" w14:textId="77777777" w:rsidR="000E2906" w:rsidRPr="00482B2F" w:rsidRDefault="000E2906" w:rsidP="001C277A">
            <w:pPr>
              <w:pStyle w:val="KeinLeerraum"/>
              <w:rPr>
                <w:color w:val="auto"/>
                <w:sz w:val="20"/>
                <w:szCs w:val="20"/>
                <w:lang w:val="en-US"/>
              </w:rPr>
            </w:pPr>
            <w:r w:rsidRPr="00482B2F">
              <w:rPr>
                <w:color w:val="auto"/>
                <w:sz w:val="20"/>
                <w:szCs w:val="20"/>
                <w:lang w:val="en-US"/>
              </w:rPr>
              <w:t xml:space="preserve">Physician from Illinois </w:t>
            </w:r>
          </w:p>
          <w:p w14:paraId="45FBE9FB" w14:textId="77777777" w:rsidR="000E2906" w:rsidRPr="00482B2F" w:rsidRDefault="000E2906" w:rsidP="001C277A">
            <w:pPr>
              <w:pStyle w:val="KeinLeerraum"/>
              <w:rPr>
                <w:color w:val="auto"/>
                <w:sz w:val="20"/>
                <w:szCs w:val="20"/>
                <w:lang w:val="en-US"/>
              </w:rPr>
            </w:pPr>
            <w:r w:rsidRPr="00482B2F">
              <w:rPr>
                <w:color w:val="auto"/>
                <w:sz w:val="20"/>
                <w:szCs w:val="20"/>
                <w:lang w:val="en-US"/>
              </w:rPr>
              <w:t>The blog created by S. Morrison for this purpose can no longer be viewed.</w:t>
            </w:r>
          </w:p>
          <w:p w14:paraId="6C4C0F35" w14:textId="77777777" w:rsidR="000E2906" w:rsidRPr="00482B2F" w:rsidRDefault="00000000" w:rsidP="001C277A">
            <w:pPr>
              <w:rPr>
                <w:sz w:val="20"/>
                <w:szCs w:val="20"/>
              </w:rPr>
            </w:pPr>
            <w:sdt>
              <w:sdtPr>
                <w:rPr>
                  <w:sz w:val="20"/>
                  <w:szCs w:val="20"/>
                </w:rPr>
                <w:id w:val="-1909907820"/>
                <w:citation/>
              </w:sdtPr>
              <w:sdtContent>
                <w:r w:rsidR="000E2906" w:rsidRPr="00482B2F">
                  <w:rPr>
                    <w:sz w:val="20"/>
                    <w:szCs w:val="20"/>
                  </w:rPr>
                  <w:t>(Morrison, no date)</w:t>
                </w:r>
              </w:sdtContent>
            </w:sdt>
          </w:p>
        </w:tc>
      </w:tr>
      <w:tr w:rsidR="000E2906" w:rsidRPr="00482B2F" w14:paraId="533E6D81" w14:textId="77777777" w:rsidTr="001C277A">
        <w:tc>
          <w:tcPr>
            <w:tcW w:w="2999" w:type="pct"/>
            <w:shd w:val="clear" w:color="auto" w:fill="92D050"/>
          </w:tcPr>
          <w:p w14:paraId="6BB8405B" w14:textId="77777777" w:rsidR="000E2906" w:rsidRPr="00482B2F" w:rsidRDefault="000E2906" w:rsidP="001C277A">
            <w:pPr>
              <w:pStyle w:val="KeinLeerraum"/>
              <w:rPr>
                <w:rFonts w:eastAsiaTheme="minorEastAsia"/>
                <w:kern w:val="24"/>
                <w:sz w:val="20"/>
                <w:szCs w:val="20"/>
                <w:vertAlign w:val="superscript"/>
                <w:lang w:val="en-US"/>
              </w:rPr>
            </w:pPr>
            <w:r w:rsidRPr="00482B2F">
              <w:rPr>
                <w:rFonts w:eastAsiaTheme="minorEastAsia"/>
                <w:kern w:val="24"/>
                <w:sz w:val="20"/>
                <w:szCs w:val="20"/>
                <w:lang w:val="en-US"/>
              </w:rPr>
              <w:t xml:space="preserve">"Good entertainment </w:t>
            </w:r>
            <w:r w:rsidRPr="00482B2F">
              <w:rPr>
                <w:rFonts w:eastAsiaTheme="minorEastAsia"/>
                <w:b/>
                <w:bCs/>
                <w:kern w:val="24"/>
                <w:sz w:val="20"/>
                <w:szCs w:val="20"/>
                <w:lang w:val="en-US"/>
              </w:rPr>
              <w:t>can save lives."</w:t>
            </w:r>
          </w:p>
          <w:p w14:paraId="1689C4EB" w14:textId="77777777" w:rsidR="000E2906" w:rsidRPr="00482B2F" w:rsidRDefault="000E2906" w:rsidP="001C277A">
            <w:pPr>
              <w:pStyle w:val="KeinLeerraum"/>
              <w:rPr>
                <w:rFonts w:eastAsia="Times New Roman"/>
                <w:sz w:val="20"/>
                <w:szCs w:val="20"/>
                <w:vertAlign w:val="superscript"/>
                <w:lang w:val="en-US"/>
              </w:rPr>
            </w:pPr>
            <w:r w:rsidRPr="00482B2F">
              <w:rPr>
                <w:rFonts w:eastAsiaTheme="minorEastAsia"/>
                <w:kern w:val="24"/>
                <w:sz w:val="20"/>
                <w:szCs w:val="20"/>
                <w:lang w:val="en-US"/>
              </w:rPr>
              <w:t>"There are diagnoses that are extremely consistent."</w:t>
            </w:r>
          </w:p>
          <w:p w14:paraId="3E54278A" w14:textId="77777777" w:rsidR="000E2906" w:rsidRPr="00482B2F" w:rsidRDefault="000E2906" w:rsidP="001C277A">
            <w:pPr>
              <w:pStyle w:val="KeinLeerraum"/>
              <w:pBdr>
                <w:top w:val="none" w:sz="0" w:space="0" w:color="auto"/>
                <w:left w:val="none" w:sz="0" w:space="0" w:color="auto"/>
                <w:bottom w:val="none" w:sz="0" w:space="0" w:color="auto"/>
                <w:right w:val="none" w:sz="0" w:space="0" w:color="auto"/>
                <w:between w:val="none" w:sz="0" w:space="0" w:color="auto"/>
                <w:bar w:val="none" w:sz="0" w:color="auto"/>
              </w:pBdr>
              <w:rPr>
                <w:sz w:val="20"/>
                <w:szCs w:val="20"/>
                <w:lang w:val="en-US"/>
              </w:rPr>
            </w:pPr>
            <w:r w:rsidRPr="00482B2F">
              <w:rPr>
                <w:sz w:val="20"/>
                <w:szCs w:val="20"/>
                <w:lang w:val="en-US"/>
              </w:rPr>
              <w:t>"Some of the cases are so well researched that I sometimes have to look them up myself."</w:t>
            </w:r>
          </w:p>
          <w:p w14:paraId="3D7DAD81" w14:textId="77777777" w:rsidR="000E2906" w:rsidRPr="00482B2F" w:rsidRDefault="00000000" w:rsidP="001C277A">
            <w:pPr>
              <w:pStyle w:val="KeinLeerraum"/>
              <w:pBdr>
                <w:top w:val="none" w:sz="0" w:space="0" w:color="auto"/>
                <w:left w:val="none" w:sz="0" w:space="0" w:color="auto"/>
                <w:bottom w:val="none" w:sz="0" w:space="0" w:color="auto"/>
                <w:right w:val="none" w:sz="0" w:space="0" w:color="auto"/>
                <w:between w:val="none" w:sz="0" w:space="0" w:color="auto"/>
                <w:bar w:val="none" w:sz="0" w:color="auto"/>
              </w:pBdr>
              <w:rPr>
                <w:sz w:val="20"/>
                <w:szCs w:val="20"/>
                <w:lang w:val="en-US"/>
              </w:rPr>
            </w:pPr>
            <w:sdt>
              <w:sdtPr>
                <w:rPr>
                  <w:sz w:val="20"/>
                  <w:szCs w:val="20"/>
                  <w:lang w:val="en-US"/>
                </w:rPr>
                <w:id w:val="-1979453938"/>
                <w:citation/>
              </w:sdtPr>
              <w:sdtContent>
                <w:r w:rsidR="000E2906" w:rsidRPr="00482B2F">
                  <w:rPr>
                    <w:sz w:val="20"/>
                    <w:szCs w:val="20"/>
                    <w:lang w:val="en-US"/>
                  </w:rPr>
                  <w:t>(Spiegel.de, 2014)</w:t>
                </w:r>
              </w:sdtContent>
            </w:sdt>
          </w:p>
          <w:p w14:paraId="1975F593" w14:textId="77777777" w:rsidR="000E2906" w:rsidRPr="00482B2F" w:rsidRDefault="00000000" w:rsidP="001C277A">
            <w:pPr>
              <w:pStyle w:val="KeinLeerraum"/>
              <w:pBdr>
                <w:top w:val="none" w:sz="0" w:space="0" w:color="auto"/>
                <w:left w:val="none" w:sz="0" w:space="0" w:color="auto"/>
                <w:bottom w:val="none" w:sz="0" w:space="0" w:color="auto"/>
                <w:right w:val="none" w:sz="0" w:space="0" w:color="auto"/>
                <w:between w:val="none" w:sz="0" w:space="0" w:color="auto"/>
                <w:bar w:val="none" w:sz="0" w:color="auto"/>
              </w:pBdr>
              <w:rPr>
                <w:sz w:val="20"/>
                <w:szCs w:val="20"/>
                <w:lang w:val="en-US"/>
              </w:rPr>
            </w:pPr>
            <w:sdt>
              <w:sdtPr>
                <w:rPr>
                  <w:sz w:val="20"/>
                  <w:szCs w:val="20"/>
                  <w:lang w:val="en-US"/>
                </w:rPr>
                <w:id w:val="-143432389"/>
                <w:citation/>
              </w:sdtPr>
              <w:sdtContent>
                <w:r w:rsidR="000E2906" w:rsidRPr="00482B2F">
                  <w:rPr>
                    <w:sz w:val="20"/>
                    <w:szCs w:val="20"/>
                    <w:lang w:val="en-US"/>
                  </w:rPr>
                  <w:t>(Focus.de, 2015)</w:t>
                </w:r>
              </w:sdtContent>
            </w:sdt>
          </w:p>
        </w:tc>
        <w:tc>
          <w:tcPr>
            <w:tcW w:w="2001" w:type="pct"/>
            <w:shd w:val="clear" w:color="auto" w:fill="92D050"/>
          </w:tcPr>
          <w:p w14:paraId="5D5AB55C" w14:textId="77777777" w:rsidR="000E2906" w:rsidRPr="00482B2F" w:rsidRDefault="000E2906" w:rsidP="001C277A">
            <w:pPr>
              <w:pStyle w:val="KeinLeerraum"/>
              <w:rPr>
                <w:sz w:val="20"/>
                <w:szCs w:val="20"/>
                <w:lang w:val="en-US"/>
              </w:rPr>
            </w:pPr>
            <w:r w:rsidRPr="00482B2F">
              <w:rPr>
                <w:sz w:val="20"/>
                <w:szCs w:val="20"/>
                <w:lang w:val="en-US"/>
              </w:rPr>
              <w:t>Dr. Jürgen Schäfer</w:t>
            </w:r>
          </w:p>
          <w:p w14:paraId="7BEC63A8" w14:textId="77777777" w:rsidR="000E2906" w:rsidRPr="00482B2F" w:rsidRDefault="000E2906" w:rsidP="001C277A">
            <w:pPr>
              <w:pStyle w:val="KeinLeerraum"/>
              <w:rPr>
                <w:sz w:val="20"/>
                <w:szCs w:val="20"/>
                <w:lang w:val="en-US"/>
              </w:rPr>
            </w:pPr>
            <w:r w:rsidRPr="00482B2F">
              <w:rPr>
                <w:sz w:val="20"/>
                <w:szCs w:val="20"/>
                <w:lang w:val="en-US"/>
              </w:rPr>
              <w:t>Academic Director of the Philipps University of Marburg</w:t>
            </w:r>
          </w:p>
          <w:p w14:paraId="36B8310C" w14:textId="77777777" w:rsidR="000E2906" w:rsidRPr="00482B2F" w:rsidRDefault="000E2906" w:rsidP="001C277A">
            <w:pPr>
              <w:pStyle w:val="KeinLeerraum"/>
              <w:pBdr>
                <w:top w:val="none" w:sz="0" w:space="0" w:color="auto"/>
                <w:left w:val="none" w:sz="0" w:space="0" w:color="auto"/>
                <w:bottom w:val="none" w:sz="0" w:space="0" w:color="auto"/>
                <w:right w:val="none" w:sz="0" w:space="0" w:color="auto"/>
                <w:between w:val="none" w:sz="0" w:space="0" w:color="auto"/>
                <w:bar w:val="none" w:sz="0" w:color="auto"/>
              </w:pBdr>
              <w:rPr>
                <w:sz w:val="20"/>
                <w:szCs w:val="20"/>
                <w:lang w:val="en-US"/>
              </w:rPr>
            </w:pPr>
            <w:r w:rsidRPr="00482B2F">
              <w:rPr>
                <w:sz w:val="20"/>
                <w:szCs w:val="20"/>
                <w:lang w:val="en-US"/>
              </w:rPr>
              <w:t>Cardiologist and endocrinologist</w:t>
            </w:r>
          </w:p>
        </w:tc>
      </w:tr>
    </w:tbl>
    <w:p w14:paraId="669B38BF" w14:textId="2B156DCB" w:rsidR="005C6DC0" w:rsidRDefault="005C6DC0" w:rsidP="001D66E9">
      <w:pPr>
        <w:rPr>
          <w:lang w:val="en-US"/>
        </w:rPr>
      </w:pPr>
      <w:r>
        <w:rPr>
          <w:lang w:val="en-US"/>
        </w:rPr>
        <w:br w:type="page"/>
      </w:r>
    </w:p>
    <w:p w14:paraId="5EE5D019" w14:textId="10F88C46" w:rsidR="009228EC" w:rsidRPr="000E7178" w:rsidRDefault="009228EC" w:rsidP="009228EC">
      <w:pPr>
        <w:pStyle w:val="Beschriftung"/>
        <w:keepNext/>
        <w:rPr>
          <w:rFonts w:ascii="Arial" w:hAnsi="Arial" w:cs="Arial"/>
          <w:b/>
          <w:bCs/>
          <w:i w:val="0"/>
          <w:iCs w:val="0"/>
          <w:color w:val="000000" w:themeColor="text1"/>
          <w:lang w:val="en-US"/>
        </w:rPr>
      </w:pPr>
      <w:bookmarkStart w:id="6" w:name="_Ref195959124"/>
      <w:r w:rsidRPr="000E7178">
        <w:rPr>
          <w:rFonts w:ascii="Arial" w:hAnsi="Arial" w:cs="Arial"/>
          <w:b/>
          <w:bCs/>
          <w:i w:val="0"/>
          <w:iCs w:val="0"/>
          <w:color w:val="000000" w:themeColor="text1"/>
          <w:lang w:val="en-US"/>
        </w:rPr>
        <w:lastRenderedPageBreak/>
        <w:t>Table S</w:t>
      </w:r>
      <w:bookmarkEnd w:id="6"/>
      <w:r w:rsidR="000E2906">
        <w:rPr>
          <w:rFonts w:ascii="Arial" w:hAnsi="Arial" w:cs="Arial"/>
          <w:b/>
          <w:bCs/>
          <w:i w:val="0"/>
          <w:iCs w:val="0"/>
          <w:color w:val="000000" w:themeColor="text1"/>
          <w:lang w:val="en-US"/>
        </w:rPr>
        <w:t>2</w:t>
      </w:r>
      <w:r w:rsidRPr="000E7178">
        <w:rPr>
          <w:rFonts w:ascii="Arial" w:hAnsi="Arial" w:cs="Arial"/>
          <w:b/>
          <w:bCs/>
          <w:i w:val="0"/>
          <w:iCs w:val="0"/>
          <w:color w:val="000000" w:themeColor="text1"/>
          <w:lang w:val="en-US"/>
        </w:rPr>
        <w:t>: Episodes included in the analysis, including titles, diagnoses and first broadcast dates</w:t>
      </w:r>
    </w:p>
    <w:tbl>
      <w:tblPr>
        <w:tblStyle w:val="Tabellenraster"/>
        <w:tblW w:w="9062" w:type="dxa"/>
        <w:tblLayout w:type="fixed"/>
        <w:tblLook w:val="04A0" w:firstRow="1" w:lastRow="0" w:firstColumn="1" w:lastColumn="0" w:noHBand="0" w:noVBand="1"/>
      </w:tblPr>
      <w:tblGrid>
        <w:gridCol w:w="994"/>
        <w:gridCol w:w="2442"/>
        <w:gridCol w:w="2796"/>
        <w:gridCol w:w="1418"/>
        <w:gridCol w:w="1412"/>
      </w:tblGrid>
      <w:tr w:rsidR="000E7178" w:rsidRPr="000E7178" w14:paraId="4C2E2706" w14:textId="77777777" w:rsidTr="00FF2A50">
        <w:tc>
          <w:tcPr>
            <w:tcW w:w="994" w:type="dxa"/>
          </w:tcPr>
          <w:p w14:paraId="316D361C" w14:textId="77777777" w:rsidR="009228EC" w:rsidRPr="000E7178" w:rsidRDefault="009228EC" w:rsidP="00FF2A50">
            <w:pPr>
              <w:pStyle w:val="KeinLeerraum"/>
              <w:pBdr>
                <w:top w:val="none" w:sz="0" w:space="0" w:color="auto"/>
                <w:left w:val="none" w:sz="0" w:space="0" w:color="auto"/>
                <w:bottom w:val="none" w:sz="0" w:space="0" w:color="auto"/>
                <w:right w:val="none" w:sz="0" w:space="0" w:color="auto"/>
                <w:between w:val="none" w:sz="0" w:space="0" w:color="auto"/>
                <w:bar w:val="none" w:sz="0" w:color="auto"/>
              </w:pBdr>
              <w:rPr>
                <w:b/>
                <w:bCs/>
                <w:sz w:val="18"/>
                <w:szCs w:val="18"/>
                <w:lang w:val="en-US"/>
              </w:rPr>
            </w:pPr>
            <w:r w:rsidRPr="000E7178">
              <w:rPr>
                <w:b/>
                <w:bCs/>
                <w:sz w:val="18"/>
                <w:szCs w:val="18"/>
                <w:lang w:val="en-US"/>
              </w:rPr>
              <w:t>Episode</w:t>
            </w:r>
          </w:p>
        </w:tc>
        <w:tc>
          <w:tcPr>
            <w:tcW w:w="2442" w:type="dxa"/>
          </w:tcPr>
          <w:p w14:paraId="45C1A0A5" w14:textId="77777777" w:rsidR="009228EC" w:rsidRPr="000E7178" w:rsidRDefault="009228EC" w:rsidP="00FF2A50">
            <w:pPr>
              <w:pStyle w:val="KeinLeerraum"/>
              <w:pBdr>
                <w:top w:val="none" w:sz="0" w:space="0" w:color="auto"/>
                <w:left w:val="none" w:sz="0" w:space="0" w:color="auto"/>
                <w:bottom w:val="none" w:sz="0" w:space="0" w:color="auto"/>
                <w:right w:val="none" w:sz="0" w:space="0" w:color="auto"/>
                <w:between w:val="none" w:sz="0" w:space="0" w:color="auto"/>
                <w:bar w:val="none" w:sz="0" w:color="auto"/>
              </w:pBdr>
              <w:rPr>
                <w:b/>
                <w:bCs/>
                <w:sz w:val="18"/>
                <w:szCs w:val="18"/>
                <w:lang w:val="en-US"/>
              </w:rPr>
            </w:pPr>
            <w:r w:rsidRPr="000E7178">
              <w:rPr>
                <w:b/>
                <w:bCs/>
                <w:sz w:val="18"/>
                <w:szCs w:val="18"/>
                <w:lang w:val="en-US"/>
              </w:rPr>
              <w:t>Title US / Germany</w:t>
            </w:r>
          </w:p>
        </w:tc>
        <w:tc>
          <w:tcPr>
            <w:tcW w:w="2796" w:type="dxa"/>
          </w:tcPr>
          <w:p w14:paraId="303CB6EE" w14:textId="77777777" w:rsidR="009228EC" w:rsidRPr="000E7178" w:rsidRDefault="009228EC" w:rsidP="00FF2A50">
            <w:pPr>
              <w:pStyle w:val="KeinLeerraum"/>
              <w:pBdr>
                <w:top w:val="none" w:sz="0" w:space="0" w:color="auto"/>
                <w:left w:val="none" w:sz="0" w:space="0" w:color="auto"/>
                <w:bottom w:val="none" w:sz="0" w:space="0" w:color="auto"/>
                <w:right w:val="none" w:sz="0" w:space="0" w:color="auto"/>
                <w:between w:val="none" w:sz="0" w:space="0" w:color="auto"/>
                <w:bar w:val="none" w:sz="0" w:color="auto"/>
              </w:pBdr>
              <w:rPr>
                <w:b/>
                <w:bCs/>
                <w:sz w:val="18"/>
                <w:szCs w:val="18"/>
                <w:lang w:val="en-US"/>
              </w:rPr>
            </w:pPr>
            <w:r w:rsidRPr="000E7178">
              <w:rPr>
                <w:b/>
                <w:bCs/>
                <w:sz w:val="18"/>
                <w:szCs w:val="18"/>
                <w:lang w:val="en-US"/>
              </w:rPr>
              <w:t>Diagnoses</w:t>
            </w:r>
          </w:p>
        </w:tc>
        <w:tc>
          <w:tcPr>
            <w:tcW w:w="1418" w:type="dxa"/>
          </w:tcPr>
          <w:p w14:paraId="24428BE6" w14:textId="77777777" w:rsidR="009228EC" w:rsidRPr="000E7178" w:rsidRDefault="009228EC" w:rsidP="00FF2A50">
            <w:pPr>
              <w:pStyle w:val="KeinLeerraum"/>
              <w:pBdr>
                <w:top w:val="none" w:sz="0" w:space="0" w:color="auto"/>
                <w:left w:val="none" w:sz="0" w:space="0" w:color="auto"/>
                <w:bottom w:val="none" w:sz="0" w:space="0" w:color="auto"/>
                <w:right w:val="none" w:sz="0" w:space="0" w:color="auto"/>
                <w:between w:val="none" w:sz="0" w:space="0" w:color="auto"/>
                <w:bar w:val="none" w:sz="0" w:color="auto"/>
              </w:pBdr>
              <w:rPr>
                <w:b/>
                <w:bCs/>
                <w:sz w:val="18"/>
                <w:szCs w:val="18"/>
                <w:lang w:val="en-US"/>
              </w:rPr>
            </w:pPr>
            <w:r w:rsidRPr="000E7178">
              <w:rPr>
                <w:b/>
                <w:bCs/>
                <w:sz w:val="18"/>
                <w:szCs w:val="18"/>
                <w:lang w:val="en-US"/>
              </w:rPr>
              <w:t>First broadcast USA</w:t>
            </w:r>
          </w:p>
        </w:tc>
        <w:tc>
          <w:tcPr>
            <w:tcW w:w="1412" w:type="dxa"/>
          </w:tcPr>
          <w:p w14:paraId="27FDBC51" w14:textId="77777777" w:rsidR="009228EC" w:rsidRPr="000E7178" w:rsidRDefault="009228EC" w:rsidP="00FF2A50">
            <w:pPr>
              <w:pStyle w:val="KeinLeerraum"/>
              <w:pBdr>
                <w:top w:val="none" w:sz="0" w:space="0" w:color="auto"/>
                <w:left w:val="none" w:sz="0" w:space="0" w:color="auto"/>
                <w:bottom w:val="none" w:sz="0" w:space="0" w:color="auto"/>
                <w:right w:val="none" w:sz="0" w:space="0" w:color="auto"/>
                <w:between w:val="none" w:sz="0" w:space="0" w:color="auto"/>
                <w:bar w:val="none" w:sz="0" w:color="auto"/>
              </w:pBdr>
              <w:rPr>
                <w:b/>
                <w:bCs/>
                <w:sz w:val="18"/>
                <w:szCs w:val="18"/>
                <w:lang w:val="en-US"/>
              </w:rPr>
            </w:pPr>
            <w:r w:rsidRPr="000E7178">
              <w:rPr>
                <w:b/>
                <w:bCs/>
                <w:sz w:val="18"/>
                <w:szCs w:val="18"/>
                <w:lang w:val="en-US"/>
              </w:rPr>
              <w:t>First broadcast in Germany</w:t>
            </w:r>
          </w:p>
        </w:tc>
      </w:tr>
      <w:tr w:rsidR="000E7178" w:rsidRPr="000E7178" w14:paraId="2266D5F4" w14:textId="77777777" w:rsidTr="00FF2A50">
        <w:tc>
          <w:tcPr>
            <w:tcW w:w="994" w:type="dxa"/>
          </w:tcPr>
          <w:p w14:paraId="219BE27B" w14:textId="77777777" w:rsidR="009228EC" w:rsidRPr="000E7178" w:rsidRDefault="009228EC" w:rsidP="00FF2A50">
            <w:pPr>
              <w:pStyle w:val="KeinLeerraum"/>
              <w:pBdr>
                <w:top w:val="none" w:sz="0" w:space="0" w:color="auto"/>
                <w:left w:val="none" w:sz="0" w:space="0" w:color="auto"/>
                <w:bottom w:val="none" w:sz="0" w:space="0" w:color="auto"/>
                <w:right w:val="none" w:sz="0" w:space="0" w:color="auto"/>
                <w:between w:val="none" w:sz="0" w:space="0" w:color="auto"/>
                <w:bar w:val="none" w:sz="0" w:color="auto"/>
              </w:pBdr>
              <w:rPr>
                <w:sz w:val="18"/>
                <w:szCs w:val="18"/>
                <w:lang w:val="en-US"/>
              </w:rPr>
            </w:pPr>
            <w:r w:rsidRPr="000E7178">
              <w:rPr>
                <w:sz w:val="18"/>
                <w:szCs w:val="18"/>
                <w:lang w:val="en-US"/>
              </w:rPr>
              <w:t>1</w:t>
            </w:r>
          </w:p>
        </w:tc>
        <w:tc>
          <w:tcPr>
            <w:tcW w:w="2442" w:type="dxa"/>
          </w:tcPr>
          <w:p w14:paraId="744C3F3B" w14:textId="77777777" w:rsidR="009228EC" w:rsidRPr="000E7178" w:rsidRDefault="009228EC" w:rsidP="00FF2A50">
            <w:pPr>
              <w:pStyle w:val="KeinLeerraum"/>
              <w:pBdr>
                <w:top w:val="none" w:sz="0" w:space="0" w:color="auto"/>
                <w:left w:val="none" w:sz="0" w:space="0" w:color="auto"/>
                <w:bottom w:val="none" w:sz="0" w:space="0" w:color="auto"/>
                <w:right w:val="none" w:sz="0" w:space="0" w:color="auto"/>
                <w:between w:val="none" w:sz="0" w:space="0" w:color="auto"/>
                <w:bar w:val="none" w:sz="0" w:color="auto"/>
              </w:pBdr>
              <w:rPr>
                <w:sz w:val="18"/>
                <w:szCs w:val="18"/>
                <w:lang w:val="en-US"/>
              </w:rPr>
            </w:pPr>
            <w:r w:rsidRPr="000E7178">
              <w:rPr>
                <w:sz w:val="18"/>
                <w:szCs w:val="18"/>
                <w:lang w:val="en-US"/>
              </w:rPr>
              <w:t xml:space="preserve">Pilot / </w:t>
            </w:r>
            <w:r w:rsidRPr="000E7178">
              <w:rPr>
                <w:sz w:val="18"/>
                <w:szCs w:val="18"/>
              </w:rPr>
              <w:t>Schmerzensgrenzen</w:t>
            </w:r>
          </w:p>
        </w:tc>
        <w:tc>
          <w:tcPr>
            <w:tcW w:w="2796" w:type="dxa"/>
          </w:tcPr>
          <w:p w14:paraId="2C229D44" w14:textId="77777777" w:rsidR="009228EC" w:rsidRPr="000E7178" w:rsidRDefault="009228EC" w:rsidP="00FF2A50">
            <w:pPr>
              <w:pStyle w:val="KeinLeerraum"/>
              <w:pBdr>
                <w:top w:val="none" w:sz="0" w:space="0" w:color="auto"/>
                <w:left w:val="none" w:sz="0" w:space="0" w:color="auto"/>
                <w:bottom w:val="none" w:sz="0" w:space="0" w:color="auto"/>
                <w:right w:val="none" w:sz="0" w:space="0" w:color="auto"/>
                <w:between w:val="none" w:sz="0" w:space="0" w:color="auto"/>
                <w:bar w:val="none" w:sz="0" w:color="auto"/>
              </w:pBdr>
              <w:rPr>
                <w:sz w:val="18"/>
                <w:szCs w:val="18"/>
                <w:lang w:val="en-US"/>
              </w:rPr>
            </w:pPr>
            <w:r w:rsidRPr="000E7178">
              <w:rPr>
                <w:sz w:val="18"/>
                <w:szCs w:val="18"/>
                <w:lang w:val="en-US"/>
              </w:rPr>
              <w:t xml:space="preserve">Neurocysticercosis, </w:t>
            </w:r>
          </w:p>
          <w:p w14:paraId="46F803A8" w14:textId="77777777" w:rsidR="009228EC" w:rsidRPr="000E7178" w:rsidRDefault="009228EC" w:rsidP="00FF2A50">
            <w:pPr>
              <w:pStyle w:val="KeinLeerraum"/>
              <w:pBdr>
                <w:top w:val="none" w:sz="0" w:space="0" w:color="auto"/>
                <w:left w:val="none" w:sz="0" w:space="0" w:color="auto"/>
                <w:bottom w:val="none" w:sz="0" w:space="0" w:color="auto"/>
                <w:right w:val="none" w:sz="0" w:space="0" w:color="auto"/>
                <w:between w:val="none" w:sz="0" w:space="0" w:color="auto"/>
                <w:bar w:val="none" w:sz="0" w:color="auto"/>
              </w:pBdr>
              <w:rPr>
                <w:sz w:val="18"/>
                <w:szCs w:val="18"/>
                <w:lang w:val="en-US"/>
              </w:rPr>
            </w:pPr>
            <w:r w:rsidRPr="000E7178">
              <w:rPr>
                <w:sz w:val="18"/>
                <w:szCs w:val="18"/>
                <w:lang w:val="en-US"/>
              </w:rPr>
              <w:t xml:space="preserve">back pain, asthma, </w:t>
            </w:r>
          </w:p>
          <w:p w14:paraId="33B12896" w14:textId="77777777" w:rsidR="009228EC" w:rsidRPr="000E7178" w:rsidRDefault="009228EC" w:rsidP="00FF2A50">
            <w:pPr>
              <w:pStyle w:val="KeinLeerraum"/>
              <w:pBdr>
                <w:top w:val="none" w:sz="0" w:space="0" w:color="auto"/>
                <w:left w:val="none" w:sz="0" w:space="0" w:color="auto"/>
                <w:bottom w:val="none" w:sz="0" w:space="0" w:color="auto"/>
                <w:right w:val="none" w:sz="0" w:space="0" w:color="auto"/>
                <w:between w:val="none" w:sz="0" w:space="0" w:color="auto"/>
                <w:bar w:val="none" w:sz="0" w:color="auto"/>
              </w:pBdr>
              <w:rPr>
                <w:sz w:val="18"/>
                <w:szCs w:val="18"/>
                <w:lang w:val="en-US"/>
              </w:rPr>
            </w:pPr>
            <w:r w:rsidRPr="000E7178">
              <w:rPr>
                <w:sz w:val="18"/>
                <w:szCs w:val="18"/>
                <w:lang w:val="en-US"/>
              </w:rPr>
              <w:t>fatigue syndrome</w:t>
            </w:r>
          </w:p>
        </w:tc>
        <w:tc>
          <w:tcPr>
            <w:tcW w:w="1418" w:type="dxa"/>
          </w:tcPr>
          <w:p w14:paraId="2E6ED331" w14:textId="77777777" w:rsidR="009228EC" w:rsidRPr="000E7178" w:rsidRDefault="009228EC" w:rsidP="00FF2A50">
            <w:pPr>
              <w:pStyle w:val="KeinLeerraum"/>
              <w:pBdr>
                <w:top w:val="none" w:sz="0" w:space="0" w:color="auto"/>
                <w:left w:val="none" w:sz="0" w:space="0" w:color="auto"/>
                <w:bottom w:val="none" w:sz="0" w:space="0" w:color="auto"/>
                <w:right w:val="none" w:sz="0" w:space="0" w:color="auto"/>
                <w:between w:val="none" w:sz="0" w:space="0" w:color="auto"/>
                <w:bar w:val="none" w:sz="0" w:color="auto"/>
              </w:pBdr>
              <w:rPr>
                <w:sz w:val="18"/>
                <w:szCs w:val="18"/>
                <w:lang w:val="en-US"/>
              </w:rPr>
            </w:pPr>
            <w:r w:rsidRPr="000E7178">
              <w:rPr>
                <w:sz w:val="18"/>
                <w:szCs w:val="18"/>
                <w:lang w:val="en-US"/>
              </w:rPr>
              <w:t>16.11.2004</w:t>
            </w:r>
          </w:p>
        </w:tc>
        <w:tc>
          <w:tcPr>
            <w:tcW w:w="1412" w:type="dxa"/>
          </w:tcPr>
          <w:p w14:paraId="6CA8CA53" w14:textId="77777777" w:rsidR="009228EC" w:rsidRPr="000E7178" w:rsidRDefault="009228EC" w:rsidP="00FF2A50">
            <w:pPr>
              <w:pStyle w:val="KeinLeerraum"/>
              <w:pBdr>
                <w:top w:val="none" w:sz="0" w:space="0" w:color="auto"/>
                <w:left w:val="none" w:sz="0" w:space="0" w:color="auto"/>
                <w:bottom w:val="none" w:sz="0" w:space="0" w:color="auto"/>
                <w:right w:val="none" w:sz="0" w:space="0" w:color="auto"/>
                <w:between w:val="none" w:sz="0" w:space="0" w:color="auto"/>
                <w:bar w:val="none" w:sz="0" w:color="auto"/>
              </w:pBdr>
              <w:rPr>
                <w:sz w:val="18"/>
                <w:szCs w:val="18"/>
                <w:lang w:val="en-US"/>
              </w:rPr>
            </w:pPr>
            <w:r w:rsidRPr="000E7178">
              <w:rPr>
                <w:sz w:val="18"/>
                <w:szCs w:val="18"/>
                <w:lang w:val="en-US"/>
              </w:rPr>
              <w:t>01.05.2006</w:t>
            </w:r>
          </w:p>
        </w:tc>
      </w:tr>
      <w:tr w:rsidR="000E7178" w:rsidRPr="000E7178" w14:paraId="554F9ADF" w14:textId="77777777" w:rsidTr="00FF2A50">
        <w:tc>
          <w:tcPr>
            <w:tcW w:w="994" w:type="dxa"/>
          </w:tcPr>
          <w:p w14:paraId="5E2AB899" w14:textId="77777777" w:rsidR="009228EC" w:rsidRPr="000E7178" w:rsidRDefault="009228EC" w:rsidP="00FF2A50">
            <w:pPr>
              <w:pStyle w:val="KeinLeerraum"/>
              <w:pBdr>
                <w:top w:val="none" w:sz="0" w:space="0" w:color="auto"/>
                <w:left w:val="none" w:sz="0" w:space="0" w:color="auto"/>
                <w:bottom w:val="none" w:sz="0" w:space="0" w:color="auto"/>
                <w:right w:val="none" w:sz="0" w:space="0" w:color="auto"/>
                <w:between w:val="none" w:sz="0" w:space="0" w:color="auto"/>
                <w:bar w:val="none" w:sz="0" w:color="auto"/>
              </w:pBdr>
              <w:rPr>
                <w:sz w:val="18"/>
                <w:szCs w:val="18"/>
                <w:lang w:val="en-US"/>
              </w:rPr>
            </w:pPr>
            <w:r w:rsidRPr="000E7178">
              <w:rPr>
                <w:sz w:val="18"/>
                <w:szCs w:val="18"/>
                <w:lang w:val="en-US"/>
              </w:rPr>
              <w:t>2</w:t>
            </w:r>
          </w:p>
        </w:tc>
        <w:tc>
          <w:tcPr>
            <w:tcW w:w="2442" w:type="dxa"/>
          </w:tcPr>
          <w:p w14:paraId="27F89FF3" w14:textId="77777777" w:rsidR="009228EC" w:rsidRPr="000E7178" w:rsidRDefault="009228EC" w:rsidP="00FF2A50">
            <w:pPr>
              <w:pStyle w:val="KeinLeerraum"/>
              <w:pBdr>
                <w:top w:val="none" w:sz="0" w:space="0" w:color="auto"/>
                <w:left w:val="none" w:sz="0" w:space="0" w:color="auto"/>
                <w:bottom w:val="none" w:sz="0" w:space="0" w:color="auto"/>
                <w:right w:val="none" w:sz="0" w:space="0" w:color="auto"/>
                <w:between w:val="none" w:sz="0" w:space="0" w:color="auto"/>
                <w:bar w:val="none" w:sz="0" w:color="auto"/>
              </w:pBdr>
              <w:rPr>
                <w:sz w:val="18"/>
                <w:szCs w:val="18"/>
                <w:lang w:val="en-US"/>
              </w:rPr>
            </w:pPr>
            <w:r w:rsidRPr="000E7178">
              <w:rPr>
                <w:sz w:val="18"/>
                <w:szCs w:val="18"/>
                <w:lang w:val="en-US"/>
              </w:rPr>
              <w:t xml:space="preserve">Paternity / </w:t>
            </w:r>
          </w:p>
          <w:p w14:paraId="081CE301" w14:textId="77777777" w:rsidR="009228EC" w:rsidRPr="000E7178" w:rsidRDefault="009228EC" w:rsidP="00FF2A50">
            <w:pPr>
              <w:pStyle w:val="KeinLeerraum"/>
              <w:pBdr>
                <w:top w:val="none" w:sz="0" w:space="0" w:color="auto"/>
                <w:left w:val="none" w:sz="0" w:space="0" w:color="auto"/>
                <w:bottom w:val="none" w:sz="0" w:space="0" w:color="auto"/>
                <w:right w:val="none" w:sz="0" w:space="0" w:color="auto"/>
                <w:between w:val="none" w:sz="0" w:space="0" w:color="auto"/>
                <w:bar w:val="none" w:sz="0" w:color="auto"/>
              </w:pBdr>
              <w:rPr>
                <w:sz w:val="18"/>
                <w:szCs w:val="18"/>
                <w:lang w:val="en-US"/>
              </w:rPr>
            </w:pPr>
            <w:r w:rsidRPr="000E7178">
              <w:rPr>
                <w:sz w:val="18"/>
                <w:szCs w:val="18"/>
              </w:rPr>
              <w:t>Falsche Geschichte</w:t>
            </w:r>
          </w:p>
        </w:tc>
        <w:tc>
          <w:tcPr>
            <w:tcW w:w="2796" w:type="dxa"/>
          </w:tcPr>
          <w:p w14:paraId="573D59E7" w14:textId="77777777" w:rsidR="009228EC" w:rsidRPr="000E7178" w:rsidRDefault="009228EC" w:rsidP="00FF2A50">
            <w:pPr>
              <w:pStyle w:val="KeinLeerraum"/>
              <w:pBdr>
                <w:top w:val="none" w:sz="0" w:space="0" w:color="auto"/>
                <w:left w:val="none" w:sz="0" w:space="0" w:color="auto"/>
                <w:bottom w:val="none" w:sz="0" w:space="0" w:color="auto"/>
                <w:right w:val="none" w:sz="0" w:space="0" w:color="auto"/>
                <w:between w:val="none" w:sz="0" w:space="0" w:color="auto"/>
                <w:bar w:val="none" w:sz="0" w:color="auto"/>
              </w:pBdr>
              <w:rPr>
                <w:sz w:val="18"/>
                <w:szCs w:val="18"/>
                <w:lang w:val="en-US"/>
              </w:rPr>
            </w:pPr>
            <w:r w:rsidRPr="000E7178">
              <w:rPr>
                <w:sz w:val="18"/>
                <w:szCs w:val="18"/>
                <w:lang w:val="en-US"/>
              </w:rPr>
              <w:t xml:space="preserve">SSPE, </w:t>
            </w:r>
          </w:p>
          <w:p w14:paraId="67AEEA20" w14:textId="77777777" w:rsidR="009228EC" w:rsidRPr="000E7178" w:rsidRDefault="009228EC" w:rsidP="00FF2A50">
            <w:pPr>
              <w:pStyle w:val="KeinLeerraum"/>
              <w:pBdr>
                <w:top w:val="none" w:sz="0" w:space="0" w:color="auto"/>
                <w:left w:val="none" w:sz="0" w:space="0" w:color="auto"/>
                <w:bottom w:val="none" w:sz="0" w:space="0" w:color="auto"/>
                <w:right w:val="none" w:sz="0" w:space="0" w:color="auto"/>
                <w:between w:val="none" w:sz="0" w:space="0" w:color="auto"/>
                <w:bar w:val="none" w:sz="0" w:color="auto"/>
              </w:pBdr>
              <w:rPr>
                <w:sz w:val="18"/>
                <w:szCs w:val="18"/>
                <w:lang w:val="en-US"/>
              </w:rPr>
            </w:pPr>
            <w:r w:rsidRPr="000E7178">
              <w:rPr>
                <w:sz w:val="18"/>
                <w:szCs w:val="18"/>
                <w:lang w:val="en-US"/>
              </w:rPr>
              <w:t>wound infection</w:t>
            </w:r>
          </w:p>
        </w:tc>
        <w:tc>
          <w:tcPr>
            <w:tcW w:w="1418" w:type="dxa"/>
          </w:tcPr>
          <w:p w14:paraId="3C58CD74" w14:textId="77777777" w:rsidR="009228EC" w:rsidRPr="000E7178" w:rsidRDefault="009228EC" w:rsidP="00FF2A50">
            <w:pPr>
              <w:pStyle w:val="KeinLeerraum"/>
              <w:pBdr>
                <w:top w:val="none" w:sz="0" w:space="0" w:color="auto"/>
                <w:left w:val="none" w:sz="0" w:space="0" w:color="auto"/>
                <w:bottom w:val="none" w:sz="0" w:space="0" w:color="auto"/>
                <w:right w:val="none" w:sz="0" w:space="0" w:color="auto"/>
                <w:between w:val="none" w:sz="0" w:space="0" w:color="auto"/>
                <w:bar w:val="none" w:sz="0" w:color="auto"/>
              </w:pBdr>
              <w:rPr>
                <w:sz w:val="18"/>
                <w:szCs w:val="18"/>
                <w:lang w:val="en-US"/>
              </w:rPr>
            </w:pPr>
            <w:r w:rsidRPr="000E7178">
              <w:rPr>
                <w:sz w:val="18"/>
                <w:szCs w:val="18"/>
                <w:lang w:val="en-US"/>
              </w:rPr>
              <w:t>23.11.2004</w:t>
            </w:r>
          </w:p>
        </w:tc>
        <w:tc>
          <w:tcPr>
            <w:tcW w:w="1412" w:type="dxa"/>
          </w:tcPr>
          <w:p w14:paraId="35CEB056" w14:textId="77777777" w:rsidR="009228EC" w:rsidRPr="000E7178" w:rsidRDefault="009228EC" w:rsidP="00FF2A50">
            <w:pPr>
              <w:pStyle w:val="KeinLeerraum"/>
              <w:pBdr>
                <w:top w:val="none" w:sz="0" w:space="0" w:color="auto"/>
                <w:left w:val="none" w:sz="0" w:space="0" w:color="auto"/>
                <w:bottom w:val="none" w:sz="0" w:space="0" w:color="auto"/>
                <w:right w:val="none" w:sz="0" w:space="0" w:color="auto"/>
                <w:between w:val="none" w:sz="0" w:space="0" w:color="auto"/>
                <w:bar w:val="none" w:sz="0" w:color="auto"/>
              </w:pBdr>
              <w:rPr>
                <w:sz w:val="18"/>
                <w:szCs w:val="18"/>
                <w:lang w:val="en-US"/>
              </w:rPr>
            </w:pPr>
            <w:r w:rsidRPr="000E7178">
              <w:rPr>
                <w:sz w:val="18"/>
                <w:szCs w:val="18"/>
                <w:lang w:val="en-US"/>
              </w:rPr>
              <w:t>08.05.2006</w:t>
            </w:r>
          </w:p>
        </w:tc>
      </w:tr>
      <w:tr w:rsidR="000E7178" w:rsidRPr="000E7178" w14:paraId="55F2B33F" w14:textId="77777777" w:rsidTr="00FF2A50">
        <w:tc>
          <w:tcPr>
            <w:tcW w:w="994" w:type="dxa"/>
          </w:tcPr>
          <w:p w14:paraId="69F54FBA" w14:textId="77777777" w:rsidR="009228EC" w:rsidRPr="000E7178" w:rsidRDefault="009228EC" w:rsidP="00FF2A50">
            <w:pPr>
              <w:pStyle w:val="KeinLeerraum"/>
              <w:pBdr>
                <w:top w:val="none" w:sz="0" w:space="0" w:color="auto"/>
                <w:left w:val="none" w:sz="0" w:space="0" w:color="auto"/>
                <w:bottom w:val="none" w:sz="0" w:space="0" w:color="auto"/>
                <w:right w:val="none" w:sz="0" w:space="0" w:color="auto"/>
                <w:between w:val="none" w:sz="0" w:space="0" w:color="auto"/>
                <w:bar w:val="none" w:sz="0" w:color="auto"/>
              </w:pBdr>
              <w:rPr>
                <w:sz w:val="18"/>
                <w:szCs w:val="18"/>
                <w:lang w:val="en-US"/>
              </w:rPr>
            </w:pPr>
            <w:r w:rsidRPr="000E7178">
              <w:rPr>
                <w:sz w:val="18"/>
                <w:szCs w:val="18"/>
                <w:lang w:val="en-US"/>
              </w:rPr>
              <w:t>3</w:t>
            </w:r>
          </w:p>
        </w:tc>
        <w:tc>
          <w:tcPr>
            <w:tcW w:w="2442" w:type="dxa"/>
          </w:tcPr>
          <w:p w14:paraId="03006FEF" w14:textId="77777777" w:rsidR="009228EC" w:rsidRPr="000E7178" w:rsidRDefault="009228EC" w:rsidP="00FF2A50">
            <w:pPr>
              <w:pStyle w:val="KeinLeerraum"/>
              <w:pBdr>
                <w:top w:val="none" w:sz="0" w:space="0" w:color="auto"/>
                <w:left w:val="none" w:sz="0" w:space="0" w:color="auto"/>
                <w:bottom w:val="none" w:sz="0" w:space="0" w:color="auto"/>
                <w:right w:val="none" w:sz="0" w:space="0" w:color="auto"/>
                <w:between w:val="none" w:sz="0" w:space="0" w:color="auto"/>
                <w:bar w:val="none" w:sz="0" w:color="auto"/>
              </w:pBdr>
              <w:rPr>
                <w:sz w:val="18"/>
                <w:szCs w:val="18"/>
              </w:rPr>
            </w:pPr>
            <w:r w:rsidRPr="000E7178">
              <w:rPr>
                <w:sz w:val="18"/>
                <w:szCs w:val="18"/>
              </w:rPr>
              <w:t>Occams Razor /</w:t>
            </w:r>
          </w:p>
          <w:p w14:paraId="42D2E3BD" w14:textId="77777777" w:rsidR="009228EC" w:rsidRPr="000E7178" w:rsidRDefault="009228EC" w:rsidP="00FF2A50">
            <w:pPr>
              <w:pStyle w:val="KeinLeerraum"/>
              <w:pBdr>
                <w:top w:val="none" w:sz="0" w:space="0" w:color="auto"/>
                <w:left w:val="none" w:sz="0" w:space="0" w:color="auto"/>
                <w:bottom w:val="none" w:sz="0" w:space="0" w:color="auto"/>
                <w:right w:val="none" w:sz="0" w:space="0" w:color="auto"/>
                <w:between w:val="none" w:sz="0" w:space="0" w:color="auto"/>
                <w:bar w:val="none" w:sz="0" w:color="auto"/>
              </w:pBdr>
              <w:rPr>
                <w:sz w:val="18"/>
                <w:szCs w:val="18"/>
              </w:rPr>
            </w:pPr>
            <w:r w:rsidRPr="000E7178">
              <w:rPr>
                <w:sz w:val="18"/>
                <w:szCs w:val="18"/>
              </w:rPr>
              <w:t>Das Ende danach?</w:t>
            </w:r>
          </w:p>
        </w:tc>
        <w:tc>
          <w:tcPr>
            <w:tcW w:w="2796" w:type="dxa"/>
          </w:tcPr>
          <w:p w14:paraId="2F77A12E" w14:textId="77777777" w:rsidR="009228EC" w:rsidRPr="000E7178" w:rsidRDefault="009228EC" w:rsidP="00FF2A50">
            <w:pPr>
              <w:pStyle w:val="KeinLeerraum"/>
              <w:pBdr>
                <w:top w:val="none" w:sz="0" w:space="0" w:color="auto"/>
                <w:left w:val="none" w:sz="0" w:space="0" w:color="auto"/>
                <w:bottom w:val="none" w:sz="0" w:space="0" w:color="auto"/>
                <w:right w:val="none" w:sz="0" w:space="0" w:color="auto"/>
                <w:between w:val="none" w:sz="0" w:space="0" w:color="auto"/>
                <w:bar w:val="none" w:sz="0" w:color="auto"/>
              </w:pBdr>
              <w:rPr>
                <w:sz w:val="18"/>
                <w:szCs w:val="18"/>
                <w:lang w:val="en-US"/>
              </w:rPr>
            </w:pPr>
            <w:r w:rsidRPr="000E7178">
              <w:rPr>
                <w:sz w:val="18"/>
                <w:szCs w:val="18"/>
                <w:lang w:val="en-US"/>
              </w:rPr>
              <w:t>Colchicine poisoning</w:t>
            </w:r>
          </w:p>
        </w:tc>
        <w:tc>
          <w:tcPr>
            <w:tcW w:w="1418" w:type="dxa"/>
          </w:tcPr>
          <w:p w14:paraId="1B6F3230" w14:textId="77777777" w:rsidR="009228EC" w:rsidRPr="000E7178" w:rsidRDefault="009228EC" w:rsidP="00FF2A50">
            <w:pPr>
              <w:pStyle w:val="KeinLeerraum"/>
              <w:pBdr>
                <w:top w:val="none" w:sz="0" w:space="0" w:color="auto"/>
                <w:left w:val="none" w:sz="0" w:space="0" w:color="auto"/>
                <w:bottom w:val="none" w:sz="0" w:space="0" w:color="auto"/>
                <w:right w:val="none" w:sz="0" w:space="0" w:color="auto"/>
                <w:between w:val="none" w:sz="0" w:space="0" w:color="auto"/>
                <w:bar w:val="none" w:sz="0" w:color="auto"/>
              </w:pBdr>
              <w:rPr>
                <w:sz w:val="18"/>
                <w:szCs w:val="18"/>
                <w:lang w:val="en-US"/>
              </w:rPr>
            </w:pPr>
            <w:r w:rsidRPr="000E7178">
              <w:rPr>
                <w:sz w:val="18"/>
                <w:szCs w:val="18"/>
                <w:lang w:val="en-US"/>
              </w:rPr>
              <w:t>30.11.2004</w:t>
            </w:r>
          </w:p>
        </w:tc>
        <w:tc>
          <w:tcPr>
            <w:tcW w:w="1412" w:type="dxa"/>
          </w:tcPr>
          <w:p w14:paraId="13E51210" w14:textId="77777777" w:rsidR="009228EC" w:rsidRPr="000E7178" w:rsidRDefault="009228EC" w:rsidP="00FF2A50">
            <w:pPr>
              <w:pStyle w:val="KeinLeerraum"/>
              <w:pBdr>
                <w:top w:val="none" w:sz="0" w:space="0" w:color="auto"/>
                <w:left w:val="none" w:sz="0" w:space="0" w:color="auto"/>
                <w:bottom w:val="none" w:sz="0" w:space="0" w:color="auto"/>
                <w:right w:val="none" w:sz="0" w:space="0" w:color="auto"/>
                <w:between w:val="none" w:sz="0" w:space="0" w:color="auto"/>
                <w:bar w:val="none" w:sz="0" w:color="auto"/>
              </w:pBdr>
              <w:rPr>
                <w:sz w:val="18"/>
                <w:szCs w:val="18"/>
                <w:lang w:val="en-US"/>
              </w:rPr>
            </w:pPr>
            <w:r w:rsidRPr="000E7178">
              <w:rPr>
                <w:sz w:val="18"/>
                <w:szCs w:val="18"/>
                <w:lang w:val="en-US"/>
              </w:rPr>
              <w:t>15.05.2006</w:t>
            </w:r>
          </w:p>
        </w:tc>
      </w:tr>
      <w:tr w:rsidR="000E7178" w:rsidRPr="000E7178" w14:paraId="3C0FF045" w14:textId="77777777" w:rsidTr="00FF2A50">
        <w:tc>
          <w:tcPr>
            <w:tcW w:w="994" w:type="dxa"/>
          </w:tcPr>
          <w:p w14:paraId="5AD36402" w14:textId="77777777" w:rsidR="009228EC" w:rsidRPr="000E7178" w:rsidRDefault="009228EC" w:rsidP="00FF2A50">
            <w:pPr>
              <w:pStyle w:val="KeinLeerraum"/>
              <w:pBdr>
                <w:top w:val="none" w:sz="0" w:space="0" w:color="auto"/>
                <w:left w:val="none" w:sz="0" w:space="0" w:color="auto"/>
                <w:bottom w:val="none" w:sz="0" w:space="0" w:color="auto"/>
                <w:right w:val="none" w:sz="0" w:space="0" w:color="auto"/>
                <w:between w:val="none" w:sz="0" w:space="0" w:color="auto"/>
                <w:bar w:val="none" w:sz="0" w:color="auto"/>
              </w:pBdr>
              <w:rPr>
                <w:sz w:val="18"/>
                <w:szCs w:val="18"/>
                <w:lang w:val="en-US"/>
              </w:rPr>
            </w:pPr>
            <w:r w:rsidRPr="000E7178">
              <w:rPr>
                <w:sz w:val="18"/>
                <w:szCs w:val="18"/>
                <w:lang w:val="en-US"/>
              </w:rPr>
              <w:t>4</w:t>
            </w:r>
          </w:p>
        </w:tc>
        <w:tc>
          <w:tcPr>
            <w:tcW w:w="2442" w:type="dxa"/>
          </w:tcPr>
          <w:p w14:paraId="7AB07EAF" w14:textId="77777777" w:rsidR="009228EC" w:rsidRPr="000E7178" w:rsidRDefault="009228EC" w:rsidP="00FF2A50">
            <w:pPr>
              <w:pStyle w:val="KeinLeerraum"/>
              <w:pBdr>
                <w:top w:val="none" w:sz="0" w:space="0" w:color="auto"/>
                <w:left w:val="none" w:sz="0" w:space="0" w:color="auto"/>
                <w:bottom w:val="none" w:sz="0" w:space="0" w:color="auto"/>
                <w:right w:val="none" w:sz="0" w:space="0" w:color="auto"/>
                <w:between w:val="none" w:sz="0" w:space="0" w:color="auto"/>
                <w:bar w:val="none" w:sz="0" w:color="auto"/>
              </w:pBdr>
              <w:rPr>
                <w:sz w:val="18"/>
                <w:szCs w:val="18"/>
                <w:lang w:val="en-US"/>
              </w:rPr>
            </w:pPr>
            <w:r w:rsidRPr="000E7178">
              <w:rPr>
                <w:sz w:val="18"/>
                <w:szCs w:val="18"/>
                <w:lang w:val="en-US"/>
              </w:rPr>
              <w:t xml:space="preserve">Maternity / </w:t>
            </w:r>
          </w:p>
          <w:p w14:paraId="5FF8F73C" w14:textId="77777777" w:rsidR="009228EC" w:rsidRPr="000E7178" w:rsidRDefault="009228EC" w:rsidP="00FF2A50">
            <w:pPr>
              <w:pStyle w:val="KeinLeerraum"/>
              <w:pBdr>
                <w:top w:val="none" w:sz="0" w:space="0" w:color="auto"/>
                <w:left w:val="none" w:sz="0" w:space="0" w:color="auto"/>
                <w:bottom w:val="none" w:sz="0" w:space="0" w:color="auto"/>
                <w:right w:val="none" w:sz="0" w:space="0" w:color="auto"/>
                <w:between w:val="none" w:sz="0" w:space="0" w:color="auto"/>
                <w:bar w:val="none" w:sz="0" w:color="auto"/>
              </w:pBdr>
              <w:rPr>
                <w:sz w:val="18"/>
                <w:szCs w:val="18"/>
                <w:lang w:val="en-US"/>
              </w:rPr>
            </w:pPr>
            <w:proofErr w:type="spellStart"/>
            <w:r w:rsidRPr="000E7178">
              <w:rPr>
                <w:sz w:val="18"/>
                <w:szCs w:val="18"/>
                <w:lang w:val="en-US"/>
              </w:rPr>
              <w:t>Nichts</w:t>
            </w:r>
            <w:proofErr w:type="spellEnd"/>
            <w:r w:rsidRPr="000E7178">
              <w:rPr>
                <w:sz w:val="18"/>
                <w:szCs w:val="18"/>
                <w:lang w:val="en-US"/>
              </w:rPr>
              <w:t xml:space="preserve"> </w:t>
            </w:r>
            <w:proofErr w:type="spellStart"/>
            <w:r w:rsidRPr="000E7178">
              <w:rPr>
                <w:sz w:val="18"/>
                <w:szCs w:val="18"/>
                <w:lang w:val="en-US"/>
              </w:rPr>
              <w:t>hilft</w:t>
            </w:r>
            <w:proofErr w:type="spellEnd"/>
          </w:p>
        </w:tc>
        <w:tc>
          <w:tcPr>
            <w:tcW w:w="2796" w:type="dxa"/>
          </w:tcPr>
          <w:p w14:paraId="6D3195C8" w14:textId="77777777" w:rsidR="009228EC" w:rsidRPr="000E7178" w:rsidRDefault="009228EC" w:rsidP="00FF2A50">
            <w:pPr>
              <w:rPr>
                <w:rFonts w:ascii="Arial" w:hAnsi="Arial" w:cs="Arial"/>
                <w:color w:val="000000" w:themeColor="text1"/>
                <w:sz w:val="18"/>
                <w:szCs w:val="18"/>
              </w:rPr>
            </w:pPr>
            <w:r w:rsidRPr="000E7178">
              <w:rPr>
                <w:rFonts w:ascii="Arial" w:hAnsi="Arial" w:cs="Arial"/>
                <w:color w:val="000000" w:themeColor="text1"/>
                <w:sz w:val="18"/>
                <w:szCs w:val="18"/>
              </w:rPr>
              <w:t xml:space="preserve">Viral </w:t>
            </w:r>
            <w:proofErr w:type="spellStart"/>
            <w:r w:rsidRPr="000E7178">
              <w:rPr>
                <w:rFonts w:ascii="Arial" w:hAnsi="Arial" w:cs="Arial"/>
                <w:color w:val="000000" w:themeColor="text1"/>
                <w:sz w:val="18"/>
                <w:szCs w:val="18"/>
              </w:rPr>
              <w:t>infection</w:t>
            </w:r>
            <w:proofErr w:type="spellEnd"/>
            <w:r w:rsidRPr="000E7178">
              <w:rPr>
                <w:rFonts w:ascii="Arial" w:hAnsi="Arial" w:cs="Arial"/>
                <w:color w:val="000000" w:themeColor="text1"/>
                <w:sz w:val="18"/>
                <w:szCs w:val="18"/>
              </w:rPr>
              <w:t xml:space="preserve">, </w:t>
            </w:r>
          </w:p>
          <w:p w14:paraId="224C0375" w14:textId="77777777" w:rsidR="009228EC" w:rsidRPr="000E7178" w:rsidRDefault="009228EC" w:rsidP="00FF2A50">
            <w:pPr>
              <w:pStyle w:val="KeinLeerraum"/>
              <w:pBdr>
                <w:top w:val="none" w:sz="0" w:space="0" w:color="auto"/>
                <w:left w:val="none" w:sz="0" w:space="0" w:color="auto"/>
                <w:bottom w:val="none" w:sz="0" w:space="0" w:color="auto"/>
                <w:right w:val="none" w:sz="0" w:space="0" w:color="auto"/>
                <w:between w:val="none" w:sz="0" w:space="0" w:color="auto"/>
                <w:bar w:val="none" w:sz="0" w:color="auto"/>
              </w:pBdr>
              <w:rPr>
                <w:sz w:val="18"/>
                <w:szCs w:val="18"/>
                <w:lang w:val="en-US"/>
              </w:rPr>
            </w:pPr>
            <w:r w:rsidRPr="000E7178">
              <w:rPr>
                <w:sz w:val="18"/>
                <w:szCs w:val="18"/>
                <w:lang w:val="en-US"/>
              </w:rPr>
              <w:t>Unplanned pregnancy</w:t>
            </w:r>
          </w:p>
        </w:tc>
        <w:tc>
          <w:tcPr>
            <w:tcW w:w="1418" w:type="dxa"/>
          </w:tcPr>
          <w:p w14:paraId="592D6543" w14:textId="77777777" w:rsidR="009228EC" w:rsidRPr="000E7178" w:rsidRDefault="009228EC" w:rsidP="00FF2A50">
            <w:pPr>
              <w:pStyle w:val="KeinLeerraum"/>
              <w:pBdr>
                <w:top w:val="none" w:sz="0" w:space="0" w:color="auto"/>
                <w:left w:val="none" w:sz="0" w:space="0" w:color="auto"/>
                <w:bottom w:val="none" w:sz="0" w:space="0" w:color="auto"/>
                <w:right w:val="none" w:sz="0" w:space="0" w:color="auto"/>
                <w:between w:val="none" w:sz="0" w:space="0" w:color="auto"/>
                <w:bar w:val="none" w:sz="0" w:color="auto"/>
              </w:pBdr>
              <w:rPr>
                <w:sz w:val="18"/>
                <w:szCs w:val="18"/>
                <w:lang w:val="en-US"/>
              </w:rPr>
            </w:pPr>
            <w:r w:rsidRPr="000E7178">
              <w:rPr>
                <w:sz w:val="18"/>
                <w:szCs w:val="18"/>
                <w:lang w:val="en-US"/>
              </w:rPr>
              <w:t>07.12.2004</w:t>
            </w:r>
          </w:p>
        </w:tc>
        <w:tc>
          <w:tcPr>
            <w:tcW w:w="1412" w:type="dxa"/>
          </w:tcPr>
          <w:p w14:paraId="3D92994D" w14:textId="77777777" w:rsidR="009228EC" w:rsidRPr="000E7178" w:rsidRDefault="009228EC" w:rsidP="00FF2A50">
            <w:pPr>
              <w:pStyle w:val="KeinLeerraum"/>
              <w:pBdr>
                <w:top w:val="none" w:sz="0" w:space="0" w:color="auto"/>
                <w:left w:val="none" w:sz="0" w:space="0" w:color="auto"/>
                <w:bottom w:val="none" w:sz="0" w:space="0" w:color="auto"/>
                <w:right w:val="none" w:sz="0" w:space="0" w:color="auto"/>
                <w:between w:val="none" w:sz="0" w:space="0" w:color="auto"/>
                <w:bar w:val="none" w:sz="0" w:color="auto"/>
              </w:pBdr>
              <w:rPr>
                <w:sz w:val="18"/>
                <w:szCs w:val="18"/>
                <w:lang w:val="en-US"/>
              </w:rPr>
            </w:pPr>
            <w:r w:rsidRPr="000E7178">
              <w:rPr>
                <w:sz w:val="18"/>
                <w:szCs w:val="18"/>
                <w:lang w:val="en-US"/>
              </w:rPr>
              <w:t>22.05.2006</w:t>
            </w:r>
          </w:p>
        </w:tc>
      </w:tr>
      <w:tr w:rsidR="000E7178" w:rsidRPr="000E7178" w14:paraId="04F76A4A" w14:textId="77777777" w:rsidTr="00FF2A50">
        <w:tc>
          <w:tcPr>
            <w:tcW w:w="994" w:type="dxa"/>
          </w:tcPr>
          <w:p w14:paraId="4A8163FA" w14:textId="77777777" w:rsidR="009228EC" w:rsidRPr="000E7178" w:rsidRDefault="009228EC" w:rsidP="00FF2A50">
            <w:pPr>
              <w:pStyle w:val="KeinLeerraum"/>
              <w:pBdr>
                <w:top w:val="none" w:sz="0" w:space="0" w:color="auto"/>
                <w:left w:val="none" w:sz="0" w:space="0" w:color="auto"/>
                <w:bottom w:val="none" w:sz="0" w:space="0" w:color="auto"/>
                <w:right w:val="none" w:sz="0" w:space="0" w:color="auto"/>
                <w:between w:val="none" w:sz="0" w:space="0" w:color="auto"/>
                <w:bar w:val="none" w:sz="0" w:color="auto"/>
              </w:pBdr>
              <w:rPr>
                <w:sz w:val="18"/>
                <w:szCs w:val="18"/>
                <w:lang w:val="en-US"/>
              </w:rPr>
            </w:pPr>
            <w:r w:rsidRPr="000E7178">
              <w:rPr>
                <w:sz w:val="18"/>
                <w:szCs w:val="18"/>
                <w:lang w:val="en-US"/>
              </w:rPr>
              <w:t>5</w:t>
            </w:r>
          </w:p>
        </w:tc>
        <w:tc>
          <w:tcPr>
            <w:tcW w:w="2442" w:type="dxa"/>
          </w:tcPr>
          <w:p w14:paraId="60E550A6" w14:textId="77777777" w:rsidR="009228EC" w:rsidRPr="000E7178" w:rsidRDefault="009228EC" w:rsidP="00FF2A50">
            <w:pPr>
              <w:pStyle w:val="KeinLeerraum"/>
              <w:pBdr>
                <w:top w:val="none" w:sz="0" w:space="0" w:color="auto"/>
                <w:left w:val="none" w:sz="0" w:space="0" w:color="auto"/>
                <w:bottom w:val="none" w:sz="0" w:space="0" w:color="auto"/>
                <w:right w:val="none" w:sz="0" w:space="0" w:color="auto"/>
                <w:between w:val="none" w:sz="0" w:space="0" w:color="auto"/>
                <w:bar w:val="none" w:sz="0" w:color="auto"/>
              </w:pBdr>
              <w:rPr>
                <w:sz w:val="18"/>
                <w:szCs w:val="18"/>
                <w:lang w:val="en-US"/>
              </w:rPr>
            </w:pPr>
            <w:r w:rsidRPr="000E7178">
              <w:rPr>
                <w:sz w:val="18"/>
                <w:szCs w:val="18"/>
                <w:lang w:val="en-US"/>
              </w:rPr>
              <w:t xml:space="preserve">Damned If You Do / </w:t>
            </w:r>
          </w:p>
          <w:p w14:paraId="5853E08C" w14:textId="77777777" w:rsidR="009228EC" w:rsidRPr="000E7178" w:rsidRDefault="009228EC" w:rsidP="00FF2A50">
            <w:pPr>
              <w:pStyle w:val="KeinLeerraum"/>
              <w:pBdr>
                <w:top w:val="none" w:sz="0" w:space="0" w:color="auto"/>
                <w:left w:val="none" w:sz="0" w:space="0" w:color="auto"/>
                <w:bottom w:val="none" w:sz="0" w:space="0" w:color="auto"/>
                <w:right w:val="none" w:sz="0" w:space="0" w:color="auto"/>
                <w:between w:val="none" w:sz="0" w:space="0" w:color="auto"/>
                <w:bar w:val="none" w:sz="0" w:color="auto"/>
              </w:pBdr>
              <w:rPr>
                <w:sz w:val="18"/>
                <w:szCs w:val="18"/>
                <w:lang w:val="en-US"/>
              </w:rPr>
            </w:pPr>
            <w:r w:rsidRPr="000E7178">
              <w:rPr>
                <w:sz w:val="18"/>
                <w:szCs w:val="18"/>
                <w:lang w:val="en-US"/>
              </w:rPr>
              <w:t>Nur die Braut Christi?</w:t>
            </w:r>
          </w:p>
        </w:tc>
        <w:tc>
          <w:tcPr>
            <w:tcW w:w="2796" w:type="dxa"/>
          </w:tcPr>
          <w:p w14:paraId="24DA3872" w14:textId="77777777" w:rsidR="009228EC" w:rsidRPr="000E7178" w:rsidRDefault="009228EC" w:rsidP="00FF2A50">
            <w:pPr>
              <w:rPr>
                <w:rFonts w:ascii="Arial" w:hAnsi="Arial" w:cs="Arial"/>
                <w:color w:val="000000" w:themeColor="text1"/>
                <w:sz w:val="18"/>
                <w:szCs w:val="18"/>
              </w:rPr>
            </w:pPr>
            <w:proofErr w:type="spellStart"/>
            <w:r w:rsidRPr="000E7178">
              <w:rPr>
                <w:rFonts w:ascii="Arial" w:hAnsi="Arial" w:cs="Arial"/>
                <w:color w:val="000000" w:themeColor="text1"/>
                <w:sz w:val="18"/>
                <w:szCs w:val="18"/>
              </w:rPr>
              <w:t>Allergy</w:t>
            </w:r>
            <w:proofErr w:type="spellEnd"/>
            <w:r w:rsidRPr="000E7178">
              <w:rPr>
                <w:rFonts w:ascii="Arial" w:hAnsi="Arial" w:cs="Arial"/>
                <w:color w:val="000000" w:themeColor="text1"/>
                <w:sz w:val="18"/>
                <w:szCs w:val="18"/>
              </w:rPr>
              <w:t xml:space="preserve">, </w:t>
            </w:r>
          </w:p>
          <w:p w14:paraId="62B4423B" w14:textId="77777777" w:rsidR="009228EC" w:rsidRPr="000E7178" w:rsidRDefault="009228EC" w:rsidP="00FF2A50">
            <w:pPr>
              <w:pStyle w:val="KeinLeerraum"/>
              <w:pBdr>
                <w:top w:val="none" w:sz="0" w:space="0" w:color="auto"/>
                <w:left w:val="none" w:sz="0" w:space="0" w:color="auto"/>
                <w:bottom w:val="none" w:sz="0" w:space="0" w:color="auto"/>
                <w:right w:val="none" w:sz="0" w:space="0" w:color="auto"/>
                <w:between w:val="none" w:sz="0" w:space="0" w:color="auto"/>
                <w:bar w:val="none" w:sz="0" w:color="auto"/>
              </w:pBdr>
              <w:rPr>
                <w:sz w:val="18"/>
                <w:szCs w:val="18"/>
                <w:lang w:val="en-US"/>
              </w:rPr>
            </w:pPr>
            <w:r w:rsidRPr="000E7178">
              <w:rPr>
                <w:sz w:val="18"/>
                <w:szCs w:val="18"/>
                <w:lang w:val="en-US"/>
              </w:rPr>
              <w:t>Diarrhea</w:t>
            </w:r>
          </w:p>
        </w:tc>
        <w:tc>
          <w:tcPr>
            <w:tcW w:w="1418" w:type="dxa"/>
          </w:tcPr>
          <w:p w14:paraId="385DC2F3" w14:textId="77777777" w:rsidR="009228EC" w:rsidRPr="000E7178" w:rsidRDefault="009228EC" w:rsidP="00FF2A50">
            <w:pPr>
              <w:pStyle w:val="KeinLeerraum"/>
              <w:pBdr>
                <w:top w:val="none" w:sz="0" w:space="0" w:color="auto"/>
                <w:left w:val="none" w:sz="0" w:space="0" w:color="auto"/>
                <w:bottom w:val="none" w:sz="0" w:space="0" w:color="auto"/>
                <w:right w:val="none" w:sz="0" w:space="0" w:color="auto"/>
                <w:between w:val="none" w:sz="0" w:space="0" w:color="auto"/>
                <w:bar w:val="none" w:sz="0" w:color="auto"/>
              </w:pBdr>
              <w:rPr>
                <w:sz w:val="18"/>
                <w:szCs w:val="18"/>
                <w:lang w:val="en-US"/>
              </w:rPr>
            </w:pPr>
            <w:r w:rsidRPr="000E7178">
              <w:rPr>
                <w:sz w:val="18"/>
                <w:szCs w:val="18"/>
                <w:lang w:val="en-US"/>
              </w:rPr>
              <w:t>14.12.2004</w:t>
            </w:r>
          </w:p>
        </w:tc>
        <w:tc>
          <w:tcPr>
            <w:tcW w:w="1412" w:type="dxa"/>
          </w:tcPr>
          <w:p w14:paraId="000CC53D" w14:textId="77777777" w:rsidR="009228EC" w:rsidRPr="000E7178" w:rsidRDefault="009228EC" w:rsidP="00FF2A50">
            <w:pPr>
              <w:pStyle w:val="KeinLeerraum"/>
              <w:pBdr>
                <w:top w:val="none" w:sz="0" w:space="0" w:color="auto"/>
                <w:left w:val="none" w:sz="0" w:space="0" w:color="auto"/>
                <w:bottom w:val="none" w:sz="0" w:space="0" w:color="auto"/>
                <w:right w:val="none" w:sz="0" w:space="0" w:color="auto"/>
                <w:between w:val="none" w:sz="0" w:space="0" w:color="auto"/>
                <w:bar w:val="none" w:sz="0" w:color="auto"/>
              </w:pBdr>
              <w:rPr>
                <w:sz w:val="18"/>
                <w:szCs w:val="18"/>
                <w:lang w:val="en-US"/>
              </w:rPr>
            </w:pPr>
            <w:r w:rsidRPr="000E7178">
              <w:rPr>
                <w:sz w:val="18"/>
                <w:szCs w:val="18"/>
                <w:lang w:val="en-US"/>
              </w:rPr>
              <w:t>29.05.2006</w:t>
            </w:r>
          </w:p>
        </w:tc>
      </w:tr>
      <w:tr w:rsidR="000E7178" w:rsidRPr="000E7178" w14:paraId="3F467FCD" w14:textId="77777777" w:rsidTr="00FF2A50">
        <w:tc>
          <w:tcPr>
            <w:tcW w:w="994" w:type="dxa"/>
          </w:tcPr>
          <w:p w14:paraId="22B5440C" w14:textId="77777777" w:rsidR="009228EC" w:rsidRPr="000E7178" w:rsidRDefault="009228EC" w:rsidP="00FF2A50">
            <w:pPr>
              <w:pStyle w:val="KeinLeerraum"/>
              <w:pBdr>
                <w:top w:val="none" w:sz="0" w:space="0" w:color="auto"/>
                <w:left w:val="none" w:sz="0" w:space="0" w:color="auto"/>
                <w:bottom w:val="none" w:sz="0" w:space="0" w:color="auto"/>
                <w:right w:val="none" w:sz="0" w:space="0" w:color="auto"/>
                <w:between w:val="none" w:sz="0" w:space="0" w:color="auto"/>
                <w:bar w:val="none" w:sz="0" w:color="auto"/>
              </w:pBdr>
              <w:rPr>
                <w:sz w:val="18"/>
                <w:szCs w:val="18"/>
                <w:lang w:val="en-US"/>
              </w:rPr>
            </w:pPr>
            <w:r w:rsidRPr="000E7178">
              <w:rPr>
                <w:sz w:val="18"/>
                <w:szCs w:val="18"/>
                <w:lang w:val="en-US"/>
              </w:rPr>
              <w:t>6</w:t>
            </w:r>
          </w:p>
        </w:tc>
        <w:tc>
          <w:tcPr>
            <w:tcW w:w="2442" w:type="dxa"/>
          </w:tcPr>
          <w:p w14:paraId="1F00331B" w14:textId="77777777" w:rsidR="009228EC" w:rsidRPr="000E7178" w:rsidRDefault="009228EC" w:rsidP="00FF2A50">
            <w:pPr>
              <w:pStyle w:val="KeinLeerraum"/>
              <w:pBdr>
                <w:top w:val="none" w:sz="0" w:space="0" w:color="auto"/>
                <w:left w:val="none" w:sz="0" w:space="0" w:color="auto"/>
                <w:bottom w:val="none" w:sz="0" w:space="0" w:color="auto"/>
                <w:right w:val="none" w:sz="0" w:space="0" w:color="auto"/>
                <w:between w:val="none" w:sz="0" w:space="0" w:color="auto"/>
                <w:bar w:val="none" w:sz="0" w:color="auto"/>
              </w:pBdr>
              <w:rPr>
                <w:sz w:val="18"/>
                <w:szCs w:val="18"/>
                <w:lang w:val="en-US"/>
              </w:rPr>
            </w:pPr>
            <w:r w:rsidRPr="000E7178">
              <w:rPr>
                <w:sz w:val="18"/>
                <w:szCs w:val="18"/>
                <w:lang w:val="en-US"/>
              </w:rPr>
              <w:t xml:space="preserve">The Socratic Method / </w:t>
            </w:r>
          </w:p>
          <w:p w14:paraId="65B563A7" w14:textId="77777777" w:rsidR="009228EC" w:rsidRPr="000E7178" w:rsidRDefault="009228EC" w:rsidP="00FF2A50">
            <w:pPr>
              <w:pStyle w:val="KeinLeerraum"/>
              <w:pBdr>
                <w:top w:val="none" w:sz="0" w:space="0" w:color="auto"/>
                <w:left w:val="none" w:sz="0" w:space="0" w:color="auto"/>
                <w:bottom w:val="none" w:sz="0" w:space="0" w:color="auto"/>
                <w:right w:val="none" w:sz="0" w:space="0" w:color="auto"/>
                <w:between w:val="none" w:sz="0" w:space="0" w:color="auto"/>
                <w:bar w:val="none" w:sz="0" w:color="auto"/>
              </w:pBdr>
              <w:rPr>
                <w:sz w:val="18"/>
                <w:szCs w:val="18"/>
                <w:lang w:val="en-US"/>
              </w:rPr>
            </w:pPr>
            <w:r w:rsidRPr="000E7178">
              <w:rPr>
                <w:sz w:val="18"/>
                <w:szCs w:val="18"/>
              </w:rPr>
              <w:t>Schizophren?</w:t>
            </w:r>
            <w:r w:rsidRPr="000E7178">
              <w:rPr>
                <w:sz w:val="18"/>
                <w:szCs w:val="18"/>
              </w:rPr>
              <w:tab/>
            </w:r>
          </w:p>
        </w:tc>
        <w:tc>
          <w:tcPr>
            <w:tcW w:w="2796" w:type="dxa"/>
          </w:tcPr>
          <w:p w14:paraId="7ABCFD7E" w14:textId="77777777" w:rsidR="009228EC" w:rsidRPr="000E7178" w:rsidRDefault="009228EC" w:rsidP="00FF2A50">
            <w:pPr>
              <w:rPr>
                <w:rFonts w:ascii="Arial" w:hAnsi="Arial" w:cs="Arial"/>
                <w:color w:val="000000" w:themeColor="text1"/>
                <w:sz w:val="18"/>
                <w:szCs w:val="18"/>
              </w:rPr>
            </w:pPr>
            <w:r w:rsidRPr="000E7178">
              <w:rPr>
                <w:rFonts w:ascii="Arial" w:hAnsi="Arial" w:cs="Arial"/>
                <w:color w:val="000000" w:themeColor="text1"/>
                <w:sz w:val="18"/>
                <w:szCs w:val="18"/>
              </w:rPr>
              <w:t xml:space="preserve">TVT,  </w:t>
            </w:r>
          </w:p>
          <w:p w14:paraId="3F55C655" w14:textId="77777777" w:rsidR="009228EC" w:rsidRPr="000E7178" w:rsidRDefault="009228EC" w:rsidP="00FF2A50">
            <w:pPr>
              <w:pStyle w:val="KeinLeerraum"/>
              <w:pBdr>
                <w:top w:val="none" w:sz="0" w:space="0" w:color="auto"/>
                <w:left w:val="none" w:sz="0" w:space="0" w:color="auto"/>
                <w:bottom w:val="none" w:sz="0" w:space="0" w:color="auto"/>
                <w:right w:val="none" w:sz="0" w:space="0" w:color="auto"/>
                <w:between w:val="none" w:sz="0" w:space="0" w:color="auto"/>
                <w:bar w:val="none" w:sz="0" w:color="auto"/>
              </w:pBdr>
              <w:rPr>
                <w:sz w:val="18"/>
                <w:szCs w:val="18"/>
                <w:lang w:val="en-US"/>
              </w:rPr>
            </w:pPr>
            <w:r w:rsidRPr="000E7178">
              <w:rPr>
                <w:sz w:val="18"/>
                <w:szCs w:val="18"/>
                <w:lang w:val="en-US"/>
              </w:rPr>
              <w:t>Wilson's disease</w:t>
            </w:r>
          </w:p>
        </w:tc>
        <w:tc>
          <w:tcPr>
            <w:tcW w:w="1418" w:type="dxa"/>
          </w:tcPr>
          <w:p w14:paraId="58A67296" w14:textId="77777777" w:rsidR="009228EC" w:rsidRPr="000E7178" w:rsidRDefault="009228EC" w:rsidP="00FF2A50">
            <w:pPr>
              <w:pStyle w:val="KeinLeerraum"/>
              <w:pBdr>
                <w:top w:val="none" w:sz="0" w:space="0" w:color="auto"/>
                <w:left w:val="none" w:sz="0" w:space="0" w:color="auto"/>
                <w:bottom w:val="none" w:sz="0" w:space="0" w:color="auto"/>
                <w:right w:val="none" w:sz="0" w:space="0" w:color="auto"/>
                <w:between w:val="none" w:sz="0" w:space="0" w:color="auto"/>
                <w:bar w:val="none" w:sz="0" w:color="auto"/>
              </w:pBdr>
              <w:rPr>
                <w:sz w:val="18"/>
                <w:szCs w:val="18"/>
                <w:lang w:val="en-US"/>
              </w:rPr>
            </w:pPr>
            <w:r w:rsidRPr="000E7178">
              <w:rPr>
                <w:sz w:val="18"/>
                <w:szCs w:val="18"/>
                <w:lang w:val="en-US"/>
              </w:rPr>
              <w:t>21.12.2004</w:t>
            </w:r>
          </w:p>
        </w:tc>
        <w:tc>
          <w:tcPr>
            <w:tcW w:w="1412" w:type="dxa"/>
          </w:tcPr>
          <w:p w14:paraId="0486B7D1" w14:textId="77777777" w:rsidR="009228EC" w:rsidRPr="000E7178" w:rsidRDefault="009228EC" w:rsidP="00FF2A50">
            <w:pPr>
              <w:pStyle w:val="KeinLeerraum"/>
              <w:pBdr>
                <w:top w:val="none" w:sz="0" w:space="0" w:color="auto"/>
                <w:left w:val="none" w:sz="0" w:space="0" w:color="auto"/>
                <w:bottom w:val="none" w:sz="0" w:space="0" w:color="auto"/>
                <w:right w:val="none" w:sz="0" w:space="0" w:color="auto"/>
                <w:between w:val="none" w:sz="0" w:space="0" w:color="auto"/>
                <w:bar w:val="none" w:sz="0" w:color="auto"/>
              </w:pBdr>
              <w:rPr>
                <w:sz w:val="18"/>
                <w:szCs w:val="18"/>
                <w:lang w:val="en-US"/>
              </w:rPr>
            </w:pPr>
            <w:r w:rsidRPr="000E7178">
              <w:rPr>
                <w:sz w:val="18"/>
                <w:szCs w:val="18"/>
                <w:lang w:val="en-US"/>
              </w:rPr>
              <w:t>05.06.2006</w:t>
            </w:r>
          </w:p>
        </w:tc>
      </w:tr>
      <w:tr w:rsidR="000E7178" w:rsidRPr="000E7178" w14:paraId="265B1779" w14:textId="77777777" w:rsidTr="00FF2A50">
        <w:tc>
          <w:tcPr>
            <w:tcW w:w="994" w:type="dxa"/>
          </w:tcPr>
          <w:p w14:paraId="0EA1C221" w14:textId="77777777" w:rsidR="009228EC" w:rsidRPr="000E7178" w:rsidRDefault="009228EC" w:rsidP="00FF2A50">
            <w:pPr>
              <w:pStyle w:val="KeinLeerraum"/>
              <w:pBdr>
                <w:top w:val="none" w:sz="0" w:space="0" w:color="auto"/>
                <w:left w:val="none" w:sz="0" w:space="0" w:color="auto"/>
                <w:bottom w:val="none" w:sz="0" w:space="0" w:color="auto"/>
                <w:right w:val="none" w:sz="0" w:space="0" w:color="auto"/>
                <w:between w:val="none" w:sz="0" w:space="0" w:color="auto"/>
                <w:bar w:val="none" w:sz="0" w:color="auto"/>
              </w:pBdr>
              <w:rPr>
                <w:sz w:val="18"/>
                <w:szCs w:val="18"/>
                <w:lang w:val="en-US"/>
              </w:rPr>
            </w:pPr>
            <w:r w:rsidRPr="000E7178">
              <w:rPr>
                <w:sz w:val="18"/>
                <w:szCs w:val="18"/>
                <w:lang w:val="en-US"/>
              </w:rPr>
              <w:t>7</w:t>
            </w:r>
          </w:p>
        </w:tc>
        <w:tc>
          <w:tcPr>
            <w:tcW w:w="2442" w:type="dxa"/>
          </w:tcPr>
          <w:p w14:paraId="6EA1199E" w14:textId="77777777" w:rsidR="009228EC" w:rsidRPr="000E7178" w:rsidRDefault="009228EC" w:rsidP="00FF2A50">
            <w:pPr>
              <w:pStyle w:val="KeinLeerraum"/>
              <w:pBdr>
                <w:top w:val="none" w:sz="0" w:space="0" w:color="auto"/>
                <w:left w:val="none" w:sz="0" w:space="0" w:color="auto"/>
                <w:bottom w:val="none" w:sz="0" w:space="0" w:color="auto"/>
                <w:right w:val="none" w:sz="0" w:space="0" w:color="auto"/>
                <w:between w:val="none" w:sz="0" w:space="0" w:color="auto"/>
                <w:bar w:val="none" w:sz="0" w:color="auto"/>
              </w:pBdr>
              <w:rPr>
                <w:sz w:val="18"/>
                <w:szCs w:val="18"/>
              </w:rPr>
            </w:pPr>
            <w:r w:rsidRPr="000E7178">
              <w:rPr>
                <w:sz w:val="18"/>
                <w:szCs w:val="18"/>
              </w:rPr>
              <w:t xml:space="preserve">Fidelity / </w:t>
            </w:r>
          </w:p>
          <w:p w14:paraId="3560B3FE" w14:textId="77777777" w:rsidR="009228EC" w:rsidRPr="000E7178" w:rsidRDefault="009228EC" w:rsidP="00FF2A50">
            <w:pPr>
              <w:pStyle w:val="KeinLeerraum"/>
              <w:pBdr>
                <w:top w:val="none" w:sz="0" w:space="0" w:color="auto"/>
                <w:left w:val="none" w:sz="0" w:space="0" w:color="auto"/>
                <w:bottom w:val="none" w:sz="0" w:space="0" w:color="auto"/>
                <w:right w:val="none" w:sz="0" w:space="0" w:color="auto"/>
                <w:between w:val="none" w:sz="0" w:space="0" w:color="auto"/>
                <w:bar w:val="none" w:sz="0" w:color="auto"/>
              </w:pBdr>
              <w:rPr>
                <w:sz w:val="18"/>
                <w:szCs w:val="18"/>
              </w:rPr>
            </w:pPr>
            <w:r w:rsidRPr="000E7178">
              <w:rPr>
                <w:sz w:val="18"/>
                <w:szCs w:val="18"/>
              </w:rPr>
              <w:t>Fremd- und nicht gut gegangen</w:t>
            </w:r>
          </w:p>
        </w:tc>
        <w:tc>
          <w:tcPr>
            <w:tcW w:w="2796" w:type="dxa"/>
          </w:tcPr>
          <w:p w14:paraId="59E5D8D6" w14:textId="77777777" w:rsidR="009228EC" w:rsidRPr="000E7178" w:rsidRDefault="009228EC" w:rsidP="00FF2A50">
            <w:pPr>
              <w:pStyle w:val="KeinLeerraum"/>
              <w:pBdr>
                <w:top w:val="none" w:sz="0" w:space="0" w:color="auto"/>
                <w:left w:val="none" w:sz="0" w:space="0" w:color="auto"/>
                <w:bottom w:val="none" w:sz="0" w:space="0" w:color="auto"/>
                <w:right w:val="none" w:sz="0" w:space="0" w:color="auto"/>
                <w:between w:val="none" w:sz="0" w:space="0" w:color="auto"/>
                <w:bar w:val="none" w:sz="0" w:color="auto"/>
              </w:pBdr>
              <w:rPr>
                <w:sz w:val="18"/>
                <w:szCs w:val="18"/>
                <w:lang w:val="en-US"/>
              </w:rPr>
            </w:pPr>
            <w:r w:rsidRPr="000E7178">
              <w:rPr>
                <w:sz w:val="18"/>
                <w:szCs w:val="18"/>
                <w:lang w:val="en-US"/>
              </w:rPr>
              <w:t>African trypanosomiasis, intoxication by β-AR- antagonists</w:t>
            </w:r>
          </w:p>
        </w:tc>
        <w:tc>
          <w:tcPr>
            <w:tcW w:w="1418" w:type="dxa"/>
          </w:tcPr>
          <w:p w14:paraId="61BC611B" w14:textId="77777777" w:rsidR="009228EC" w:rsidRPr="000E7178" w:rsidRDefault="009228EC" w:rsidP="00FF2A50">
            <w:pPr>
              <w:pStyle w:val="KeinLeerraum"/>
              <w:pBdr>
                <w:top w:val="none" w:sz="0" w:space="0" w:color="auto"/>
                <w:left w:val="none" w:sz="0" w:space="0" w:color="auto"/>
                <w:bottom w:val="none" w:sz="0" w:space="0" w:color="auto"/>
                <w:right w:val="none" w:sz="0" w:space="0" w:color="auto"/>
                <w:between w:val="none" w:sz="0" w:space="0" w:color="auto"/>
                <w:bar w:val="none" w:sz="0" w:color="auto"/>
              </w:pBdr>
              <w:rPr>
                <w:sz w:val="18"/>
                <w:szCs w:val="18"/>
                <w:lang w:val="en-US"/>
              </w:rPr>
            </w:pPr>
            <w:r w:rsidRPr="000E7178">
              <w:rPr>
                <w:sz w:val="18"/>
                <w:szCs w:val="18"/>
                <w:lang w:val="en-US"/>
              </w:rPr>
              <w:t>28.12.2004</w:t>
            </w:r>
          </w:p>
        </w:tc>
        <w:tc>
          <w:tcPr>
            <w:tcW w:w="1412" w:type="dxa"/>
          </w:tcPr>
          <w:p w14:paraId="12E64112" w14:textId="77777777" w:rsidR="009228EC" w:rsidRPr="000E7178" w:rsidRDefault="009228EC" w:rsidP="00FF2A50">
            <w:pPr>
              <w:pStyle w:val="KeinLeerraum"/>
              <w:pBdr>
                <w:top w:val="none" w:sz="0" w:space="0" w:color="auto"/>
                <w:left w:val="none" w:sz="0" w:space="0" w:color="auto"/>
                <w:bottom w:val="none" w:sz="0" w:space="0" w:color="auto"/>
                <w:right w:val="none" w:sz="0" w:space="0" w:color="auto"/>
                <w:between w:val="none" w:sz="0" w:space="0" w:color="auto"/>
                <w:bar w:val="none" w:sz="0" w:color="auto"/>
              </w:pBdr>
              <w:rPr>
                <w:sz w:val="18"/>
                <w:szCs w:val="18"/>
                <w:lang w:val="en-US"/>
              </w:rPr>
            </w:pPr>
            <w:r w:rsidRPr="000E7178">
              <w:rPr>
                <w:sz w:val="18"/>
                <w:szCs w:val="18"/>
                <w:lang w:val="en-US"/>
              </w:rPr>
              <w:t>20.06.2006</w:t>
            </w:r>
          </w:p>
        </w:tc>
      </w:tr>
      <w:tr w:rsidR="000E7178" w:rsidRPr="000E7178" w14:paraId="470D10E4" w14:textId="77777777" w:rsidTr="00FF2A50">
        <w:tc>
          <w:tcPr>
            <w:tcW w:w="994" w:type="dxa"/>
          </w:tcPr>
          <w:p w14:paraId="0FA03ED3" w14:textId="77777777" w:rsidR="009228EC" w:rsidRPr="000E7178" w:rsidRDefault="009228EC" w:rsidP="00FF2A50">
            <w:pPr>
              <w:pStyle w:val="KeinLeerraum"/>
              <w:pBdr>
                <w:top w:val="none" w:sz="0" w:space="0" w:color="auto"/>
                <w:left w:val="none" w:sz="0" w:space="0" w:color="auto"/>
                <w:bottom w:val="none" w:sz="0" w:space="0" w:color="auto"/>
                <w:right w:val="none" w:sz="0" w:space="0" w:color="auto"/>
                <w:between w:val="none" w:sz="0" w:space="0" w:color="auto"/>
                <w:bar w:val="none" w:sz="0" w:color="auto"/>
              </w:pBdr>
              <w:rPr>
                <w:sz w:val="18"/>
                <w:szCs w:val="18"/>
                <w:lang w:val="en-US"/>
              </w:rPr>
            </w:pPr>
            <w:r w:rsidRPr="000E7178">
              <w:rPr>
                <w:sz w:val="18"/>
                <w:szCs w:val="18"/>
                <w:lang w:val="en-US"/>
              </w:rPr>
              <w:t>8</w:t>
            </w:r>
          </w:p>
        </w:tc>
        <w:tc>
          <w:tcPr>
            <w:tcW w:w="2442" w:type="dxa"/>
          </w:tcPr>
          <w:p w14:paraId="1196CB2B" w14:textId="77777777" w:rsidR="009228EC" w:rsidRPr="000E7178" w:rsidRDefault="009228EC" w:rsidP="00FF2A50">
            <w:pPr>
              <w:pStyle w:val="KeinLeerraum"/>
              <w:pBdr>
                <w:top w:val="none" w:sz="0" w:space="0" w:color="auto"/>
                <w:left w:val="none" w:sz="0" w:space="0" w:color="auto"/>
                <w:bottom w:val="none" w:sz="0" w:space="0" w:color="auto"/>
                <w:right w:val="none" w:sz="0" w:space="0" w:color="auto"/>
                <w:between w:val="none" w:sz="0" w:space="0" w:color="auto"/>
                <w:bar w:val="none" w:sz="0" w:color="auto"/>
              </w:pBdr>
              <w:rPr>
                <w:sz w:val="18"/>
                <w:szCs w:val="18"/>
                <w:lang w:val="en-US"/>
              </w:rPr>
            </w:pPr>
            <w:r w:rsidRPr="000E7178">
              <w:rPr>
                <w:sz w:val="18"/>
                <w:szCs w:val="18"/>
                <w:lang w:val="en-US"/>
              </w:rPr>
              <w:t xml:space="preserve">Poison / </w:t>
            </w:r>
          </w:p>
          <w:p w14:paraId="60FCF208" w14:textId="77777777" w:rsidR="009228EC" w:rsidRPr="000E7178" w:rsidRDefault="009228EC" w:rsidP="00FF2A50">
            <w:pPr>
              <w:pStyle w:val="KeinLeerraum"/>
              <w:pBdr>
                <w:top w:val="none" w:sz="0" w:space="0" w:color="auto"/>
                <w:left w:val="none" w:sz="0" w:space="0" w:color="auto"/>
                <w:bottom w:val="none" w:sz="0" w:space="0" w:color="auto"/>
                <w:right w:val="none" w:sz="0" w:space="0" w:color="auto"/>
                <w:between w:val="none" w:sz="0" w:space="0" w:color="auto"/>
                <w:bar w:val="none" w:sz="0" w:color="auto"/>
              </w:pBdr>
              <w:rPr>
                <w:sz w:val="18"/>
                <w:szCs w:val="18"/>
                <w:lang w:val="en-US"/>
              </w:rPr>
            </w:pPr>
            <w:r w:rsidRPr="000E7178">
              <w:rPr>
                <w:sz w:val="18"/>
                <w:szCs w:val="18"/>
              </w:rPr>
              <w:t>Geiz ist Gift</w:t>
            </w:r>
          </w:p>
        </w:tc>
        <w:tc>
          <w:tcPr>
            <w:tcW w:w="2796" w:type="dxa"/>
          </w:tcPr>
          <w:p w14:paraId="62DE0CB3" w14:textId="77777777" w:rsidR="009228EC" w:rsidRPr="000E7178" w:rsidRDefault="009228EC" w:rsidP="00FF2A50">
            <w:pPr>
              <w:pStyle w:val="KeinLeerraum"/>
              <w:pBdr>
                <w:top w:val="none" w:sz="0" w:space="0" w:color="auto"/>
                <w:left w:val="none" w:sz="0" w:space="0" w:color="auto"/>
                <w:bottom w:val="none" w:sz="0" w:space="0" w:color="auto"/>
                <w:right w:val="none" w:sz="0" w:space="0" w:color="auto"/>
                <w:between w:val="none" w:sz="0" w:space="0" w:color="auto"/>
                <w:bar w:val="none" w:sz="0" w:color="auto"/>
              </w:pBdr>
              <w:rPr>
                <w:sz w:val="18"/>
                <w:szCs w:val="18"/>
                <w:lang w:val="en-US"/>
              </w:rPr>
            </w:pPr>
            <w:proofErr w:type="spellStart"/>
            <w:r w:rsidRPr="000E7178">
              <w:rPr>
                <w:sz w:val="18"/>
                <w:szCs w:val="18"/>
                <w:lang w:val="en-US"/>
              </w:rPr>
              <w:t>Phosdrin</w:t>
            </w:r>
            <w:proofErr w:type="spellEnd"/>
            <w:r w:rsidRPr="000E7178">
              <w:rPr>
                <w:sz w:val="18"/>
                <w:szCs w:val="18"/>
                <w:lang w:val="en-US"/>
              </w:rPr>
              <w:t xml:space="preserve"> intoxication, neurosyphilis</w:t>
            </w:r>
          </w:p>
        </w:tc>
        <w:tc>
          <w:tcPr>
            <w:tcW w:w="1418" w:type="dxa"/>
          </w:tcPr>
          <w:p w14:paraId="7B9A092A" w14:textId="77777777" w:rsidR="009228EC" w:rsidRPr="000E7178" w:rsidRDefault="009228EC" w:rsidP="00FF2A50">
            <w:pPr>
              <w:pStyle w:val="KeinLeerraum"/>
              <w:pBdr>
                <w:top w:val="none" w:sz="0" w:space="0" w:color="auto"/>
                <w:left w:val="none" w:sz="0" w:space="0" w:color="auto"/>
                <w:bottom w:val="none" w:sz="0" w:space="0" w:color="auto"/>
                <w:right w:val="none" w:sz="0" w:space="0" w:color="auto"/>
                <w:between w:val="none" w:sz="0" w:space="0" w:color="auto"/>
                <w:bar w:val="none" w:sz="0" w:color="auto"/>
              </w:pBdr>
              <w:rPr>
                <w:sz w:val="18"/>
                <w:szCs w:val="18"/>
                <w:lang w:val="en-US"/>
              </w:rPr>
            </w:pPr>
            <w:r w:rsidRPr="000E7178">
              <w:rPr>
                <w:sz w:val="18"/>
                <w:szCs w:val="18"/>
                <w:lang w:val="en-US"/>
              </w:rPr>
              <w:t>25.01.2005</w:t>
            </w:r>
          </w:p>
        </w:tc>
        <w:tc>
          <w:tcPr>
            <w:tcW w:w="1412" w:type="dxa"/>
          </w:tcPr>
          <w:p w14:paraId="5F5E7DCD" w14:textId="77777777" w:rsidR="009228EC" w:rsidRPr="000E7178" w:rsidRDefault="009228EC" w:rsidP="00FF2A50">
            <w:pPr>
              <w:pStyle w:val="KeinLeerraum"/>
              <w:pBdr>
                <w:top w:val="none" w:sz="0" w:space="0" w:color="auto"/>
                <w:left w:val="none" w:sz="0" w:space="0" w:color="auto"/>
                <w:bottom w:val="none" w:sz="0" w:space="0" w:color="auto"/>
                <w:right w:val="none" w:sz="0" w:space="0" w:color="auto"/>
                <w:between w:val="none" w:sz="0" w:space="0" w:color="auto"/>
                <w:bar w:val="none" w:sz="0" w:color="auto"/>
              </w:pBdr>
              <w:rPr>
                <w:sz w:val="18"/>
                <w:szCs w:val="18"/>
                <w:lang w:val="en-US"/>
              </w:rPr>
            </w:pPr>
            <w:r w:rsidRPr="000E7178">
              <w:rPr>
                <w:sz w:val="18"/>
                <w:szCs w:val="18"/>
                <w:lang w:val="en-US"/>
              </w:rPr>
              <w:t>27.06.2006</w:t>
            </w:r>
          </w:p>
        </w:tc>
      </w:tr>
      <w:tr w:rsidR="000E7178" w:rsidRPr="000E7178" w14:paraId="07776EB7" w14:textId="77777777" w:rsidTr="00FF2A50">
        <w:tc>
          <w:tcPr>
            <w:tcW w:w="994" w:type="dxa"/>
          </w:tcPr>
          <w:p w14:paraId="5B4DD87D" w14:textId="77777777" w:rsidR="009228EC" w:rsidRPr="000E7178" w:rsidRDefault="009228EC" w:rsidP="00FF2A50">
            <w:pPr>
              <w:pStyle w:val="KeinLeerraum"/>
              <w:pBdr>
                <w:top w:val="none" w:sz="0" w:space="0" w:color="auto"/>
                <w:left w:val="none" w:sz="0" w:space="0" w:color="auto"/>
                <w:bottom w:val="none" w:sz="0" w:space="0" w:color="auto"/>
                <w:right w:val="none" w:sz="0" w:space="0" w:color="auto"/>
                <w:between w:val="none" w:sz="0" w:space="0" w:color="auto"/>
                <w:bar w:val="none" w:sz="0" w:color="auto"/>
              </w:pBdr>
              <w:rPr>
                <w:sz w:val="18"/>
                <w:szCs w:val="18"/>
                <w:lang w:val="en-US"/>
              </w:rPr>
            </w:pPr>
            <w:r w:rsidRPr="000E7178">
              <w:rPr>
                <w:sz w:val="18"/>
                <w:szCs w:val="18"/>
                <w:lang w:val="en-US"/>
              </w:rPr>
              <w:t>9</w:t>
            </w:r>
          </w:p>
        </w:tc>
        <w:tc>
          <w:tcPr>
            <w:tcW w:w="2442" w:type="dxa"/>
          </w:tcPr>
          <w:p w14:paraId="54770F32" w14:textId="77777777" w:rsidR="009228EC" w:rsidRPr="000E7178" w:rsidRDefault="009228EC" w:rsidP="00FF2A50">
            <w:pPr>
              <w:pStyle w:val="KeinLeerraum"/>
              <w:pBdr>
                <w:top w:val="none" w:sz="0" w:space="0" w:color="auto"/>
                <w:left w:val="none" w:sz="0" w:space="0" w:color="auto"/>
                <w:bottom w:val="none" w:sz="0" w:space="0" w:color="auto"/>
                <w:right w:val="none" w:sz="0" w:space="0" w:color="auto"/>
                <w:between w:val="none" w:sz="0" w:space="0" w:color="auto"/>
                <w:bar w:val="none" w:sz="0" w:color="auto"/>
              </w:pBdr>
              <w:rPr>
                <w:sz w:val="18"/>
                <w:szCs w:val="18"/>
                <w:lang w:val="en-US"/>
              </w:rPr>
            </w:pPr>
            <w:r w:rsidRPr="000E7178">
              <w:rPr>
                <w:sz w:val="18"/>
                <w:szCs w:val="18"/>
                <w:lang w:val="en-US"/>
              </w:rPr>
              <w:t xml:space="preserve">DNR / </w:t>
            </w:r>
          </w:p>
          <w:p w14:paraId="768EDE8E" w14:textId="77777777" w:rsidR="009228EC" w:rsidRPr="000E7178" w:rsidRDefault="009228EC" w:rsidP="00FF2A50">
            <w:pPr>
              <w:pStyle w:val="KeinLeerraum"/>
              <w:pBdr>
                <w:top w:val="none" w:sz="0" w:space="0" w:color="auto"/>
                <w:left w:val="none" w:sz="0" w:space="0" w:color="auto"/>
                <w:bottom w:val="none" w:sz="0" w:space="0" w:color="auto"/>
                <w:right w:val="none" w:sz="0" w:space="0" w:color="auto"/>
                <w:between w:val="none" w:sz="0" w:space="0" w:color="auto"/>
                <w:bar w:val="none" w:sz="0" w:color="auto"/>
              </w:pBdr>
              <w:rPr>
                <w:sz w:val="18"/>
                <w:szCs w:val="18"/>
                <w:lang w:val="en-US"/>
              </w:rPr>
            </w:pPr>
            <w:r w:rsidRPr="000E7178">
              <w:rPr>
                <w:sz w:val="18"/>
                <w:szCs w:val="18"/>
              </w:rPr>
              <w:t>Leben wider Willen</w:t>
            </w:r>
          </w:p>
        </w:tc>
        <w:tc>
          <w:tcPr>
            <w:tcW w:w="2796" w:type="dxa"/>
          </w:tcPr>
          <w:p w14:paraId="61FCF548" w14:textId="77777777" w:rsidR="009228EC" w:rsidRPr="000E7178" w:rsidRDefault="009228EC" w:rsidP="00FF2A50">
            <w:pPr>
              <w:pStyle w:val="KeinLeerraum"/>
              <w:pBdr>
                <w:top w:val="none" w:sz="0" w:space="0" w:color="auto"/>
                <w:left w:val="none" w:sz="0" w:space="0" w:color="auto"/>
                <w:bottom w:val="none" w:sz="0" w:space="0" w:color="auto"/>
                <w:right w:val="none" w:sz="0" w:space="0" w:color="auto"/>
                <w:between w:val="none" w:sz="0" w:space="0" w:color="auto"/>
                <w:bar w:val="none" w:sz="0" w:color="auto"/>
              </w:pBdr>
              <w:rPr>
                <w:sz w:val="18"/>
                <w:szCs w:val="18"/>
                <w:lang w:val="en-US"/>
              </w:rPr>
            </w:pPr>
            <w:r w:rsidRPr="000E7178">
              <w:rPr>
                <w:sz w:val="18"/>
                <w:szCs w:val="18"/>
                <w:lang w:val="en-US"/>
              </w:rPr>
              <w:t>Arteriovenous malformation, diabetes mellitus type II</w:t>
            </w:r>
          </w:p>
        </w:tc>
        <w:tc>
          <w:tcPr>
            <w:tcW w:w="1418" w:type="dxa"/>
          </w:tcPr>
          <w:p w14:paraId="405AA333" w14:textId="77777777" w:rsidR="009228EC" w:rsidRPr="000E7178" w:rsidRDefault="009228EC" w:rsidP="00FF2A50">
            <w:pPr>
              <w:pStyle w:val="KeinLeerraum"/>
              <w:pBdr>
                <w:top w:val="none" w:sz="0" w:space="0" w:color="auto"/>
                <w:left w:val="none" w:sz="0" w:space="0" w:color="auto"/>
                <w:bottom w:val="none" w:sz="0" w:space="0" w:color="auto"/>
                <w:right w:val="none" w:sz="0" w:space="0" w:color="auto"/>
                <w:between w:val="none" w:sz="0" w:space="0" w:color="auto"/>
                <w:bar w:val="none" w:sz="0" w:color="auto"/>
              </w:pBdr>
              <w:rPr>
                <w:sz w:val="18"/>
                <w:szCs w:val="18"/>
                <w:lang w:val="en-US"/>
              </w:rPr>
            </w:pPr>
            <w:r w:rsidRPr="000E7178">
              <w:rPr>
                <w:sz w:val="18"/>
                <w:szCs w:val="18"/>
                <w:lang w:val="en-US"/>
              </w:rPr>
              <w:t>01.02.2005</w:t>
            </w:r>
          </w:p>
        </w:tc>
        <w:tc>
          <w:tcPr>
            <w:tcW w:w="1412" w:type="dxa"/>
          </w:tcPr>
          <w:p w14:paraId="70339F69" w14:textId="77777777" w:rsidR="009228EC" w:rsidRPr="000E7178" w:rsidRDefault="009228EC" w:rsidP="00FF2A50">
            <w:pPr>
              <w:pStyle w:val="KeinLeerraum"/>
              <w:pBdr>
                <w:top w:val="none" w:sz="0" w:space="0" w:color="auto"/>
                <w:left w:val="none" w:sz="0" w:space="0" w:color="auto"/>
                <w:bottom w:val="none" w:sz="0" w:space="0" w:color="auto"/>
                <w:right w:val="none" w:sz="0" w:space="0" w:color="auto"/>
                <w:between w:val="none" w:sz="0" w:space="0" w:color="auto"/>
                <w:bar w:val="none" w:sz="0" w:color="auto"/>
              </w:pBdr>
              <w:rPr>
                <w:sz w:val="18"/>
                <w:szCs w:val="18"/>
                <w:lang w:val="en-US"/>
              </w:rPr>
            </w:pPr>
            <w:r w:rsidRPr="000E7178">
              <w:rPr>
                <w:sz w:val="18"/>
                <w:szCs w:val="18"/>
                <w:lang w:val="en-US"/>
              </w:rPr>
              <w:t>04.07.2006</w:t>
            </w:r>
          </w:p>
        </w:tc>
      </w:tr>
      <w:tr w:rsidR="000E7178" w:rsidRPr="000E7178" w14:paraId="2CD1054A" w14:textId="77777777" w:rsidTr="00FF2A50">
        <w:tc>
          <w:tcPr>
            <w:tcW w:w="994" w:type="dxa"/>
          </w:tcPr>
          <w:p w14:paraId="0BDF27CB" w14:textId="77777777" w:rsidR="009228EC" w:rsidRPr="000E7178" w:rsidRDefault="009228EC" w:rsidP="00FF2A50">
            <w:pPr>
              <w:pStyle w:val="KeinLeerraum"/>
              <w:pBdr>
                <w:top w:val="none" w:sz="0" w:space="0" w:color="auto"/>
                <w:left w:val="none" w:sz="0" w:space="0" w:color="auto"/>
                <w:bottom w:val="none" w:sz="0" w:space="0" w:color="auto"/>
                <w:right w:val="none" w:sz="0" w:space="0" w:color="auto"/>
                <w:between w:val="none" w:sz="0" w:space="0" w:color="auto"/>
                <w:bar w:val="none" w:sz="0" w:color="auto"/>
              </w:pBdr>
              <w:rPr>
                <w:sz w:val="18"/>
                <w:szCs w:val="18"/>
                <w:lang w:val="en-US"/>
              </w:rPr>
            </w:pPr>
            <w:r w:rsidRPr="000E7178">
              <w:rPr>
                <w:sz w:val="18"/>
                <w:szCs w:val="18"/>
                <w:lang w:val="en-US"/>
              </w:rPr>
              <w:t>10</w:t>
            </w:r>
          </w:p>
        </w:tc>
        <w:tc>
          <w:tcPr>
            <w:tcW w:w="2442" w:type="dxa"/>
          </w:tcPr>
          <w:p w14:paraId="0B064AE6" w14:textId="77777777" w:rsidR="009228EC" w:rsidRPr="000E7178" w:rsidRDefault="009228EC" w:rsidP="00FF2A50">
            <w:pPr>
              <w:pStyle w:val="KeinLeerraum"/>
              <w:pBdr>
                <w:top w:val="none" w:sz="0" w:space="0" w:color="auto"/>
                <w:left w:val="none" w:sz="0" w:space="0" w:color="auto"/>
                <w:bottom w:val="none" w:sz="0" w:space="0" w:color="auto"/>
                <w:right w:val="none" w:sz="0" w:space="0" w:color="auto"/>
                <w:between w:val="none" w:sz="0" w:space="0" w:color="auto"/>
                <w:bar w:val="none" w:sz="0" w:color="auto"/>
              </w:pBdr>
              <w:rPr>
                <w:sz w:val="18"/>
                <w:szCs w:val="18"/>
                <w:lang w:val="en-US"/>
              </w:rPr>
            </w:pPr>
            <w:r w:rsidRPr="000E7178">
              <w:rPr>
                <w:sz w:val="18"/>
                <w:szCs w:val="18"/>
                <w:lang w:val="en-US"/>
              </w:rPr>
              <w:t xml:space="preserve">Histories / </w:t>
            </w:r>
          </w:p>
          <w:p w14:paraId="0B741D38" w14:textId="77777777" w:rsidR="009228EC" w:rsidRPr="000E7178" w:rsidRDefault="009228EC" w:rsidP="00FF2A50">
            <w:pPr>
              <w:pStyle w:val="KeinLeerraum"/>
              <w:pBdr>
                <w:top w:val="none" w:sz="0" w:space="0" w:color="auto"/>
                <w:left w:val="none" w:sz="0" w:space="0" w:color="auto"/>
                <w:bottom w:val="none" w:sz="0" w:space="0" w:color="auto"/>
                <w:right w:val="none" w:sz="0" w:space="0" w:color="auto"/>
                <w:between w:val="none" w:sz="0" w:space="0" w:color="auto"/>
                <w:bar w:val="none" w:sz="0" w:color="auto"/>
              </w:pBdr>
              <w:rPr>
                <w:sz w:val="18"/>
                <w:szCs w:val="18"/>
                <w:lang w:val="en-US"/>
              </w:rPr>
            </w:pPr>
            <w:r w:rsidRPr="000E7178">
              <w:rPr>
                <w:sz w:val="18"/>
                <w:szCs w:val="18"/>
              </w:rPr>
              <w:t>Letzte Suche</w:t>
            </w:r>
          </w:p>
        </w:tc>
        <w:tc>
          <w:tcPr>
            <w:tcW w:w="2796" w:type="dxa"/>
          </w:tcPr>
          <w:p w14:paraId="0091A1A6" w14:textId="77777777" w:rsidR="009228EC" w:rsidRPr="000E7178" w:rsidRDefault="009228EC" w:rsidP="00FF2A50">
            <w:pPr>
              <w:rPr>
                <w:rFonts w:ascii="Arial" w:hAnsi="Arial" w:cs="Arial"/>
                <w:color w:val="000000" w:themeColor="text1"/>
                <w:sz w:val="18"/>
                <w:szCs w:val="18"/>
              </w:rPr>
            </w:pPr>
            <w:r w:rsidRPr="000E7178">
              <w:rPr>
                <w:rFonts w:ascii="Arial" w:hAnsi="Arial" w:cs="Arial"/>
                <w:color w:val="000000" w:themeColor="text1"/>
                <w:sz w:val="18"/>
                <w:szCs w:val="18"/>
              </w:rPr>
              <w:t xml:space="preserve">Rabies,  </w:t>
            </w:r>
          </w:p>
          <w:p w14:paraId="6DF30889" w14:textId="77777777" w:rsidR="009228EC" w:rsidRPr="000E7178" w:rsidRDefault="009228EC" w:rsidP="00FF2A50">
            <w:pPr>
              <w:pStyle w:val="KeinLeerraum"/>
              <w:pBdr>
                <w:top w:val="none" w:sz="0" w:space="0" w:color="auto"/>
                <w:left w:val="none" w:sz="0" w:space="0" w:color="auto"/>
                <w:bottom w:val="none" w:sz="0" w:space="0" w:color="auto"/>
                <w:right w:val="none" w:sz="0" w:space="0" w:color="auto"/>
                <w:between w:val="none" w:sz="0" w:space="0" w:color="auto"/>
                <w:bar w:val="none" w:sz="0" w:color="auto"/>
              </w:pBdr>
              <w:rPr>
                <w:sz w:val="18"/>
                <w:szCs w:val="18"/>
                <w:lang w:val="en-US"/>
              </w:rPr>
            </w:pPr>
            <w:r w:rsidRPr="000E7178">
              <w:rPr>
                <w:sz w:val="18"/>
                <w:szCs w:val="18"/>
                <w:lang w:val="en-US"/>
              </w:rPr>
              <w:t>Korsakov syndrome</w:t>
            </w:r>
          </w:p>
        </w:tc>
        <w:tc>
          <w:tcPr>
            <w:tcW w:w="1418" w:type="dxa"/>
          </w:tcPr>
          <w:p w14:paraId="1F9B688F" w14:textId="77777777" w:rsidR="009228EC" w:rsidRPr="000E7178" w:rsidRDefault="009228EC" w:rsidP="00FF2A50">
            <w:pPr>
              <w:pStyle w:val="KeinLeerraum"/>
              <w:pBdr>
                <w:top w:val="none" w:sz="0" w:space="0" w:color="auto"/>
                <w:left w:val="none" w:sz="0" w:space="0" w:color="auto"/>
                <w:bottom w:val="none" w:sz="0" w:space="0" w:color="auto"/>
                <w:right w:val="none" w:sz="0" w:space="0" w:color="auto"/>
                <w:between w:val="none" w:sz="0" w:space="0" w:color="auto"/>
                <w:bar w:val="none" w:sz="0" w:color="auto"/>
              </w:pBdr>
              <w:rPr>
                <w:sz w:val="18"/>
                <w:szCs w:val="18"/>
                <w:lang w:val="en-US"/>
              </w:rPr>
            </w:pPr>
            <w:r w:rsidRPr="000E7178">
              <w:rPr>
                <w:sz w:val="18"/>
                <w:szCs w:val="18"/>
                <w:lang w:val="en-US"/>
              </w:rPr>
              <w:t>08.02.2005</w:t>
            </w:r>
          </w:p>
        </w:tc>
        <w:tc>
          <w:tcPr>
            <w:tcW w:w="1412" w:type="dxa"/>
          </w:tcPr>
          <w:p w14:paraId="2806ED79" w14:textId="77777777" w:rsidR="009228EC" w:rsidRPr="000E7178" w:rsidRDefault="009228EC" w:rsidP="00FF2A50">
            <w:pPr>
              <w:pStyle w:val="KeinLeerraum"/>
              <w:keepNext/>
              <w:pBdr>
                <w:top w:val="none" w:sz="0" w:space="0" w:color="auto"/>
                <w:left w:val="none" w:sz="0" w:space="0" w:color="auto"/>
                <w:bottom w:val="none" w:sz="0" w:space="0" w:color="auto"/>
                <w:right w:val="none" w:sz="0" w:space="0" w:color="auto"/>
                <w:between w:val="none" w:sz="0" w:space="0" w:color="auto"/>
                <w:bar w:val="none" w:sz="0" w:color="auto"/>
              </w:pBdr>
              <w:rPr>
                <w:sz w:val="18"/>
                <w:szCs w:val="18"/>
                <w:lang w:val="en-US"/>
              </w:rPr>
            </w:pPr>
            <w:r w:rsidRPr="000E7178">
              <w:rPr>
                <w:sz w:val="18"/>
                <w:szCs w:val="18"/>
                <w:lang w:val="en-US"/>
              </w:rPr>
              <w:t>11.07.2006</w:t>
            </w:r>
          </w:p>
        </w:tc>
      </w:tr>
    </w:tbl>
    <w:p w14:paraId="1FEA1234" w14:textId="65DCDDE5" w:rsidR="003C755A" w:rsidRDefault="003C755A">
      <w:pPr>
        <w:rPr>
          <w:lang w:val="en-US"/>
        </w:rPr>
      </w:pPr>
    </w:p>
    <w:p w14:paraId="7DB23253" w14:textId="22AD248D" w:rsidR="000E2906" w:rsidRPr="00F71AEA" w:rsidRDefault="000E2906" w:rsidP="000E2906">
      <w:pPr>
        <w:pStyle w:val="Beschriftung"/>
        <w:keepNext/>
        <w:rPr>
          <w:rFonts w:ascii="Arial" w:hAnsi="Arial" w:cs="Arial"/>
          <w:b/>
          <w:bCs/>
          <w:i w:val="0"/>
          <w:iCs w:val="0"/>
          <w:color w:val="000000" w:themeColor="text1"/>
          <w:lang w:val="en-US"/>
        </w:rPr>
      </w:pPr>
      <w:r w:rsidRPr="00F71AEA">
        <w:rPr>
          <w:rFonts w:ascii="Arial" w:hAnsi="Arial" w:cs="Arial"/>
          <w:b/>
          <w:bCs/>
          <w:i w:val="0"/>
          <w:iCs w:val="0"/>
          <w:color w:val="000000" w:themeColor="text1"/>
          <w:lang w:val="en-US"/>
        </w:rPr>
        <w:t xml:space="preserve">Table </w:t>
      </w:r>
      <w:r w:rsidR="006A718E">
        <w:rPr>
          <w:rFonts w:ascii="Arial" w:hAnsi="Arial" w:cs="Arial"/>
          <w:b/>
          <w:bCs/>
          <w:i w:val="0"/>
          <w:iCs w:val="0"/>
          <w:color w:val="000000" w:themeColor="text1"/>
          <w:lang w:val="en-US"/>
        </w:rPr>
        <w:t>S3</w:t>
      </w:r>
      <w:r w:rsidRPr="00F71AEA">
        <w:rPr>
          <w:rFonts w:ascii="Arial" w:hAnsi="Arial" w:cs="Arial"/>
          <w:b/>
          <w:bCs/>
          <w:i w:val="0"/>
          <w:iCs w:val="0"/>
          <w:color w:val="000000" w:themeColor="text1"/>
          <w:lang w:val="en-US"/>
        </w:rPr>
        <w:t xml:space="preserve">: ATC classification of the Scientific Institute of the AOK (WIdO) in cooperation with the WHO. </w:t>
      </w:r>
    </w:p>
    <w:tbl>
      <w:tblPr>
        <w:tblStyle w:val="Tabellenraster"/>
        <w:tblW w:w="0" w:type="auto"/>
        <w:tblLook w:val="04A0" w:firstRow="1" w:lastRow="0" w:firstColumn="1" w:lastColumn="0" w:noHBand="0" w:noVBand="1"/>
      </w:tblPr>
      <w:tblGrid>
        <w:gridCol w:w="1271"/>
        <w:gridCol w:w="3260"/>
        <w:gridCol w:w="1276"/>
        <w:gridCol w:w="3255"/>
      </w:tblGrid>
      <w:tr w:rsidR="000E2906" w:rsidRPr="00482B2F" w14:paraId="0FEA7011" w14:textId="77777777" w:rsidTr="001C277A">
        <w:tc>
          <w:tcPr>
            <w:tcW w:w="1271" w:type="dxa"/>
          </w:tcPr>
          <w:p w14:paraId="38418946" w14:textId="77777777" w:rsidR="000E2906" w:rsidRPr="00482B2F" w:rsidRDefault="000E2906" w:rsidP="001C277A">
            <w:pPr>
              <w:pStyle w:val="KeinLeerraum"/>
              <w:pBdr>
                <w:top w:val="none" w:sz="0" w:space="0" w:color="auto"/>
                <w:left w:val="none" w:sz="0" w:space="0" w:color="auto"/>
                <w:bottom w:val="none" w:sz="0" w:space="0" w:color="auto"/>
                <w:right w:val="none" w:sz="0" w:space="0" w:color="auto"/>
                <w:between w:val="none" w:sz="0" w:space="0" w:color="auto"/>
                <w:bar w:val="none" w:sz="0" w:color="auto"/>
              </w:pBdr>
              <w:rPr>
                <w:b/>
                <w:bCs/>
                <w:color w:val="auto"/>
                <w:sz w:val="18"/>
                <w:szCs w:val="18"/>
                <w:lang w:val="en-US"/>
              </w:rPr>
            </w:pPr>
            <w:r w:rsidRPr="00482B2F">
              <w:rPr>
                <w:b/>
                <w:bCs/>
                <w:color w:val="auto"/>
                <w:sz w:val="18"/>
                <w:szCs w:val="18"/>
                <w:lang w:val="en-US"/>
              </w:rPr>
              <w:t>ATC code level</w:t>
            </w:r>
          </w:p>
        </w:tc>
        <w:tc>
          <w:tcPr>
            <w:tcW w:w="3260" w:type="dxa"/>
          </w:tcPr>
          <w:p w14:paraId="453C044B" w14:textId="77777777" w:rsidR="000E2906" w:rsidRPr="00482B2F" w:rsidRDefault="000E2906" w:rsidP="001C277A">
            <w:pPr>
              <w:pStyle w:val="KeinLeerraum"/>
              <w:pBdr>
                <w:top w:val="none" w:sz="0" w:space="0" w:color="auto"/>
                <w:left w:val="none" w:sz="0" w:space="0" w:color="auto"/>
                <w:bottom w:val="none" w:sz="0" w:space="0" w:color="auto"/>
                <w:right w:val="none" w:sz="0" w:space="0" w:color="auto"/>
                <w:between w:val="none" w:sz="0" w:space="0" w:color="auto"/>
                <w:bar w:val="none" w:sz="0" w:color="auto"/>
              </w:pBdr>
              <w:rPr>
                <w:b/>
                <w:bCs/>
                <w:color w:val="auto"/>
                <w:sz w:val="18"/>
                <w:szCs w:val="18"/>
                <w:lang w:val="en-US"/>
              </w:rPr>
            </w:pPr>
            <w:r w:rsidRPr="00482B2F">
              <w:rPr>
                <w:b/>
                <w:bCs/>
                <w:color w:val="auto"/>
                <w:sz w:val="18"/>
                <w:szCs w:val="18"/>
                <w:lang w:val="en-US"/>
              </w:rPr>
              <w:t>Meaning</w:t>
            </w:r>
          </w:p>
        </w:tc>
        <w:tc>
          <w:tcPr>
            <w:tcW w:w="1276" w:type="dxa"/>
          </w:tcPr>
          <w:p w14:paraId="2A7D7E20" w14:textId="77777777" w:rsidR="000E2906" w:rsidRPr="00482B2F" w:rsidRDefault="000E2906" w:rsidP="001C277A">
            <w:pPr>
              <w:pStyle w:val="KeinLeerraum"/>
              <w:pBdr>
                <w:top w:val="none" w:sz="0" w:space="0" w:color="auto"/>
                <w:left w:val="none" w:sz="0" w:space="0" w:color="auto"/>
                <w:bottom w:val="none" w:sz="0" w:space="0" w:color="auto"/>
                <w:right w:val="none" w:sz="0" w:space="0" w:color="auto"/>
                <w:between w:val="none" w:sz="0" w:space="0" w:color="auto"/>
                <w:bar w:val="none" w:sz="0" w:color="auto"/>
              </w:pBdr>
              <w:rPr>
                <w:b/>
                <w:bCs/>
                <w:color w:val="auto"/>
                <w:sz w:val="18"/>
                <w:szCs w:val="18"/>
                <w:lang w:val="en-US"/>
              </w:rPr>
            </w:pPr>
            <w:r w:rsidRPr="00482B2F">
              <w:rPr>
                <w:b/>
                <w:bCs/>
                <w:color w:val="auto"/>
                <w:sz w:val="18"/>
                <w:szCs w:val="18"/>
                <w:lang w:val="en-US"/>
              </w:rPr>
              <w:t>Example code</w:t>
            </w:r>
          </w:p>
        </w:tc>
        <w:tc>
          <w:tcPr>
            <w:tcW w:w="3255" w:type="dxa"/>
          </w:tcPr>
          <w:p w14:paraId="2B5C530A" w14:textId="77777777" w:rsidR="000E2906" w:rsidRPr="00482B2F" w:rsidRDefault="000E2906" w:rsidP="001C277A">
            <w:pPr>
              <w:pStyle w:val="KeinLeerraum"/>
              <w:pBdr>
                <w:top w:val="none" w:sz="0" w:space="0" w:color="auto"/>
                <w:left w:val="none" w:sz="0" w:space="0" w:color="auto"/>
                <w:bottom w:val="none" w:sz="0" w:space="0" w:color="auto"/>
                <w:right w:val="none" w:sz="0" w:space="0" w:color="auto"/>
                <w:between w:val="none" w:sz="0" w:space="0" w:color="auto"/>
                <w:bar w:val="none" w:sz="0" w:color="auto"/>
              </w:pBdr>
              <w:rPr>
                <w:b/>
                <w:bCs/>
                <w:color w:val="auto"/>
                <w:sz w:val="18"/>
                <w:szCs w:val="18"/>
                <w:lang w:val="en-US"/>
              </w:rPr>
            </w:pPr>
            <w:r w:rsidRPr="00482B2F">
              <w:rPr>
                <w:b/>
                <w:bCs/>
                <w:color w:val="auto"/>
                <w:sz w:val="18"/>
                <w:szCs w:val="18"/>
                <w:lang w:val="en-US"/>
              </w:rPr>
              <w:t>Example</w:t>
            </w:r>
          </w:p>
        </w:tc>
      </w:tr>
      <w:tr w:rsidR="000E2906" w:rsidRPr="00482B2F" w14:paraId="22388250" w14:textId="77777777" w:rsidTr="001C277A">
        <w:tc>
          <w:tcPr>
            <w:tcW w:w="1271" w:type="dxa"/>
          </w:tcPr>
          <w:p w14:paraId="2FD9EFF4" w14:textId="77777777" w:rsidR="000E2906" w:rsidRPr="00482B2F" w:rsidRDefault="000E2906" w:rsidP="001C277A">
            <w:pPr>
              <w:pStyle w:val="KeinLeerraum"/>
              <w:pBdr>
                <w:top w:val="none" w:sz="0" w:space="0" w:color="auto"/>
                <w:left w:val="none" w:sz="0" w:space="0" w:color="auto"/>
                <w:bottom w:val="none" w:sz="0" w:space="0" w:color="auto"/>
                <w:right w:val="none" w:sz="0" w:space="0" w:color="auto"/>
                <w:between w:val="none" w:sz="0" w:space="0" w:color="auto"/>
                <w:bar w:val="none" w:sz="0" w:color="auto"/>
              </w:pBdr>
              <w:rPr>
                <w:color w:val="auto"/>
                <w:sz w:val="18"/>
                <w:szCs w:val="18"/>
                <w:lang w:val="en-US"/>
              </w:rPr>
            </w:pPr>
            <w:r w:rsidRPr="00482B2F">
              <w:rPr>
                <w:color w:val="auto"/>
                <w:sz w:val="18"/>
                <w:szCs w:val="18"/>
                <w:lang w:val="en-US"/>
              </w:rPr>
              <w:t>1st level</w:t>
            </w:r>
          </w:p>
        </w:tc>
        <w:tc>
          <w:tcPr>
            <w:tcW w:w="3260" w:type="dxa"/>
          </w:tcPr>
          <w:p w14:paraId="56D72AD2" w14:textId="77777777" w:rsidR="000E2906" w:rsidRPr="00482B2F" w:rsidRDefault="000E2906" w:rsidP="001C277A">
            <w:pPr>
              <w:pStyle w:val="KeinLeerraum"/>
              <w:pBdr>
                <w:top w:val="none" w:sz="0" w:space="0" w:color="auto"/>
                <w:left w:val="none" w:sz="0" w:space="0" w:color="auto"/>
                <w:bottom w:val="none" w:sz="0" w:space="0" w:color="auto"/>
                <w:right w:val="none" w:sz="0" w:space="0" w:color="auto"/>
                <w:between w:val="none" w:sz="0" w:space="0" w:color="auto"/>
                <w:bar w:val="none" w:sz="0" w:color="auto"/>
              </w:pBdr>
              <w:rPr>
                <w:color w:val="auto"/>
                <w:sz w:val="18"/>
                <w:szCs w:val="18"/>
                <w:lang w:val="en-US"/>
              </w:rPr>
            </w:pPr>
            <w:r>
              <w:rPr>
                <w:color w:val="auto"/>
                <w:sz w:val="18"/>
                <w:szCs w:val="18"/>
                <w:lang w:val="en-US"/>
              </w:rPr>
              <w:t>m</w:t>
            </w:r>
            <w:r w:rsidRPr="00482B2F">
              <w:rPr>
                <w:color w:val="auto"/>
                <w:sz w:val="18"/>
                <w:szCs w:val="18"/>
                <w:lang w:val="en-US"/>
              </w:rPr>
              <w:t>ain anatomical group</w:t>
            </w:r>
          </w:p>
        </w:tc>
        <w:tc>
          <w:tcPr>
            <w:tcW w:w="1276" w:type="dxa"/>
          </w:tcPr>
          <w:p w14:paraId="1792A98F" w14:textId="77777777" w:rsidR="000E2906" w:rsidRPr="00482B2F" w:rsidRDefault="000E2906" w:rsidP="001C277A">
            <w:pPr>
              <w:pStyle w:val="KeinLeerraum"/>
              <w:pBdr>
                <w:top w:val="none" w:sz="0" w:space="0" w:color="auto"/>
                <w:left w:val="none" w:sz="0" w:space="0" w:color="auto"/>
                <w:bottom w:val="none" w:sz="0" w:space="0" w:color="auto"/>
                <w:right w:val="none" w:sz="0" w:space="0" w:color="auto"/>
                <w:between w:val="none" w:sz="0" w:space="0" w:color="auto"/>
                <w:bar w:val="none" w:sz="0" w:color="auto"/>
              </w:pBdr>
              <w:rPr>
                <w:color w:val="auto"/>
                <w:sz w:val="18"/>
                <w:szCs w:val="18"/>
                <w:lang w:val="en-US"/>
              </w:rPr>
            </w:pPr>
            <w:r w:rsidRPr="00482B2F">
              <w:rPr>
                <w:color w:val="auto"/>
                <w:sz w:val="18"/>
                <w:szCs w:val="18"/>
                <w:lang w:val="en-US"/>
              </w:rPr>
              <w:t>A</w:t>
            </w:r>
          </w:p>
        </w:tc>
        <w:tc>
          <w:tcPr>
            <w:tcW w:w="3255" w:type="dxa"/>
          </w:tcPr>
          <w:p w14:paraId="707FA2AC" w14:textId="77777777" w:rsidR="000E2906" w:rsidRPr="00482B2F" w:rsidRDefault="000E2906" w:rsidP="001C277A">
            <w:pPr>
              <w:pStyle w:val="KeinLeerraum"/>
              <w:pBdr>
                <w:top w:val="none" w:sz="0" w:space="0" w:color="auto"/>
                <w:left w:val="none" w:sz="0" w:space="0" w:color="auto"/>
                <w:bottom w:val="none" w:sz="0" w:space="0" w:color="auto"/>
                <w:right w:val="none" w:sz="0" w:space="0" w:color="auto"/>
                <w:between w:val="none" w:sz="0" w:space="0" w:color="auto"/>
                <w:bar w:val="none" w:sz="0" w:color="auto"/>
              </w:pBdr>
              <w:rPr>
                <w:color w:val="auto"/>
                <w:sz w:val="18"/>
                <w:szCs w:val="18"/>
                <w:lang w:val="en-US"/>
              </w:rPr>
            </w:pPr>
            <w:r w:rsidRPr="00482B2F">
              <w:rPr>
                <w:color w:val="auto"/>
                <w:sz w:val="18"/>
                <w:szCs w:val="18"/>
                <w:lang w:val="en-US"/>
              </w:rPr>
              <w:t>Alimentary system and metabolism</w:t>
            </w:r>
          </w:p>
          <w:p w14:paraId="6B908483" w14:textId="77777777" w:rsidR="000E2906" w:rsidRPr="00482B2F" w:rsidRDefault="000E2906" w:rsidP="001C277A">
            <w:pPr>
              <w:pStyle w:val="KeinLeerraum"/>
              <w:pBdr>
                <w:top w:val="none" w:sz="0" w:space="0" w:color="auto"/>
                <w:left w:val="none" w:sz="0" w:space="0" w:color="auto"/>
                <w:bottom w:val="none" w:sz="0" w:space="0" w:color="auto"/>
                <w:right w:val="none" w:sz="0" w:space="0" w:color="auto"/>
                <w:between w:val="none" w:sz="0" w:space="0" w:color="auto"/>
                <w:bar w:val="none" w:sz="0" w:color="auto"/>
              </w:pBdr>
              <w:rPr>
                <w:color w:val="auto"/>
                <w:sz w:val="18"/>
                <w:szCs w:val="18"/>
                <w:lang w:val="en-US"/>
              </w:rPr>
            </w:pPr>
          </w:p>
        </w:tc>
      </w:tr>
      <w:tr w:rsidR="000E2906" w:rsidRPr="00482B2F" w14:paraId="61715439" w14:textId="77777777" w:rsidTr="001C277A">
        <w:tc>
          <w:tcPr>
            <w:tcW w:w="1271" w:type="dxa"/>
          </w:tcPr>
          <w:p w14:paraId="6CEC001D" w14:textId="77777777" w:rsidR="000E2906" w:rsidRPr="00482B2F" w:rsidRDefault="000E2906" w:rsidP="001C277A">
            <w:pPr>
              <w:pStyle w:val="KeinLeerraum"/>
              <w:pBdr>
                <w:top w:val="none" w:sz="0" w:space="0" w:color="auto"/>
                <w:left w:val="none" w:sz="0" w:space="0" w:color="auto"/>
                <w:bottom w:val="none" w:sz="0" w:space="0" w:color="auto"/>
                <w:right w:val="none" w:sz="0" w:space="0" w:color="auto"/>
                <w:between w:val="none" w:sz="0" w:space="0" w:color="auto"/>
                <w:bar w:val="none" w:sz="0" w:color="auto"/>
              </w:pBdr>
              <w:rPr>
                <w:color w:val="auto"/>
                <w:sz w:val="18"/>
                <w:szCs w:val="18"/>
                <w:lang w:val="en-US"/>
              </w:rPr>
            </w:pPr>
            <w:r w:rsidRPr="00482B2F">
              <w:rPr>
                <w:color w:val="auto"/>
                <w:sz w:val="18"/>
                <w:szCs w:val="18"/>
                <w:lang w:val="en-US"/>
              </w:rPr>
              <w:t>2nd level</w:t>
            </w:r>
          </w:p>
        </w:tc>
        <w:tc>
          <w:tcPr>
            <w:tcW w:w="3260" w:type="dxa"/>
          </w:tcPr>
          <w:p w14:paraId="34CD5C8F" w14:textId="77777777" w:rsidR="000E2906" w:rsidRPr="00482B2F" w:rsidRDefault="000E2906" w:rsidP="001C277A">
            <w:pPr>
              <w:pStyle w:val="KeinLeerraum"/>
              <w:pBdr>
                <w:top w:val="none" w:sz="0" w:space="0" w:color="auto"/>
                <w:left w:val="none" w:sz="0" w:space="0" w:color="auto"/>
                <w:bottom w:val="none" w:sz="0" w:space="0" w:color="auto"/>
                <w:right w:val="none" w:sz="0" w:space="0" w:color="auto"/>
                <w:between w:val="none" w:sz="0" w:space="0" w:color="auto"/>
                <w:bar w:val="none" w:sz="0" w:color="auto"/>
              </w:pBdr>
              <w:rPr>
                <w:color w:val="auto"/>
                <w:sz w:val="18"/>
                <w:szCs w:val="18"/>
                <w:lang w:val="en-US"/>
              </w:rPr>
            </w:pPr>
            <w:r w:rsidRPr="00482B2F">
              <w:rPr>
                <w:color w:val="auto"/>
                <w:sz w:val="18"/>
                <w:szCs w:val="18"/>
                <w:lang w:val="en-US"/>
              </w:rPr>
              <w:t>therapeutic subgroup</w:t>
            </w:r>
          </w:p>
        </w:tc>
        <w:tc>
          <w:tcPr>
            <w:tcW w:w="1276" w:type="dxa"/>
          </w:tcPr>
          <w:p w14:paraId="4564B5E3" w14:textId="77777777" w:rsidR="000E2906" w:rsidRPr="00482B2F" w:rsidRDefault="000E2906" w:rsidP="001C277A">
            <w:pPr>
              <w:pStyle w:val="KeinLeerraum"/>
              <w:pBdr>
                <w:top w:val="none" w:sz="0" w:space="0" w:color="auto"/>
                <w:left w:val="none" w:sz="0" w:space="0" w:color="auto"/>
                <w:bottom w:val="none" w:sz="0" w:space="0" w:color="auto"/>
                <w:right w:val="none" w:sz="0" w:space="0" w:color="auto"/>
                <w:between w:val="none" w:sz="0" w:space="0" w:color="auto"/>
                <w:bar w:val="none" w:sz="0" w:color="auto"/>
              </w:pBdr>
              <w:rPr>
                <w:color w:val="auto"/>
                <w:sz w:val="18"/>
                <w:szCs w:val="18"/>
                <w:lang w:val="en-US"/>
              </w:rPr>
            </w:pPr>
            <w:r w:rsidRPr="00482B2F">
              <w:rPr>
                <w:color w:val="auto"/>
                <w:sz w:val="18"/>
                <w:szCs w:val="18"/>
                <w:lang w:val="en-US"/>
              </w:rPr>
              <w:t>A10</w:t>
            </w:r>
          </w:p>
        </w:tc>
        <w:tc>
          <w:tcPr>
            <w:tcW w:w="3255" w:type="dxa"/>
          </w:tcPr>
          <w:p w14:paraId="43A29A6F" w14:textId="77777777" w:rsidR="000E2906" w:rsidRPr="00482B2F" w:rsidRDefault="000E2906" w:rsidP="001C277A">
            <w:pPr>
              <w:pStyle w:val="KeinLeerraum"/>
              <w:pBdr>
                <w:top w:val="none" w:sz="0" w:space="0" w:color="auto"/>
                <w:left w:val="none" w:sz="0" w:space="0" w:color="auto"/>
                <w:bottom w:val="none" w:sz="0" w:space="0" w:color="auto"/>
                <w:right w:val="none" w:sz="0" w:space="0" w:color="auto"/>
                <w:between w:val="none" w:sz="0" w:space="0" w:color="auto"/>
                <w:bar w:val="none" w:sz="0" w:color="auto"/>
              </w:pBdr>
              <w:rPr>
                <w:color w:val="auto"/>
                <w:sz w:val="18"/>
                <w:szCs w:val="18"/>
                <w:lang w:val="en-US"/>
              </w:rPr>
            </w:pPr>
            <w:r w:rsidRPr="00482B2F">
              <w:rPr>
                <w:color w:val="auto"/>
                <w:sz w:val="18"/>
                <w:szCs w:val="18"/>
                <w:lang w:val="en-US"/>
              </w:rPr>
              <w:t>Antidiabetics</w:t>
            </w:r>
          </w:p>
          <w:p w14:paraId="500B6D6A" w14:textId="77777777" w:rsidR="000E2906" w:rsidRPr="00482B2F" w:rsidRDefault="000E2906" w:rsidP="001C277A">
            <w:pPr>
              <w:pStyle w:val="KeinLeerraum"/>
              <w:pBdr>
                <w:top w:val="none" w:sz="0" w:space="0" w:color="auto"/>
                <w:left w:val="none" w:sz="0" w:space="0" w:color="auto"/>
                <w:bottom w:val="none" w:sz="0" w:space="0" w:color="auto"/>
                <w:right w:val="none" w:sz="0" w:space="0" w:color="auto"/>
                <w:between w:val="none" w:sz="0" w:space="0" w:color="auto"/>
                <w:bar w:val="none" w:sz="0" w:color="auto"/>
              </w:pBdr>
              <w:rPr>
                <w:color w:val="auto"/>
                <w:sz w:val="18"/>
                <w:szCs w:val="18"/>
                <w:lang w:val="en-US"/>
              </w:rPr>
            </w:pPr>
          </w:p>
        </w:tc>
      </w:tr>
      <w:tr w:rsidR="000E2906" w:rsidRPr="00482B2F" w14:paraId="2B7848AD" w14:textId="77777777" w:rsidTr="001C277A">
        <w:tc>
          <w:tcPr>
            <w:tcW w:w="1271" w:type="dxa"/>
          </w:tcPr>
          <w:p w14:paraId="53B8EAF1" w14:textId="77777777" w:rsidR="000E2906" w:rsidRPr="00482B2F" w:rsidRDefault="000E2906" w:rsidP="001C277A">
            <w:pPr>
              <w:pStyle w:val="KeinLeerraum"/>
              <w:pBdr>
                <w:top w:val="none" w:sz="0" w:space="0" w:color="auto"/>
                <w:left w:val="none" w:sz="0" w:space="0" w:color="auto"/>
                <w:bottom w:val="none" w:sz="0" w:space="0" w:color="auto"/>
                <w:right w:val="none" w:sz="0" w:space="0" w:color="auto"/>
                <w:between w:val="none" w:sz="0" w:space="0" w:color="auto"/>
                <w:bar w:val="none" w:sz="0" w:color="auto"/>
              </w:pBdr>
              <w:rPr>
                <w:color w:val="auto"/>
                <w:sz w:val="18"/>
                <w:szCs w:val="18"/>
                <w:lang w:val="en-US"/>
              </w:rPr>
            </w:pPr>
            <w:r w:rsidRPr="00482B2F">
              <w:rPr>
                <w:color w:val="auto"/>
                <w:sz w:val="18"/>
                <w:szCs w:val="18"/>
                <w:lang w:val="en-US"/>
              </w:rPr>
              <w:t>3rd level</w:t>
            </w:r>
          </w:p>
        </w:tc>
        <w:tc>
          <w:tcPr>
            <w:tcW w:w="3260" w:type="dxa"/>
          </w:tcPr>
          <w:p w14:paraId="781A1064" w14:textId="77777777" w:rsidR="000E2906" w:rsidRPr="00482B2F" w:rsidRDefault="000E2906" w:rsidP="001C277A">
            <w:pPr>
              <w:pStyle w:val="KeinLeerraum"/>
              <w:pBdr>
                <w:top w:val="none" w:sz="0" w:space="0" w:color="auto"/>
                <w:left w:val="none" w:sz="0" w:space="0" w:color="auto"/>
                <w:bottom w:val="none" w:sz="0" w:space="0" w:color="auto"/>
                <w:right w:val="none" w:sz="0" w:space="0" w:color="auto"/>
                <w:between w:val="none" w:sz="0" w:space="0" w:color="auto"/>
                <w:bar w:val="none" w:sz="0" w:color="auto"/>
              </w:pBdr>
              <w:rPr>
                <w:color w:val="auto"/>
                <w:sz w:val="18"/>
                <w:szCs w:val="18"/>
                <w:lang w:val="en-US"/>
              </w:rPr>
            </w:pPr>
            <w:r>
              <w:rPr>
                <w:color w:val="auto"/>
                <w:sz w:val="18"/>
                <w:szCs w:val="18"/>
                <w:lang w:val="en-US"/>
              </w:rPr>
              <w:t>t</w:t>
            </w:r>
            <w:r w:rsidRPr="00482B2F">
              <w:rPr>
                <w:color w:val="auto"/>
                <w:sz w:val="18"/>
                <w:szCs w:val="18"/>
                <w:lang w:val="en-US"/>
              </w:rPr>
              <w:t>herapeutic / pharmacological subgroup</w:t>
            </w:r>
          </w:p>
        </w:tc>
        <w:tc>
          <w:tcPr>
            <w:tcW w:w="1276" w:type="dxa"/>
          </w:tcPr>
          <w:p w14:paraId="1AF3BB4D" w14:textId="77777777" w:rsidR="000E2906" w:rsidRPr="00482B2F" w:rsidRDefault="000E2906" w:rsidP="001C277A">
            <w:pPr>
              <w:pStyle w:val="KeinLeerraum"/>
              <w:pBdr>
                <w:top w:val="none" w:sz="0" w:space="0" w:color="auto"/>
                <w:left w:val="none" w:sz="0" w:space="0" w:color="auto"/>
                <w:bottom w:val="none" w:sz="0" w:space="0" w:color="auto"/>
                <w:right w:val="none" w:sz="0" w:space="0" w:color="auto"/>
                <w:between w:val="none" w:sz="0" w:space="0" w:color="auto"/>
                <w:bar w:val="none" w:sz="0" w:color="auto"/>
              </w:pBdr>
              <w:rPr>
                <w:color w:val="auto"/>
                <w:sz w:val="18"/>
                <w:szCs w:val="18"/>
                <w:lang w:val="en-US"/>
              </w:rPr>
            </w:pPr>
            <w:r w:rsidRPr="00482B2F">
              <w:rPr>
                <w:color w:val="auto"/>
                <w:sz w:val="18"/>
                <w:szCs w:val="18"/>
                <w:lang w:val="en-US"/>
              </w:rPr>
              <w:t>A10B</w:t>
            </w:r>
          </w:p>
        </w:tc>
        <w:tc>
          <w:tcPr>
            <w:tcW w:w="3255" w:type="dxa"/>
          </w:tcPr>
          <w:p w14:paraId="13652CE7" w14:textId="77777777" w:rsidR="000E2906" w:rsidRPr="00482B2F" w:rsidRDefault="000E2906" w:rsidP="001C277A">
            <w:pPr>
              <w:pStyle w:val="KeinLeerraum"/>
              <w:pBdr>
                <w:top w:val="none" w:sz="0" w:space="0" w:color="auto"/>
                <w:left w:val="none" w:sz="0" w:space="0" w:color="auto"/>
                <w:bottom w:val="none" w:sz="0" w:space="0" w:color="auto"/>
                <w:right w:val="none" w:sz="0" w:space="0" w:color="auto"/>
                <w:between w:val="none" w:sz="0" w:space="0" w:color="auto"/>
                <w:bar w:val="none" w:sz="0" w:color="auto"/>
              </w:pBdr>
              <w:rPr>
                <w:color w:val="auto"/>
                <w:sz w:val="18"/>
                <w:szCs w:val="18"/>
                <w:lang w:val="en-US"/>
              </w:rPr>
            </w:pPr>
            <w:r w:rsidRPr="00482B2F">
              <w:rPr>
                <w:color w:val="auto"/>
                <w:sz w:val="18"/>
                <w:szCs w:val="18"/>
                <w:lang w:val="en-US"/>
              </w:rPr>
              <w:t>Antidiabetics, excl. insulins</w:t>
            </w:r>
          </w:p>
        </w:tc>
      </w:tr>
      <w:tr w:rsidR="000E2906" w:rsidRPr="00482B2F" w14:paraId="630D5067" w14:textId="77777777" w:rsidTr="001C277A">
        <w:tc>
          <w:tcPr>
            <w:tcW w:w="1271" w:type="dxa"/>
          </w:tcPr>
          <w:p w14:paraId="4088D583" w14:textId="77777777" w:rsidR="000E2906" w:rsidRPr="00482B2F" w:rsidRDefault="000E2906" w:rsidP="001C277A">
            <w:pPr>
              <w:pStyle w:val="KeinLeerraum"/>
              <w:pBdr>
                <w:top w:val="none" w:sz="0" w:space="0" w:color="auto"/>
                <w:left w:val="none" w:sz="0" w:space="0" w:color="auto"/>
                <w:bottom w:val="none" w:sz="0" w:space="0" w:color="auto"/>
                <w:right w:val="none" w:sz="0" w:space="0" w:color="auto"/>
                <w:between w:val="none" w:sz="0" w:space="0" w:color="auto"/>
                <w:bar w:val="none" w:sz="0" w:color="auto"/>
              </w:pBdr>
              <w:rPr>
                <w:color w:val="auto"/>
                <w:sz w:val="18"/>
                <w:szCs w:val="18"/>
                <w:lang w:val="en-US"/>
              </w:rPr>
            </w:pPr>
            <w:r w:rsidRPr="00482B2F">
              <w:rPr>
                <w:color w:val="auto"/>
                <w:sz w:val="18"/>
                <w:szCs w:val="18"/>
                <w:lang w:val="en-US"/>
              </w:rPr>
              <w:t>4th level</w:t>
            </w:r>
          </w:p>
        </w:tc>
        <w:tc>
          <w:tcPr>
            <w:tcW w:w="3260" w:type="dxa"/>
          </w:tcPr>
          <w:p w14:paraId="5C73D310" w14:textId="77777777" w:rsidR="000E2906" w:rsidRPr="00482B2F" w:rsidRDefault="000E2906" w:rsidP="001C277A">
            <w:pPr>
              <w:pStyle w:val="KeinLeerraum"/>
              <w:pBdr>
                <w:top w:val="none" w:sz="0" w:space="0" w:color="auto"/>
                <w:left w:val="none" w:sz="0" w:space="0" w:color="auto"/>
                <w:bottom w:val="none" w:sz="0" w:space="0" w:color="auto"/>
                <w:right w:val="none" w:sz="0" w:space="0" w:color="auto"/>
                <w:between w:val="none" w:sz="0" w:space="0" w:color="auto"/>
                <w:bar w:val="none" w:sz="0" w:color="auto"/>
              </w:pBdr>
              <w:rPr>
                <w:color w:val="auto"/>
                <w:sz w:val="18"/>
                <w:szCs w:val="18"/>
                <w:lang w:val="en-US"/>
              </w:rPr>
            </w:pPr>
            <w:r w:rsidRPr="00482B2F">
              <w:rPr>
                <w:color w:val="auto"/>
                <w:sz w:val="18"/>
                <w:szCs w:val="18"/>
                <w:lang w:val="en-US"/>
              </w:rPr>
              <w:t>chemical / therapeutic / pharmacological subgroup</w:t>
            </w:r>
          </w:p>
        </w:tc>
        <w:tc>
          <w:tcPr>
            <w:tcW w:w="1276" w:type="dxa"/>
          </w:tcPr>
          <w:p w14:paraId="6274E9CC" w14:textId="77777777" w:rsidR="000E2906" w:rsidRPr="00482B2F" w:rsidRDefault="000E2906" w:rsidP="001C277A">
            <w:pPr>
              <w:pStyle w:val="KeinLeerraum"/>
              <w:pBdr>
                <w:top w:val="none" w:sz="0" w:space="0" w:color="auto"/>
                <w:left w:val="none" w:sz="0" w:space="0" w:color="auto"/>
                <w:bottom w:val="none" w:sz="0" w:space="0" w:color="auto"/>
                <w:right w:val="none" w:sz="0" w:space="0" w:color="auto"/>
                <w:between w:val="none" w:sz="0" w:space="0" w:color="auto"/>
                <w:bar w:val="none" w:sz="0" w:color="auto"/>
              </w:pBdr>
              <w:rPr>
                <w:color w:val="auto"/>
                <w:sz w:val="18"/>
                <w:szCs w:val="18"/>
                <w:lang w:val="en-US"/>
              </w:rPr>
            </w:pPr>
            <w:r w:rsidRPr="00482B2F">
              <w:rPr>
                <w:color w:val="auto"/>
                <w:sz w:val="18"/>
                <w:szCs w:val="18"/>
                <w:lang w:val="en-US"/>
              </w:rPr>
              <w:t>A10B B</w:t>
            </w:r>
          </w:p>
        </w:tc>
        <w:tc>
          <w:tcPr>
            <w:tcW w:w="3255" w:type="dxa"/>
          </w:tcPr>
          <w:p w14:paraId="3A3A20E9" w14:textId="77777777" w:rsidR="000E2906" w:rsidRPr="00482B2F" w:rsidRDefault="000E2906" w:rsidP="001C277A">
            <w:pPr>
              <w:pStyle w:val="KeinLeerraum"/>
              <w:pBdr>
                <w:top w:val="none" w:sz="0" w:space="0" w:color="auto"/>
                <w:left w:val="none" w:sz="0" w:space="0" w:color="auto"/>
                <w:bottom w:val="none" w:sz="0" w:space="0" w:color="auto"/>
                <w:right w:val="none" w:sz="0" w:space="0" w:color="auto"/>
                <w:between w:val="none" w:sz="0" w:space="0" w:color="auto"/>
                <w:bar w:val="none" w:sz="0" w:color="auto"/>
              </w:pBdr>
              <w:rPr>
                <w:color w:val="auto"/>
                <w:sz w:val="18"/>
                <w:szCs w:val="18"/>
                <w:lang w:val="en-US"/>
              </w:rPr>
            </w:pPr>
            <w:r w:rsidRPr="00482B2F">
              <w:rPr>
                <w:color w:val="auto"/>
                <w:sz w:val="18"/>
                <w:szCs w:val="18"/>
                <w:lang w:val="en-US"/>
              </w:rPr>
              <w:t>Sulfonylureas</w:t>
            </w:r>
          </w:p>
        </w:tc>
      </w:tr>
      <w:tr w:rsidR="000E2906" w:rsidRPr="00482B2F" w14:paraId="64796EF5" w14:textId="77777777" w:rsidTr="001C277A">
        <w:tc>
          <w:tcPr>
            <w:tcW w:w="1271" w:type="dxa"/>
          </w:tcPr>
          <w:p w14:paraId="10D25D62" w14:textId="77777777" w:rsidR="000E2906" w:rsidRPr="00482B2F" w:rsidRDefault="000E2906" w:rsidP="001C277A">
            <w:pPr>
              <w:pStyle w:val="KeinLeerraum"/>
              <w:pBdr>
                <w:top w:val="none" w:sz="0" w:space="0" w:color="auto"/>
                <w:left w:val="none" w:sz="0" w:space="0" w:color="auto"/>
                <w:bottom w:val="none" w:sz="0" w:space="0" w:color="auto"/>
                <w:right w:val="none" w:sz="0" w:space="0" w:color="auto"/>
                <w:between w:val="none" w:sz="0" w:space="0" w:color="auto"/>
                <w:bar w:val="none" w:sz="0" w:color="auto"/>
              </w:pBdr>
              <w:rPr>
                <w:color w:val="auto"/>
                <w:sz w:val="18"/>
                <w:szCs w:val="18"/>
                <w:lang w:val="en-US"/>
              </w:rPr>
            </w:pPr>
            <w:r w:rsidRPr="00482B2F">
              <w:rPr>
                <w:color w:val="auto"/>
                <w:sz w:val="18"/>
                <w:szCs w:val="18"/>
                <w:lang w:val="en-US"/>
              </w:rPr>
              <w:t>5th level</w:t>
            </w:r>
          </w:p>
        </w:tc>
        <w:tc>
          <w:tcPr>
            <w:tcW w:w="3260" w:type="dxa"/>
          </w:tcPr>
          <w:p w14:paraId="71552388" w14:textId="77777777" w:rsidR="000E2906" w:rsidRDefault="000E2906" w:rsidP="001C277A">
            <w:pPr>
              <w:pStyle w:val="KeinLeerraum"/>
              <w:pBdr>
                <w:top w:val="none" w:sz="0" w:space="0" w:color="auto"/>
                <w:left w:val="none" w:sz="0" w:space="0" w:color="auto"/>
                <w:bottom w:val="none" w:sz="0" w:space="0" w:color="auto"/>
                <w:right w:val="none" w:sz="0" w:space="0" w:color="auto"/>
                <w:between w:val="none" w:sz="0" w:space="0" w:color="auto"/>
                <w:bar w:val="none" w:sz="0" w:color="auto"/>
              </w:pBdr>
              <w:rPr>
                <w:color w:val="auto"/>
                <w:sz w:val="18"/>
                <w:szCs w:val="18"/>
                <w:lang w:val="en-US"/>
              </w:rPr>
            </w:pPr>
            <w:r>
              <w:rPr>
                <w:color w:val="auto"/>
                <w:sz w:val="18"/>
                <w:szCs w:val="18"/>
                <w:lang w:val="en-US"/>
              </w:rPr>
              <w:t>s</w:t>
            </w:r>
            <w:r w:rsidRPr="00482B2F">
              <w:rPr>
                <w:color w:val="auto"/>
                <w:sz w:val="18"/>
                <w:szCs w:val="18"/>
                <w:lang w:val="en-US"/>
              </w:rPr>
              <w:t>ubgroup for chemical substances</w:t>
            </w:r>
          </w:p>
          <w:p w14:paraId="6A411BAE" w14:textId="77777777" w:rsidR="000E2906" w:rsidRPr="00482B2F" w:rsidRDefault="000E2906" w:rsidP="001C277A">
            <w:pPr>
              <w:pStyle w:val="KeinLeerraum"/>
              <w:pBdr>
                <w:top w:val="none" w:sz="0" w:space="0" w:color="auto"/>
                <w:left w:val="none" w:sz="0" w:space="0" w:color="auto"/>
                <w:bottom w:val="none" w:sz="0" w:space="0" w:color="auto"/>
                <w:right w:val="none" w:sz="0" w:space="0" w:color="auto"/>
                <w:between w:val="none" w:sz="0" w:space="0" w:color="auto"/>
                <w:bar w:val="none" w:sz="0" w:color="auto"/>
              </w:pBdr>
              <w:rPr>
                <w:color w:val="auto"/>
                <w:sz w:val="18"/>
                <w:szCs w:val="18"/>
                <w:lang w:val="en-US"/>
              </w:rPr>
            </w:pPr>
          </w:p>
        </w:tc>
        <w:tc>
          <w:tcPr>
            <w:tcW w:w="1276" w:type="dxa"/>
          </w:tcPr>
          <w:p w14:paraId="5ECFC50A" w14:textId="77777777" w:rsidR="000E2906" w:rsidRPr="00482B2F" w:rsidRDefault="000E2906" w:rsidP="001C277A">
            <w:pPr>
              <w:pStyle w:val="KeinLeerraum"/>
              <w:pBdr>
                <w:top w:val="none" w:sz="0" w:space="0" w:color="auto"/>
                <w:left w:val="none" w:sz="0" w:space="0" w:color="auto"/>
                <w:bottom w:val="none" w:sz="0" w:space="0" w:color="auto"/>
                <w:right w:val="none" w:sz="0" w:space="0" w:color="auto"/>
                <w:between w:val="none" w:sz="0" w:space="0" w:color="auto"/>
                <w:bar w:val="none" w:sz="0" w:color="auto"/>
              </w:pBdr>
              <w:rPr>
                <w:color w:val="auto"/>
                <w:sz w:val="18"/>
                <w:szCs w:val="18"/>
                <w:lang w:val="en-US"/>
              </w:rPr>
            </w:pPr>
            <w:r w:rsidRPr="00482B2F">
              <w:rPr>
                <w:color w:val="auto"/>
                <w:sz w:val="18"/>
                <w:szCs w:val="18"/>
                <w:lang w:val="en-US"/>
              </w:rPr>
              <w:t>A10B B01</w:t>
            </w:r>
          </w:p>
        </w:tc>
        <w:tc>
          <w:tcPr>
            <w:tcW w:w="3255" w:type="dxa"/>
          </w:tcPr>
          <w:p w14:paraId="63C700E0" w14:textId="77777777" w:rsidR="000E2906" w:rsidRPr="00482B2F" w:rsidRDefault="000E2906" w:rsidP="001C277A">
            <w:pPr>
              <w:pStyle w:val="KeinLeerraum"/>
              <w:pBdr>
                <w:top w:val="none" w:sz="0" w:space="0" w:color="auto"/>
                <w:left w:val="none" w:sz="0" w:space="0" w:color="auto"/>
                <w:bottom w:val="none" w:sz="0" w:space="0" w:color="auto"/>
                <w:right w:val="none" w:sz="0" w:space="0" w:color="auto"/>
                <w:between w:val="none" w:sz="0" w:space="0" w:color="auto"/>
                <w:bar w:val="none" w:sz="0" w:color="auto"/>
              </w:pBdr>
              <w:rPr>
                <w:color w:val="auto"/>
                <w:sz w:val="18"/>
                <w:szCs w:val="18"/>
                <w:lang w:val="en-US"/>
              </w:rPr>
            </w:pPr>
            <w:proofErr w:type="spellStart"/>
            <w:r w:rsidRPr="00482B2F">
              <w:rPr>
                <w:color w:val="auto"/>
                <w:sz w:val="18"/>
                <w:szCs w:val="18"/>
                <w:lang w:val="en-US"/>
              </w:rPr>
              <w:t>Glibenclamide</w:t>
            </w:r>
            <w:proofErr w:type="spellEnd"/>
          </w:p>
        </w:tc>
      </w:tr>
    </w:tbl>
    <w:p w14:paraId="77620832" w14:textId="77777777" w:rsidR="000E2906" w:rsidRPr="005C6DC0" w:rsidRDefault="000E2906">
      <w:pPr>
        <w:rPr>
          <w:color w:val="000000" w:themeColor="text1"/>
          <w:sz w:val="18"/>
          <w:szCs w:val="18"/>
          <w:lang w:val="en-US"/>
        </w:rPr>
      </w:pPr>
    </w:p>
    <w:p w14:paraId="69EDDC31" w14:textId="77777777" w:rsidR="005C6DC0" w:rsidRDefault="005C6DC0" w:rsidP="0083393C">
      <w:pPr>
        <w:pStyle w:val="Beschriftung"/>
        <w:keepNext/>
        <w:rPr>
          <w:rFonts w:ascii="Arial" w:hAnsi="Arial" w:cs="Arial"/>
          <w:b/>
          <w:bCs/>
          <w:i w:val="0"/>
          <w:iCs w:val="0"/>
          <w:color w:val="000000" w:themeColor="text1"/>
          <w:lang w:val="en-US"/>
        </w:rPr>
      </w:pPr>
      <w:r>
        <w:rPr>
          <w:rFonts w:ascii="Arial" w:hAnsi="Arial" w:cs="Arial"/>
          <w:b/>
          <w:bCs/>
          <w:i w:val="0"/>
          <w:iCs w:val="0"/>
          <w:color w:val="000000" w:themeColor="text1"/>
          <w:lang w:val="en-US"/>
        </w:rPr>
        <w:br w:type="page"/>
      </w:r>
    </w:p>
    <w:p w14:paraId="173FB5D3" w14:textId="716FD290" w:rsidR="0083393C" w:rsidRPr="000E605F" w:rsidRDefault="000F050B" w:rsidP="0083393C">
      <w:pPr>
        <w:pStyle w:val="Beschriftung"/>
        <w:keepNext/>
        <w:rPr>
          <w:rFonts w:ascii="Arial" w:hAnsi="Arial" w:cs="Arial"/>
          <w:b/>
          <w:bCs/>
          <w:i w:val="0"/>
          <w:iCs w:val="0"/>
          <w:color w:val="000000" w:themeColor="text1"/>
          <w:lang w:val="en-US"/>
        </w:rPr>
      </w:pPr>
      <w:r w:rsidRPr="000E605F">
        <w:rPr>
          <w:rFonts w:ascii="Arial" w:hAnsi="Arial" w:cs="Arial"/>
          <w:b/>
          <w:bCs/>
          <w:i w:val="0"/>
          <w:iCs w:val="0"/>
          <w:color w:val="000000" w:themeColor="text1"/>
          <w:lang w:val="en-US"/>
        </w:rPr>
        <w:lastRenderedPageBreak/>
        <w:t>T</w:t>
      </w:r>
      <w:r w:rsidR="009B34A8" w:rsidRPr="000E605F">
        <w:rPr>
          <w:rFonts w:ascii="Arial" w:hAnsi="Arial" w:cs="Arial"/>
          <w:b/>
          <w:bCs/>
          <w:i w:val="0"/>
          <w:iCs w:val="0"/>
          <w:color w:val="000000" w:themeColor="text1"/>
          <w:lang w:val="en-US"/>
        </w:rPr>
        <w:t xml:space="preserve">able </w:t>
      </w:r>
      <w:r w:rsidR="005616BB">
        <w:rPr>
          <w:rFonts w:ascii="Arial" w:hAnsi="Arial" w:cs="Arial"/>
          <w:b/>
          <w:bCs/>
          <w:i w:val="0"/>
          <w:iCs w:val="0"/>
          <w:color w:val="000000" w:themeColor="text1"/>
          <w:lang w:val="en-US"/>
        </w:rPr>
        <w:t>S4</w:t>
      </w:r>
      <w:r w:rsidR="0083393C" w:rsidRPr="000E605F">
        <w:rPr>
          <w:rFonts w:ascii="Arial" w:hAnsi="Arial" w:cs="Arial"/>
          <w:b/>
          <w:bCs/>
          <w:i w:val="0"/>
          <w:iCs w:val="0"/>
          <w:color w:val="000000" w:themeColor="text1"/>
          <w:lang w:val="en-US"/>
        </w:rPr>
        <w:t xml:space="preserve">: </w:t>
      </w:r>
      <w:r w:rsidR="00AF31D8" w:rsidRPr="000E605F">
        <w:rPr>
          <w:rFonts w:ascii="Arial" w:hAnsi="Arial" w:cs="Arial"/>
          <w:b/>
          <w:bCs/>
          <w:i w:val="0"/>
          <w:iCs w:val="0"/>
          <w:color w:val="000000" w:themeColor="text1"/>
          <w:lang w:val="en-US"/>
        </w:rPr>
        <w:t>Comparison of the accuracy of the indications in current literature and the information in specialist literature at the time of broadcast. For this purpose, “Brunton, L. L., Lazo, J. S., &amp; Parker, K. L. (2006). Goodman &amp; Gilman's The Pharmacological Basis of Therapeutics (11th ed.). McGraw Hill” was used.</w:t>
      </w:r>
    </w:p>
    <w:tbl>
      <w:tblPr>
        <w:tblStyle w:val="Tabellenraster"/>
        <w:tblW w:w="0" w:type="auto"/>
        <w:tblLook w:val="04A0" w:firstRow="1" w:lastRow="0" w:firstColumn="1" w:lastColumn="0" w:noHBand="0" w:noVBand="1"/>
      </w:tblPr>
      <w:tblGrid>
        <w:gridCol w:w="6084"/>
        <w:gridCol w:w="1424"/>
        <w:gridCol w:w="1554"/>
      </w:tblGrid>
      <w:tr w:rsidR="00E0012D" w:rsidRPr="00BA46E2" w14:paraId="47B1A238" w14:textId="672789C3" w:rsidTr="000D4BE0">
        <w:trPr>
          <w:trHeight w:val="855"/>
        </w:trPr>
        <w:tc>
          <w:tcPr>
            <w:tcW w:w="6084" w:type="dxa"/>
            <w:noWrap/>
            <w:hideMark/>
          </w:tcPr>
          <w:p w14:paraId="73FEAB7B" w14:textId="6C65562E" w:rsidR="00E0012D" w:rsidRPr="000E605F" w:rsidRDefault="00E0012D" w:rsidP="00E0012D">
            <w:pPr>
              <w:rPr>
                <w:rFonts w:ascii="Arial" w:hAnsi="Arial" w:cs="Arial"/>
                <w:b/>
                <w:bCs/>
                <w:sz w:val="18"/>
                <w:szCs w:val="18"/>
              </w:rPr>
            </w:pPr>
            <w:proofErr w:type="spellStart"/>
            <w:r w:rsidRPr="000E605F">
              <w:rPr>
                <w:rFonts w:ascii="Arial" w:hAnsi="Arial" w:cs="Arial"/>
                <w:b/>
                <w:bCs/>
                <w:sz w:val="18"/>
                <w:szCs w:val="18"/>
              </w:rPr>
              <w:t>Category</w:t>
            </w:r>
            <w:proofErr w:type="spellEnd"/>
          </w:p>
        </w:tc>
        <w:tc>
          <w:tcPr>
            <w:tcW w:w="1424" w:type="dxa"/>
          </w:tcPr>
          <w:p w14:paraId="0C05704B" w14:textId="683B1C62" w:rsidR="00E0012D" w:rsidRPr="000E605F" w:rsidRDefault="001650CD" w:rsidP="00E0012D">
            <w:pPr>
              <w:rPr>
                <w:rFonts w:ascii="Arial" w:hAnsi="Arial" w:cs="Arial"/>
                <w:b/>
                <w:bCs/>
                <w:sz w:val="18"/>
                <w:szCs w:val="18"/>
              </w:rPr>
            </w:pPr>
            <w:proofErr w:type="spellStart"/>
            <w:r w:rsidRPr="000E605F">
              <w:rPr>
                <w:rFonts w:ascii="Arial" w:hAnsi="Arial" w:cs="Arial"/>
                <w:b/>
                <w:bCs/>
                <w:sz w:val="18"/>
                <w:szCs w:val="18"/>
              </w:rPr>
              <w:t>C</w:t>
            </w:r>
            <w:r w:rsidR="00E0012D" w:rsidRPr="000E605F">
              <w:rPr>
                <w:rFonts w:ascii="Arial" w:hAnsi="Arial" w:cs="Arial"/>
                <w:b/>
                <w:bCs/>
                <w:sz w:val="18"/>
                <w:szCs w:val="18"/>
              </w:rPr>
              <w:t>urrent</w:t>
            </w:r>
            <w:proofErr w:type="spellEnd"/>
            <w:r w:rsidR="00E0012D" w:rsidRPr="000E605F">
              <w:rPr>
                <w:rFonts w:ascii="Arial" w:hAnsi="Arial" w:cs="Arial"/>
                <w:b/>
                <w:bCs/>
                <w:sz w:val="18"/>
                <w:szCs w:val="18"/>
              </w:rPr>
              <w:t xml:space="preserve"> source</w:t>
            </w:r>
          </w:p>
        </w:tc>
        <w:tc>
          <w:tcPr>
            <w:tcW w:w="1554" w:type="dxa"/>
          </w:tcPr>
          <w:p w14:paraId="72DCE3D1" w14:textId="6D0C2DEA" w:rsidR="00E0012D" w:rsidRPr="000E605F" w:rsidRDefault="00E0012D" w:rsidP="00E0012D">
            <w:pPr>
              <w:rPr>
                <w:rFonts w:ascii="Arial" w:hAnsi="Arial" w:cs="Arial"/>
                <w:b/>
                <w:bCs/>
                <w:sz w:val="18"/>
                <w:szCs w:val="18"/>
              </w:rPr>
            </w:pPr>
            <w:r w:rsidRPr="000E605F">
              <w:rPr>
                <w:rFonts w:ascii="Arial" w:hAnsi="Arial" w:cs="Arial"/>
                <w:b/>
                <w:bCs/>
                <w:sz w:val="18"/>
                <w:szCs w:val="18"/>
              </w:rPr>
              <w:t>Goodman &amp; Gilmans´*</w:t>
            </w:r>
          </w:p>
        </w:tc>
      </w:tr>
      <w:tr w:rsidR="00E0012D" w:rsidRPr="00BA46E2" w14:paraId="68A72B44" w14:textId="1FB222D9" w:rsidTr="000D4BE0">
        <w:trPr>
          <w:trHeight w:val="285"/>
        </w:trPr>
        <w:tc>
          <w:tcPr>
            <w:tcW w:w="6084" w:type="dxa"/>
            <w:noWrap/>
            <w:hideMark/>
          </w:tcPr>
          <w:p w14:paraId="04A9284C" w14:textId="3E1A6D88" w:rsidR="00E0012D" w:rsidRPr="000E605F" w:rsidRDefault="00E0012D" w:rsidP="00E0012D">
            <w:pPr>
              <w:rPr>
                <w:rFonts w:ascii="Arial" w:hAnsi="Arial" w:cs="Arial"/>
                <w:sz w:val="18"/>
                <w:szCs w:val="18"/>
              </w:rPr>
            </w:pPr>
            <w:proofErr w:type="spellStart"/>
            <w:r w:rsidRPr="000E605F">
              <w:rPr>
                <w:rFonts w:ascii="Arial" w:hAnsi="Arial" w:cs="Arial"/>
                <w:sz w:val="18"/>
                <w:szCs w:val="18"/>
              </w:rPr>
              <w:t>Correct</w:t>
            </w:r>
            <w:proofErr w:type="spellEnd"/>
            <w:r w:rsidRPr="000E605F">
              <w:rPr>
                <w:rFonts w:ascii="Arial" w:hAnsi="Arial" w:cs="Arial"/>
                <w:sz w:val="18"/>
                <w:szCs w:val="18"/>
              </w:rPr>
              <w:t xml:space="preserve"> </w:t>
            </w:r>
            <w:proofErr w:type="spellStart"/>
            <w:r w:rsidRPr="000E605F">
              <w:rPr>
                <w:rFonts w:ascii="Arial" w:hAnsi="Arial" w:cs="Arial"/>
                <w:sz w:val="18"/>
                <w:szCs w:val="18"/>
              </w:rPr>
              <w:t>representation</w:t>
            </w:r>
            <w:proofErr w:type="spellEnd"/>
            <w:r w:rsidRPr="000E605F">
              <w:rPr>
                <w:rFonts w:ascii="Arial" w:hAnsi="Arial" w:cs="Arial"/>
                <w:sz w:val="18"/>
                <w:szCs w:val="18"/>
              </w:rPr>
              <w:t xml:space="preserve"> and </w:t>
            </w:r>
            <w:proofErr w:type="spellStart"/>
            <w:r w:rsidRPr="000E605F">
              <w:rPr>
                <w:rFonts w:ascii="Arial" w:hAnsi="Arial" w:cs="Arial"/>
                <w:sz w:val="18"/>
                <w:szCs w:val="18"/>
              </w:rPr>
              <w:t>indication</w:t>
            </w:r>
            <w:proofErr w:type="spellEnd"/>
          </w:p>
        </w:tc>
        <w:tc>
          <w:tcPr>
            <w:tcW w:w="1424" w:type="dxa"/>
            <w:noWrap/>
            <w:hideMark/>
          </w:tcPr>
          <w:p w14:paraId="687B98F0" w14:textId="7E89E88C" w:rsidR="00E0012D" w:rsidRPr="000E605F" w:rsidRDefault="00E0012D" w:rsidP="00E0012D">
            <w:pPr>
              <w:rPr>
                <w:rFonts w:ascii="Arial" w:hAnsi="Arial" w:cs="Arial"/>
                <w:sz w:val="18"/>
                <w:szCs w:val="18"/>
              </w:rPr>
            </w:pPr>
            <w:r w:rsidRPr="000E605F">
              <w:rPr>
                <w:rFonts w:ascii="Arial" w:hAnsi="Arial" w:cs="Arial"/>
                <w:sz w:val="18"/>
                <w:szCs w:val="18"/>
              </w:rPr>
              <w:t>4</w:t>
            </w:r>
            <w:r w:rsidR="0004431F">
              <w:rPr>
                <w:rFonts w:ascii="Arial" w:hAnsi="Arial" w:cs="Arial"/>
                <w:sz w:val="18"/>
                <w:szCs w:val="18"/>
              </w:rPr>
              <w:t>8</w:t>
            </w:r>
          </w:p>
        </w:tc>
        <w:tc>
          <w:tcPr>
            <w:tcW w:w="1554" w:type="dxa"/>
          </w:tcPr>
          <w:p w14:paraId="0FEFAF88" w14:textId="2A27AC30" w:rsidR="00E0012D" w:rsidRPr="000E605F" w:rsidRDefault="00E0012D" w:rsidP="00E0012D">
            <w:pPr>
              <w:rPr>
                <w:rFonts w:ascii="Arial" w:hAnsi="Arial" w:cs="Arial"/>
                <w:sz w:val="18"/>
                <w:szCs w:val="18"/>
              </w:rPr>
            </w:pPr>
            <w:r w:rsidRPr="000E605F">
              <w:rPr>
                <w:rFonts w:ascii="Arial" w:hAnsi="Arial" w:cs="Arial"/>
                <w:sz w:val="18"/>
                <w:szCs w:val="18"/>
              </w:rPr>
              <w:t>4</w:t>
            </w:r>
            <w:r w:rsidR="00824C49">
              <w:rPr>
                <w:rFonts w:ascii="Arial" w:hAnsi="Arial" w:cs="Arial"/>
                <w:sz w:val="18"/>
                <w:szCs w:val="18"/>
              </w:rPr>
              <w:t>8</w:t>
            </w:r>
          </w:p>
        </w:tc>
      </w:tr>
      <w:tr w:rsidR="00BA46E2" w:rsidRPr="00BA46E2" w14:paraId="087E0D8E" w14:textId="2187FE4D" w:rsidTr="000D4BE0">
        <w:trPr>
          <w:trHeight w:val="285"/>
        </w:trPr>
        <w:tc>
          <w:tcPr>
            <w:tcW w:w="6084" w:type="dxa"/>
            <w:noWrap/>
            <w:hideMark/>
          </w:tcPr>
          <w:p w14:paraId="7033C81C" w14:textId="61578712" w:rsidR="00550B88" w:rsidRPr="000E605F" w:rsidRDefault="00E0012D">
            <w:pPr>
              <w:rPr>
                <w:rFonts w:ascii="Arial" w:hAnsi="Arial" w:cs="Arial"/>
                <w:sz w:val="18"/>
                <w:szCs w:val="18"/>
                <w:lang w:val="en-US"/>
              </w:rPr>
            </w:pPr>
            <w:r w:rsidRPr="000E605F">
              <w:rPr>
                <w:rFonts w:ascii="Arial" w:hAnsi="Arial" w:cs="Arial"/>
                <w:sz w:val="18"/>
                <w:szCs w:val="18"/>
                <w:lang w:val="en-US"/>
              </w:rPr>
              <w:t>Correct representation. Newer drugs are preferred in the above-mentioned textbook.</w:t>
            </w:r>
          </w:p>
        </w:tc>
        <w:tc>
          <w:tcPr>
            <w:tcW w:w="1424" w:type="dxa"/>
            <w:noWrap/>
            <w:hideMark/>
          </w:tcPr>
          <w:p w14:paraId="0D90D668" w14:textId="77777777" w:rsidR="00550B88" w:rsidRPr="000E605F" w:rsidRDefault="00550B88" w:rsidP="00550B88">
            <w:pPr>
              <w:rPr>
                <w:rFonts w:ascii="Arial" w:hAnsi="Arial" w:cs="Arial"/>
                <w:sz w:val="18"/>
                <w:szCs w:val="18"/>
              </w:rPr>
            </w:pPr>
            <w:r w:rsidRPr="000E605F">
              <w:rPr>
                <w:rFonts w:ascii="Arial" w:hAnsi="Arial" w:cs="Arial"/>
                <w:sz w:val="18"/>
                <w:szCs w:val="18"/>
              </w:rPr>
              <w:t>4</w:t>
            </w:r>
          </w:p>
        </w:tc>
        <w:tc>
          <w:tcPr>
            <w:tcW w:w="1554" w:type="dxa"/>
          </w:tcPr>
          <w:p w14:paraId="7933840B" w14:textId="225A7BED" w:rsidR="00550B88" w:rsidRPr="000E605F" w:rsidRDefault="0069577D" w:rsidP="00550B88">
            <w:pPr>
              <w:rPr>
                <w:rFonts w:ascii="Arial" w:hAnsi="Arial" w:cs="Arial"/>
                <w:sz w:val="18"/>
                <w:szCs w:val="18"/>
              </w:rPr>
            </w:pPr>
            <w:r w:rsidRPr="000E605F">
              <w:rPr>
                <w:rFonts w:ascii="Arial" w:hAnsi="Arial" w:cs="Arial"/>
                <w:sz w:val="18"/>
                <w:szCs w:val="18"/>
              </w:rPr>
              <w:t>1</w:t>
            </w:r>
          </w:p>
        </w:tc>
      </w:tr>
      <w:tr w:rsidR="00BA46E2" w:rsidRPr="00BA46E2" w14:paraId="1EBF40ED" w14:textId="4911E636" w:rsidTr="000D4BE0">
        <w:trPr>
          <w:trHeight w:val="285"/>
        </w:trPr>
        <w:tc>
          <w:tcPr>
            <w:tcW w:w="6084" w:type="dxa"/>
            <w:noWrap/>
            <w:hideMark/>
          </w:tcPr>
          <w:p w14:paraId="66DAB5C8" w14:textId="455DE900" w:rsidR="00550B88" w:rsidRPr="000E605F" w:rsidRDefault="001C400D">
            <w:pPr>
              <w:rPr>
                <w:rFonts w:ascii="Arial" w:hAnsi="Arial" w:cs="Arial"/>
                <w:sz w:val="18"/>
                <w:szCs w:val="18"/>
                <w:lang w:val="en-US"/>
              </w:rPr>
            </w:pPr>
            <w:r w:rsidRPr="000E605F">
              <w:rPr>
                <w:rFonts w:ascii="Arial" w:hAnsi="Arial" w:cs="Arial"/>
                <w:sz w:val="18"/>
                <w:szCs w:val="18"/>
                <w:lang w:val="en-US"/>
              </w:rPr>
              <w:t xml:space="preserve">Not assessable: </w:t>
            </w:r>
            <w:r w:rsidR="00F5569F" w:rsidRPr="000E605F">
              <w:rPr>
                <w:rFonts w:ascii="Arial" w:hAnsi="Arial" w:cs="Arial"/>
                <w:sz w:val="18"/>
                <w:szCs w:val="18"/>
                <w:lang w:val="en-US"/>
              </w:rPr>
              <w:t>S</w:t>
            </w:r>
            <w:r w:rsidRPr="000E605F">
              <w:rPr>
                <w:rFonts w:ascii="Arial" w:hAnsi="Arial" w:cs="Arial"/>
                <w:sz w:val="18"/>
                <w:szCs w:val="18"/>
                <w:lang w:val="en-US"/>
              </w:rPr>
              <w:t>elf-medication/premedication.</w:t>
            </w:r>
          </w:p>
        </w:tc>
        <w:tc>
          <w:tcPr>
            <w:tcW w:w="1424" w:type="dxa"/>
            <w:noWrap/>
            <w:hideMark/>
          </w:tcPr>
          <w:p w14:paraId="6F7CB882" w14:textId="77777777" w:rsidR="00550B88" w:rsidRPr="000E605F" w:rsidRDefault="00550B88" w:rsidP="00550B88">
            <w:pPr>
              <w:rPr>
                <w:rFonts w:ascii="Arial" w:hAnsi="Arial" w:cs="Arial"/>
                <w:sz w:val="18"/>
                <w:szCs w:val="18"/>
              </w:rPr>
            </w:pPr>
            <w:r w:rsidRPr="000E605F">
              <w:rPr>
                <w:rFonts w:ascii="Arial" w:hAnsi="Arial" w:cs="Arial"/>
                <w:sz w:val="18"/>
                <w:szCs w:val="18"/>
              </w:rPr>
              <w:t>3</w:t>
            </w:r>
          </w:p>
        </w:tc>
        <w:tc>
          <w:tcPr>
            <w:tcW w:w="1554" w:type="dxa"/>
          </w:tcPr>
          <w:p w14:paraId="4EB97351" w14:textId="0450F543" w:rsidR="00550B88" w:rsidRPr="000E605F" w:rsidRDefault="0069577D" w:rsidP="00550B88">
            <w:pPr>
              <w:rPr>
                <w:rFonts w:ascii="Arial" w:hAnsi="Arial" w:cs="Arial"/>
                <w:sz w:val="18"/>
                <w:szCs w:val="18"/>
              </w:rPr>
            </w:pPr>
            <w:r w:rsidRPr="000E605F">
              <w:rPr>
                <w:rFonts w:ascii="Arial" w:hAnsi="Arial" w:cs="Arial"/>
                <w:sz w:val="18"/>
                <w:szCs w:val="18"/>
              </w:rPr>
              <w:t>3</w:t>
            </w:r>
          </w:p>
        </w:tc>
      </w:tr>
      <w:tr w:rsidR="00BA46E2" w:rsidRPr="00BA46E2" w14:paraId="26206AAB" w14:textId="3E84600A" w:rsidTr="000D4BE0">
        <w:trPr>
          <w:trHeight w:val="285"/>
        </w:trPr>
        <w:tc>
          <w:tcPr>
            <w:tcW w:w="6084" w:type="dxa"/>
            <w:noWrap/>
            <w:hideMark/>
          </w:tcPr>
          <w:p w14:paraId="2A2A7494" w14:textId="3D038D21" w:rsidR="00550B88" w:rsidRPr="000E605F" w:rsidRDefault="0084345C">
            <w:pPr>
              <w:rPr>
                <w:rFonts w:ascii="Arial" w:hAnsi="Arial" w:cs="Arial"/>
                <w:sz w:val="18"/>
                <w:szCs w:val="18"/>
                <w:lang w:val="en-US"/>
              </w:rPr>
            </w:pPr>
            <w:r w:rsidRPr="000E605F">
              <w:rPr>
                <w:rFonts w:ascii="Arial" w:hAnsi="Arial" w:cs="Arial"/>
                <w:sz w:val="18"/>
                <w:szCs w:val="18"/>
                <w:lang w:val="en-US"/>
              </w:rPr>
              <w:t>Not assessable</w:t>
            </w:r>
            <w:r w:rsidR="00F5569F" w:rsidRPr="000E605F">
              <w:rPr>
                <w:rFonts w:ascii="Arial" w:hAnsi="Arial" w:cs="Arial"/>
                <w:sz w:val="18"/>
                <w:szCs w:val="18"/>
                <w:lang w:val="en-US"/>
              </w:rPr>
              <w:t>: I</w:t>
            </w:r>
            <w:r w:rsidR="001C400D" w:rsidRPr="000E605F">
              <w:rPr>
                <w:rFonts w:ascii="Arial" w:hAnsi="Arial" w:cs="Arial"/>
                <w:sz w:val="18"/>
                <w:szCs w:val="18"/>
                <w:lang w:val="en-US"/>
              </w:rPr>
              <w:t>nsufficient information</w:t>
            </w:r>
          </w:p>
        </w:tc>
        <w:tc>
          <w:tcPr>
            <w:tcW w:w="1424" w:type="dxa"/>
            <w:noWrap/>
            <w:hideMark/>
          </w:tcPr>
          <w:p w14:paraId="39C7193F" w14:textId="787E2176" w:rsidR="00550B88" w:rsidRPr="000E605F" w:rsidRDefault="00B927BF" w:rsidP="00550B88">
            <w:pPr>
              <w:rPr>
                <w:rFonts w:ascii="Arial" w:hAnsi="Arial" w:cs="Arial"/>
                <w:sz w:val="18"/>
                <w:szCs w:val="18"/>
              </w:rPr>
            </w:pPr>
            <w:r>
              <w:rPr>
                <w:rFonts w:ascii="Arial" w:hAnsi="Arial" w:cs="Arial"/>
                <w:sz w:val="18"/>
                <w:szCs w:val="18"/>
              </w:rPr>
              <w:t>3</w:t>
            </w:r>
          </w:p>
        </w:tc>
        <w:tc>
          <w:tcPr>
            <w:tcW w:w="1554" w:type="dxa"/>
          </w:tcPr>
          <w:p w14:paraId="77652670" w14:textId="361DD8FA" w:rsidR="00550B88" w:rsidRPr="000E605F" w:rsidRDefault="00B04CF0" w:rsidP="00550B88">
            <w:pPr>
              <w:rPr>
                <w:rFonts w:ascii="Arial" w:hAnsi="Arial" w:cs="Arial"/>
                <w:sz w:val="18"/>
                <w:szCs w:val="18"/>
              </w:rPr>
            </w:pPr>
            <w:r>
              <w:rPr>
                <w:rFonts w:ascii="Arial" w:hAnsi="Arial" w:cs="Arial"/>
                <w:sz w:val="18"/>
                <w:szCs w:val="18"/>
              </w:rPr>
              <w:t>6</w:t>
            </w:r>
          </w:p>
        </w:tc>
      </w:tr>
      <w:tr w:rsidR="00BA46E2" w:rsidRPr="00BA46E2" w14:paraId="5F6C27D6" w14:textId="05114F8A" w:rsidTr="000D4BE0">
        <w:trPr>
          <w:trHeight w:val="285"/>
        </w:trPr>
        <w:tc>
          <w:tcPr>
            <w:tcW w:w="6084" w:type="dxa"/>
            <w:noWrap/>
            <w:hideMark/>
          </w:tcPr>
          <w:p w14:paraId="44A8E15C" w14:textId="29A15556" w:rsidR="00550B88" w:rsidRPr="000E605F" w:rsidRDefault="001C400D">
            <w:pPr>
              <w:rPr>
                <w:rFonts w:ascii="Arial" w:hAnsi="Arial" w:cs="Arial"/>
                <w:sz w:val="18"/>
                <w:szCs w:val="18"/>
              </w:rPr>
            </w:pPr>
            <w:r w:rsidRPr="000E605F">
              <w:rPr>
                <w:rFonts w:ascii="Arial" w:hAnsi="Arial" w:cs="Arial"/>
                <w:sz w:val="18"/>
                <w:szCs w:val="18"/>
                <w:lang w:val="en-US"/>
              </w:rPr>
              <w:t xml:space="preserve">Incorrect: Working diagnosis does not correspond to the outcome of the situation, therefore medication is incorrect. </w:t>
            </w:r>
            <w:proofErr w:type="spellStart"/>
            <w:r w:rsidRPr="000E605F">
              <w:rPr>
                <w:rFonts w:ascii="Arial" w:hAnsi="Arial" w:cs="Arial"/>
                <w:sz w:val="18"/>
                <w:szCs w:val="18"/>
              </w:rPr>
              <w:t>However</w:t>
            </w:r>
            <w:proofErr w:type="spellEnd"/>
            <w:r w:rsidRPr="000E605F">
              <w:rPr>
                <w:rFonts w:ascii="Arial" w:hAnsi="Arial" w:cs="Arial"/>
                <w:sz w:val="18"/>
                <w:szCs w:val="18"/>
              </w:rPr>
              <w:t xml:space="preserve">, </w:t>
            </w:r>
            <w:proofErr w:type="spellStart"/>
            <w:r w:rsidRPr="000E605F">
              <w:rPr>
                <w:rFonts w:ascii="Arial" w:hAnsi="Arial" w:cs="Arial"/>
                <w:sz w:val="18"/>
                <w:szCs w:val="18"/>
              </w:rPr>
              <w:t>medication</w:t>
            </w:r>
            <w:proofErr w:type="spellEnd"/>
            <w:r w:rsidRPr="000E605F">
              <w:rPr>
                <w:rFonts w:ascii="Arial" w:hAnsi="Arial" w:cs="Arial"/>
                <w:sz w:val="18"/>
                <w:szCs w:val="18"/>
              </w:rPr>
              <w:t xml:space="preserve"> </w:t>
            </w:r>
            <w:proofErr w:type="spellStart"/>
            <w:r w:rsidRPr="000E605F">
              <w:rPr>
                <w:rFonts w:ascii="Arial" w:hAnsi="Arial" w:cs="Arial"/>
                <w:sz w:val="18"/>
                <w:szCs w:val="18"/>
              </w:rPr>
              <w:t>corresponds</w:t>
            </w:r>
            <w:proofErr w:type="spellEnd"/>
            <w:r w:rsidRPr="000E605F">
              <w:rPr>
                <w:rFonts w:ascii="Arial" w:hAnsi="Arial" w:cs="Arial"/>
                <w:sz w:val="18"/>
                <w:szCs w:val="18"/>
              </w:rPr>
              <w:t xml:space="preserve"> </w:t>
            </w:r>
            <w:proofErr w:type="spellStart"/>
            <w:r w:rsidRPr="000E605F">
              <w:rPr>
                <w:rFonts w:ascii="Arial" w:hAnsi="Arial" w:cs="Arial"/>
                <w:sz w:val="18"/>
                <w:szCs w:val="18"/>
              </w:rPr>
              <w:t>to</w:t>
            </w:r>
            <w:proofErr w:type="spellEnd"/>
            <w:r w:rsidRPr="000E605F">
              <w:rPr>
                <w:rFonts w:ascii="Arial" w:hAnsi="Arial" w:cs="Arial"/>
                <w:sz w:val="18"/>
                <w:szCs w:val="18"/>
              </w:rPr>
              <w:t xml:space="preserve"> </w:t>
            </w:r>
            <w:proofErr w:type="spellStart"/>
            <w:r w:rsidRPr="000E605F">
              <w:rPr>
                <w:rFonts w:ascii="Arial" w:hAnsi="Arial" w:cs="Arial"/>
                <w:sz w:val="18"/>
                <w:szCs w:val="18"/>
              </w:rPr>
              <w:t>working</w:t>
            </w:r>
            <w:proofErr w:type="spellEnd"/>
            <w:r w:rsidRPr="000E605F">
              <w:rPr>
                <w:rFonts w:ascii="Arial" w:hAnsi="Arial" w:cs="Arial"/>
                <w:sz w:val="18"/>
                <w:szCs w:val="18"/>
              </w:rPr>
              <w:t xml:space="preserve"> </w:t>
            </w:r>
            <w:proofErr w:type="spellStart"/>
            <w:r w:rsidRPr="000E605F">
              <w:rPr>
                <w:rFonts w:ascii="Arial" w:hAnsi="Arial" w:cs="Arial"/>
                <w:sz w:val="18"/>
                <w:szCs w:val="18"/>
              </w:rPr>
              <w:t>diagnosis</w:t>
            </w:r>
            <w:proofErr w:type="spellEnd"/>
            <w:r w:rsidRPr="000E605F">
              <w:rPr>
                <w:rFonts w:ascii="Arial" w:hAnsi="Arial" w:cs="Arial"/>
                <w:sz w:val="18"/>
                <w:szCs w:val="18"/>
              </w:rPr>
              <w:t>.</w:t>
            </w:r>
          </w:p>
        </w:tc>
        <w:tc>
          <w:tcPr>
            <w:tcW w:w="1424" w:type="dxa"/>
            <w:noWrap/>
            <w:hideMark/>
          </w:tcPr>
          <w:p w14:paraId="1DDA6BF4" w14:textId="77777777" w:rsidR="00550B88" w:rsidRPr="000E605F" w:rsidRDefault="00550B88" w:rsidP="00550B88">
            <w:pPr>
              <w:rPr>
                <w:rFonts w:ascii="Arial" w:hAnsi="Arial" w:cs="Arial"/>
                <w:sz w:val="18"/>
                <w:szCs w:val="18"/>
              </w:rPr>
            </w:pPr>
            <w:r w:rsidRPr="000E605F">
              <w:rPr>
                <w:rFonts w:ascii="Arial" w:hAnsi="Arial" w:cs="Arial"/>
                <w:sz w:val="18"/>
                <w:szCs w:val="18"/>
              </w:rPr>
              <w:t>21</w:t>
            </w:r>
          </w:p>
        </w:tc>
        <w:tc>
          <w:tcPr>
            <w:tcW w:w="1554" w:type="dxa"/>
          </w:tcPr>
          <w:p w14:paraId="042519A2" w14:textId="157AFC37" w:rsidR="00550B88" w:rsidRPr="000E605F" w:rsidRDefault="0069577D" w:rsidP="00550B88">
            <w:pPr>
              <w:rPr>
                <w:rFonts w:ascii="Arial" w:hAnsi="Arial" w:cs="Arial"/>
                <w:sz w:val="18"/>
                <w:szCs w:val="18"/>
              </w:rPr>
            </w:pPr>
            <w:r w:rsidRPr="000E605F">
              <w:rPr>
                <w:rFonts w:ascii="Arial" w:hAnsi="Arial" w:cs="Arial"/>
                <w:sz w:val="18"/>
                <w:szCs w:val="18"/>
              </w:rPr>
              <w:t>21</w:t>
            </w:r>
          </w:p>
        </w:tc>
      </w:tr>
      <w:tr w:rsidR="00BA46E2" w:rsidRPr="00BA46E2" w14:paraId="583B17F6" w14:textId="0C8D803C" w:rsidTr="000D4BE0">
        <w:trPr>
          <w:trHeight w:val="285"/>
        </w:trPr>
        <w:tc>
          <w:tcPr>
            <w:tcW w:w="6084" w:type="dxa"/>
            <w:noWrap/>
            <w:hideMark/>
          </w:tcPr>
          <w:p w14:paraId="53411F6C" w14:textId="496F07B3" w:rsidR="00550B88" w:rsidRPr="000E605F" w:rsidRDefault="004B3436">
            <w:pPr>
              <w:rPr>
                <w:rFonts w:ascii="Arial" w:hAnsi="Arial" w:cs="Arial"/>
                <w:sz w:val="18"/>
                <w:szCs w:val="18"/>
                <w:lang w:val="en-US"/>
              </w:rPr>
            </w:pPr>
            <w:r w:rsidRPr="000E605F">
              <w:rPr>
                <w:rFonts w:ascii="Arial" w:hAnsi="Arial" w:cs="Arial"/>
                <w:sz w:val="18"/>
                <w:szCs w:val="18"/>
                <w:lang w:val="en-US"/>
              </w:rPr>
              <w:t xml:space="preserve">Incorrect: </w:t>
            </w:r>
            <w:r w:rsidR="00F5569F" w:rsidRPr="000E605F">
              <w:rPr>
                <w:rFonts w:ascii="Arial" w:hAnsi="Arial" w:cs="Arial"/>
                <w:sz w:val="18"/>
                <w:szCs w:val="18"/>
                <w:lang w:val="en-US"/>
              </w:rPr>
              <w:t>No</w:t>
            </w:r>
            <w:r w:rsidRPr="000E605F">
              <w:rPr>
                <w:rFonts w:ascii="Arial" w:hAnsi="Arial" w:cs="Arial"/>
                <w:sz w:val="18"/>
                <w:szCs w:val="18"/>
                <w:lang w:val="en-US"/>
              </w:rPr>
              <w:t xml:space="preserve"> causal therapy available</w:t>
            </w:r>
          </w:p>
        </w:tc>
        <w:tc>
          <w:tcPr>
            <w:tcW w:w="1424" w:type="dxa"/>
            <w:noWrap/>
            <w:hideMark/>
          </w:tcPr>
          <w:p w14:paraId="045F548B" w14:textId="77777777" w:rsidR="00550B88" w:rsidRPr="000E605F" w:rsidRDefault="00550B88" w:rsidP="00550B88">
            <w:pPr>
              <w:rPr>
                <w:rFonts w:ascii="Arial" w:hAnsi="Arial" w:cs="Arial"/>
                <w:sz w:val="18"/>
                <w:szCs w:val="18"/>
              </w:rPr>
            </w:pPr>
            <w:r w:rsidRPr="000E605F">
              <w:rPr>
                <w:rFonts w:ascii="Arial" w:hAnsi="Arial" w:cs="Arial"/>
                <w:sz w:val="18"/>
                <w:szCs w:val="18"/>
              </w:rPr>
              <w:t>7</w:t>
            </w:r>
          </w:p>
        </w:tc>
        <w:tc>
          <w:tcPr>
            <w:tcW w:w="1554" w:type="dxa"/>
          </w:tcPr>
          <w:p w14:paraId="2B7D43C8" w14:textId="58FAFE93" w:rsidR="00550B88" w:rsidRPr="000E605F" w:rsidRDefault="00497DFE" w:rsidP="00550B88">
            <w:pPr>
              <w:rPr>
                <w:rFonts w:ascii="Arial" w:hAnsi="Arial" w:cs="Arial"/>
                <w:sz w:val="18"/>
                <w:szCs w:val="18"/>
              </w:rPr>
            </w:pPr>
            <w:r w:rsidRPr="000E605F">
              <w:rPr>
                <w:rFonts w:ascii="Arial" w:hAnsi="Arial" w:cs="Arial"/>
                <w:sz w:val="18"/>
                <w:szCs w:val="18"/>
              </w:rPr>
              <w:t>7</w:t>
            </w:r>
          </w:p>
        </w:tc>
      </w:tr>
      <w:tr w:rsidR="00BA46E2" w:rsidRPr="00BA46E2" w14:paraId="4639565E" w14:textId="55D5FA5B" w:rsidTr="000D4BE0">
        <w:trPr>
          <w:trHeight w:val="285"/>
        </w:trPr>
        <w:tc>
          <w:tcPr>
            <w:tcW w:w="6084" w:type="dxa"/>
            <w:noWrap/>
            <w:hideMark/>
          </w:tcPr>
          <w:p w14:paraId="6283BEF7" w14:textId="350CB61B" w:rsidR="00550B88" w:rsidRPr="000E605F" w:rsidRDefault="004B3436">
            <w:pPr>
              <w:rPr>
                <w:rFonts w:ascii="Arial" w:hAnsi="Arial" w:cs="Arial"/>
                <w:sz w:val="18"/>
                <w:szCs w:val="18"/>
                <w:lang w:val="en-US"/>
              </w:rPr>
            </w:pPr>
            <w:r w:rsidRPr="000E605F">
              <w:rPr>
                <w:rFonts w:ascii="Arial" w:hAnsi="Arial" w:cs="Arial"/>
                <w:sz w:val="18"/>
                <w:szCs w:val="18"/>
                <w:lang w:val="en-US"/>
              </w:rPr>
              <w:t xml:space="preserve">Incorrect: </w:t>
            </w:r>
            <w:r w:rsidR="00F5569F" w:rsidRPr="000E605F">
              <w:rPr>
                <w:rFonts w:ascii="Arial" w:hAnsi="Arial" w:cs="Arial"/>
                <w:sz w:val="18"/>
                <w:szCs w:val="18"/>
                <w:lang w:val="en-US"/>
              </w:rPr>
              <w:t>N</w:t>
            </w:r>
            <w:r w:rsidRPr="000E605F">
              <w:rPr>
                <w:rFonts w:ascii="Arial" w:hAnsi="Arial" w:cs="Arial"/>
                <w:sz w:val="18"/>
                <w:szCs w:val="18"/>
                <w:lang w:val="en-US"/>
              </w:rPr>
              <w:t>o diagnosis is made</w:t>
            </w:r>
          </w:p>
        </w:tc>
        <w:tc>
          <w:tcPr>
            <w:tcW w:w="1424" w:type="dxa"/>
            <w:noWrap/>
            <w:hideMark/>
          </w:tcPr>
          <w:p w14:paraId="73420150" w14:textId="77777777" w:rsidR="00550B88" w:rsidRPr="000E605F" w:rsidRDefault="00550B88" w:rsidP="00550B88">
            <w:pPr>
              <w:rPr>
                <w:rFonts w:ascii="Arial" w:hAnsi="Arial" w:cs="Arial"/>
                <w:sz w:val="18"/>
                <w:szCs w:val="18"/>
              </w:rPr>
            </w:pPr>
            <w:r w:rsidRPr="000E605F">
              <w:rPr>
                <w:rFonts w:ascii="Arial" w:hAnsi="Arial" w:cs="Arial"/>
                <w:sz w:val="18"/>
                <w:szCs w:val="18"/>
              </w:rPr>
              <w:t>2</w:t>
            </w:r>
          </w:p>
        </w:tc>
        <w:tc>
          <w:tcPr>
            <w:tcW w:w="1554" w:type="dxa"/>
          </w:tcPr>
          <w:p w14:paraId="0CF260E2" w14:textId="0063C20F" w:rsidR="00550B88" w:rsidRPr="000E605F" w:rsidRDefault="00497DFE" w:rsidP="00550B88">
            <w:pPr>
              <w:rPr>
                <w:rFonts w:ascii="Arial" w:hAnsi="Arial" w:cs="Arial"/>
                <w:sz w:val="18"/>
                <w:szCs w:val="18"/>
              </w:rPr>
            </w:pPr>
            <w:r w:rsidRPr="000E605F">
              <w:rPr>
                <w:rFonts w:ascii="Arial" w:hAnsi="Arial" w:cs="Arial"/>
                <w:sz w:val="18"/>
                <w:szCs w:val="18"/>
              </w:rPr>
              <w:t>2</w:t>
            </w:r>
          </w:p>
        </w:tc>
      </w:tr>
      <w:tr w:rsidR="00BA46E2" w:rsidRPr="00BA46E2" w14:paraId="5CA33E46" w14:textId="4BA9A6C2" w:rsidTr="000D4BE0">
        <w:trPr>
          <w:trHeight w:val="285"/>
        </w:trPr>
        <w:tc>
          <w:tcPr>
            <w:tcW w:w="6084" w:type="dxa"/>
            <w:noWrap/>
            <w:hideMark/>
          </w:tcPr>
          <w:p w14:paraId="20B33B2D" w14:textId="1906EF69" w:rsidR="00550B88" w:rsidRPr="000E605F" w:rsidRDefault="004B3436">
            <w:pPr>
              <w:rPr>
                <w:rFonts w:ascii="Arial" w:hAnsi="Arial" w:cs="Arial"/>
                <w:sz w:val="18"/>
                <w:szCs w:val="18"/>
              </w:rPr>
            </w:pPr>
            <w:proofErr w:type="spellStart"/>
            <w:r w:rsidRPr="000E605F">
              <w:rPr>
                <w:rFonts w:ascii="Arial" w:hAnsi="Arial" w:cs="Arial"/>
                <w:sz w:val="18"/>
                <w:szCs w:val="18"/>
              </w:rPr>
              <w:t>Incorrect</w:t>
            </w:r>
            <w:proofErr w:type="spellEnd"/>
            <w:r w:rsidRPr="000E605F">
              <w:rPr>
                <w:rFonts w:ascii="Arial" w:hAnsi="Arial" w:cs="Arial"/>
                <w:sz w:val="18"/>
                <w:szCs w:val="18"/>
              </w:rPr>
              <w:t xml:space="preserve">: </w:t>
            </w:r>
            <w:proofErr w:type="spellStart"/>
            <w:r w:rsidRPr="000E605F">
              <w:rPr>
                <w:rFonts w:ascii="Arial" w:hAnsi="Arial" w:cs="Arial"/>
                <w:sz w:val="18"/>
                <w:szCs w:val="18"/>
              </w:rPr>
              <w:t>No</w:t>
            </w:r>
            <w:proofErr w:type="spellEnd"/>
            <w:r w:rsidRPr="000E605F">
              <w:rPr>
                <w:rFonts w:ascii="Arial" w:hAnsi="Arial" w:cs="Arial"/>
                <w:sz w:val="18"/>
                <w:szCs w:val="18"/>
              </w:rPr>
              <w:t xml:space="preserve"> </w:t>
            </w:r>
            <w:proofErr w:type="spellStart"/>
            <w:r w:rsidRPr="000E605F">
              <w:rPr>
                <w:rFonts w:ascii="Arial" w:hAnsi="Arial" w:cs="Arial"/>
                <w:sz w:val="18"/>
                <w:szCs w:val="18"/>
              </w:rPr>
              <w:t>indication</w:t>
            </w:r>
            <w:proofErr w:type="spellEnd"/>
          </w:p>
        </w:tc>
        <w:tc>
          <w:tcPr>
            <w:tcW w:w="1424" w:type="dxa"/>
            <w:noWrap/>
            <w:hideMark/>
          </w:tcPr>
          <w:p w14:paraId="16F1FDD3" w14:textId="0E2A814F" w:rsidR="00B927BF" w:rsidRPr="000E605F" w:rsidRDefault="00550B88" w:rsidP="00550B88">
            <w:pPr>
              <w:rPr>
                <w:rFonts w:ascii="Arial" w:hAnsi="Arial" w:cs="Arial"/>
                <w:sz w:val="18"/>
                <w:szCs w:val="18"/>
              </w:rPr>
            </w:pPr>
            <w:r w:rsidRPr="000E605F">
              <w:rPr>
                <w:rFonts w:ascii="Arial" w:hAnsi="Arial" w:cs="Arial"/>
                <w:sz w:val="18"/>
                <w:szCs w:val="18"/>
              </w:rPr>
              <w:t>1</w:t>
            </w:r>
            <w:r w:rsidR="00B927BF">
              <w:rPr>
                <w:rFonts w:ascii="Arial" w:hAnsi="Arial" w:cs="Arial"/>
                <w:sz w:val="18"/>
                <w:szCs w:val="18"/>
              </w:rPr>
              <w:t>4</w:t>
            </w:r>
          </w:p>
        </w:tc>
        <w:tc>
          <w:tcPr>
            <w:tcW w:w="1554" w:type="dxa"/>
          </w:tcPr>
          <w:p w14:paraId="466F2B08" w14:textId="5EF7E29A" w:rsidR="0004431F" w:rsidRPr="000E605F" w:rsidRDefault="0069577D" w:rsidP="00550B88">
            <w:pPr>
              <w:rPr>
                <w:rFonts w:ascii="Arial" w:hAnsi="Arial" w:cs="Arial"/>
                <w:sz w:val="18"/>
                <w:szCs w:val="18"/>
              </w:rPr>
            </w:pPr>
            <w:r w:rsidRPr="000E605F">
              <w:rPr>
                <w:rFonts w:ascii="Arial" w:hAnsi="Arial" w:cs="Arial"/>
                <w:sz w:val="18"/>
                <w:szCs w:val="18"/>
              </w:rPr>
              <w:t>1</w:t>
            </w:r>
            <w:r w:rsidR="0004431F">
              <w:rPr>
                <w:rFonts w:ascii="Arial" w:hAnsi="Arial" w:cs="Arial"/>
                <w:sz w:val="18"/>
                <w:szCs w:val="18"/>
              </w:rPr>
              <w:t>4</w:t>
            </w:r>
          </w:p>
        </w:tc>
      </w:tr>
      <w:tr w:rsidR="00BA46E2" w:rsidRPr="00BA46E2" w14:paraId="7E4753D5" w14:textId="57DBBDD1" w:rsidTr="000D4BE0">
        <w:trPr>
          <w:trHeight w:val="285"/>
        </w:trPr>
        <w:tc>
          <w:tcPr>
            <w:tcW w:w="6084" w:type="dxa"/>
            <w:noWrap/>
            <w:hideMark/>
          </w:tcPr>
          <w:p w14:paraId="7D98ED3A" w14:textId="74A801C0" w:rsidR="00550B88" w:rsidRPr="000E605F" w:rsidRDefault="00CC113D">
            <w:pPr>
              <w:rPr>
                <w:rFonts w:ascii="Arial" w:hAnsi="Arial" w:cs="Arial"/>
                <w:sz w:val="18"/>
                <w:szCs w:val="18"/>
                <w:lang w:val="en-US"/>
              </w:rPr>
            </w:pPr>
            <w:r w:rsidRPr="000E605F">
              <w:rPr>
                <w:rFonts w:ascii="Arial" w:hAnsi="Arial" w:cs="Arial"/>
                <w:sz w:val="18"/>
                <w:szCs w:val="18"/>
                <w:lang w:val="en-US"/>
              </w:rPr>
              <w:t>Incorrect: Self-medication/premedication without indication</w:t>
            </w:r>
          </w:p>
        </w:tc>
        <w:tc>
          <w:tcPr>
            <w:tcW w:w="1424" w:type="dxa"/>
            <w:noWrap/>
            <w:hideMark/>
          </w:tcPr>
          <w:p w14:paraId="6ED1B630" w14:textId="77777777" w:rsidR="00550B88" w:rsidRPr="000E605F" w:rsidRDefault="00550B88" w:rsidP="00550B88">
            <w:pPr>
              <w:rPr>
                <w:rFonts w:ascii="Arial" w:hAnsi="Arial" w:cs="Arial"/>
                <w:sz w:val="18"/>
                <w:szCs w:val="18"/>
              </w:rPr>
            </w:pPr>
            <w:r w:rsidRPr="000E605F">
              <w:rPr>
                <w:rFonts w:ascii="Arial" w:hAnsi="Arial" w:cs="Arial"/>
                <w:sz w:val="18"/>
                <w:szCs w:val="18"/>
              </w:rPr>
              <w:t>3</w:t>
            </w:r>
          </w:p>
        </w:tc>
        <w:tc>
          <w:tcPr>
            <w:tcW w:w="1554" w:type="dxa"/>
          </w:tcPr>
          <w:p w14:paraId="240DE28E" w14:textId="4F9E20F9" w:rsidR="00550B88" w:rsidRPr="000E605F" w:rsidRDefault="00497DFE" w:rsidP="00550B88">
            <w:pPr>
              <w:rPr>
                <w:rFonts w:ascii="Arial" w:hAnsi="Arial" w:cs="Arial"/>
                <w:sz w:val="18"/>
                <w:szCs w:val="18"/>
              </w:rPr>
            </w:pPr>
            <w:r w:rsidRPr="000E605F">
              <w:rPr>
                <w:rFonts w:ascii="Arial" w:hAnsi="Arial" w:cs="Arial"/>
                <w:sz w:val="18"/>
                <w:szCs w:val="18"/>
              </w:rPr>
              <w:t>3</w:t>
            </w:r>
          </w:p>
        </w:tc>
      </w:tr>
      <w:tr w:rsidR="00550B88" w:rsidRPr="00BA46E2" w14:paraId="7EF0BEEA" w14:textId="451128BD" w:rsidTr="00397FEC">
        <w:trPr>
          <w:trHeight w:val="170"/>
        </w:trPr>
        <w:tc>
          <w:tcPr>
            <w:tcW w:w="6084" w:type="dxa"/>
            <w:noWrap/>
            <w:hideMark/>
          </w:tcPr>
          <w:p w14:paraId="11681116" w14:textId="45692B6F" w:rsidR="00550B88" w:rsidRPr="000E605F" w:rsidRDefault="00F5569F">
            <w:pPr>
              <w:rPr>
                <w:rFonts w:ascii="Arial" w:hAnsi="Arial" w:cs="Arial"/>
                <w:b/>
                <w:bCs/>
                <w:sz w:val="18"/>
                <w:szCs w:val="18"/>
              </w:rPr>
            </w:pPr>
            <w:proofErr w:type="spellStart"/>
            <w:r w:rsidRPr="000E605F">
              <w:rPr>
                <w:rFonts w:ascii="Arial" w:hAnsi="Arial" w:cs="Arial"/>
                <w:b/>
                <w:bCs/>
                <w:sz w:val="18"/>
                <w:szCs w:val="18"/>
              </w:rPr>
              <w:t>R</w:t>
            </w:r>
            <w:r w:rsidR="00192667" w:rsidRPr="000E605F">
              <w:rPr>
                <w:rFonts w:ascii="Arial" w:hAnsi="Arial" w:cs="Arial"/>
                <w:b/>
                <w:bCs/>
                <w:sz w:val="18"/>
                <w:szCs w:val="18"/>
              </w:rPr>
              <w:t>esult</w:t>
            </w:r>
            <w:proofErr w:type="spellEnd"/>
          </w:p>
        </w:tc>
        <w:tc>
          <w:tcPr>
            <w:tcW w:w="1424" w:type="dxa"/>
            <w:noWrap/>
            <w:hideMark/>
          </w:tcPr>
          <w:p w14:paraId="60643276" w14:textId="0DAEA1D5" w:rsidR="00550B88" w:rsidRPr="000E605F" w:rsidRDefault="00550B88" w:rsidP="00550B88">
            <w:pPr>
              <w:rPr>
                <w:rFonts w:ascii="Arial" w:hAnsi="Arial" w:cs="Arial"/>
                <w:b/>
                <w:bCs/>
                <w:sz w:val="18"/>
                <w:szCs w:val="18"/>
              </w:rPr>
            </w:pPr>
            <w:r w:rsidRPr="000E605F">
              <w:rPr>
                <w:rFonts w:ascii="Arial" w:hAnsi="Arial" w:cs="Arial"/>
                <w:b/>
                <w:bCs/>
                <w:sz w:val="18"/>
                <w:szCs w:val="18"/>
              </w:rPr>
              <w:t>10</w:t>
            </w:r>
            <w:r w:rsidR="0040279D">
              <w:rPr>
                <w:rFonts w:ascii="Arial" w:hAnsi="Arial" w:cs="Arial"/>
                <w:b/>
                <w:bCs/>
                <w:sz w:val="18"/>
                <w:szCs w:val="18"/>
              </w:rPr>
              <w:t>5</w:t>
            </w:r>
          </w:p>
        </w:tc>
        <w:tc>
          <w:tcPr>
            <w:tcW w:w="1554" w:type="dxa"/>
          </w:tcPr>
          <w:p w14:paraId="3E54AA9C" w14:textId="64AAE866" w:rsidR="00550B88" w:rsidRPr="000E605F" w:rsidRDefault="00497DFE" w:rsidP="00550B88">
            <w:pPr>
              <w:rPr>
                <w:rFonts w:ascii="Arial" w:hAnsi="Arial" w:cs="Arial"/>
                <w:b/>
                <w:bCs/>
                <w:sz w:val="18"/>
                <w:szCs w:val="18"/>
              </w:rPr>
            </w:pPr>
            <w:r w:rsidRPr="000E605F">
              <w:rPr>
                <w:rFonts w:ascii="Arial" w:hAnsi="Arial" w:cs="Arial"/>
                <w:b/>
                <w:bCs/>
                <w:sz w:val="18"/>
                <w:szCs w:val="18"/>
              </w:rPr>
              <w:t>10</w:t>
            </w:r>
            <w:r w:rsidR="0040279D">
              <w:rPr>
                <w:rFonts w:ascii="Arial" w:hAnsi="Arial" w:cs="Arial"/>
                <w:b/>
                <w:bCs/>
                <w:sz w:val="18"/>
                <w:szCs w:val="18"/>
              </w:rPr>
              <w:t>5</w:t>
            </w:r>
          </w:p>
        </w:tc>
      </w:tr>
    </w:tbl>
    <w:p w14:paraId="15AF3852" w14:textId="77777777" w:rsidR="00094CD0" w:rsidRPr="000E7178" w:rsidRDefault="00094CD0" w:rsidP="005C6DC0">
      <w:pPr>
        <w:rPr>
          <w:color w:val="000000" w:themeColor="text1"/>
        </w:rPr>
      </w:pPr>
    </w:p>
    <w:sectPr w:rsidR="00094CD0" w:rsidRPr="000E7178">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EDE860" w14:textId="77777777" w:rsidR="006A371D" w:rsidRDefault="006A371D" w:rsidP="009B34A8">
      <w:pPr>
        <w:spacing w:after="0" w:line="240" w:lineRule="auto"/>
      </w:pPr>
      <w:r>
        <w:separator/>
      </w:r>
    </w:p>
  </w:endnote>
  <w:endnote w:type="continuationSeparator" w:id="0">
    <w:p w14:paraId="01F0DC2C" w14:textId="77777777" w:rsidR="006A371D" w:rsidRDefault="006A371D" w:rsidP="009B34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erriweather Sans">
    <w:panose1 w:val="00000000000000000000"/>
    <w:charset w:val="4D"/>
    <w:family w:val="auto"/>
    <w:pitch w:val="variable"/>
    <w:sig w:usb0="A00004FF" w:usb1="4000207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90ED5" w14:textId="77777777" w:rsidR="006719F7" w:rsidRDefault="006719F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1271541"/>
      <w:docPartObj>
        <w:docPartGallery w:val="Page Numbers (Bottom of Page)"/>
        <w:docPartUnique/>
      </w:docPartObj>
    </w:sdtPr>
    <w:sdtContent>
      <w:p w14:paraId="297A256F" w14:textId="296FDAB9" w:rsidR="009B34A8" w:rsidRDefault="009B34A8">
        <w:pPr>
          <w:pStyle w:val="Fuzeile"/>
          <w:jc w:val="right"/>
        </w:pPr>
        <w:r>
          <w:fldChar w:fldCharType="begin"/>
        </w:r>
        <w:r>
          <w:instrText>PAGE   \* MERGEFORMAT</w:instrText>
        </w:r>
        <w:r>
          <w:fldChar w:fldCharType="separate"/>
        </w:r>
        <w:r w:rsidR="003C755A">
          <w:rPr>
            <w:noProof/>
          </w:rPr>
          <w:t>3</w:t>
        </w:r>
        <w:r>
          <w:fldChar w:fldCharType="end"/>
        </w:r>
      </w:p>
    </w:sdtContent>
  </w:sdt>
  <w:p w14:paraId="49B42AF6" w14:textId="77777777" w:rsidR="009B34A8" w:rsidRDefault="009B34A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6E950" w14:textId="77777777" w:rsidR="006719F7" w:rsidRDefault="006719F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40F3E9" w14:textId="77777777" w:rsidR="006A371D" w:rsidRDefault="006A371D" w:rsidP="009B34A8">
      <w:pPr>
        <w:spacing w:after="0" w:line="240" w:lineRule="auto"/>
      </w:pPr>
      <w:r>
        <w:separator/>
      </w:r>
    </w:p>
  </w:footnote>
  <w:footnote w:type="continuationSeparator" w:id="0">
    <w:p w14:paraId="6AB8D69A" w14:textId="77777777" w:rsidR="006A371D" w:rsidRDefault="006A371D" w:rsidP="009B34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6AE28" w14:textId="77777777" w:rsidR="006719F7" w:rsidRDefault="006719F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7FD13" w14:textId="77777777" w:rsidR="006719F7" w:rsidRDefault="006719F7">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512CF" w14:textId="77777777" w:rsidR="006719F7" w:rsidRDefault="006719F7">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2D55"/>
    <w:rsid w:val="00016572"/>
    <w:rsid w:val="000233F9"/>
    <w:rsid w:val="00032231"/>
    <w:rsid w:val="0004431F"/>
    <w:rsid w:val="000524DA"/>
    <w:rsid w:val="00074A66"/>
    <w:rsid w:val="00075C89"/>
    <w:rsid w:val="00094CD0"/>
    <w:rsid w:val="000C382B"/>
    <w:rsid w:val="000C6008"/>
    <w:rsid w:val="000D4BE0"/>
    <w:rsid w:val="000E044D"/>
    <w:rsid w:val="000E2906"/>
    <w:rsid w:val="000E605F"/>
    <w:rsid w:val="000E61FE"/>
    <w:rsid w:val="000E7178"/>
    <w:rsid w:val="000E7EEC"/>
    <w:rsid w:val="000F050B"/>
    <w:rsid w:val="00111142"/>
    <w:rsid w:val="00113C81"/>
    <w:rsid w:val="001206C2"/>
    <w:rsid w:val="0015113B"/>
    <w:rsid w:val="00154D05"/>
    <w:rsid w:val="001650CD"/>
    <w:rsid w:val="00192667"/>
    <w:rsid w:val="001A2610"/>
    <w:rsid w:val="001C400D"/>
    <w:rsid w:val="001D232C"/>
    <w:rsid w:val="001D6437"/>
    <w:rsid w:val="001D66E9"/>
    <w:rsid w:val="001F0C9C"/>
    <w:rsid w:val="00231306"/>
    <w:rsid w:val="002408F9"/>
    <w:rsid w:val="00282B09"/>
    <w:rsid w:val="002901E2"/>
    <w:rsid w:val="002A0313"/>
    <w:rsid w:val="002B65CC"/>
    <w:rsid w:val="00341061"/>
    <w:rsid w:val="003543D8"/>
    <w:rsid w:val="00397151"/>
    <w:rsid w:val="00397FEC"/>
    <w:rsid w:val="003C755A"/>
    <w:rsid w:val="00400459"/>
    <w:rsid w:val="0040279D"/>
    <w:rsid w:val="00427F67"/>
    <w:rsid w:val="00436D4B"/>
    <w:rsid w:val="0045540D"/>
    <w:rsid w:val="00462BEC"/>
    <w:rsid w:val="00484720"/>
    <w:rsid w:val="00486D34"/>
    <w:rsid w:val="00493A11"/>
    <w:rsid w:val="00497DFE"/>
    <w:rsid w:val="004B3436"/>
    <w:rsid w:val="004B3CD8"/>
    <w:rsid w:val="004D7CDC"/>
    <w:rsid w:val="00500E09"/>
    <w:rsid w:val="00502B59"/>
    <w:rsid w:val="00503A7B"/>
    <w:rsid w:val="00514F51"/>
    <w:rsid w:val="005237E1"/>
    <w:rsid w:val="00543ECF"/>
    <w:rsid w:val="00550B88"/>
    <w:rsid w:val="005616BB"/>
    <w:rsid w:val="00587CA1"/>
    <w:rsid w:val="00591830"/>
    <w:rsid w:val="00591FA2"/>
    <w:rsid w:val="005C6DC0"/>
    <w:rsid w:val="006221A8"/>
    <w:rsid w:val="00627B07"/>
    <w:rsid w:val="0063398E"/>
    <w:rsid w:val="006460CE"/>
    <w:rsid w:val="0065073A"/>
    <w:rsid w:val="006719F7"/>
    <w:rsid w:val="0069577D"/>
    <w:rsid w:val="006A2310"/>
    <w:rsid w:val="006A371D"/>
    <w:rsid w:val="006A718E"/>
    <w:rsid w:val="006C1B38"/>
    <w:rsid w:val="006C4BED"/>
    <w:rsid w:val="006C6916"/>
    <w:rsid w:val="006D17A7"/>
    <w:rsid w:val="006F1CC5"/>
    <w:rsid w:val="006F69E7"/>
    <w:rsid w:val="00703A7B"/>
    <w:rsid w:val="00705F3F"/>
    <w:rsid w:val="00725893"/>
    <w:rsid w:val="00725AB0"/>
    <w:rsid w:val="0073645C"/>
    <w:rsid w:val="007521F6"/>
    <w:rsid w:val="00766BEB"/>
    <w:rsid w:val="00784CC2"/>
    <w:rsid w:val="007B26B0"/>
    <w:rsid w:val="007C2993"/>
    <w:rsid w:val="007D4CAA"/>
    <w:rsid w:val="007F02E7"/>
    <w:rsid w:val="007F4536"/>
    <w:rsid w:val="008169FE"/>
    <w:rsid w:val="00824C49"/>
    <w:rsid w:val="0083393C"/>
    <w:rsid w:val="008351EE"/>
    <w:rsid w:val="0083532C"/>
    <w:rsid w:val="0084345C"/>
    <w:rsid w:val="00851813"/>
    <w:rsid w:val="008522E5"/>
    <w:rsid w:val="008562F1"/>
    <w:rsid w:val="00897D9E"/>
    <w:rsid w:val="008D6FC2"/>
    <w:rsid w:val="00916799"/>
    <w:rsid w:val="009228EC"/>
    <w:rsid w:val="0092630A"/>
    <w:rsid w:val="00983CC7"/>
    <w:rsid w:val="009915F4"/>
    <w:rsid w:val="009B34A8"/>
    <w:rsid w:val="009B3C10"/>
    <w:rsid w:val="009C7284"/>
    <w:rsid w:val="009D0648"/>
    <w:rsid w:val="009D7E6E"/>
    <w:rsid w:val="009E49E3"/>
    <w:rsid w:val="009F595B"/>
    <w:rsid w:val="00A05A39"/>
    <w:rsid w:val="00A0600D"/>
    <w:rsid w:val="00A17EE5"/>
    <w:rsid w:val="00A37529"/>
    <w:rsid w:val="00A905C5"/>
    <w:rsid w:val="00AA50E8"/>
    <w:rsid w:val="00AA63BA"/>
    <w:rsid w:val="00AB6812"/>
    <w:rsid w:val="00AE0C91"/>
    <w:rsid w:val="00AE2D55"/>
    <w:rsid w:val="00AF31D8"/>
    <w:rsid w:val="00B0040F"/>
    <w:rsid w:val="00B04CF0"/>
    <w:rsid w:val="00B62B54"/>
    <w:rsid w:val="00B927BF"/>
    <w:rsid w:val="00BA46E2"/>
    <w:rsid w:val="00BB3CEB"/>
    <w:rsid w:val="00BD44BC"/>
    <w:rsid w:val="00BE230C"/>
    <w:rsid w:val="00BE362B"/>
    <w:rsid w:val="00C13D34"/>
    <w:rsid w:val="00C35F6A"/>
    <w:rsid w:val="00C373F0"/>
    <w:rsid w:val="00C5469F"/>
    <w:rsid w:val="00C62EBC"/>
    <w:rsid w:val="00C86142"/>
    <w:rsid w:val="00CC113D"/>
    <w:rsid w:val="00CE28A0"/>
    <w:rsid w:val="00D13F2A"/>
    <w:rsid w:val="00D168D0"/>
    <w:rsid w:val="00D459A2"/>
    <w:rsid w:val="00D464DF"/>
    <w:rsid w:val="00D664A0"/>
    <w:rsid w:val="00D678A9"/>
    <w:rsid w:val="00D85975"/>
    <w:rsid w:val="00D93EFE"/>
    <w:rsid w:val="00DA3A12"/>
    <w:rsid w:val="00DC0FB2"/>
    <w:rsid w:val="00DD2D78"/>
    <w:rsid w:val="00E0012D"/>
    <w:rsid w:val="00E10F9C"/>
    <w:rsid w:val="00E112B1"/>
    <w:rsid w:val="00E22E44"/>
    <w:rsid w:val="00E56861"/>
    <w:rsid w:val="00E731E8"/>
    <w:rsid w:val="00E759D9"/>
    <w:rsid w:val="00EB5F23"/>
    <w:rsid w:val="00EC1142"/>
    <w:rsid w:val="00EC4D19"/>
    <w:rsid w:val="00EF05EF"/>
    <w:rsid w:val="00EF3670"/>
    <w:rsid w:val="00F02063"/>
    <w:rsid w:val="00F16F36"/>
    <w:rsid w:val="00F5569F"/>
    <w:rsid w:val="00F71AEA"/>
    <w:rsid w:val="00F86698"/>
    <w:rsid w:val="00F87C7F"/>
    <w:rsid w:val="00FA3F2B"/>
    <w:rsid w:val="00FC38D2"/>
    <w:rsid w:val="00FC477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08040"/>
  <w15:chartTrackingRefBased/>
  <w15:docId w15:val="{3E778C2D-8FE9-471B-A08E-9BA0CAA9A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AE2D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AE2D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AE2D55"/>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AE2D55"/>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AE2D55"/>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AE2D55"/>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AE2D55"/>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AE2D55"/>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AE2D55"/>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E2D55"/>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AE2D55"/>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AE2D55"/>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AE2D55"/>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AE2D55"/>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AE2D55"/>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AE2D55"/>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AE2D55"/>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AE2D55"/>
    <w:rPr>
      <w:rFonts w:eastAsiaTheme="majorEastAsia" w:cstheme="majorBidi"/>
      <w:color w:val="272727" w:themeColor="text1" w:themeTint="D8"/>
    </w:rPr>
  </w:style>
  <w:style w:type="paragraph" w:styleId="Titel">
    <w:name w:val="Title"/>
    <w:basedOn w:val="Standard"/>
    <w:next w:val="Standard"/>
    <w:link w:val="TitelZchn"/>
    <w:uiPriority w:val="10"/>
    <w:qFormat/>
    <w:rsid w:val="00AE2D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E2D55"/>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AE2D55"/>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AE2D55"/>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AE2D55"/>
    <w:pPr>
      <w:spacing w:before="160"/>
      <w:jc w:val="center"/>
    </w:pPr>
    <w:rPr>
      <w:i/>
      <w:iCs/>
      <w:color w:val="404040" w:themeColor="text1" w:themeTint="BF"/>
    </w:rPr>
  </w:style>
  <w:style w:type="character" w:customStyle="1" w:styleId="ZitatZchn">
    <w:name w:val="Zitat Zchn"/>
    <w:basedOn w:val="Absatz-Standardschriftart"/>
    <w:link w:val="Zitat"/>
    <w:uiPriority w:val="29"/>
    <w:rsid w:val="00AE2D55"/>
    <w:rPr>
      <w:i/>
      <w:iCs/>
      <w:color w:val="404040" w:themeColor="text1" w:themeTint="BF"/>
    </w:rPr>
  </w:style>
  <w:style w:type="paragraph" w:styleId="Listenabsatz">
    <w:name w:val="List Paragraph"/>
    <w:basedOn w:val="Standard"/>
    <w:uiPriority w:val="34"/>
    <w:qFormat/>
    <w:rsid w:val="00AE2D55"/>
    <w:pPr>
      <w:ind w:left="720"/>
      <w:contextualSpacing/>
    </w:pPr>
  </w:style>
  <w:style w:type="character" w:styleId="IntensiveHervorhebung">
    <w:name w:val="Intense Emphasis"/>
    <w:basedOn w:val="Absatz-Standardschriftart"/>
    <w:uiPriority w:val="21"/>
    <w:qFormat/>
    <w:rsid w:val="00AE2D55"/>
    <w:rPr>
      <w:i/>
      <w:iCs/>
      <w:color w:val="0F4761" w:themeColor="accent1" w:themeShade="BF"/>
    </w:rPr>
  </w:style>
  <w:style w:type="paragraph" w:styleId="IntensivesZitat">
    <w:name w:val="Intense Quote"/>
    <w:basedOn w:val="Standard"/>
    <w:next w:val="Standard"/>
    <w:link w:val="IntensivesZitatZchn"/>
    <w:uiPriority w:val="30"/>
    <w:qFormat/>
    <w:rsid w:val="00AE2D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AE2D55"/>
    <w:rPr>
      <w:i/>
      <w:iCs/>
      <w:color w:val="0F4761" w:themeColor="accent1" w:themeShade="BF"/>
    </w:rPr>
  </w:style>
  <w:style w:type="character" w:styleId="IntensiverVerweis">
    <w:name w:val="Intense Reference"/>
    <w:basedOn w:val="Absatz-Standardschriftart"/>
    <w:uiPriority w:val="32"/>
    <w:qFormat/>
    <w:rsid w:val="00AE2D55"/>
    <w:rPr>
      <w:b/>
      <w:bCs/>
      <w:smallCaps/>
      <w:color w:val="0F4761" w:themeColor="accent1" w:themeShade="BF"/>
      <w:spacing w:val="5"/>
    </w:rPr>
  </w:style>
  <w:style w:type="character" w:styleId="Kommentarzeichen">
    <w:name w:val="annotation reference"/>
    <w:basedOn w:val="Absatz-Standardschriftart"/>
    <w:uiPriority w:val="99"/>
    <w:semiHidden/>
    <w:unhideWhenUsed/>
    <w:rsid w:val="00AE2D55"/>
    <w:rPr>
      <w:sz w:val="16"/>
      <w:szCs w:val="16"/>
    </w:rPr>
  </w:style>
  <w:style w:type="paragraph" w:styleId="Kommentartext">
    <w:name w:val="annotation text"/>
    <w:basedOn w:val="Standard"/>
    <w:link w:val="KommentartextZchn"/>
    <w:uiPriority w:val="99"/>
    <w:unhideWhenUsed/>
    <w:rsid w:val="00AE2D55"/>
    <w:pPr>
      <w:pBdr>
        <w:top w:val="nil"/>
        <w:left w:val="nil"/>
        <w:bottom w:val="nil"/>
        <w:right w:val="nil"/>
        <w:between w:val="nil"/>
        <w:bar w:val="nil"/>
      </w:pBdr>
      <w:spacing w:after="0" w:line="240" w:lineRule="auto"/>
      <w:jc w:val="both"/>
    </w:pPr>
    <w:rPr>
      <w:rFonts w:ascii="Arial" w:eastAsia="Arial Unicode MS" w:hAnsi="Arial" w:cs="Arial"/>
      <w:color w:val="000000" w:themeColor="text1"/>
      <w:kern w:val="0"/>
      <w:sz w:val="20"/>
      <w:szCs w:val="20"/>
      <w:u w:color="000000"/>
      <w:bdr w:val="nil"/>
      <w:lang w:eastAsia="de-DE"/>
      <w14:textOutline w14:w="0" w14:cap="flat" w14:cmpd="sng" w14:algn="ctr">
        <w14:noFill/>
        <w14:prstDash w14:val="solid"/>
        <w14:bevel/>
      </w14:textOutline>
      <w14:ligatures w14:val="none"/>
    </w:rPr>
  </w:style>
  <w:style w:type="character" w:customStyle="1" w:styleId="KommentartextZchn">
    <w:name w:val="Kommentartext Zchn"/>
    <w:basedOn w:val="Absatz-Standardschriftart"/>
    <w:link w:val="Kommentartext"/>
    <w:uiPriority w:val="99"/>
    <w:rsid w:val="00AE2D55"/>
    <w:rPr>
      <w:rFonts w:ascii="Arial" w:eastAsia="Arial Unicode MS" w:hAnsi="Arial" w:cs="Arial"/>
      <w:color w:val="000000" w:themeColor="text1"/>
      <w:kern w:val="0"/>
      <w:sz w:val="20"/>
      <w:szCs w:val="20"/>
      <w:u w:color="000000"/>
      <w:bdr w:val="nil"/>
      <w:lang w:eastAsia="de-DE"/>
      <w14:textOutline w14:w="0" w14:cap="flat" w14:cmpd="sng" w14:algn="ctr">
        <w14:noFill/>
        <w14:prstDash w14:val="solid"/>
        <w14:bevel/>
      </w14:textOutline>
      <w14:ligatures w14:val="none"/>
    </w:rPr>
  </w:style>
  <w:style w:type="paragraph" w:styleId="Beschriftung">
    <w:name w:val="caption"/>
    <w:basedOn w:val="Standard"/>
    <w:next w:val="Standard"/>
    <w:uiPriority w:val="35"/>
    <w:unhideWhenUsed/>
    <w:qFormat/>
    <w:rsid w:val="00C5469F"/>
    <w:pPr>
      <w:spacing w:after="200" w:line="240" w:lineRule="auto"/>
    </w:pPr>
    <w:rPr>
      <w:i/>
      <w:iCs/>
      <w:color w:val="0E2841" w:themeColor="text2"/>
      <w:sz w:val="18"/>
      <w:szCs w:val="18"/>
    </w:rPr>
  </w:style>
  <w:style w:type="table" w:styleId="Tabellenraster">
    <w:name w:val="Table Grid"/>
    <w:basedOn w:val="NormaleTabelle"/>
    <w:uiPriority w:val="39"/>
    <w:rsid w:val="00550B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9B34A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B34A8"/>
  </w:style>
  <w:style w:type="paragraph" w:styleId="Fuzeile">
    <w:name w:val="footer"/>
    <w:basedOn w:val="Standard"/>
    <w:link w:val="FuzeileZchn"/>
    <w:uiPriority w:val="99"/>
    <w:unhideWhenUsed/>
    <w:rsid w:val="009B34A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B34A8"/>
  </w:style>
  <w:style w:type="paragraph" w:styleId="KeinLeerraum">
    <w:name w:val="No Spacing"/>
    <w:uiPriority w:val="1"/>
    <w:qFormat/>
    <w:rsid w:val="009228EC"/>
    <w:pPr>
      <w:pBdr>
        <w:top w:val="nil"/>
        <w:left w:val="nil"/>
        <w:bottom w:val="nil"/>
        <w:right w:val="nil"/>
        <w:between w:val="nil"/>
        <w:bar w:val="nil"/>
      </w:pBdr>
      <w:spacing w:after="0" w:line="240" w:lineRule="auto"/>
    </w:pPr>
    <w:rPr>
      <w:rFonts w:ascii="Arial" w:eastAsia="Arial Unicode MS" w:hAnsi="Arial" w:cs="Arial"/>
      <w:color w:val="000000" w:themeColor="text1"/>
      <w:kern w:val="0"/>
      <w:sz w:val="24"/>
      <w:szCs w:val="24"/>
      <w:u w:color="000000"/>
      <w:bdr w:val="nil"/>
      <w:lang w:eastAsia="de-DE"/>
      <w14:textOutline w14:w="0" w14:cap="flat" w14:cmpd="sng" w14:algn="ctr">
        <w14:noFill/>
        <w14:prstDash w14:val="solid"/>
        <w14:bevel/>
      </w14:textOutli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6919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openxmlformats.org/officeDocument/2006/relationships/chart" Target="charts/chart8.xml"/><Relationship Id="rId18" Type="http://schemas.openxmlformats.org/officeDocument/2006/relationships/header" Target="header3.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chart" Target="charts/chart2.xml"/><Relationship Id="rId12" Type="http://schemas.openxmlformats.org/officeDocument/2006/relationships/chart" Target="charts/chart7.xml"/><Relationship Id="rId17"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chart" Target="charts/chart1.xml"/><Relationship Id="rId11" Type="http://schemas.openxmlformats.org/officeDocument/2006/relationships/chart" Target="charts/chart6.xml"/><Relationship Id="rId5" Type="http://schemas.openxmlformats.org/officeDocument/2006/relationships/endnotes" Target="endnotes.xml"/><Relationship Id="rId15" Type="http://schemas.openxmlformats.org/officeDocument/2006/relationships/header" Target="header2.xml"/><Relationship Id="rId10" Type="http://schemas.openxmlformats.org/officeDocument/2006/relationships/chart" Target="charts/chart5.xml"/><Relationship Id="rId19"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chart" Target="charts/chart4.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Arbeitsblat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Arbeitsblat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Arbeitsblat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Arbeitsblat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Arbeitsblat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Arbeitsblat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Arbeitsblat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Arbeitsblatt7.xlsx"/><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endParaRPr lang="de-DE"/>
        </a:p>
      </c:txPr>
    </c:title>
    <c:autoTitleDeleted val="0"/>
    <c:plotArea>
      <c:layout/>
      <c:barChart>
        <c:barDir val="col"/>
        <c:grouping val="clustered"/>
        <c:varyColors val="0"/>
        <c:ser>
          <c:idx val="0"/>
          <c:order val="0"/>
          <c:tx>
            <c:strRef>
              <c:f>Tabelle1!$B$1</c:f>
              <c:strCache>
                <c:ptCount val="1"/>
                <c:pt idx="0">
                  <c:v>Prescribed drug by Dr. House and team</c:v>
                </c:pt>
              </c:strCache>
            </c:strRef>
          </c:tx>
          <c:spPr>
            <a:solidFill>
              <a:schemeClr val="accent2"/>
            </a:solidFill>
            <a:ln>
              <a:noFill/>
            </a:ln>
            <a:effectLst/>
          </c:spPr>
          <c:invertIfNegative val="0"/>
          <c:cat>
            <c:strRef>
              <c:f>Tabelle1!$A$2:$A$3</c:f>
              <c:strCache>
                <c:ptCount val="2"/>
                <c:pt idx="0">
                  <c:v>Yes</c:v>
                </c:pt>
                <c:pt idx="1">
                  <c:v>No</c:v>
                </c:pt>
              </c:strCache>
            </c:strRef>
          </c:cat>
          <c:val>
            <c:numRef>
              <c:f>Tabelle1!$B$2:$B$3</c:f>
              <c:numCache>
                <c:formatCode>General</c:formatCode>
                <c:ptCount val="2"/>
                <c:pt idx="0">
                  <c:v>77</c:v>
                </c:pt>
                <c:pt idx="1">
                  <c:v>28</c:v>
                </c:pt>
              </c:numCache>
            </c:numRef>
          </c:val>
          <c:extLst>
            <c:ext xmlns:c16="http://schemas.microsoft.com/office/drawing/2014/chart" uri="{C3380CC4-5D6E-409C-BE32-E72D297353CC}">
              <c16:uniqueId val="{00000000-8E30-4495-ABEA-A7137D1EF980}"/>
            </c:ext>
          </c:extLst>
        </c:ser>
        <c:dLbls>
          <c:showLegendKey val="0"/>
          <c:showVal val="0"/>
          <c:showCatName val="0"/>
          <c:showSerName val="0"/>
          <c:showPercent val="0"/>
          <c:showBubbleSize val="0"/>
        </c:dLbls>
        <c:gapWidth val="219"/>
        <c:overlap val="-27"/>
        <c:axId val="185176256"/>
        <c:axId val="185179616"/>
      </c:barChart>
      <c:catAx>
        <c:axId val="185176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de-DE"/>
          </a:p>
        </c:txPr>
        <c:crossAx val="185179616"/>
        <c:crosses val="autoZero"/>
        <c:auto val="1"/>
        <c:lblAlgn val="ctr"/>
        <c:lblOffset val="100"/>
        <c:noMultiLvlLbl val="0"/>
      </c:catAx>
      <c:valAx>
        <c:axId val="1851796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de-DE" b="1"/>
                  <a:t>Quantity</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de-DE"/>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de-DE"/>
          </a:p>
        </c:txPr>
        <c:crossAx val="1851762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de-DE"/>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ysClr val="windowText" lastClr="000000"/>
          </a:solidFill>
        </a:defRPr>
      </a:pPr>
      <a:endParaRPr lang="de-D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endParaRPr lang="de-DE"/>
        </a:p>
      </c:txPr>
    </c:title>
    <c:autoTitleDeleted val="0"/>
    <c:plotArea>
      <c:layout/>
      <c:pieChart>
        <c:varyColors val="1"/>
        <c:ser>
          <c:idx val="0"/>
          <c:order val="0"/>
          <c:tx>
            <c:strRef>
              <c:f>Tabelle1!$B$1</c:f>
              <c:strCache>
                <c:ptCount val="1"/>
                <c:pt idx="0">
                  <c:v>Effect on audience</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9DE-4380-8D9F-0570A823AEE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039-F746-BF2F-5FC1333536B7}"/>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2039-F746-BF2F-5FC1333536B7}"/>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2039-F746-BF2F-5FC1333536B7}"/>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2039-F746-BF2F-5FC1333536B7}"/>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2039-F746-BF2F-5FC1333536B7}"/>
              </c:ext>
            </c:extLst>
          </c:dPt>
          <c:dLbls>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de-DE"/>
                </a:p>
              </c:txPr>
              <c:dLblPos val="bestFit"/>
              <c:showLegendKey val="0"/>
              <c:showVal val="1"/>
              <c:showCatName val="0"/>
              <c:showSerName val="0"/>
              <c:showPercent val="0"/>
              <c:showBubbleSize val="0"/>
              <c:extLst>
                <c:ext xmlns:c16="http://schemas.microsoft.com/office/drawing/2014/chart" uri="{C3380CC4-5D6E-409C-BE32-E72D297353CC}">
                  <c16:uniqueId val="{00000001-69DE-4380-8D9F-0570A823AEE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de-DE"/>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Tabelle1!$A$2:$A$7</c:f>
              <c:strCache>
                <c:ptCount val="6"/>
                <c:pt idx="0">
                  <c:v>Corresponds to reality </c:v>
                </c:pt>
                <c:pt idx="1">
                  <c:v>Downplaying dangerous therapies</c:v>
                </c:pt>
                <c:pt idx="2">
                  <c:v>Downplaying due to lack of diagnostics</c:v>
                </c:pt>
                <c:pt idx="3">
                  <c:v>Downplaying of therapies</c:v>
                </c:pt>
                <c:pt idx="4">
                  <c:v>Dramatization of therapies</c:v>
                </c:pt>
                <c:pt idx="5">
                  <c:v>Entertainment</c:v>
                </c:pt>
              </c:strCache>
            </c:strRef>
          </c:cat>
          <c:val>
            <c:numRef>
              <c:f>Tabelle1!$B$2:$B$7</c:f>
              <c:numCache>
                <c:formatCode>General</c:formatCode>
                <c:ptCount val="6"/>
                <c:pt idx="0">
                  <c:v>58</c:v>
                </c:pt>
                <c:pt idx="1">
                  <c:v>18</c:v>
                </c:pt>
                <c:pt idx="2">
                  <c:v>18</c:v>
                </c:pt>
                <c:pt idx="3">
                  <c:v>7</c:v>
                </c:pt>
                <c:pt idx="4">
                  <c:v>3</c:v>
                </c:pt>
                <c:pt idx="5">
                  <c:v>1</c:v>
                </c:pt>
              </c:numCache>
            </c:numRef>
          </c:val>
          <c:extLst>
            <c:ext xmlns:c16="http://schemas.microsoft.com/office/drawing/2014/chart" uri="{C3380CC4-5D6E-409C-BE32-E72D297353CC}">
              <c16:uniqueId val="{00000000-69DE-4380-8D9F-0570A823AEE8}"/>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de-DE"/>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ysClr val="windowText" lastClr="000000"/>
          </a:solidFill>
        </a:defRPr>
      </a:pPr>
      <a:endParaRPr lang="de-DE"/>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de-DE" b="1"/>
              <a:t>Drug presentation in comparison</a:t>
            </a:r>
            <a:r>
              <a:rPr lang="de-DE" b="1" baseline="0"/>
              <a:t> to the DPR</a:t>
            </a:r>
            <a:endParaRPr lang="de-DE" b="1"/>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endParaRPr lang="de-DE"/>
        </a:p>
      </c:txPr>
    </c:title>
    <c:autoTitleDeleted val="0"/>
    <c:plotArea>
      <c:layout/>
      <c:barChart>
        <c:barDir val="col"/>
        <c:grouping val="clustered"/>
        <c:varyColors val="0"/>
        <c:ser>
          <c:idx val="0"/>
          <c:order val="0"/>
          <c:tx>
            <c:strRef>
              <c:f>Tabelle1!$B$1</c:f>
              <c:strCache>
                <c:ptCount val="1"/>
                <c:pt idx="0">
                  <c:v>Schmoll and Seifert
2025
(Dr. House)</c:v>
                </c:pt>
              </c:strCache>
            </c:strRef>
          </c:tx>
          <c:spPr>
            <a:solidFill>
              <a:schemeClr val="accent2"/>
            </a:solidFill>
            <a:ln>
              <a:noFill/>
            </a:ln>
            <a:effectLst/>
          </c:spPr>
          <c:invertIfNegative val="0"/>
          <c:cat>
            <c:strRef>
              <c:f>Tabelle1!$A$2:$A$14</c:f>
              <c:strCache>
                <c:ptCount val="13"/>
                <c:pt idx="0">
                  <c:v>Lorazepam</c:v>
                </c:pt>
                <c:pt idx="1">
                  <c:v>Epinephrine</c:v>
                </c:pt>
                <c:pt idx="2">
                  <c:v>Systemic antibacterial drugs</c:v>
                </c:pt>
                <c:pt idx="3">
                  <c:v>Haloperidol</c:v>
                </c:pt>
                <c:pt idx="4">
                  <c:v>Prednisone</c:v>
                </c:pt>
                <c:pt idx="5">
                  <c:v>Levothyroxine sodium</c:v>
                </c:pt>
                <c:pt idx="6">
                  <c:v>Immunoglobulin</c:v>
                </c:pt>
                <c:pt idx="7">
                  <c:v>Antithrombotic drugs</c:v>
                </c:pt>
                <c:pt idx="8">
                  <c:v>Fluoxetine</c:v>
                </c:pt>
                <c:pt idx="9">
                  <c:v>Paracetamol</c:v>
                </c:pt>
                <c:pt idx="10">
                  <c:v>Interferons</c:v>
                </c:pt>
                <c:pt idx="11">
                  <c:v>Aciclovir</c:v>
                </c:pt>
                <c:pt idx="12">
                  <c:v>Ibuprofen</c:v>
                </c:pt>
              </c:strCache>
            </c:strRef>
          </c:cat>
          <c:val>
            <c:numRef>
              <c:f>Tabelle1!$B$2:$B$14</c:f>
              <c:numCache>
                <c:formatCode>0.0%</c:formatCode>
                <c:ptCount val="13"/>
                <c:pt idx="0">
                  <c:v>5.5045871559633031E-2</c:v>
                </c:pt>
                <c:pt idx="1">
                  <c:v>4.5871559633027525E-2</c:v>
                </c:pt>
                <c:pt idx="2">
                  <c:v>3.669724770642202E-2</c:v>
                </c:pt>
                <c:pt idx="3">
                  <c:v>2.7522935779816515E-2</c:v>
                </c:pt>
                <c:pt idx="4">
                  <c:v>1.834862385321101E-2</c:v>
                </c:pt>
                <c:pt idx="5">
                  <c:v>1.834862385321101E-2</c:v>
                </c:pt>
                <c:pt idx="6">
                  <c:v>1.834862385321101E-2</c:v>
                </c:pt>
                <c:pt idx="7">
                  <c:v>9.1743119266055051E-3</c:v>
                </c:pt>
                <c:pt idx="8">
                  <c:v>9.1743119266055051E-3</c:v>
                </c:pt>
                <c:pt idx="9">
                  <c:v>9.1743119266055051E-3</c:v>
                </c:pt>
                <c:pt idx="10">
                  <c:v>9.1743119266055051E-3</c:v>
                </c:pt>
                <c:pt idx="11">
                  <c:v>9.1743119266055051E-3</c:v>
                </c:pt>
                <c:pt idx="12">
                  <c:v>9.1743119266055051E-3</c:v>
                </c:pt>
              </c:numCache>
            </c:numRef>
          </c:val>
          <c:extLst>
            <c:ext xmlns:c16="http://schemas.microsoft.com/office/drawing/2014/chart" uri="{C3380CC4-5D6E-409C-BE32-E72D297353CC}">
              <c16:uniqueId val="{00000000-A88B-455C-8C86-F7E46F0E24B8}"/>
            </c:ext>
          </c:extLst>
        </c:ser>
        <c:ser>
          <c:idx val="1"/>
          <c:order val="1"/>
          <c:tx>
            <c:strRef>
              <c:f>Tabelle1!$C$1</c:f>
              <c:strCache>
                <c:ptCount val="1"/>
                <c:pt idx="0">
                  <c:v>DPR
2005</c:v>
                </c:pt>
              </c:strCache>
            </c:strRef>
          </c:tx>
          <c:spPr>
            <a:solidFill>
              <a:schemeClr val="accent2">
                <a:lumMod val="50000"/>
              </a:schemeClr>
            </a:solidFill>
            <a:ln>
              <a:noFill/>
            </a:ln>
            <a:effectLst/>
          </c:spPr>
          <c:invertIfNegative val="0"/>
          <c:cat>
            <c:strRef>
              <c:f>Tabelle1!$A$2:$A$14</c:f>
              <c:strCache>
                <c:ptCount val="13"/>
                <c:pt idx="0">
                  <c:v>Lorazepam</c:v>
                </c:pt>
                <c:pt idx="1">
                  <c:v>Epinephrine</c:v>
                </c:pt>
                <c:pt idx="2">
                  <c:v>Systemic antibacterial drugs</c:v>
                </c:pt>
                <c:pt idx="3">
                  <c:v>Haloperidol</c:v>
                </c:pt>
                <c:pt idx="4">
                  <c:v>Prednisone</c:v>
                </c:pt>
                <c:pt idx="5">
                  <c:v>Levothyroxine sodium</c:v>
                </c:pt>
                <c:pt idx="6">
                  <c:v>Immunoglobulin</c:v>
                </c:pt>
                <c:pt idx="7">
                  <c:v>Antithrombotic drugs</c:v>
                </c:pt>
                <c:pt idx="8">
                  <c:v>Fluoxetine</c:v>
                </c:pt>
                <c:pt idx="9">
                  <c:v>Paracetamol</c:v>
                </c:pt>
                <c:pt idx="10">
                  <c:v>Interferons</c:v>
                </c:pt>
                <c:pt idx="11">
                  <c:v>Aciclovir</c:v>
                </c:pt>
                <c:pt idx="12">
                  <c:v>Ibuprofen</c:v>
                </c:pt>
              </c:strCache>
            </c:strRef>
          </c:cat>
          <c:val>
            <c:numRef>
              <c:f>Tabelle1!$C$2:$C$14</c:f>
              <c:numCache>
                <c:formatCode>0.0%</c:formatCode>
                <c:ptCount val="13"/>
                <c:pt idx="0">
                  <c:v>2.8852214300470595E-3</c:v>
                </c:pt>
                <c:pt idx="1">
                  <c:v>1.1732392029549495E-4</c:v>
                </c:pt>
                <c:pt idx="3">
                  <c:v>9.5700543057177271E-4</c:v>
                </c:pt>
                <c:pt idx="4">
                  <c:v>2.0464167801616303E-3</c:v>
                </c:pt>
                <c:pt idx="5">
                  <c:v>2.460294884642001E-2</c:v>
                </c:pt>
                <c:pt idx="6">
                  <c:v>2.1693526069585539E-4</c:v>
                </c:pt>
                <c:pt idx="8">
                  <c:v>9.2631531689208423E-4</c:v>
                </c:pt>
                <c:pt idx="9">
                  <c:v>1.0739259950874774E-2</c:v>
                </c:pt>
                <c:pt idx="11">
                  <c:v>1.6697175562532249E-3</c:v>
                </c:pt>
                <c:pt idx="12">
                  <c:v>1.8868808006507008E-2</c:v>
                </c:pt>
              </c:numCache>
            </c:numRef>
          </c:val>
          <c:extLst>
            <c:ext xmlns:c16="http://schemas.microsoft.com/office/drawing/2014/chart" uri="{C3380CC4-5D6E-409C-BE32-E72D297353CC}">
              <c16:uniqueId val="{00000001-A88B-455C-8C86-F7E46F0E24B8}"/>
            </c:ext>
          </c:extLst>
        </c:ser>
        <c:ser>
          <c:idx val="2"/>
          <c:order val="2"/>
          <c:tx>
            <c:strRef>
              <c:f>Tabelle1!$D$1</c:f>
              <c:strCache>
                <c:ptCount val="1"/>
                <c:pt idx="0">
                  <c:v>DRP
2023</c:v>
                </c:pt>
              </c:strCache>
            </c:strRef>
          </c:tx>
          <c:spPr>
            <a:solidFill>
              <a:schemeClr val="bg1">
                <a:lumMod val="50000"/>
              </a:schemeClr>
            </a:solidFill>
            <a:ln>
              <a:noFill/>
            </a:ln>
            <a:effectLst/>
          </c:spPr>
          <c:invertIfNegative val="0"/>
          <c:cat>
            <c:strRef>
              <c:f>Tabelle1!$A$2:$A$14</c:f>
              <c:strCache>
                <c:ptCount val="13"/>
                <c:pt idx="0">
                  <c:v>Lorazepam</c:v>
                </c:pt>
                <c:pt idx="1">
                  <c:v>Epinephrine</c:v>
                </c:pt>
                <c:pt idx="2">
                  <c:v>Systemic antibacterial drugs</c:v>
                </c:pt>
                <c:pt idx="3">
                  <c:v>Haloperidol</c:v>
                </c:pt>
                <c:pt idx="4">
                  <c:v>Prednisone</c:v>
                </c:pt>
                <c:pt idx="5">
                  <c:v>Levothyroxine sodium</c:v>
                </c:pt>
                <c:pt idx="6">
                  <c:v>Immunoglobulin</c:v>
                </c:pt>
                <c:pt idx="7">
                  <c:v>Antithrombotic drugs</c:v>
                </c:pt>
                <c:pt idx="8">
                  <c:v>Fluoxetine</c:v>
                </c:pt>
                <c:pt idx="9">
                  <c:v>Paracetamol</c:v>
                </c:pt>
                <c:pt idx="10">
                  <c:v>Interferons</c:v>
                </c:pt>
                <c:pt idx="11">
                  <c:v>Aciclovir</c:v>
                </c:pt>
                <c:pt idx="12">
                  <c:v>Ibuprofen</c:v>
                </c:pt>
              </c:strCache>
            </c:strRef>
          </c:cat>
          <c:val>
            <c:numRef>
              <c:f>Tabelle1!$D$2:$D$14</c:f>
              <c:numCache>
                <c:formatCode>0.0%</c:formatCode>
                <c:ptCount val="13"/>
                <c:pt idx="0">
                  <c:v>3.0000000000000001E-3</c:v>
                </c:pt>
                <c:pt idx="1">
                  <c:v>0</c:v>
                </c:pt>
                <c:pt idx="2">
                  <c:v>4.1000000000000002E-2</c:v>
                </c:pt>
                <c:pt idx="3">
                  <c:v>0</c:v>
                </c:pt>
                <c:pt idx="4">
                  <c:v>1E-3</c:v>
                </c:pt>
                <c:pt idx="5">
                  <c:v>3.5000000000000003E-2</c:v>
                </c:pt>
                <c:pt idx="6">
                  <c:v>0</c:v>
                </c:pt>
                <c:pt idx="7">
                  <c:v>3.5000000000000003E-2</c:v>
                </c:pt>
                <c:pt idx="8">
                  <c:v>1E-3</c:v>
                </c:pt>
                <c:pt idx="9">
                  <c:v>5.0000000000000001E-3</c:v>
                </c:pt>
                <c:pt idx="10">
                  <c:v>0</c:v>
                </c:pt>
                <c:pt idx="11">
                  <c:v>1E-3</c:v>
                </c:pt>
                <c:pt idx="12">
                  <c:v>3.9E-2</c:v>
                </c:pt>
              </c:numCache>
            </c:numRef>
          </c:val>
          <c:extLst>
            <c:ext xmlns:c16="http://schemas.microsoft.com/office/drawing/2014/chart" uri="{C3380CC4-5D6E-409C-BE32-E72D297353CC}">
              <c16:uniqueId val="{00000002-A88B-455C-8C86-F7E46F0E24B8}"/>
            </c:ext>
          </c:extLst>
        </c:ser>
        <c:dLbls>
          <c:showLegendKey val="0"/>
          <c:showVal val="0"/>
          <c:showCatName val="0"/>
          <c:showSerName val="0"/>
          <c:showPercent val="0"/>
          <c:showBubbleSize val="0"/>
        </c:dLbls>
        <c:gapWidth val="219"/>
        <c:overlap val="-27"/>
        <c:axId val="2000955152"/>
        <c:axId val="2000957072"/>
      </c:barChart>
      <c:catAx>
        <c:axId val="2000955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400000" spcFirstLastPara="1" vertOverflow="ellipsis" wrap="square" anchor="ctr" anchorCtr="1"/>
          <a:lstStyle/>
          <a:p>
            <a:pPr>
              <a:defRPr sz="900" b="0" i="0" u="none" strike="noStrike" kern="1200" baseline="0">
                <a:solidFill>
                  <a:sysClr val="windowText" lastClr="000000"/>
                </a:solidFill>
                <a:latin typeface="+mn-lt"/>
                <a:ea typeface="+mn-ea"/>
                <a:cs typeface="+mn-cs"/>
              </a:defRPr>
            </a:pPr>
            <a:endParaRPr lang="de-DE"/>
          </a:p>
        </c:txPr>
        <c:crossAx val="2000957072"/>
        <c:crosses val="autoZero"/>
        <c:auto val="1"/>
        <c:lblAlgn val="ctr"/>
        <c:lblOffset val="100"/>
        <c:noMultiLvlLbl val="0"/>
      </c:catAx>
      <c:valAx>
        <c:axId val="20009570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de-DE" b="1"/>
                  <a:t>Share</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de-DE"/>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de-DE"/>
          </a:p>
        </c:txPr>
        <c:crossAx val="20009551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de-DE"/>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ysClr val="windowText" lastClr="000000"/>
          </a:solidFill>
        </a:defRPr>
      </a:pPr>
      <a:endParaRPr lang="de-DE"/>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1" i="0" u="none" strike="noStrike" kern="1200" spc="0" baseline="0">
                <a:solidFill>
                  <a:sysClr val="windowText" lastClr="000000"/>
                </a:solidFill>
                <a:latin typeface="+mn-lt"/>
                <a:ea typeface="+mn-ea"/>
                <a:cs typeface="+mn-cs"/>
              </a:defRPr>
            </a:pPr>
            <a:r>
              <a:rPr lang="en-US" sz="1400" b="1" i="0" u="none" strike="noStrike" kern="1200" spc="0" baseline="0">
                <a:solidFill>
                  <a:sysClr val="windowText" lastClr="000000"/>
                </a:solidFill>
              </a:rPr>
              <a:t>Frequency of diagnosis</a:t>
            </a: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1" i="0" u="none" strike="noStrike" kern="1200" spc="0" baseline="0">
              <a:solidFill>
                <a:sysClr val="windowText" lastClr="000000"/>
              </a:solidFill>
              <a:latin typeface="+mn-lt"/>
              <a:ea typeface="+mn-ea"/>
              <a:cs typeface="+mn-cs"/>
            </a:defRPr>
          </a:pPr>
          <a:endParaRPr lang="de-DE"/>
        </a:p>
      </c:txPr>
    </c:title>
    <c:autoTitleDeleted val="0"/>
    <c:plotArea>
      <c:layout/>
      <c:barChart>
        <c:barDir val="col"/>
        <c:grouping val="clustered"/>
        <c:varyColors val="0"/>
        <c:ser>
          <c:idx val="0"/>
          <c:order val="0"/>
          <c:tx>
            <c:strRef>
              <c:f>Tabelle1!$B$1</c:f>
              <c:strCache>
                <c:ptCount val="1"/>
                <c:pt idx="0">
                  <c:v>final diagnosis</c:v>
                </c:pt>
              </c:strCache>
            </c:strRef>
          </c:tx>
          <c:spPr>
            <a:solidFill>
              <a:schemeClr val="accent2"/>
            </a:solidFill>
            <a:ln>
              <a:noFill/>
            </a:ln>
            <a:effectLst/>
          </c:spPr>
          <c:invertIfNegative val="0"/>
          <c:cat>
            <c:strRef>
              <c:f>Tabelle1!$A$2:$A$21</c:f>
              <c:strCache>
                <c:ptCount val="20"/>
                <c:pt idx="0">
                  <c:v>Intoxication (dermal)</c:v>
                </c:pt>
                <c:pt idx="1">
                  <c:v>African trypanosomiasis</c:v>
                </c:pt>
                <c:pt idx="2">
                  <c:v>Allergy with anaphylaxis</c:v>
                </c:pt>
                <c:pt idx="3">
                  <c:v>Arteriovenous malformation</c:v>
                </c:pt>
                <c:pt idx="4">
                  <c:v>Asthma</c:v>
                </c:pt>
                <c:pt idx="5">
                  <c:v>Back pain</c:v>
                </c:pt>
                <c:pt idx="6">
                  <c:v>Beta-AR antagonist intoxication</c:v>
                </c:pt>
                <c:pt idx="7">
                  <c:v>Chr. exhaustion syndrome</c:v>
                </c:pt>
                <c:pt idx="8">
                  <c:v>Colchicine poisoning</c:v>
                </c:pt>
                <c:pt idx="9">
                  <c:v>Diarrhea</c:v>
                </c:pt>
                <c:pt idx="10">
                  <c:v>DVT</c:v>
                </c:pt>
                <c:pt idx="11">
                  <c:v>echovirus type 11 infection</c:v>
                </c:pt>
                <c:pt idx="12">
                  <c:v>Korsakoff syndrome</c:v>
                </c:pt>
                <c:pt idx="13">
                  <c:v>Neurosyphilis</c:v>
                </c:pt>
                <c:pt idx="14">
                  <c:v>Rabies</c:v>
                </c:pt>
                <c:pt idx="15">
                  <c:v>SSPE</c:v>
                </c:pt>
                <c:pt idx="16">
                  <c:v>Tapeworm</c:v>
                </c:pt>
                <c:pt idx="17">
                  <c:v>Type 2 diabetes</c:v>
                </c:pt>
                <c:pt idx="18">
                  <c:v>Unplanned pregnancy</c:v>
                </c:pt>
                <c:pt idx="19">
                  <c:v>Wound infection</c:v>
                </c:pt>
              </c:strCache>
            </c:strRef>
          </c:cat>
          <c:val>
            <c:numRef>
              <c:f>Tabelle1!$B$2:$B$21</c:f>
              <c:numCache>
                <c:formatCode>General</c:formatCode>
                <c:ptCount val="20"/>
                <c:pt idx="0">
                  <c:v>2</c:v>
                </c:pt>
                <c:pt idx="1">
                  <c:v>1</c:v>
                </c:pt>
                <c:pt idx="2">
                  <c:v>1</c:v>
                </c:pt>
                <c:pt idx="3">
                  <c:v>1</c:v>
                </c:pt>
                <c:pt idx="4">
                  <c:v>1</c:v>
                </c:pt>
                <c:pt idx="5">
                  <c:v>1</c:v>
                </c:pt>
                <c:pt idx="6">
                  <c:v>1</c:v>
                </c:pt>
                <c:pt idx="7">
                  <c:v>1</c:v>
                </c:pt>
                <c:pt idx="8">
                  <c:v>1</c:v>
                </c:pt>
                <c:pt idx="9">
                  <c:v>1</c:v>
                </c:pt>
                <c:pt idx="10">
                  <c:v>1</c:v>
                </c:pt>
                <c:pt idx="11">
                  <c:v>1</c:v>
                </c:pt>
                <c:pt idx="12">
                  <c:v>1</c:v>
                </c:pt>
                <c:pt idx="13">
                  <c:v>1</c:v>
                </c:pt>
                <c:pt idx="14">
                  <c:v>1</c:v>
                </c:pt>
                <c:pt idx="15">
                  <c:v>1</c:v>
                </c:pt>
                <c:pt idx="16">
                  <c:v>1</c:v>
                </c:pt>
                <c:pt idx="17">
                  <c:v>1</c:v>
                </c:pt>
                <c:pt idx="18">
                  <c:v>1</c:v>
                </c:pt>
                <c:pt idx="19">
                  <c:v>1</c:v>
                </c:pt>
              </c:numCache>
            </c:numRef>
          </c:val>
          <c:extLst>
            <c:ext xmlns:c16="http://schemas.microsoft.com/office/drawing/2014/chart" uri="{C3380CC4-5D6E-409C-BE32-E72D297353CC}">
              <c16:uniqueId val="{00000000-C9EA-4FEE-9051-043725C8892D}"/>
            </c:ext>
          </c:extLst>
        </c:ser>
        <c:dLbls>
          <c:showLegendKey val="0"/>
          <c:showVal val="0"/>
          <c:showCatName val="0"/>
          <c:showSerName val="0"/>
          <c:showPercent val="0"/>
          <c:showBubbleSize val="0"/>
        </c:dLbls>
        <c:gapWidth val="219"/>
        <c:overlap val="-27"/>
        <c:axId val="453569632"/>
        <c:axId val="453561952"/>
      </c:barChart>
      <c:catAx>
        <c:axId val="453569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2400000" spcFirstLastPara="1" vertOverflow="ellipsis" wrap="square" anchor="ctr" anchorCtr="1"/>
          <a:lstStyle/>
          <a:p>
            <a:pPr>
              <a:defRPr sz="900" b="0" i="0" u="none" strike="noStrike" kern="1200" baseline="0">
                <a:solidFill>
                  <a:sysClr val="windowText" lastClr="000000"/>
                </a:solidFill>
                <a:latin typeface="+mn-lt"/>
                <a:ea typeface="+mn-ea"/>
                <a:cs typeface="+mn-cs"/>
              </a:defRPr>
            </a:pPr>
            <a:endParaRPr lang="de-DE"/>
          </a:p>
        </c:txPr>
        <c:crossAx val="453561952"/>
        <c:crosses val="autoZero"/>
        <c:auto val="1"/>
        <c:lblAlgn val="ctr"/>
        <c:lblOffset val="100"/>
        <c:noMultiLvlLbl val="0"/>
      </c:catAx>
      <c:valAx>
        <c:axId val="4535619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de-DE" b="1"/>
                  <a:t>Quantity</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de-DE"/>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de-DE"/>
          </a:p>
        </c:txPr>
        <c:crossAx val="453569632"/>
        <c:crosses val="autoZero"/>
        <c:crossBetween val="between"/>
        <c:maj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de-DE"/>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ysClr val="windowText" lastClr="000000"/>
          </a:solidFill>
        </a:defRPr>
      </a:pPr>
      <a:endParaRPr lang="de-DE"/>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de-DE" b="1"/>
              <a:t>Naming of the drug</a:t>
            </a:r>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endParaRPr lang="de-DE"/>
        </a:p>
      </c:txPr>
    </c:title>
    <c:autoTitleDeleted val="0"/>
    <c:plotArea>
      <c:layout/>
      <c:barChart>
        <c:barDir val="col"/>
        <c:grouping val="clustered"/>
        <c:varyColors val="0"/>
        <c:ser>
          <c:idx val="0"/>
          <c:order val="0"/>
          <c:tx>
            <c:strRef>
              <c:f>Tabelle1!$B$1</c:f>
              <c:strCache>
                <c:ptCount val="1"/>
                <c:pt idx="0">
                  <c:v>Schmoll and Seifert 
2025
(Dr. House)</c:v>
                </c:pt>
              </c:strCache>
            </c:strRef>
          </c:tx>
          <c:spPr>
            <a:solidFill>
              <a:schemeClr val="accent2"/>
            </a:solidFill>
            <a:ln>
              <a:noFill/>
            </a:ln>
            <a:effectLst/>
          </c:spPr>
          <c:invertIfNegative val="0"/>
          <c:cat>
            <c:strRef>
              <c:f>Tabelle1!$A$2:$A$6</c:f>
              <c:strCache>
                <c:ptCount val="5"/>
                <c:pt idx="0">
                  <c:v>INN 
(ATC 5th level)</c:v>
                </c:pt>
                <c:pt idx="1">
                  <c:v>Colloquial language</c:v>
                </c:pt>
                <c:pt idx="2">
                  <c:v>Trade name</c:v>
                </c:pt>
                <c:pt idx="3">
                  <c:v>fictitious name</c:v>
                </c:pt>
                <c:pt idx="4">
                  <c:v>plant name</c:v>
                </c:pt>
              </c:strCache>
            </c:strRef>
          </c:cat>
          <c:val>
            <c:numRef>
              <c:f>Tabelle1!$B$2:$B$6</c:f>
              <c:numCache>
                <c:formatCode>0%</c:formatCode>
                <c:ptCount val="5"/>
                <c:pt idx="0">
                  <c:v>0.36</c:v>
                </c:pt>
                <c:pt idx="1">
                  <c:v>0.27</c:v>
                </c:pt>
                <c:pt idx="2">
                  <c:v>0.19</c:v>
                </c:pt>
                <c:pt idx="3">
                  <c:v>0</c:v>
                </c:pt>
                <c:pt idx="4">
                  <c:v>0</c:v>
                </c:pt>
              </c:numCache>
            </c:numRef>
          </c:val>
          <c:extLst>
            <c:ext xmlns:c16="http://schemas.microsoft.com/office/drawing/2014/chart" uri="{C3380CC4-5D6E-409C-BE32-E72D297353CC}">
              <c16:uniqueId val="{00000000-9DCB-4A97-85F8-B8AF2EC818EA}"/>
            </c:ext>
          </c:extLst>
        </c:ser>
        <c:ser>
          <c:idx val="1"/>
          <c:order val="1"/>
          <c:tx>
            <c:strRef>
              <c:f>Tabelle1!$C$1</c:f>
              <c:strCache>
                <c:ptCount val="1"/>
                <c:pt idx="0">
                  <c:v>Ellerbeck and Seifert
2022
(crime scene)</c:v>
                </c:pt>
              </c:strCache>
            </c:strRef>
          </c:tx>
          <c:spPr>
            <a:solidFill>
              <a:schemeClr val="accent4"/>
            </a:solidFill>
            <a:ln>
              <a:noFill/>
            </a:ln>
            <a:effectLst/>
          </c:spPr>
          <c:invertIfNegative val="0"/>
          <c:cat>
            <c:strRef>
              <c:f>Tabelle1!$A$2:$A$6</c:f>
              <c:strCache>
                <c:ptCount val="5"/>
                <c:pt idx="0">
                  <c:v>INN 
(ATC 5th level)</c:v>
                </c:pt>
                <c:pt idx="1">
                  <c:v>Colloquial language</c:v>
                </c:pt>
                <c:pt idx="2">
                  <c:v>Trade name</c:v>
                </c:pt>
                <c:pt idx="3">
                  <c:v>fictitious name</c:v>
                </c:pt>
                <c:pt idx="4">
                  <c:v>plant name</c:v>
                </c:pt>
              </c:strCache>
            </c:strRef>
          </c:cat>
          <c:val>
            <c:numRef>
              <c:f>Tabelle1!$C$2:$C$6</c:f>
              <c:numCache>
                <c:formatCode>0%</c:formatCode>
                <c:ptCount val="5"/>
                <c:pt idx="0">
                  <c:v>0.23</c:v>
                </c:pt>
                <c:pt idx="1">
                  <c:v>0.28000000000000003</c:v>
                </c:pt>
                <c:pt idx="2">
                  <c:v>0.02</c:v>
                </c:pt>
                <c:pt idx="3">
                  <c:v>0.11</c:v>
                </c:pt>
                <c:pt idx="4">
                  <c:v>0.02</c:v>
                </c:pt>
              </c:numCache>
            </c:numRef>
          </c:val>
          <c:extLst>
            <c:ext xmlns:c16="http://schemas.microsoft.com/office/drawing/2014/chart" uri="{C3380CC4-5D6E-409C-BE32-E72D297353CC}">
              <c16:uniqueId val="{00000001-9DCB-4A97-85F8-B8AF2EC818EA}"/>
            </c:ext>
          </c:extLst>
        </c:ser>
        <c:ser>
          <c:idx val="2"/>
          <c:order val="2"/>
          <c:tx>
            <c:strRef>
              <c:f>Tabelle1!$D$1</c:f>
              <c:strCache>
                <c:ptCount val="1"/>
                <c:pt idx="0">
                  <c:v>Borchert and Seifert
2023
(crime scene)</c:v>
                </c:pt>
              </c:strCache>
            </c:strRef>
          </c:tx>
          <c:spPr>
            <a:solidFill>
              <a:schemeClr val="accent3"/>
            </a:solidFill>
            <a:ln>
              <a:noFill/>
            </a:ln>
            <a:effectLst/>
          </c:spPr>
          <c:invertIfNegative val="0"/>
          <c:cat>
            <c:strRef>
              <c:f>Tabelle1!$A$2:$A$6</c:f>
              <c:strCache>
                <c:ptCount val="5"/>
                <c:pt idx="0">
                  <c:v>INN 
(ATC 5th level)</c:v>
                </c:pt>
                <c:pt idx="1">
                  <c:v>Colloquial language</c:v>
                </c:pt>
                <c:pt idx="2">
                  <c:v>Trade name</c:v>
                </c:pt>
                <c:pt idx="3">
                  <c:v>fictitious name</c:v>
                </c:pt>
                <c:pt idx="4">
                  <c:v>plant name</c:v>
                </c:pt>
              </c:strCache>
            </c:strRef>
          </c:cat>
          <c:val>
            <c:numRef>
              <c:f>Tabelle1!$D$2:$D$6</c:f>
              <c:numCache>
                <c:formatCode>0%</c:formatCode>
                <c:ptCount val="5"/>
                <c:pt idx="0">
                  <c:v>0.21</c:v>
                </c:pt>
                <c:pt idx="1">
                  <c:v>0.19</c:v>
                </c:pt>
                <c:pt idx="2">
                  <c:v>0.09</c:v>
                </c:pt>
                <c:pt idx="3">
                  <c:v>0.05</c:v>
                </c:pt>
                <c:pt idx="4">
                  <c:v>0.02</c:v>
                </c:pt>
              </c:numCache>
            </c:numRef>
          </c:val>
          <c:extLst>
            <c:ext xmlns:c16="http://schemas.microsoft.com/office/drawing/2014/chart" uri="{C3380CC4-5D6E-409C-BE32-E72D297353CC}">
              <c16:uniqueId val="{00000002-9DCB-4A97-85F8-B8AF2EC818EA}"/>
            </c:ext>
          </c:extLst>
        </c:ser>
        <c:ser>
          <c:idx val="3"/>
          <c:order val="3"/>
          <c:tx>
            <c:strRef>
              <c:f>Tabelle1!$E$1</c:f>
              <c:strCache>
                <c:ptCount val="1"/>
                <c:pt idx="0">
                  <c:v>Möller and Seifert
2024
(crime novels)</c:v>
                </c:pt>
              </c:strCache>
            </c:strRef>
          </c:tx>
          <c:spPr>
            <a:solidFill>
              <a:schemeClr val="tx1"/>
            </a:solidFill>
            <a:ln>
              <a:noFill/>
            </a:ln>
            <a:effectLst/>
          </c:spPr>
          <c:invertIfNegative val="0"/>
          <c:cat>
            <c:strRef>
              <c:f>Tabelle1!$A$2:$A$6</c:f>
              <c:strCache>
                <c:ptCount val="5"/>
                <c:pt idx="0">
                  <c:v>INN 
(ATC 5th level)</c:v>
                </c:pt>
                <c:pt idx="1">
                  <c:v>Colloquial language</c:v>
                </c:pt>
                <c:pt idx="2">
                  <c:v>Trade name</c:v>
                </c:pt>
                <c:pt idx="3">
                  <c:v>fictitious name</c:v>
                </c:pt>
                <c:pt idx="4">
                  <c:v>plant name</c:v>
                </c:pt>
              </c:strCache>
            </c:strRef>
          </c:cat>
          <c:val>
            <c:numRef>
              <c:f>Tabelle1!$E$2:$E$6</c:f>
              <c:numCache>
                <c:formatCode>0%</c:formatCode>
                <c:ptCount val="5"/>
                <c:pt idx="0">
                  <c:v>0</c:v>
                </c:pt>
                <c:pt idx="1">
                  <c:v>0.28999999999999998</c:v>
                </c:pt>
                <c:pt idx="2">
                  <c:v>0.05</c:v>
                </c:pt>
                <c:pt idx="3">
                  <c:v>0.05</c:v>
                </c:pt>
                <c:pt idx="4">
                  <c:v>0.01</c:v>
                </c:pt>
              </c:numCache>
            </c:numRef>
          </c:val>
          <c:extLst>
            <c:ext xmlns:c16="http://schemas.microsoft.com/office/drawing/2014/chart" uri="{C3380CC4-5D6E-409C-BE32-E72D297353CC}">
              <c16:uniqueId val="{00000003-9DCB-4A97-85F8-B8AF2EC818EA}"/>
            </c:ext>
          </c:extLst>
        </c:ser>
        <c:dLbls>
          <c:showLegendKey val="0"/>
          <c:showVal val="0"/>
          <c:showCatName val="0"/>
          <c:showSerName val="0"/>
          <c:showPercent val="0"/>
          <c:showBubbleSize val="0"/>
        </c:dLbls>
        <c:gapWidth val="219"/>
        <c:overlap val="-27"/>
        <c:axId val="1930634368"/>
        <c:axId val="1930635328"/>
      </c:barChart>
      <c:catAx>
        <c:axId val="1930634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de-DE"/>
          </a:p>
        </c:txPr>
        <c:crossAx val="1930635328"/>
        <c:crosses val="autoZero"/>
        <c:auto val="1"/>
        <c:lblAlgn val="ctr"/>
        <c:lblOffset val="100"/>
        <c:noMultiLvlLbl val="0"/>
      </c:catAx>
      <c:valAx>
        <c:axId val="19306353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de-DE" b="1"/>
                  <a:t>Share</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de-DE"/>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de-DE"/>
          </a:p>
        </c:txPr>
        <c:crossAx val="19306343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de-DE"/>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ysClr val="windowText" lastClr="000000"/>
          </a:solidFill>
        </a:defRPr>
      </a:pPr>
      <a:endParaRPr lang="de-DE"/>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de-DE" b="1"/>
              <a:t>Drug</a:t>
            </a:r>
            <a:r>
              <a:rPr lang="de-DE" b="1" baseline="0"/>
              <a:t> groups</a:t>
            </a:r>
            <a:endParaRPr lang="de-DE" b="1"/>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endParaRPr lang="de-DE"/>
        </a:p>
      </c:txPr>
    </c:title>
    <c:autoTitleDeleted val="0"/>
    <c:plotArea>
      <c:layout/>
      <c:barChart>
        <c:barDir val="col"/>
        <c:grouping val="clustered"/>
        <c:varyColors val="0"/>
        <c:ser>
          <c:idx val="0"/>
          <c:order val="0"/>
          <c:tx>
            <c:strRef>
              <c:f>Tabelle1!$B$1</c:f>
              <c:strCache>
                <c:ptCount val="1"/>
                <c:pt idx="0">
                  <c:v>Schmoll and Seifert 
2025
(Dr. House)</c:v>
                </c:pt>
              </c:strCache>
            </c:strRef>
          </c:tx>
          <c:spPr>
            <a:solidFill>
              <a:schemeClr val="accent2"/>
            </a:solidFill>
            <a:ln>
              <a:noFill/>
            </a:ln>
            <a:effectLst/>
          </c:spPr>
          <c:invertIfNegative val="0"/>
          <c:cat>
            <c:strRef>
              <c:f>Tabelle1!$A$2:$A$6</c:f>
              <c:strCache>
                <c:ptCount val="5"/>
                <c:pt idx="0">
                  <c:v>Analgetic drugs</c:v>
                </c:pt>
                <c:pt idx="1">
                  <c:v>Antibacterial and antiinfectives drugs</c:v>
                </c:pt>
                <c:pt idx="2">
                  <c:v>βx-adrenoceptor-
antagonist</c:v>
                </c:pt>
                <c:pt idx="3">
                  <c:v>Narcotic, sedative and hypnotic drugs</c:v>
                </c:pt>
                <c:pt idx="4">
                  <c:v>Psychotropic drugs</c:v>
                </c:pt>
              </c:strCache>
            </c:strRef>
          </c:cat>
          <c:val>
            <c:numRef>
              <c:f>Tabelle1!$B$2:$B$6</c:f>
              <c:numCache>
                <c:formatCode>0%</c:formatCode>
                <c:ptCount val="5"/>
                <c:pt idx="0">
                  <c:v>7.0000000000000007E-2</c:v>
                </c:pt>
                <c:pt idx="1">
                  <c:v>0.16</c:v>
                </c:pt>
                <c:pt idx="2">
                  <c:v>0.01</c:v>
                </c:pt>
                <c:pt idx="3">
                  <c:v>0.01</c:v>
                </c:pt>
                <c:pt idx="4">
                  <c:v>0.16</c:v>
                </c:pt>
              </c:numCache>
            </c:numRef>
          </c:val>
          <c:extLst>
            <c:ext xmlns:c16="http://schemas.microsoft.com/office/drawing/2014/chart" uri="{C3380CC4-5D6E-409C-BE32-E72D297353CC}">
              <c16:uniqueId val="{00000000-2913-4C13-B8F6-5984BBEE23AA}"/>
            </c:ext>
          </c:extLst>
        </c:ser>
        <c:ser>
          <c:idx val="1"/>
          <c:order val="1"/>
          <c:tx>
            <c:strRef>
              <c:f>Tabelle1!$C$1</c:f>
              <c:strCache>
                <c:ptCount val="1"/>
                <c:pt idx="0">
                  <c:v>Ellerbeck and Seifert
2022
(crime scene)</c:v>
                </c:pt>
              </c:strCache>
            </c:strRef>
          </c:tx>
          <c:spPr>
            <a:solidFill>
              <a:schemeClr val="accent4"/>
            </a:solidFill>
            <a:ln>
              <a:noFill/>
            </a:ln>
            <a:effectLst/>
          </c:spPr>
          <c:invertIfNegative val="0"/>
          <c:cat>
            <c:strRef>
              <c:f>Tabelle1!$A$2:$A$6</c:f>
              <c:strCache>
                <c:ptCount val="5"/>
                <c:pt idx="0">
                  <c:v>Analgetic drugs</c:v>
                </c:pt>
                <c:pt idx="1">
                  <c:v>Antibacterial and antiinfectives drugs</c:v>
                </c:pt>
                <c:pt idx="2">
                  <c:v>βx-adrenoceptor-
antagonist</c:v>
                </c:pt>
                <c:pt idx="3">
                  <c:v>Narcotic, sedative and hypnotic drugs</c:v>
                </c:pt>
                <c:pt idx="4">
                  <c:v>Psychotropic drugs</c:v>
                </c:pt>
              </c:strCache>
            </c:strRef>
          </c:cat>
          <c:val>
            <c:numRef>
              <c:f>Tabelle1!$C$2:$C$6</c:f>
              <c:numCache>
                <c:formatCode>0%</c:formatCode>
                <c:ptCount val="5"/>
                <c:pt idx="0">
                  <c:v>0.12</c:v>
                </c:pt>
                <c:pt idx="1">
                  <c:v>0</c:v>
                </c:pt>
                <c:pt idx="2">
                  <c:v>0.04</c:v>
                </c:pt>
                <c:pt idx="3">
                  <c:v>0.22</c:v>
                </c:pt>
                <c:pt idx="4">
                  <c:v>0.35</c:v>
                </c:pt>
              </c:numCache>
            </c:numRef>
          </c:val>
          <c:extLst>
            <c:ext xmlns:c16="http://schemas.microsoft.com/office/drawing/2014/chart" uri="{C3380CC4-5D6E-409C-BE32-E72D297353CC}">
              <c16:uniqueId val="{00000001-2913-4C13-B8F6-5984BBEE23AA}"/>
            </c:ext>
          </c:extLst>
        </c:ser>
        <c:ser>
          <c:idx val="2"/>
          <c:order val="2"/>
          <c:tx>
            <c:strRef>
              <c:f>Tabelle1!$D$1</c:f>
              <c:strCache>
                <c:ptCount val="1"/>
                <c:pt idx="0">
                  <c:v>Borchert and Seifert
2023
(crime scene)</c:v>
                </c:pt>
              </c:strCache>
            </c:strRef>
          </c:tx>
          <c:spPr>
            <a:solidFill>
              <a:schemeClr val="accent3"/>
            </a:solidFill>
            <a:ln>
              <a:noFill/>
            </a:ln>
            <a:effectLst/>
          </c:spPr>
          <c:invertIfNegative val="0"/>
          <c:cat>
            <c:strRef>
              <c:f>Tabelle1!$A$2:$A$6</c:f>
              <c:strCache>
                <c:ptCount val="5"/>
                <c:pt idx="0">
                  <c:v>Analgetic drugs</c:v>
                </c:pt>
                <c:pt idx="1">
                  <c:v>Antibacterial and antiinfectives drugs</c:v>
                </c:pt>
                <c:pt idx="2">
                  <c:v>βx-adrenoceptor-
antagonist</c:v>
                </c:pt>
                <c:pt idx="3">
                  <c:v>Narcotic, sedative and hypnotic drugs</c:v>
                </c:pt>
                <c:pt idx="4">
                  <c:v>Psychotropic drugs</c:v>
                </c:pt>
              </c:strCache>
            </c:strRef>
          </c:cat>
          <c:val>
            <c:numRef>
              <c:f>Tabelle1!$D$2:$D$6</c:f>
              <c:numCache>
                <c:formatCode>0%</c:formatCode>
                <c:ptCount val="5"/>
                <c:pt idx="0">
                  <c:v>0.15</c:v>
                </c:pt>
                <c:pt idx="1">
                  <c:v>0.02</c:v>
                </c:pt>
                <c:pt idx="2">
                  <c:v>0.01</c:v>
                </c:pt>
                <c:pt idx="3">
                  <c:v>0.16</c:v>
                </c:pt>
                <c:pt idx="4">
                  <c:v>0.18</c:v>
                </c:pt>
              </c:numCache>
            </c:numRef>
          </c:val>
          <c:extLst>
            <c:ext xmlns:c16="http://schemas.microsoft.com/office/drawing/2014/chart" uri="{C3380CC4-5D6E-409C-BE32-E72D297353CC}">
              <c16:uniqueId val="{00000002-2913-4C13-B8F6-5984BBEE23AA}"/>
            </c:ext>
          </c:extLst>
        </c:ser>
        <c:ser>
          <c:idx val="3"/>
          <c:order val="3"/>
          <c:tx>
            <c:strRef>
              <c:f>Tabelle1!$E$1</c:f>
              <c:strCache>
                <c:ptCount val="1"/>
                <c:pt idx="0">
                  <c:v>DPR 
2005</c:v>
                </c:pt>
              </c:strCache>
            </c:strRef>
          </c:tx>
          <c:spPr>
            <a:solidFill>
              <a:schemeClr val="accent2">
                <a:lumMod val="50000"/>
              </a:schemeClr>
            </a:solidFill>
            <a:ln>
              <a:noFill/>
            </a:ln>
            <a:effectLst/>
          </c:spPr>
          <c:invertIfNegative val="0"/>
          <c:cat>
            <c:strRef>
              <c:f>Tabelle1!$A$2:$A$6</c:f>
              <c:strCache>
                <c:ptCount val="5"/>
                <c:pt idx="0">
                  <c:v>Analgetic drugs</c:v>
                </c:pt>
                <c:pt idx="1">
                  <c:v>Antibacterial and antiinfectives drugs</c:v>
                </c:pt>
                <c:pt idx="2">
                  <c:v>βx-adrenoceptor-
antagonist</c:v>
                </c:pt>
                <c:pt idx="3">
                  <c:v>Narcotic, sedative and hypnotic drugs</c:v>
                </c:pt>
                <c:pt idx="4">
                  <c:v>Psychotropic drugs</c:v>
                </c:pt>
              </c:strCache>
            </c:strRef>
          </c:cat>
          <c:val>
            <c:numRef>
              <c:f>Tabelle1!$E$2:$E$6</c:f>
              <c:numCache>
                <c:formatCode>0%</c:formatCode>
                <c:ptCount val="5"/>
                <c:pt idx="0">
                  <c:v>0.12</c:v>
                </c:pt>
                <c:pt idx="1">
                  <c:v>7.0000000000000007E-2</c:v>
                </c:pt>
                <c:pt idx="2">
                  <c:v>0.09</c:v>
                </c:pt>
                <c:pt idx="3">
                  <c:v>0.01</c:v>
                </c:pt>
                <c:pt idx="4">
                  <c:v>0.06</c:v>
                </c:pt>
              </c:numCache>
            </c:numRef>
          </c:val>
          <c:extLst>
            <c:ext xmlns:c16="http://schemas.microsoft.com/office/drawing/2014/chart" uri="{C3380CC4-5D6E-409C-BE32-E72D297353CC}">
              <c16:uniqueId val="{00000003-2913-4C13-B8F6-5984BBEE23AA}"/>
            </c:ext>
          </c:extLst>
        </c:ser>
        <c:ser>
          <c:idx val="4"/>
          <c:order val="4"/>
          <c:tx>
            <c:strRef>
              <c:f>Tabelle1!$F$1</c:f>
              <c:strCache>
                <c:ptCount val="1"/>
                <c:pt idx="0">
                  <c:v>DPR 
2023</c:v>
                </c:pt>
              </c:strCache>
            </c:strRef>
          </c:tx>
          <c:spPr>
            <a:solidFill>
              <a:schemeClr val="bg1">
                <a:lumMod val="50000"/>
              </a:schemeClr>
            </a:solidFill>
            <a:ln>
              <a:noFill/>
            </a:ln>
            <a:effectLst/>
          </c:spPr>
          <c:invertIfNegative val="0"/>
          <c:cat>
            <c:strRef>
              <c:f>Tabelle1!$A$2:$A$6</c:f>
              <c:strCache>
                <c:ptCount val="5"/>
                <c:pt idx="0">
                  <c:v>Analgetic drugs</c:v>
                </c:pt>
                <c:pt idx="1">
                  <c:v>Antibacterial and antiinfectives drugs</c:v>
                </c:pt>
                <c:pt idx="2">
                  <c:v>βx-adrenoceptor-
antagonist</c:v>
                </c:pt>
                <c:pt idx="3">
                  <c:v>Narcotic, sedative and hypnotic drugs</c:v>
                </c:pt>
                <c:pt idx="4">
                  <c:v>Psychotropic drugs</c:v>
                </c:pt>
              </c:strCache>
            </c:strRef>
          </c:cat>
          <c:val>
            <c:numRef>
              <c:f>Tabelle1!$F$2:$F$6</c:f>
              <c:numCache>
                <c:formatCode>0%</c:formatCode>
                <c:ptCount val="5"/>
                <c:pt idx="0">
                  <c:v>0.14000000000000001</c:v>
                </c:pt>
                <c:pt idx="1">
                  <c:v>0.05</c:v>
                </c:pt>
                <c:pt idx="2">
                  <c:v>0.19</c:v>
                </c:pt>
                <c:pt idx="3">
                  <c:v>0</c:v>
                </c:pt>
                <c:pt idx="4">
                  <c:v>7.0000000000000007E-2</c:v>
                </c:pt>
              </c:numCache>
            </c:numRef>
          </c:val>
          <c:extLst>
            <c:ext xmlns:c16="http://schemas.microsoft.com/office/drawing/2014/chart" uri="{C3380CC4-5D6E-409C-BE32-E72D297353CC}">
              <c16:uniqueId val="{00000004-2913-4C13-B8F6-5984BBEE23AA}"/>
            </c:ext>
          </c:extLst>
        </c:ser>
        <c:dLbls>
          <c:showLegendKey val="0"/>
          <c:showVal val="0"/>
          <c:showCatName val="0"/>
          <c:showSerName val="0"/>
          <c:showPercent val="0"/>
          <c:showBubbleSize val="0"/>
        </c:dLbls>
        <c:gapWidth val="219"/>
        <c:overlap val="-27"/>
        <c:axId val="1930634368"/>
        <c:axId val="1930635328"/>
      </c:barChart>
      <c:catAx>
        <c:axId val="1930634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de-DE"/>
          </a:p>
        </c:txPr>
        <c:crossAx val="1930635328"/>
        <c:crosses val="autoZero"/>
        <c:auto val="1"/>
        <c:lblAlgn val="ctr"/>
        <c:lblOffset val="100"/>
        <c:noMultiLvlLbl val="0"/>
      </c:catAx>
      <c:valAx>
        <c:axId val="19306353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de-DE" b="1"/>
                  <a:t>Share</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de-DE"/>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de-DE"/>
          </a:p>
        </c:txPr>
        <c:crossAx val="19306343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de-DE"/>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ysClr val="windowText" lastClr="000000"/>
          </a:solidFill>
        </a:defRPr>
      </a:pPr>
      <a:endParaRPr lang="de-DE"/>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de-DE" b="1"/>
              <a:t>Intended use</a:t>
            </a:r>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endParaRPr lang="de-DE"/>
        </a:p>
      </c:txPr>
    </c:title>
    <c:autoTitleDeleted val="0"/>
    <c:plotArea>
      <c:layout/>
      <c:barChart>
        <c:barDir val="col"/>
        <c:grouping val="clustered"/>
        <c:varyColors val="0"/>
        <c:ser>
          <c:idx val="0"/>
          <c:order val="0"/>
          <c:tx>
            <c:strRef>
              <c:f>Tabelle1!$B$1</c:f>
              <c:strCache>
                <c:ptCount val="1"/>
                <c:pt idx="0">
                  <c:v>Schmoll and Seifert 
2025
(Dr. House)</c:v>
                </c:pt>
              </c:strCache>
            </c:strRef>
          </c:tx>
          <c:spPr>
            <a:solidFill>
              <a:schemeClr val="accent2"/>
            </a:solidFill>
            <a:ln>
              <a:noFill/>
            </a:ln>
            <a:effectLst/>
          </c:spPr>
          <c:invertIfNegative val="0"/>
          <c:cat>
            <c:strRef>
              <c:f>Tabelle1!$A$2:$A$8</c:f>
              <c:strCache>
                <c:ptCount val="7"/>
                <c:pt idx="0">
                  <c:v>Therapeutic</c:v>
                </c:pt>
                <c:pt idx="1">
                  <c:v>Preventive</c:v>
                </c:pt>
                <c:pt idx="2">
                  <c:v>Accidental</c:v>
                </c:pt>
                <c:pt idx="3">
                  <c:v>Diagnostic / therapeutic</c:v>
                </c:pt>
                <c:pt idx="4">
                  <c:v>Intentionally 
toxic</c:v>
                </c:pt>
                <c:pt idx="5">
                  <c:v>Dependence</c:v>
                </c:pt>
                <c:pt idx="6">
                  <c:v>Suicidal</c:v>
                </c:pt>
              </c:strCache>
            </c:strRef>
          </c:cat>
          <c:val>
            <c:numRef>
              <c:f>Tabelle1!$B$2:$B$8</c:f>
              <c:numCache>
                <c:formatCode>0%</c:formatCode>
                <c:ptCount val="7"/>
                <c:pt idx="0">
                  <c:v>0.88</c:v>
                </c:pt>
                <c:pt idx="1">
                  <c:v>4.5871559633027525E-2</c:v>
                </c:pt>
                <c:pt idx="2">
                  <c:v>1.834862385321101E-2</c:v>
                </c:pt>
                <c:pt idx="3">
                  <c:v>0.02</c:v>
                </c:pt>
                <c:pt idx="4">
                  <c:v>9.1743119266055051E-3</c:v>
                </c:pt>
                <c:pt idx="5">
                  <c:v>9.1743119266055051E-3</c:v>
                </c:pt>
                <c:pt idx="6">
                  <c:v>0</c:v>
                </c:pt>
              </c:numCache>
            </c:numRef>
          </c:val>
          <c:extLst>
            <c:ext xmlns:c16="http://schemas.microsoft.com/office/drawing/2014/chart" uri="{C3380CC4-5D6E-409C-BE32-E72D297353CC}">
              <c16:uniqueId val="{00000000-AAEA-423B-8130-16D872873754}"/>
            </c:ext>
          </c:extLst>
        </c:ser>
        <c:ser>
          <c:idx val="1"/>
          <c:order val="1"/>
          <c:tx>
            <c:strRef>
              <c:f>Tabelle1!$C$1</c:f>
              <c:strCache>
                <c:ptCount val="1"/>
                <c:pt idx="0">
                  <c:v>Ellerbeck and Seifert
2022
(crime scene)</c:v>
                </c:pt>
              </c:strCache>
            </c:strRef>
          </c:tx>
          <c:spPr>
            <a:solidFill>
              <a:schemeClr val="accent4"/>
            </a:solidFill>
            <a:ln>
              <a:noFill/>
            </a:ln>
            <a:effectLst/>
          </c:spPr>
          <c:invertIfNegative val="0"/>
          <c:cat>
            <c:strRef>
              <c:f>Tabelle1!$A$2:$A$8</c:f>
              <c:strCache>
                <c:ptCount val="7"/>
                <c:pt idx="0">
                  <c:v>Therapeutic</c:v>
                </c:pt>
                <c:pt idx="1">
                  <c:v>Preventive</c:v>
                </c:pt>
                <c:pt idx="2">
                  <c:v>Accidental</c:v>
                </c:pt>
                <c:pt idx="3">
                  <c:v>Diagnostic / therapeutic</c:v>
                </c:pt>
                <c:pt idx="4">
                  <c:v>Intentionally 
toxic</c:v>
                </c:pt>
                <c:pt idx="5">
                  <c:v>Dependence</c:v>
                </c:pt>
                <c:pt idx="6">
                  <c:v>Suicidal</c:v>
                </c:pt>
              </c:strCache>
            </c:strRef>
          </c:cat>
          <c:val>
            <c:numRef>
              <c:f>Tabelle1!$C$2:$C$8</c:f>
              <c:numCache>
                <c:formatCode>0%</c:formatCode>
                <c:ptCount val="7"/>
                <c:pt idx="0">
                  <c:v>0</c:v>
                </c:pt>
                <c:pt idx="1">
                  <c:v>0</c:v>
                </c:pt>
                <c:pt idx="2">
                  <c:v>6.5573770491803282E-2</c:v>
                </c:pt>
                <c:pt idx="3">
                  <c:v>0</c:v>
                </c:pt>
                <c:pt idx="4">
                  <c:v>0.65573770491803274</c:v>
                </c:pt>
                <c:pt idx="5">
                  <c:v>0.14754098360655737</c:v>
                </c:pt>
                <c:pt idx="6">
                  <c:v>0.13114754098360656</c:v>
                </c:pt>
              </c:numCache>
            </c:numRef>
          </c:val>
          <c:extLst>
            <c:ext xmlns:c16="http://schemas.microsoft.com/office/drawing/2014/chart" uri="{C3380CC4-5D6E-409C-BE32-E72D297353CC}">
              <c16:uniqueId val="{00000001-AAEA-423B-8130-16D872873754}"/>
            </c:ext>
          </c:extLst>
        </c:ser>
        <c:ser>
          <c:idx val="2"/>
          <c:order val="2"/>
          <c:tx>
            <c:strRef>
              <c:f>Tabelle1!$D$1</c:f>
              <c:strCache>
                <c:ptCount val="1"/>
                <c:pt idx="0">
                  <c:v>Borchert and Seifert
2023
(crime scene)</c:v>
                </c:pt>
              </c:strCache>
            </c:strRef>
          </c:tx>
          <c:spPr>
            <a:solidFill>
              <a:schemeClr val="accent3"/>
            </a:solidFill>
            <a:ln>
              <a:noFill/>
            </a:ln>
            <a:effectLst/>
          </c:spPr>
          <c:invertIfNegative val="0"/>
          <c:cat>
            <c:strRef>
              <c:f>Tabelle1!$A$2:$A$8</c:f>
              <c:strCache>
                <c:ptCount val="7"/>
                <c:pt idx="0">
                  <c:v>Therapeutic</c:v>
                </c:pt>
                <c:pt idx="1">
                  <c:v>Preventive</c:v>
                </c:pt>
                <c:pt idx="2">
                  <c:v>Accidental</c:v>
                </c:pt>
                <c:pt idx="3">
                  <c:v>Diagnostic / therapeutic</c:v>
                </c:pt>
                <c:pt idx="4">
                  <c:v>Intentionally 
toxic</c:v>
                </c:pt>
                <c:pt idx="5">
                  <c:v>Dependence</c:v>
                </c:pt>
                <c:pt idx="6">
                  <c:v>Suicidal</c:v>
                </c:pt>
              </c:strCache>
            </c:strRef>
          </c:cat>
          <c:val>
            <c:numRef>
              <c:f>Tabelle1!$D$2:$D$8</c:f>
              <c:numCache>
                <c:formatCode>0%</c:formatCode>
                <c:ptCount val="7"/>
                <c:pt idx="0">
                  <c:v>0.31531531531531531</c:v>
                </c:pt>
                <c:pt idx="1">
                  <c:v>0</c:v>
                </c:pt>
                <c:pt idx="2">
                  <c:v>0</c:v>
                </c:pt>
                <c:pt idx="3">
                  <c:v>0</c:v>
                </c:pt>
                <c:pt idx="4">
                  <c:v>0.2747747747747748</c:v>
                </c:pt>
                <c:pt idx="5">
                  <c:v>0.3108108108108108</c:v>
                </c:pt>
                <c:pt idx="6">
                  <c:v>0</c:v>
                </c:pt>
              </c:numCache>
            </c:numRef>
          </c:val>
          <c:extLst>
            <c:ext xmlns:c16="http://schemas.microsoft.com/office/drawing/2014/chart" uri="{C3380CC4-5D6E-409C-BE32-E72D297353CC}">
              <c16:uniqueId val="{00000002-AAEA-423B-8130-16D872873754}"/>
            </c:ext>
          </c:extLst>
        </c:ser>
        <c:ser>
          <c:idx val="3"/>
          <c:order val="3"/>
          <c:tx>
            <c:strRef>
              <c:f>Tabelle1!$E$1</c:f>
              <c:strCache>
                <c:ptCount val="1"/>
                <c:pt idx="0">
                  <c:v>Möller and Seifert
2024
(crime novels)</c:v>
                </c:pt>
              </c:strCache>
            </c:strRef>
          </c:tx>
          <c:spPr>
            <a:solidFill>
              <a:schemeClr val="tx1"/>
            </a:solidFill>
            <a:ln>
              <a:noFill/>
            </a:ln>
            <a:effectLst/>
          </c:spPr>
          <c:invertIfNegative val="0"/>
          <c:cat>
            <c:strRef>
              <c:f>Tabelle1!$A$2:$A$8</c:f>
              <c:strCache>
                <c:ptCount val="7"/>
                <c:pt idx="0">
                  <c:v>Therapeutic</c:v>
                </c:pt>
                <c:pt idx="1">
                  <c:v>Preventive</c:v>
                </c:pt>
                <c:pt idx="2">
                  <c:v>Accidental</c:v>
                </c:pt>
                <c:pt idx="3">
                  <c:v>Diagnostic / therapeutic</c:v>
                </c:pt>
                <c:pt idx="4">
                  <c:v>Intentionally 
toxic</c:v>
                </c:pt>
                <c:pt idx="5">
                  <c:v>Dependence</c:v>
                </c:pt>
                <c:pt idx="6">
                  <c:v>Suicidal</c:v>
                </c:pt>
              </c:strCache>
            </c:strRef>
          </c:cat>
          <c:val>
            <c:numRef>
              <c:f>Tabelle1!$E$2:$E$8</c:f>
              <c:numCache>
                <c:formatCode>General</c:formatCode>
                <c:ptCount val="7"/>
                <c:pt idx="2" formatCode="0%">
                  <c:v>0.08</c:v>
                </c:pt>
                <c:pt idx="4" formatCode="0%">
                  <c:v>0.71599999999999997</c:v>
                </c:pt>
                <c:pt idx="5" formatCode="0%">
                  <c:v>6.8000000000000005E-2</c:v>
                </c:pt>
                <c:pt idx="6" formatCode="0%">
                  <c:v>0.13600000000000001</c:v>
                </c:pt>
              </c:numCache>
            </c:numRef>
          </c:val>
          <c:extLst>
            <c:ext xmlns:c16="http://schemas.microsoft.com/office/drawing/2014/chart" uri="{C3380CC4-5D6E-409C-BE32-E72D297353CC}">
              <c16:uniqueId val="{00000003-AAEA-423B-8130-16D872873754}"/>
            </c:ext>
          </c:extLst>
        </c:ser>
        <c:dLbls>
          <c:showLegendKey val="0"/>
          <c:showVal val="0"/>
          <c:showCatName val="0"/>
          <c:showSerName val="0"/>
          <c:showPercent val="0"/>
          <c:showBubbleSize val="0"/>
        </c:dLbls>
        <c:gapWidth val="219"/>
        <c:overlap val="-27"/>
        <c:axId val="1930634368"/>
        <c:axId val="1930635328"/>
      </c:barChart>
      <c:catAx>
        <c:axId val="1930634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de-DE"/>
          </a:p>
        </c:txPr>
        <c:crossAx val="1930635328"/>
        <c:crosses val="autoZero"/>
        <c:auto val="1"/>
        <c:lblAlgn val="ctr"/>
        <c:lblOffset val="100"/>
        <c:noMultiLvlLbl val="0"/>
      </c:catAx>
      <c:valAx>
        <c:axId val="19306353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de-DE" b="1"/>
                  <a:t>Share</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de-DE"/>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de-DE"/>
          </a:p>
        </c:txPr>
        <c:crossAx val="19306343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de-DE"/>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ysClr val="windowText" lastClr="000000"/>
          </a:solidFill>
        </a:defRPr>
      </a:pPr>
      <a:endParaRPr lang="de-DE"/>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r>
              <a:rPr lang="de-DE" b="1"/>
              <a:t>Dosage form</a:t>
            </a:r>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mn-lt"/>
              <a:ea typeface="+mn-ea"/>
              <a:cs typeface="+mn-cs"/>
            </a:defRPr>
          </a:pPr>
          <a:endParaRPr lang="de-DE"/>
        </a:p>
      </c:txPr>
    </c:title>
    <c:autoTitleDeleted val="0"/>
    <c:plotArea>
      <c:layout/>
      <c:barChart>
        <c:barDir val="col"/>
        <c:grouping val="clustered"/>
        <c:varyColors val="0"/>
        <c:ser>
          <c:idx val="0"/>
          <c:order val="0"/>
          <c:tx>
            <c:strRef>
              <c:f>Tabelle1!$B$1</c:f>
              <c:strCache>
                <c:ptCount val="1"/>
                <c:pt idx="0">
                  <c:v>Schmoll and Seifert 
2025
(Dr. House)</c:v>
                </c:pt>
              </c:strCache>
            </c:strRef>
          </c:tx>
          <c:spPr>
            <a:solidFill>
              <a:schemeClr val="accent2"/>
            </a:solidFill>
            <a:ln>
              <a:noFill/>
            </a:ln>
            <a:effectLst/>
          </c:spPr>
          <c:invertIfNegative val="0"/>
          <c:cat>
            <c:strRef>
              <c:f>Tabelle1!$A$2:$A$5</c:f>
              <c:strCache>
                <c:ptCount val="4"/>
                <c:pt idx="0">
                  <c:v>N/A</c:v>
                </c:pt>
                <c:pt idx="1">
                  <c:v>intravenous</c:v>
                </c:pt>
                <c:pt idx="2">
                  <c:v>oral</c:v>
                </c:pt>
                <c:pt idx="3">
                  <c:v>inhalative</c:v>
                </c:pt>
              </c:strCache>
            </c:strRef>
          </c:cat>
          <c:val>
            <c:numRef>
              <c:f>Tabelle1!$B$2:$B$5</c:f>
              <c:numCache>
                <c:formatCode>0%</c:formatCode>
                <c:ptCount val="4"/>
                <c:pt idx="0">
                  <c:v>0.55000000000000004</c:v>
                </c:pt>
                <c:pt idx="1">
                  <c:v>0.18</c:v>
                </c:pt>
                <c:pt idx="2">
                  <c:v>0.14000000000000001</c:v>
                </c:pt>
                <c:pt idx="3">
                  <c:v>0.02</c:v>
                </c:pt>
              </c:numCache>
            </c:numRef>
          </c:val>
          <c:extLst>
            <c:ext xmlns:c16="http://schemas.microsoft.com/office/drawing/2014/chart" uri="{C3380CC4-5D6E-409C-BE32-E72D297353CC}">
              <c16:uniqueId val="{00000000-B52C-4895-A74B-95ED9AF63AEB}"/>
            </c:ext>
          </c:extLst>
        </c:ser>
        <c:ser>
          <c:idx val="1"/>
          <c:order val="1"/>
          <c:tx>
            <c:strRef>
              <c:f>Tabelle1!$C$1</c:f>
              <c:strCache>
                <c:ptCount val="1"/>
                <c:pt idx="0">
                  <c:v>Ellerbeck and Seifert
2022
(crime scene)</c:v>
                </c:pt>
              </c:strCache>
            </c:strRef>
          </c:tx>
          <c:spPr>
            <a:solidFill>
              <a:schemeClr val="accent4"/>
            </a:solidFill>
            <a:ln>
              <a:noFill/>
            </a:ln>
            <a:effectLst/>
          </c:spPr>
          <c:invertIfNegative val="0"/>
          <c:cat>
            <c:strRef>
              <c:f>Tabelle1!$A$2:$A$5</c:f>
              <c:strCache>
                <c:ptCount val="4"/>
                <c:pt idx="0">
                  <c:v>N/A</c:v>
                </c:pt>
                <c:pt idx="1">
                  <c:v>intravenous</c:v>
                </c:pt>
                <c:pt idx="2">
                  <c:v>oral</c:v>
                </c:pt>
                <c:pt idx="3">
                  <c:v>inhalative</c:v>
                </c:pt>
              </c:strCache>
            </c:strRef>
          </c:cat>
          <c:val>
            <c:numRef>
              <c:f>Tabelle1!$C$2:$C$5</c:f>
              <c:numCache>
                <c:formatCode>0%</c:formatCode>
                <c:ptCount val="4"/>
                <c:pt idx="0">
                  <c:v>0.11</c:v>
                </c:pt>
                <c:pt idx="1">
                  <c:v>0.17</c:v>
                </c:pt>
                <c:pt idx="2">
                  <c:v>0.52</c:v>
                </c:pt>
                <c:pt idx="3">
                  <c:v>0.17</c:v>
                </c:pt>
              </c:numCache>
            </c:numRef>
          </c:val>
          <c:extLst>
            <c:ext xmlns:c16="http://schemas.microsoft.com/office/drawing/2014/chart" uri="{C3380CC4-5D6E-409C-BE32-E72D297353CC}">
              <c16:uniqueId val="{00000001-B52C-4895-A74B-95ED9AF63AEB}"/>
            </c:ext>
          </c:extLst>
        </c:ser>
        <c:ser>
          <c:idx val="3"/>
          <c:order val="2"/>
          <c:tx>
            <c:strRef>
              <c:f>Tabelle1!$D$1</c:f>
              <c:strCache>
                <c:ptCount val="1"/>
                <c:pt idx="0">
                  <c:v>Möller and Seifert
2024
(crime novels)</c:v>
                </c:pt>
              </c:strCache>
            </c:strRef>
          </c:tx>
          <c:spPr>
            <a:solidFill>
              <a:schemeClr val="tx1"/>
            </a:solidFill>
            <a:ln>
              <a:noFill/>
            </a:ln>
            <a:effectLst/>
          </c:spPr>
          <c:invertIfNegative val="0"/>
          <c:cat>
            <c:strRef>
              <c:f>Tabelle1!$A$2:$A$5</c:f>
              <c:strCache>
                <c:ptCount val="4"/>
                <c:pt idx="0">
                  <c:v>N/A</c:v>
                </c:pt>
                <c:pt idx="1">
                  <c:v>intravenous</c:v>
                </c:pt>
                <c:pt idx="2">
                  <c:v>oral</c:v>
                </c:pt>
                <c:pt idx="3">
                  <c:v>inhalative</c:v>
                </c:pt>
              </c:strCache>
            </c:strRef>
          </c:cat>
          <c:val>
            <c:numRef>
              <c:f>Tabelle1!$D$2:$D$5</c:f>
              <c:numCache>
                <c:formatCode>0%</c:formatCode>
                <c:ptCount val="4"/>
                <c:pt idx="0">
                  <c:v>0.21</c:v>
                </c:pt>
                <c:pt idx="1">
                  <c:v>0.19</c:v>
                </c:pt>
                <c:pt idx="2">
                  <c:v>0.48</c:v>
                </c:pt>
                <c:pt idx="3">
                  <c:v>0.11</c:v>
                </c:pt>
              </c:numCache>
            </c:numRef>
          </c:val>
          <c:extLst>
            <c:ext xmlns:c16="http://schemas.microsoft.com/office/drawing/2014/chart" uri="{C3380CC4-5D6E-409C-BE32-E72D297353CC}">
              <c16:uniqueId val="{00000002-B52C-4895-A74B-95ED9AF63AEB}"/>
            </c:ext>
          </c:extLst>
        </c:ser>
        <c:dLbls>
          <c:showLegendKey val="0"/>
          <c:showVal val="0"/>
          <c:showCatName val="0"/>
          <c:showSerName val="0"/>
          <c:showPercent val="0"/>
          <c:showBubbleSize val="0"/>
        </c:dLbls>
        <c:gapWidth val="219"/>
        <c:overlap val="-27"/>
        <c:axId val="1930634368"/>
        <c:axId val="1930635328"/>
      </c:barChart>
      <c:catAx>
        <c:axId val="1930634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de-DE"/>
          </a:p>
        </c:txPr>
        <c:crossAx val="1930635328"/>
        <c:crosses val="autoZero"/>
        <c:auto val="1"/>
        <c:lblAlgn val="ctr"/>
        <c:lblOffset val="100"/>
        <c:noMultiLvlLbl val="0"/>
      </c:catAx>
      <c:valAx>
        <c:axId val="19306353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de-DE" b="1"/>
                  <a:t>Share</a:t>
                </a:r>
              </a:p>
            </c:rich>
          </c:tx>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de-DE"/>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de-DE"/>
          </a:p>
        </c:txPr>
        <c:crossAx val="1930634368"/>
        <c:crosses val="autoZero"/>
        <c:crossBetween val="between"/>
      </c:valAx>
      <c:spPr>
        <a:noFill/>
        <a:ln>
          <a:noFill/>
        </a:ln>
        <a:effectLst/>
      </c:spPr>
    </c:plotArea>
    <c:legend>
      <c:legendPos val="b"/>
      <c:layout>
        <c:manualLayout>
          <c:xMode val="edge"/>
          <c:yMode val="edge"/>
          <c:x val="0.11658056631809913"/>
          <c:y val="0.82284496097376469"/>
          <c:w val="0.75802052521212626"/>
          <c:h val="0.15333606324219398"/>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de-DE"/>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ysClr val="windowText" lastClr="000000"/>
          </a:solidFill>
        </a:defRPr>
      </a:pPr>
      <a:endParaRPr lang="de-D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788</Words>
  <Characters>4971</Characters>
  <Application>Microsoft Office Word</Application>
  <DocSecurity>0</DocSecurity>
  <Lines>41</Lines>
  <Paragraphs>11</Paragraphs>
  <ScaleCrop>false</ScaleCrop>
  <Company/>
  <LinksUpToDate>false</LinksUpToDate>
  <CharactersWithSpaces>5748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Schmoll</dc:creator>
  <cp:keywords/>
  <dc:description/>
  <cp:lastModifiedBy>Seifert, Roland Prof. Dr.</cp:lastModifiedBy>
  <cp:revision>34</cp:revision>
  <dcterms:created xsi:type="dcterms:W3CDTF">2025-10-11T14:32:00Z</dcterms:created>
  <dcterms:modified xsi:type="dcterms:W3CDTF">2025-12-08T17:34:00Z</dcterms:modified>
</cp:coreProperties>
</file>