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F5B2E" w14:textId="77777777" w:rsidR="00403A0E" w:rsidRPr="00EE6A99" w:rsidRDefault="0076536D" w:rsidP="00D70AD7">
      <w:pPr>
        <w:jc w:val="both"/>
        <w:rPr>
          <w:rFonts w:asciiTheme="majorHAnsi" w:hAnsiTheme="majorHAnsi"/>
          <w:b/>
          <w:sz w:val="22"/>
          <w:szCs w:val="22"/>
        </w:rPr>
      </w:pPr>
      <w:r w:rsidRPr="00EE6A99">
        <w:rPr>
          <w:rFonts w:asciiTheme="majorHAnsi" w:hAnsiTheme="majorHAnsi"/>
          <w:b/>
          <w:sz w:val="22"/>
          <w:szCs w:val="22"/>
        </w:rPr>
        <w:t>SUPPLEMENTARY MATERIAL</w:t>
      </w:r>
    </w:p>
    <w:p w14:paraId="40EE0460" w14:textId="62113185" w:rsidR="00EE6A99" w:rsidRPr="00EE6A99" w:rsidRDefault="00EE6A99" w:rsidP="00D70AD7">
      <w:pPr>
        <w:jc w:val="both"/>
        <w:rPr>
          <w:rFonts w:asciiTheme="majorHAnsi" w:hAnsiTheme="majorHAnsi"/>
          <w:b/>
          <w:sz w:val="22"/>
          <w:szCs w:val="22"/>
        </w:rPr>
      </w:pPr>
      <w:r w:rsidRPr="00EE6A99">
        <w:rPr>
          <w:rFonts w:asciiTheme="majorHAnsi" w:hAnsiTheme="majorHAnsi"/>
          <w:b/>
          <w:sz w:val="22"/>
          <w:szCs w:val="22"/>
        </w:rPr>
        <w:t>Supplemental figure 1: testing the model fitting with surrogated data</w:t>
      </w:r>
    </w:p>
    <w:p w14:paraId="4AFF7B48" w14:textId="6F423D8F" w:rsidR="00EE6A99" w:rsidRPr="00EE6A99" w:rsidRDefault="00EE6A99" w:rsidP="00EE6A99">
      <w:pPr>
        <w:widowControl w:val="0"/>
        <w:autoSpaceDE w:val="0"/>
        <w:autoSpaceDN w:val="0"/>
        <w:adjustRightInd w:val="0"/>
        <w:spacing w:after="0"/>
        <w:jc w:val="both"/>
        <w:rPr>
          <w:rFonts w:asciiTheme="majorHAnsi" w:hAnsiTheme="majorHAnsi" w:cs="Helvetica"/>
          <w:sz w:val="22"/>
          <w:szCs w:val="22"/>
        </w:rPr>
      </w:pPr>
      <w:r w:rsidRPr="00EE6A99">
        <w:rPr>
          <w:rFonts w:asciiTheme="majorHAnsi" w:hAnsiTheme="majorHAnsi" w:cs="Helvetica"/>
          <w:sz w:val="22"/>
          <w:szCs w:val="22"/>
        </w:rPr>
        <w:t>We</w:t>
      </w:r>
      <w:r w:rsidRPr="00EE6A99">
        <w:rPr>
          <w:rFonts w:asciiTheme="majorHAnsi" w:hAnsiTheme="majorHAnsi" w:cs="Helvetica"/>
          <w:sz w:val="22"/>
          <w:szCs w:val="22"/>
        </w:rPr>
        <w:t xml:space="preserve"> generated 100 data sets per participant using the parameters of the winning model (</w:t>
      </w:r>
      <w:proofErr w:type="gramStart"/>
      <w:r w:rsidRPr="00EE6A99">
        <w:rPr>
          <w:rFonts w:asciiTheme="majorHAnsi" w:hAnsiTheme="majorHAnsi"/>
          <w:sz w:val="22"/>
          <w:szCs w:val="22"/>
        </w:rPr>
        <w:t>RW(</w:t>
      </w:r>
      <w:proofErr w:type="spellStart"/>
      <w:proofErr w:type="gramEnd"/>
      <w:r w:rsidRPr="00EE6A99">
        <w:rPr>
          <w:rFonts w:asciiTheme="majorHAnsi" w:hAnsiTheme="majorHAnsi"/>
          <w:sz w:val="22"/>
          <w:szCs w:val="22"/>
        </w:rPr>
        <w:t>rew</w:t>
      </w:r>
      <w:proofErr w:type="spellEnd"/>
      <w:r w:rsidRPr="00EE6A99">
        <w:rPr>
          <w:rFonts w:asciiTheme="majorHAnsi" w:hAnsiTheme="majorHAnsi"/>
          <w:sz w:val="22"/>
          <w:szCs w:val="22"/>
        </w:rPr>
        <w:t>/pun) +</w:t>
      </w:r>
      <w:proofErr w:type="spellStart"/>
      <w:r w:rsidRPr="00EE6A99">
        <w:rPr>
          <w:rFonts w:asciiTheme="majorHAnsi" w:hAnsiTheme="majorHAnsi"/>
          <w:sz w:val="22"/>
          <w:szCs w:val="22"/>
        </w:rPr>
        <w:t>noise+bias+Pav</w:t>
      </w:r>
      <w:proofErr w:type="spellEnd"/>
      <w:r w:rsidRPr="00EE6A99">
        <w:rPr>
          <w:rFonts w:asciiTheme="majorHAnsi" w:hAnsiTheme="majorHAnsi" w:cs="Helvetica"/>
          <w:sz w:val="22"/>
          <w:szCs w:val="22"/>
        </w:rPr>
        <w:t xml:space="preserve">). The mean of the resulting surrogate data is shown in red in the attached figure (A-D) and superimposed on the real data of all participants (go responses in white) and the mean average probability of a go response in black. We then fitted each of the 100 datasets using the same EM algorithm that was used to fit the real data. In panel E we show all the inferred parameters plotted against the real parameter used to generate the surrogate data. In panel F we show the mean correlation coefficients across the samples for each parameter (sensitivity to reward, sensitivity to punishment, learning rate, </w:t>
      </w:r>
      <w:proofErr w:type="spellStart"/>
      <w:r w:rsidRPr="00EE6A99">
        <w:rPr>
          <w:rFonts w:asciiTheme="majorHAnsi" w:hAnsiTheme="majorHAnsi" w:cs="Helvetica"/>
          <w:sz w:val="22"/>
          <w:szCs w:val="22"/>
        </w:rPr>
        <w:t>Pavlovian</w:t>
      </w:r>
      <w:proofErr w:type="spellEnd"/>
      <w:r w:rsidRPr="00EE6A99">
        <w:rPr>
          <w:rFonts w:asciiTheme="majorHAnsi" w:hAnsiTheme="majorHAnsi" w:cs="Helvetica"/>
          <w:sz w:val="22"/>
          <w:szCs w:val="22"/>
        </w:rPr>
        <w:t xml:space="preserve"> parameter, irreducible noise, action bias) separately. </w:t>
      </w:r>
    </w:p>
    <w:p w14:paraId="48A5B2FA" w14:textId="77777777" w:rsidR="00EE6A99" w:rsidRPr="00EE6A99" w:rsidRDefault="00EE6A99" w:rsidP="00EE6A99">
      <w:pPr>
        <w:widowControl w:val="0"/>
        <w:autoSpaceDE w:val="0"/>
        <w:autoSpaceDN w:val="0"/>
        <w:adjustRightInd w:val="0"/>
        <w:spacing w:after="0"/>
        <w:jc w:val="both"/>
        <w:rPr>
          <w:rFonts w:asciiTheme="majorHAnsi" w:hAnsiTheme="majorHAnsi" w:cs="Helvetica"/>
          <w:sz w:val="22"/>
          <w:szCs w:val="22"/>
        </w:rPr>
      </w:pPr>
    </w:p>
    <w:p w14:paraId="363E4FC5" w14:textId="65F7CE6B" w:rsidR="00EE6A99" w:rsidRPr="00EE6A99" w:rsidRDefault="00EE6A99" w:rsidP="00D70AD7">
      <w:pPr>
        <w:jc w:val="both"/>
        <w:rPr>
          <w:rFonts w:asciiTheme="majorHAnsi" w:hAnsiTheme="majorHAnsi"/>
          <w:b/>
          <w:sz w:val="22"/>
          <w:szCs w:val="22"/>
        </w:rPr>
      </w:pPr>
      <w:r w:rsidRPr="00EE6A99">
        <w:rPr>
          <w:rFonts w:asciiTheme="majorHAnsi" w:hAnsiTheme="majorHAnsi"/>
          <w:b/>
          <w:noProof/>
          <w:sz w:val="22"/>
          <w:szCs w:val="22"/>
          <w:lang w:eastAsia="en-US"/>
        </w:rPr>
        <w:drawing>
          <wp:inline distT="0" distB="0" distL="0" distR="0" wp14:anchorId="2145D1C4" wp14:editId="675C961D">
            <wp:extent cx="5271770" cy="3023870"/>
            <wp:effectExtent l="0" t="0" r="11430" b="0"/>
            <wp:docPr id="1" name="Picture 1" descr="Macintosh HD:Users:marcguitartmasip:Documents:manuscripts UCL:RewPunGoN_learning_drugs:psychpharm:resubmission:surrogated dat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rcguitartmasip:Documents:manuscripts UCL:RewPunGoN_learning_drugs:psychpharm:resubmission:surrogated data.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1770" cy="3023870"/>
                    </a:xfrm>
                    <a:prstGeom prst="rect">
                      <a:avLst/>
                    </a:prstGeom>
                    <a:noFill/>
                    <a:ln>
                      <a:noFill/>
                    </a:ln>
                  </pic:spPr>
                </pic:pic>
              </a:graphicData>
            </a:graphic>
          </wp:inline>
        </w:drawing>
      </w:r>
    </w:p>
    <w:p w14:paraId="6EB6D0AF" w14:textId="5F784EEF" w:rsidR="00EE6A99" w:rsidRPr="00EE6A99" w:rsidRDefault="00EE6A99" w:rsidP="00D70AD7">
      <w:pPr>
        <w:jc w:val="both"/>
        <w:rPr>
          <w:rFonts w:asciiTheme="majorHAnsi" w:hAnsiTheme="majorHAnsi"/>
          <w:b/>
          <w:sz w:val="22"/>
          <w:szCs w:val="22"/>
        </w:rPr>
      </w:pPr>
      <w:r w:rsidRPr="00EE6A99">
        <w:rPr>
          <w:rFonts w:asciiTheme="majorHAnsi" w:hAnsiTheme="majorHAnsi"/>
          <w:b/>
          <w:sz w:val="22"/>
          <w:szCs w:val="22"/>
        </w:rPr>
        <w:t>Supplemental figure 2: testing the model selection with surrogated data</w:t>
      </w:r>
    </w:p>
    <w:p w14:paraId="2F2F3F04" w14:textId="3A8D80DD" w:rsidR="00EE6A99" w:rsidRPr="00EE6A99" w:rsidRDefault="00EE6A99" w:rsidP="00EE6A99">
      <w:pPr>
        <w:widowControl w:val="0"/>
        <w:autoSpaceDE w:val="0"/>
        <w:autoSpaceDN w:val="0"/>
        <w:adjustRightInd w:val="0"/>
        <w:spacing w:after="0"/>
        <w:jc w:val="both"/>
        <w:rPr>
          <w:rFonts w:asciiTheme="majorHAnsi" w:hAnsiTheme="majorHAnsi"/>
          <w:sz w:val="22"/>
          <w:szCs w:val="22"/>
        </w:rPr>
      </w:pPr>
      <w:r w:rsidRPr="00EE6A99">
        <w:rPr>
          <w:rFonts w:asciiTheme="majorHAnsi" w:hAnsiTheme="majorHAnsi" w:cs="Helvetica"/>
          <w:sz w:val="22"/>
          <w:szCs w:val="22"/>
        </w:rPr>
        <w:t>W</w:t>
      </w:r>
      <w:r w:rsidRPr="00EE6A99">
        <w:rPr>
          <w:rFonts w:asciiTheme="majorHAnsi" w:hAnsiTheme="majorHAnsi" w:cs="Helvetica"/>
          <w:sz w:val="22"/>
          <w:szCs w:val="22"/>
        </w:rPr>
        <w:t xml:space="preserve">e fitted the surrogate data using </w:t>
      </w:r>
      <w:r w:rsidRPr="00EE6A99">
        <w:rPr>
          <w:rFonts w:asciiTheme="majorHAnsi" w:hAnsiTheme="majorHAnsi" w:cs="Helvetica"/>
          <w:sz w:val="22"/>
          <w:szCs w:val="22"/>
        </w:rPr>
        <w:t>both the generative model (</w:t>
      </w:r>
      <w:proofErr w:type="gramStart"/>
      <w:r w:rsidRPr="00EE6A99">
        <w:rPr>
          <w:rFonts w:asciiTheme="majorHAnsi" w:hAnsiTheme="majorHAnsi"/>
          <w:sz w:val="22"/>
          <w:szCs w:val="22"/>
        </w:rPr>
        <w:t>RW(</w:t>
      </w:r>
      <w:proofErr w:type="spellStart"/>
      <w:proofErr w:type="gramEnd"/>
      <w:r w:rsidRPr="00EE6A99">
        <w:rPr>
          <w:rFonts w:asciiTheme="majorHAnsi" w:hAnsiTheme="majorHAnsi"/>
          <w:sz w:val="22"/>
          <w:szCs w:val="22"/>
        </w:rPr>
        <w:t>rew</w:t>
      </w:r>
      <w:proofErr w:type="spellEnd"/>
      <w:r w:rsidRPr="00EE6A99">
        <w:rPr>
          <w:rFonts w:asciiTheme="majorHAnsi" w:hAnsiTheme="majorHAnsi"/>
          <w:sz w:val="22"/>
          <w:szCs w:val="22"/>
        </w:rPr>
        <w:t>/pun) +</w:t>
      </w:r>
      <w:proofErr w:type="spellStart"/>
      <w:r w:rsidRPr="00EE6A99">
        <w:rPr>
          <w:rFonts w:asciiTheme="majorHAnsi" w:hAnsiTheme="majorHAnsi"/>
          <w:sz w:val="22"/>
          <w:szCs w:val="22"/>
        </w:rPr>
        <w:t>noise+bias</w:t>
      </w:r>
      <w:r w:rsidRPr="00EE6A99">
        <w:rPr>
          <w:rFonts w:asciiTheme="majorHAnsi" w:hAnsiTheme="majorHAnsi" w:cs="Helvetica"/>
          <w:sz w:val="22"/>
          <w:szCs w:val="22"/>
        </w:rPr>
        <w:t>+Pavovian</w:t>
      </w:r>
      <w:proofErr w:type="spellEnd"/>
      <w:r w:rsidRPr="00EE6A99">
        <w:rPr>
          <w:rFonts w:asciiTheme="majorHAnsi" w:hAnsiTheme="majorHAnsi" w:cs="Helvetica"/>
          <w:sz w:val="22"/>
          <w:szCs w:val="22"/>
        </w:rPr>
        <w:t xml:space="preserve">) and </w:t>
      </w:r>
      <w:r w:rsidRPr="00EE6A99">
        <w:rPr>
          <w:rFonts w:asciiTheme="majorHAnsi" w:hAnsiTheme="majorHAnsi" w:cs="Helvetica"/>
          <w:sz w:val="22"/>
          <w:szCs w:val="22"/>
        </w:rPr>
        <w:t xml:space="preserve">the second best model that did not include any </w:t>
      </w:r>
      <w:proofErr w:type="spellStart"/>
      <w:r w:rsidRPr="00EE6A99">
        <w:rPr>
          <w:rFonts w:asciiTheme="majorHAnsi" w:hAnsiTheme="majorHAnsi" w:cs="Helvetica"/>
          <w:sz w:val="22"/>
          <w:szCs w:val="22"/>
        </w:rPr>
        <w:t>Pavlovian</w:t>
      </w:r>
      <w:proofErr w:type="spellEnd"/>
      <w:r w:rsidRPr="00EE6A99">
        <w:rPr>
          <w:rFonts w:asciiTheme="majorHAnsi" w:hAnsiTheme="majorHAnsi" w:cs="Helvetica"/>
          <w:sz w:val="22"/>
          <w:szCs w:val="22"/>
        </w:rPr>
        <w:t xml:space="preserve"> parameter (</w:t>
      </w:r>
      <w:r w:rsidRPr="00EE6A99">
        <w:rPr>
          <w:rFonts w:asciiTheme="majorHAnsi" w:hAnsiTheme="majorHAnsi"/>
          <w:sz w:val="22"/>
          <w:szCs w:val="22"/>
        </w:rPr>
        <w:t>RW(</w:t>
      </w:r>
      <w:proofErr w:type="spellStart"/>
      <w:r w:rsidRPr="00EE6A99">
        <w:rPr>
          <w:rFonts w:asciiTheme="majorHAnsi" w:hAnsiTheme="majorHAnsi"/>
          <w:sz w:val="22"/>
          <w:szCs w:val="22"/>
        </w:rPr>
        <w:t>rew</w:t>
      </w:r>
      <w:proofErr w:type="spellEnd"/>
      <w:r w:rsidRPr="00EE6A99">
        <w:rPr>
          <w:rFonts w:asciiTheme="majorHAnsi" w:hAnsiTheme="majorHAnsi"/>
          <w:sz w:val="22"/>
          <w:szCs w:val="22"/>
        </w:rPr>
        <w:t>/pun) +</w:t>
      </w:r>
      <w:proofErr w:type="spellStart"/>
      <w:r w:rsidRPr="00EE6A99">
        <w:rPr>
          <w:rFonts w:asciiTheme="majorHAnsi" w:hAnsiTheme="majorHAnsi"/>
          <w:sz w:val="22"/>
          <w:szCs w:val="22"/>
        </w:rPr>
        <w:t>noise+bias</w:t>
      </w:r>
      <w:proofErr w:type="spellEnd"/>
      <w:r w:rsidRPr="00EE6A99">
        <w:rPr>
          <w:rFonts w:asciiTheme="majorHAnsi" w:hAnsiTheme="majorHAnsi"/>
          <w:sz w:val="22"/>
          <w:szCs w:val="22"/>
        </w:rPr>
        <w:t xml:space="preserve">). For each data set, we calculated the difference in </w:t>
      </w:r>
      <w:proofErr w:type="spellStart"/>
      <w:r w:rsidRPr="00EE6A99">
        <w:rPr>
          <w:rFonts w:asciiTheme="majorHAnsi" w:hAnsiTheme="majorHAnsi"/>
          <w:sz w:val="22"/>
          <w:szCs w:val="22"/>
        </w:rPr>
        <w:t>iBIC</w:t>
      </w:r>
      <w:proofErr w:type="spellEnd"/>
      <w:r w:rsidRPr="00EE6A99">
        <w:rPr>
          <w:rFonts w:asciiTheme="majorHAnsi" w:hAnsiTheme="majorHAnsi"/>
          <w:sz w:val="22"/>
          <w:szCs w:val="22"/>
        </w:rPr>
        <w:t xml:space="preserve"> (</w:t>
      </w:r>
      <w:proofErr w:type="spellStart"/>
      <w:r w:rsidRPr="00EE6A99">
        <w:rPr>
          <w:rFonts w:asciiTheme="majorHAnsi" w:hAnsiTheme="majorHAnsi"/>
          <w:sz w:val="22"/>
          <w:szCs w:val="22"/>
        </w:rPr>
        <w:t>iBIC</w:t>
      </w:r>
      <w:proofErr w:type="spellEnd"/>
      <w:r w:rsidRPr="00EE6A99">
        <w:rPr>
          <w:rFonts w:asciiTheme="majorHAnsi" w:hAnsiTheme="majorHAnsi"/>
          <w:sz w:val="22"/>
          <w:szCs w:val="22"/>
        </w:rPr>
        <w:t xml:space="preserve"> second best model – </w:t>
      </w:r>
      <w:proofErr w:type="spellStart"/>
      <w:r w:rsidRPr="00EE6A99">
        <w:rPr>
          <w:rFonts w:asciiTheme="majorHAnsi" w:hAnsiTheme="majorHAnsi"/>
          <w:sz w:val="22"/>
          <w:szCs w:val="22"/>
        </w:rPr>
        <w:t>iBIC</w:t>
      </w:r>
      <w:proofErr w:type="spellEnd"/>
      <w:r w:rsidRPr="00EE6A99">
        <w:rPr>
          <w:rFonts w:asciiTheme="majorHAnsi" w:hAnsiTheme="majorHAnsi"/>
          <w:sz w:val="22"/>
          <w:szCs w:val="22"/>
        </w:rPr>
        <w:t xml:space="preserve"> best model) and we found than in 99% of the datasets the winning model was the best model, the model used to generate the surrogate data. </w:t>
      </w:r>
    </w:p>
    <w:p w14:paraId="6195640B" w14:textId="0F97E01C" w:rsidR="00EE6A99" w:rsidRPr="00EE6A99" w:rsidRDefault="00EE6A99" w:rsidP="00EE6A99">
      <w:pPr>
        <w:widowControl w:val="0"/>
        <w:autoSpaceDE w:val="0"/>
        <w:autoSpaceDN w:val="0"/>
        <w:adjustRightInd w:val="0"/>
        <w:spacing w:after="0"/>
        <w:jc w:val="both"/>
        <w:rPr>
          <w:rFonts w:asciiTheme="majorHAnsi" w:hAnsiTheme="majorHAnsi" w:cs="Helvetica"/>
          <w:sz w:val="22"/>
          <w:szCs w:val="22"/>
        </w:rPr>
      </w:pPr>
    </w:p>
    <w:p w14:paraId="7670C667" w14:textId="3FFB986D" w:rsidR="00EE6A99" w:rsidRPr="00EE6A99" w:rsidRDefault="00EE6A99" w:rsidP="00D70AD7">
      <w:pPr>
        <w:jc w:val="both"/>
        <w:rPr>
          <w:rFonts w:asciiTheme="majorHAnsi" w:hAnsiTheme="majorHAnsi"/>
          <w:b/>
          <w:sz w:val="22"/>
          <w:szCs w:val="22"/>
        </w:rPr>
      </w:pPr>
      <w:r w:rsidRPr="00EE6A99">
        <w:rPr>
          <w:rFonts w:asciiTheme="majorHAnsi" w:hAnsiTheme="majorHAnsi"/>
          <w:b/>
          <w:noProof/>
          <w:sz w:val="22"/>
          <w:szCs w:val="22"/>
          <w:lang w:eastAsia="en-US"/>
        </w:rPr>
        <w:drawing>
          <wp:inline distT="0" distB="0" distL="0" distR="0" wp14:anchorId="711F4063" wp14:editId="72DC0E85">
            <wp:extent cx="2779122" cy="1919475"/>
            <wp:effectExtent l="0" t="0" r="0" b="11430"/>
            <wp:docPr id="3" name="Picture 3" descr="Macintosh HD:Users:marcguitartmasip:Documents:manuscripts UCL:RewPunGoN_learning_drugs:psychpharm:resubmission:model_comparison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cguitartmasip:Documents:manuscripts UCL:RewPunGoN_learning_drugs:psychpharm:resubmission:model_comparison3.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0248" cy="1920252"/>
                    </a:xfrm>
                    <a:prstGeom prst="rect">
                      <a:avLst/>
                    </a:prstGeom>
                    <a:noFill/>
                    <a:ln>
                      <a:noFill/>
                    </a:ln>
                  </pic:spPr>
                </pic:pic>
              </a:graphicData>
            </a:graphic>
          </wp:inline>
        </w:drawing>
      </w:r>
    </w:p>
    <w:p w14:paraId="12B99F53" w14:textId="2E73F209" w:rsidR="0076536D" w:rsidRPr="00EE6A99" w:rsidRDefault="00EE6A99" w:rsidP="00D70AD7">
      <w:pPr>
        <w:jc w:val="both"/>
        <w:rPr>
          <w:rFonts w:asciiTheme="majorHAnsi" w:hAnsiTheme="majorHAnsi"/>
          <w:b/>
          <w:sz w:val="22"/>
          <w:szCs w:val="22"/>
        </w:rPr>
      </w:pPr>
      <w:bookmarkStart w:id="0" w:name="_GoBack"/>
      <w:bookmarkEnd w:id="0"/>
      <w:r w:rsidRPr="00EE6A99">
        <w:rPr>
          <w:rFonts w:asciiTheme="majorHAnsi" w:hAnsiTheme="majorHAnsi"/>
          <w:b/>
          <w:sz w:val="22"/>
          <w:szCs w:val="22"/>
        </w:rPr>
        <w:lastRenderedPageBreak/>
        <w:t>Supplemental figure 3</w:t>
      </w:r>
      <w:r w:rsidR="0076536D" w:rsidRPr="00EE6A99">
        <w:rPr>
          <w:rFonts w:asciiTheme="majorHAnsi" w:hAnsiTheme="majorHAnsi"/>
          <w:b/>
          <w:sz w:val="22"/>
          <w:szCs w:val="22"/>
        </w:rPr>
        <w:t>: learning curves</w:t>
      </w:r>
      <w:r w:rsidR="00A51FDA" w:rsidRPr="00EE6A99">
        <w:rPr>
          <w:rFonts w:asciiTheme="majorHAnsi" w:hAnsiTheme="majorHAnsi"/>
          <w:b/>
          <w:sz w:val="22"/>
          <w:szCs w:val="22"/>
        </w:rPr>
        <w:t xml:space="preserve"> for each four conditions</w:t>
      </w:r>
    </w:p>
    <w:p w14:paraId="7621DBB0" w14:textId="5E8013F5" w:rsidR="00A51FDA" w:rsidRPr="00EE6A99" w:rsidRDefault="00A51FDA" w:rsidP="00D70AD7">
      <w:pPr>
        <w:jc w:val="both"/>
        <w:rPr>
          <w:rFonts w:asciiTheme="majorHAnsi" w:hAnsiTheme="majorHAnsi"/>
          <w:sz w:val="22"/>
          <w:szCs w:val="22"/>
        </w:rPr>
      </w:pPr>
      <w:r w:rsidRPr="00EE6A99">
        <w:rPr>
          <w:rFonts w:asciiTheme="majorHAnsi" w:hAnsiTheme="majorHAnsi"/>
          <w:sz w:val="22"/>
          <w:szCs w:val="22"/>
        </w:rPr>
        <w:t>The probability of a correct response was calculated for 6 consecutive bins of 10 trials each and displayed separately for each trial type in each treatment group. A mixed ANOVA with time bins, action (go/no-go) and valence (win/lose) as within subjects factors, and treatment (levodopa, citalopram, and placebo) as a between subjects factor revealed significant effect of time bin (</w:t>
      </w:r>
      <w:proofErr w:type="gramStart"/>
      <w:r w:rsidR="003643FE" w:rsidRPr="00EE6A99">
        <w:rPr>
          <w:rFonts w:asciiTheme="majorHAnsi" w:hAnsiTheme="majorHAnsi"/>
          <w:sz w:val="22"/>
          <w:szCs w:val="22"/>
        </w:rPr>
        <w:t>F(</w:t>
      </w:r>
      <w:proofErr w:type="gramEnd"/>
      <w:r w:rsidR="00D70AD7" w:rsidRPr="00EE6A99">
        <w:rPr>
          <w:rFonts w:asciiTheme="majorHAnsi" w:hAnsiTheme="majorHAnsi"/>
          <w:sz w:val="22"/>
          <w:szCs w:val="22"/>
        </w:rPr>
        <w:t>2.9,242.3</w:t>
      </w:r>
      <w:r w:rsidR="003643FE" w:rsidRPr="00EE6A99">
        <w:rPr>
          <w:rFonts w:asciiTheme="majorHAnsi" w:hAnsiTheme="majorHAnsi"/>
          <w:sz w:val="22"/>
          <w:szCs w:val="22"/>
        </w:rPr>
        <w:t>)=199.1, p&lt;0.001</w:t>
      </w:r>
      <w:r w:rsidRPr="00EE6A99">
        <w:rPr>
          <w:rFonts w:asciiTheme="majorHAnsi" w:hAnsiTheme="majorHAnsi"/>
          <w:sz w:val="22"/>
          <w:szCs w:val="22"/>
        </w:rPr>
        <w:t>), action by time bin (F(</w:t>
      </w:r>
      <w:r w:rsidR="003643FE" w:rsidRPr="00EE6A99">
        <w:rPr>
          <w:rFonts w:asciiTheme="majorHAnsi" w:hAnsiTheme="majorHAnsi"/>
          <w:sz w:val="22"/>
          <w:szCs w:val="22"/>
        </w:rPr>
        <w:t>2.8,240</w:t>
      </w:r>
      <w:r w:rsidRPr="00EE6A99">
        <w:rPr>
          <w:rFonts w:asciiTheme="majorHAnsi" w:hAnsiTheme="majorHAnsi"/>
          <w:sz w:val="22"/>
          <w:szCs w:val="22"/>
        </w:rPr>
        <w:t>)=</w:t>
      </w:r>
      <w:r w:rsidR="003643FE" w:rsidRPr="00EE6A99">
        <w:rPr>
          <w:rFonts w:asciiTheme="majorHAnsi" w:hAnsiTheme="majorHAnsi"/>
          <w:sz w:val="22"/>
          <w:szCs w:val="22"/>
        </w:rPr>
        <w:t>10.5</w:t>
      </w:r>
      <w:r w:rsidRPr="00EE6A99">
        <w:rPr>
          <w:rFonts w:asciiTheme="majorHAnsi" w:hAnsiTheme="majorHAnsi"/>
          <w:sz w:val="22"/>
          <w:szCs w:val="22"/>
        </w:rPr>
        <w:t>; p</w:t>
      </w:r>
      <w:r w:rsidR="003643FE" w:rsidRPr="00EE6A99">
        <w:rPr>
          <w:rFonts w:asciiTheme="majorHAnsi" w:hAnsiTheme="majorHAnsi"/>
          <w:sz w:val="22"/>
          <w:szCs w:val="22"/>
        </w:rPr>
        <w:t>&lt;0.001</w:t>
      </w:r>
      <w:r w:rsidRPr="00EE6A99">
        <w:rPr>
          <w:rFonts w:asciiTheme="majorHAnsi" w:hAnsiTheme="majorHAnsi"/>
          <w:sz w:val="22"/>
          <w:szCs w:val="22"/>
        </w:rPr>
        <w:t>), and valence by time bin (F(</w:t>
      </w:r>
      <w:r w:rsidR="003643FE" w:rsidRPr="00EE6A99">
        <w:rPr>
          <w:rFonts w:asciiTheme="majorHAnsi" w:hAnsiTheme="majorHAnsi"/>
          <w:sz w:val="22"/>
          <w:szCs w:val="22"/>
        </w:rPr>
        <w:t>3.3,280)=2.8; p=0.035</w:t>
      </w:r>
      <w:r w:rsidRPr="00EE6A99">
        <w:rPr>
          <w:rFonts w:asciiTheme="majorHAnsi" w:hAnsiTheme="majorHAnsi"/>
          <w:sz w:val="22"/>
          <w:szCs w:val="22"/>
        </w:rPr>
        <w:t xml:space="preserve">), in the absence of action by valence by time bin, treatment by time bin, treatment by action by time bin, treatment by valence by time bin, or treatment by action by valence by time bin (all p&gt;0.05). These learning curves </w:t>
      </w:r>
      <w:r w:rsidRPr="00EE6A99">
        <w:rPr>
          <w:rFonts w:asciiTheme="majorHAnsi" w:hAnsiTheme="majorHAnsi" w:cs="Helvetica"/>
          <w:sz w:val="22"/>
          <w:szCs w:val="22"/>
        </w:rPr>
        <w:t>show that the different treatment groups mainly differ in terms of the asymptote an not in terms of the initial learning slopes.</w:t>
      </w:r>
    </w:p>
    <w:p w14:paraId="0BF5D30C" w14:textId="77777777" w:rsidR="0076536D" w:rsidRPr="00EE6A99" w:rsidRDefault="0076536D" w:rsidP="00D70AD7">
      <w:pPr>
        <w:jc w:val="both"/>
        <w:rPr>
          <w:rFonts w:asciiTheme="majorHAnsi" w:hAnsiTheme="majorHAnsi"/>
          <w:sz w:val="22"/>
          <w:szCs w:val="22"/>
        </w:rPr>
      </w:pPr>
      <w:r w:rsidRPr="00EE6A99">
        <w:rPr>
          <w:rFonts w:asciiTheme="majorHAnsi" w:hAnsiTheme="majorHAnsi"/>
          <w:noProof/>
          <w:sz w:val="22"/>
          <w:szCs w:val="22"/>
          <w:lang w:eastAsia="en-US"/>
        </w:rPr>
        <w:drawing>
          <wp:inline distT="0" distB="0" distL="0" distR="0" wp14:anchorId="70AE1A3F" wp14:editId="6231C724">
            <wp:extent cx="5266055" cy="3949700"/>
            <wp:effectExtent l="0" t="0" r="0" b="12700"/>
            <wp:docPr id="4" name="Picture 4" descr="Macintosh HD:Users:marcguitartmasip:Documents:manuscripts UCL:RewPunGoN_learning_drugs:psychpharm:resubmission:guitart-masip_figureS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arcguitartmasip:Documents:manuscripts UCL:RewPunGoN_learning_drugs:psychpharm:resubmission:guitart-masip_figureS1.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6055" cy="3949700"/>
                    </a:xfrm>
                    <a:prstGeom prst="rect">
                      <a:avLst/>
                    </a:prstGeom>
                    <a:noFill/>
                    <a:ln>
                      <a:noFill/>
                    </a:ln>
                  </pic:spPr>
                </pic:pic>
              </a:graphicData>
            </a:graphic>
          </wp:inline>
        </w:drawing>
      </w:r>
    </w:p>
    <w:sectPr w:rsidR="0076536D" w:rsidRPr="00EE6A99" w:rsidSect="005C0C46">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31"/>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36D"/>
    <w:rsid w:val="003643FE"/>
    <w:rsid w:val="00403A0E"/>
    <w:rsid w:val="00534AC0"/>
    <w:rsid w:val="005452AF"/>
    <w:rsid w:val="005C0C46"/>
    <w:rsid w:val="0076536D"/>
    <w:rsid w:val="008B4139"/>
    <w:rsid w:val="00A51FDA"/>
    <w:rsid w:val="00B661CD"/>
    <w:rsid w:val="00D70AD7"/>
    <w:rsid w:val="00EE6A9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83E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1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36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536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1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36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536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343</Words>
  <Characters>1961</Characters>
  <Application>Microsoft Macintosh Word</Application>
  <DocSecurity>0</DocSecurity>
  <Lines>16</Lines>
  <Paragraphs>4</Paragraphs>
  <ScaleCrop>false</ScaleCrop>
  <Company>ICN UCL</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Guitart Masip</dc:creator>
  <cp:keywords/>
  <dc:description/>
  <cp:lastModifiedBy>Marc Guitart Masip</cp:lastModifiedBy>
  <cp:revision>3</cp:revision>
  <dcterms:created xsi:type="dcterms:W3CDTF">2013-08-05T12:06:00Z</dcterms:created>
  <dcterms:modified xsi:type="dcterms:W3CDTF">2013-08-05T13:40:00Z</dcterms:modified>
</cp:coreProperties>
</file>