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C283D" w14:textId="77777777" w:rsidR="00DC4A37" w:rsidRPr="00DC4A37" w:rsidRDefault="00DC4A37" w:rsidP="008C5C58">
      <w:pPr>
        <w:spacing w:line="480" w:lineRule="auto"/>
        <w:rPr>
          <w:i/>
        </w:rPr>
      </w:pPr>
      <w:r w:rsidRPr="00DC4A37">
        <w:rPr>
          <w:i/>
        </w:rPr>
        <w:t>Supp</w:t>
      </w:r>
      <w:r w:rsidR="00A554DB">
        <w:rPr>
          <w:i/>
        </w:rPr>
        <w:t>lementary group characteristics</w:t>
      </w:r>
    </w:p>
    <w:p w14:paraId="33906FE5" w14:textId="77777777" w:rsidR="00E85A3A" w:rsidRDefault="00E85A3A" w:rsidP="008C5C58">
      <w:pPr>
        <w:spacing w:line="480" w:lineRule="auto"/>
      </w:pPr>
      <w:r>
        <w:t>Group characteristics</w:t>
      </w:r>
      <w:r w:rsidR="008C5C58">
        <w:t xml:space="preserve"> (stress aware, stress unaware, control)</w:t>
      </w:r>
      <w:r>
        <w:t xml:space="preserve"> in age, weekly alcohol consumption</w:t>
      </w:r>
      <w:r w:rsidRPr="00E85A3A">
        <w:t xml:space="preserve"> </w:t>
      </w:r>
      <w:r w:rsidRPr="009F5E8E">
        <w:t xml:space="preserve">scores on the AUDIT, TRI subscales, </w:t>
      </w:r>
      <w:r>
        <w:t>and</w:t>
      </w:r>
      <w:r w:rsidRPr="009F5E8E">
        <w:t xml:space="preserve"> BIS subscales </w:t>
      </w:r>
      <w:r w:rsidR="00886736">
        <w:t xml:space="preserve">were </w:t>
      </w:r>
      <w:bookmarkStart w:id="0" w:name="_GoBack"/>
      <w:bookmarkEnd w:id="0"/>
      <w:r w:rsidR="00886736">
        <w:t>investigated with</w:t>
      </w:r>
      <w:r w:rsidRPr="009F5E8E">
        <w:t xml:space="preserve"> a Multivariate Analysis of Variance (MANOVA)</w:t>
      </w:r>
      <w:r>
        <w:t xml:space="preserve">. The main effect </w:t>
      </w:r>
      <w:r w:rsidR="00886736">
        <w:t xml:space="preserve">of group </w:t>
      </w:r>
      <w:r>
        <w:t>was not significant</w:t>
      </w:r>
      <w:r w:rsidR="00886736">
        <w:t>,</w:t>
      </w:r>
      <w:r>
        <w:t xml:space="preserve"> </w:t>
      </w:r>
      <w:r w:rsidR="00DC4A37">
        <w:t>suggesting groups were well matched on these variables</w:t>
      </w:r>
      <w:r w:rsidR="008C5C58">
        <w:t xml:space="preserve"> F(14, 184) = 0.75, p = 0.73)</w:t>
      </w:r>
      <w:r w:rsidR="00DC4A37">
        <w:t>.</w:t>
      </w:r>
    </w:p>
    <w:p w14:paraId="472185D3" w14:textId="77777777" w:rsidR="00E85A3A" w:rsidRDefault="00E85A3A" w:rsidP="00DB3B5C"/>
    <w:p w14:paraId="6C17BD20" w14:textId="77777777" w:rsidR="008C5C58" w:rsidRDefault="008C5C58" w:rsidP="00DB3B5C">
      <w:pPr>
        <w:rPr>
          <w:i/>
        </w:rPr>
      </w:pPr>
      <w:r w:rsidRPr="008C5C58">
        <w:rPr>
          <w:i/>
        </w:rPr>
        <w:t>Supplemental analysis of stress awareness on inhibitory control</w:t>
      </w:r>
    </w:p>
    <w:p w14:paraId="65BF6DC8" w14:textId="77777777" w:rsidR="008C5C58" w:rsidRPr="008C5C58" w:rsidRDefault="008C5C58" w:rsidP="00DB3B5C">
      <w:pPr>
        <w:rPr>
          <w:i/>
        </w:rPr>
      </w:pPr>
    </w:p>
    <w:p w14:paraId="7BE386EA" w14:textId="77777777" w:rsidR="008C5C58" w:rsidRDefault="008C5C58" w:rsidP="008C5C58">
      <w:pPr>
        <w:spacing w:line="480" w:lineRule="auto"/>
        <w:ind w:firstLine="720"/>
        <w:rPr>
          <w:color w:val="000000" w:themeColor="text1"/>
        </w:rPr>
      </w:pPr>
      <w:r w:rsidRPr="00DA1BD1">
        <w:rPr>
          <w:color w:val="000000" w:themeColor="text1"/>
        </w:rPr>
        <w:t xml:space="preserve">SSRT was analysed using a 2 x </w:t>
      </w:r>
      <w:r>
        <w:rPr>
          <w:color w:val="000000" w:themeColor="text1"/>
        </w:rPr>
        <w:t>3</w:t>
      </w:r>
      <w:r w:rsidRPr="00DA1BD1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mixed </w:t>
      </w:r>
      <w:r w:rsidRPr="00DA1BD1">
        <w:rPr>
          <w:color w:val="000000" w:themeColor="text1"/>
        </w:rPr>
        <w:t>ANOVA with a within-subjects factor o</w:t>
      </w:r>
      <w:r>
        <w:rPr>
          <w:color w:val="000000" w:themeColor="text1"/>
        </w:rPr>
        <w:t>f</w:t>
      </w:r>
      <w:r w:rsidRPr="00DA1BD1">
        <w:rPr>
          <w:color w:val="000000" w:themeColor="text1"/>
        </w:rPr>
        <w:t xml:space="preserve"> time (2: time 1, time 2) and a between subjects factor of group (</w:t>
      </w:r>
      <w:r w:rsidR="00A554DB">
        <w:rPr>
          <w:color w:val="000000" w:themeColor="text1"/>
        </w:rPr>
        <w:t xml:space="preserve">3: </w:t>
      </w:r>
      <w:r w:rsidRPr="00DA1BD1">
        <w:rPr>
          <w:color w:val="000000" w:themeColor="text1"/>
        </w:rPr>
        <w:t>stress</w:t>
      </w:r>
      <w:r>
        <w:rPr>
          <w:color w:val="000000" w:themeColor="text1"/>
        </w:rPr>
        <w:t xml:space="preserve"> aware, stress unaware</w:t>
      </w:r>
      <w:r w:rsidRPr="00DA1BD1">
        <w:rPr>
          <w:color w:val="000000" w:themeColor="text1"/>
        </w:rPr>
        <w:t>, control). There w</w:t>
      </w:r>
      <w:r>
        <w:rPr>
          <w:color w:val="000000" w:themeColor="text1"/>
        </w:rPr>
        <w:t xml:space="preserve">ere no </w:t>
      </w:r>
      <w:r w:rsidRPr="00DA1BD1">
        <w:rPr>
          <w:color w:val="000000" w:themeColor="text1"/>
        </w:rPr>
        <w:t>significant main</w:t>
      </w:r>
      <w:r>
        <w:rPr>
          <w:color w:val="000000" w:themeColor="text1"/>
        </w:rPr>
        <w:t xml:space="preserve"> effects or interactions: main</w:t>
      </w:r>
      <w:r w:rsidRPr="00DA1BD1">
        <w:rPr>
          <w:color w:val="000000" w:themeColor="text1"/>
        </w:rPr>
        <w:t xml:space="preserve"> effect of time (F(1, 9</w:t>
      </w:r>
      <w:r w:rsidR="00CA5317">
        <w:rPr>
          <w:color w:val="000000" w:themeColor="text1"/>
        </w:rPr>
        <w:t>5</w:t>
      </w:r>
      <w:r w:rsidRPr="00DA1BD1">
        <w:rPr>
          <w:color w:val="000000" w:themeColor="text1"/>
        </w:rPr>
        <w:t xml:space="preserve">) = </w:t>
      </w:r>
      <w:r w:rsidR="00CA5317">
        <w:rPr>
          <w:color w:val="000000" w:themeColor="text1"/>
        </w:rPr>
        <w:t>0.35, p = .55</w:t>
      </w:r>
      <w:r w:rsidRPr="00DA1BD1">
        <w:rPr>
          <w:color w:val="000000" w:themeColor="text1"/>
        </w:rPr>
        <w:t>)</w:t>
      </w:r>
      <w:r w:rsidR="00D00E14">
        <w:rPr>
          <w:color w:val="000000" w:themeColor="text1"/>
        </w:rPr>
        <w:t xml:space="preserve"> main effect of group (F</w:t>
      </w:r>
      <w:r>
        <w:rPr>
          <w:color w:val="000000" w:themeColor="text1"/>
        </w:rPr>
        <w:t>(</w:t>
      </w:r>
      <w:r w:rsidR="00CA5317">
        <w:rPr>
          <w:color w:val="000000" w:themeColor="text1"/>
        </w:rPr>
        <w:t>2</w:t>
      </w:r>
      <w:r>
        <w:rPr>
          <w:color w:val="000000" w:themeColor="text1"/>
        </w:rPr>
        <w:t>, 96) = 0.</w:t>
      </w:r>
      <w:r w:rsidR="00CA5317">
        <w:rPr>
          <w:color w:val="000000" w:themeColor="text1"/>
        </w:rPr>
        <w:t>32</w:t>
      </w:r>
      <w:r>
        <w:rPr>
          <w:color w:val="000000" w:themeColor="text1"/>
        </w:rPr>
        <w:t>, p = .</w:t>
      </w:r>
      <w:r w:rsidR="00CA5317">
        <w:rPr>
          <w:color w:val="000000" w:themeColor="text1"/>
        </w:rPr>
        <w:t>73</w:t>
      </w:r>
      <w:r>
        <w:rPr>
          <w:color w:val="000000" w:themeColor="text1"/>
        </w:rPr>
        <w:t>), group x time interaction (F(1, 96) = 0.</w:t>
      </w:r>
      <w:r w:rsidR="00CA5317">
        <w:rPr>
          <w:color w:val="000000" w:themeColor="text1"/>
        </w:rPr>
        <w:t>78</w:t>
      </w:r>
      <w:r>
        <w:rPr>
          <w:color w:val="000000" w:themeColor="text1"/>
        </w:rPr>
        <w:t>, p = .</w:t>
      </w:r>
      <w:r w:rsidR="00CA5317">
        <w:rPr>
          <w:color w:val="000000" w:themeColor="text1"/>
        </w:rPr>
        <w:t>46</w:t>
      </w:r>
      <w:r>
        <w:rPr>
          <w:color w:val="000000" w:themeColor="text1"/>
        </w:rPr>
        <w:t xml:space="preserve">). </w:t>
      </w:r>
    </w:p>
    <w:p w14:paraId="62BBC979" w14:textId="77777777" w:rsidR="008C5C58" w:rsidRDefault="008C5C58" w:rsidP="00DB3B5C"/>
    <w:p w14:paraId="592D1A92" w14:textId="77777777" w:rsidR="00E85A3A" w:rsidRDefault="00C7391E" w:rsidP="00DB3B5C">
      <w:pPr>
        <w:rPr>
          <w:i/>
        </w:rPr>
      </w:pPr>
      <w:r w:rsidRPr="00C7391E">
        <w:rPr>
          <w:i/>
        </w:rPr>
        <w:t>Supplemental analysis of stress awareness on craving</w:t>
      </w:r>
    </w:p>
    <w:p w14:paraId="3261374B" w14:textId="77777777" w:rsidR="00C7391E" w:rsidRDefault="00C7391E" w:rsidP="00DB3B5C">
      <w:pPr>
        <w:rPr>
          <w:i/>
        </w:rPr>
      </w:pPr>
    </w:p>
    <w:p w14:paraId="5693136F" w14:textId="77777777" w:rsidR="00C7391E" w:rsidRDefault="00C7391E" w:rsidP="00C7391E">
      <w:pPr>
        <w:spacing w:line="480" w:lineRule="auto"/>
        <w:ind w:firstLine="720"/>
        <w:rPr>
          <w:color w:val="000000" w:themeColor="text1"/>
        </w:rPr>
      </w:pPr>
      <w:r w:rsidRPr="009F5E8E">
        <w:rPr>
          <w:color w:val="000000" w:themeColor="text1"/>
        </w:rPr>
        <w:t xml:space="preserve">A 2 x </w:t>
      </w:r>
      <w:r>
        <w:rPr>
          <w:color w:val="000000" w:themeColor="text1"/>
        </w:rPr>
        <w:t>3</w:t>
      </w:r>
      <w:r w:rsidRPr="009F5E8E">
        <w:rPr>
          <w:color w:val="000000" w:themeColor="text1"/>
        </w:rPr>
        <w:t xml:space="preserve"> x 3 ANOVA on AAAQ subscales with within-subject factors of subscale (3: inclined-indulgent, obsessed-compelled, resolved-regulated) and time (2: time 1, time 2), and a between-subjects factor of </w:t>
      </w:r>
      <w:r>
        <w:rPr>
          <w:color w:val="000000" w:themeColor="text1"/>
        </w:rPr>
        <w:t>group</w:t>
      </w:r>
      <w:r w:rsidRPr="009F5E8E">
        <w:rPr>
          <w:color w:val="000000" w:themeColor="text1"/>
        </w:rPr>
        <w:t xml:space="preserve"> (stress</w:t>
      </w:r>
      <w:r>
        <w:rPr>
          <w:color w:val="000000" w:themeColor="text1"/>
        </w:rPr>
        <w:t xml:space="preserve"> aware</w:t>
      </w:r>
      <w:r w:rsidRPr="009F5E8E">
        <w:rPr>
          <w:color w:val="000000" w:themeColor="text1"/>
        </w:rPr>
        <w:t>,</w:t>
      </w:r>
      <w:r>
        <w:rPr>
          <w:color w:val="000000" w:themeColor="text1"/>
        </w:rPr>
        <w:t xml:space="preserve"> stress unaware,</w:t>
      </w:r>
      <w:r w:rsidRPr="009F5E8E">
        <w:rPr>
          <w:color w:val="000000" w:themeColor="text1"/>
        </w:rPr>
        <w:t xml:space="preserve"> control) revealed significant main effects of scale and time, which were subsumed under an interaction (F(2, 9</w:t>
      </w:r>
      <w:r>
        <w:rPr>
          <w:color w:val="000000" w:themeColor="text1"/>
        </w:rPr>
        <w:t>6</w:t>
      </w:r>
      <w:r w:rsidRPr="009F5E8E">
        <w:rPr>
          <w:color w:val="000000" w:themeColor="text1"/>
        </w:rPr>
        <w:t xml:space="preserve">) = </w:t>
      </w:r>
      <w:r>
        <w:rPr>
          <w:color w:val="000000" w:themeColor="text1"/>
        </w:rPr>
        <w:t>4.34</w:t>
      </w:r>
      <w:r w:rsidRPr="009F5E8E">
        <w:rPr>
          <w:color w:val="000000" w:themeColor="text1"/>
        </w:rPr>
        <w:t xml:space="preserve">, p </w:t>
      </w:r>
      <w:r>
        <w:rPr>
          <w:color w:val="000000" w:themeColor="text1"/>
        </w:rPr>
        <w:t>=</w:t>
      </w:r>
      <w:r w:rsidRPr="009F5E8E">
        <w:rPr>
          <w:color w:val="000000" w:themeColor="text1"/>
        </w:rPr>
        <w:t xml:space="preserve"> .0</w:t>
      </w:r>
      <w:r>
        <w:rPr>
          <w:color w:val="000000" w:themeColor="text1"/>
        </w:rPr>
        <w:t xml:space="preserve">1, </w:t>
      </w:r>
      <w:r w:rsidRPr="009A3A3A">
        <w:rPr>
          <w:i/>
          <w:color w:val="000000" w:themeColor="text1"/>
        </w:rPr>
        <w:t>n</w:t>
      </w:r>
      <w:r w:rsidRPr="009A3A3A">
        <w:rPr>
          <w:i/>
          <w:color w:val="000000" w:themeColor="text1"/>
          <w:vertAlign w:val="subscript"/>
        </w:rPr>
        <w:t>p</w:t>
      </w:r>
      <w:r w:rsidRPr="009A3A3A">
        <w:rPr>
          <w:i/>
          <w:color w:val="000000" w:themeColor="text1"/>
          <w:vertAlign w:val="superscript"/>
        </w:rPr>
        <w:t>2</w:t>
      </w:r>
      <w:r>
        <w:rPr>
          <w:color w:val="000000" w:themeColor="text1"/>
          <w:vertAlign w:val="superscript"/>
        </w:rPr>
        <w:t xml:space="preserve"> </w:t>
      </w:r>
      <w:r>
        <w:rPr>
          <w:color w:val="000000" w:themeColor="text1"/>
        </w:rPr>
        <w:t>= .04</w:t>
      </w:r>
      <w:r w:rsidRPr="009F5E8E">
        <w:rPr>
          <w:color w:val="000000" w:themeColor="text1"/>
        </w:rPr>
        <w:t>). However, there were no main effects or interactions involving experimental group (Fs &lt; .</w:t>
      </w:r>
      <w:r>
        <w:rPr>
          <w:color w:val="000000" w:themeColor="text1"/>
        </w:rPr>
        <w:t>43</w:t>
      </w:r>
      <w:r w:rsidRPr="009F5E8E">
        <w:rPr>
          <w:color w:val="000000" w:themeColor="text1"/>
        </w:rPr>
        <w:t>, ps &gt; .9</w:t>
      </w:r>
      <w:r>
        <w:rPr>
          <w:color w:val="000000" w:themeColor="text1"/>
        </w:rPr>
        <w:t>1</w:t>
      </w:r>
      <w:r w:rsidRPr="009F5E8E">
        <w:rPr>
          <w:color w:val="000000" w:themeColor="text1"/>
        </w:rPr>
        <w:t xml:space="preserve">). </w:t>
      </w:r>
    </w:p>
    <w:p w14:paraId="635D6556" w14:textId="77777777" w:rsidR="00B4441C" w:rsidRDefault="00B4441C" w:rsidP="00C7391E">
      <w:pPr>
        <w:spacing w:line="480" w:lineRule="auto"/>
        <w:ind w:firstLine="720"/>
        <w:rPr>
          <w:color w:val="000000" w:themeColor="text1"/>
        </w:rPr>
      </w:pPr>
    </w:p>
    <w:p w14:paraId="1105702F" w14:textId="77777777" w:rsidR="00B4441C" w:rsidRDefault="004D7D4E" w:rsidP="004D7D4E">
      <w:pPr>
        <w:spacing w:line="480" w:lineRule="auto"/>
        <w:rPr>
          <w:i/>
          <w:color w:val="000000" w:themeColor="text1"/>
        </w:rPr>
      </w:pPr>
      <w:r w:rsidRPr="004D7D4E">
        <w:rPr>
          <w:i/>
          <w:color w:val="000000" w:themeColor="text1"/>
        </w:rPr>
        <w:t>Correlations between SSRT, craving, mood and ad-libitum consumption</w:t>
      </w:r>
    </w:p>
    <w:p w14:paraId="18AD69AF" w14:textId="77777777" w:rsidR="004D7D4E" w:rsidRPr="004D7D4E" w:rsidRDefault="004D7D4E" w:rsidP="004D7D4E">
      <w:pPr>
        <w:spacing w:line="480" w:lineRule="auto"/>
        <w:rPr>
          <w:color w:val="000000" w:themeColor="text1"/>
        </w:rPr>
      </w:pPr>
      <w:r>
        <w:rPr>
          <w:i/>
          <w:color w:val="000000" w:themeColor="text1"/>
        </w:rPr>
        <w:tab/>
      </w:r>
      <w:r>
        <w:rPr>
          <w:color w:val="000000" w:themeColor="text1"/>
        </w:rPr>
        <w:t xml:space="preserve">We investigated Pearson’s correlations between SSRT, AAAQ and POMS subscales at time 2 and </w:t>
      </w:r>
      <w:r w:rsidRPr="000976A3">
        <w:rPr>
          <w:i/>
          <w:color w:val="000000" w:themeColor="text1"/>
        </w:rPr>
        <w:t>ad-libitum</w:t>
      </w:r>
      <w:r>
        <w:rPr>
          <w:color w:val="000000" w:themeColor="text1"/>
        </w:rPr>
        <w:t xml:space="preserve"> consumption during the taste test in stress aware and unaware groups sep</w:t>
      </w:r>
      <w:r w:rsidR="00886736">
        <w:rPr>
          <w:color w:val="000000" w:themeColor="text1"/>
        </w:rPr>
        <w:t>a</w:t>
      </w:r>
      <w:r>
        <w:rPr>
          <w:color w:val="000000" w:themeColor="text1"/>
        </w:rPr>
        <w:t xml:space="preserve">rately using a conservative p-value (p &lt; .01) to correct for multiple correlations. The only </w:t>
      </w:r>
      <w:r>
        <w:rPr>
          <w:color w:val="000000" w:themeColor="text1"/>
        </w:rPr>
        <w:lastRenderedPageBreak/>
        <w:t xml:space="preserve">significant correlation at this level was between AAAQ inclined – obsessed and </w:t>
      </w:r>
      <w:r w:rsidRPr="004D7D4E">
        <w:rPr>
          <w:i/>
          <w:color w:val="000000" w:themeColor="text1"/>
        </w:rPr>
        <w:t>ad-libitum</w:t>
      </w:r>
      <w:r>
        <w:rPr>
          <w:color w:val="000000" w:themeColor="text1"/>
        </w:rPr>
        <w:t xml:space="preserve"> consumption in the </w:t>
      </w:r>
      <w:r w:rsidR="00065DB9">
        <w:rPr>
          <w:color w:val="000000" w:themeColor="text1"/>
        </w:rPr>
        <w:t>stress aware group (r = .54, p &lt; .01). Note that the correlation between AAAQ inclined and ad-libitum consumption in the stress unaware group was also strong (r = .49, p = .02), but may not have reached the p &lt; .01 threshold due to low</w:t>
      </w:r>
      <w:r w:rsidR="00D00E14">
        <w:rPr>
          <w:color w:val="000000" w:themeColor="text1"/>
        </w:rPr>
        <w:t>er</w:t>
      </w:r>
      <w:r w:rsidR="00065DB9">
        <w:rPr>
          <w:color w:val="000000" w:themeColor="text1"/>
        </w:rPr>
        <w:t xml:space="preserve"> statistical power </w:t>
      </w:r>
      <w:r w:rsidR="00D00E14">
        <w:rPr>
          <w:color w:val="000000" w:themeColor="text1"/>
        </w:rPr>
        <w:t xml:space="preserve">in this group </w:t>
      </w:r>
      <w:r w:rsidR="00065DB9">
        <w:rPr>
          <w:color w:val="000000" w:themeColor="text1"/>
        </w:rPr>
        <w:t xml:space="preserve">(N=18). </w:t>
      </w:r>
    </w:p>
    <w:p w14:paraId="4FBC114D" w14:textId="77777777" w:rsidR="00B4441C" w:rsidRDefault="00B4441C" w:rsidP="00C7391E">
      <w:pPr>
        <w:spacing w:line="480" w:lineRule="auto"/>
        <w:ind w:firstLine="720"/>
        <w:rPr>
          <w:color w:val="000000" w:themeColor="text1"/>
        </w:rPr>
      </w:pPr>
    </w:p>
    <w:p w14:paraId="7CF08FAF" w14:textId="77777777" w:rsidR="00B4441C" w:rsidRDefault="00B4441C" w:rsidP="00C7391E">
      <w:pPr>
        <w:spacing w:line="480" w:lineRule="auto"/>
        <w:ind w:firstLine="720"/>
        <w:rPr>
          <w:color w:val="000000" w:themeColor="text1"/>
        </w:rPr>
      </w:pPr>
    </w:p>
    <w:p w14:paraId="33C52F2D" w14:textId="77777777" w:rsidR="00E85A3A" w:rsidRDefault="00E85A3A" w:rsidP="00DB3B5C"/>
    <w:p w14:paraId="2EAF9BE7" w14:textId="77777777" w:rsidR="00B4441C" w:rsidRDefault="00B4441C" w:rsidP="00DB3B5C"/>
    <w:p w14:paraId="21FCBC7E" w14:textId="77777777" w:rsidR="00E85A3A" w:rsidRDefault="00E85A3A" w:rsidP="00DB3B5C"/>
    <w:p w14:paraId="77D803DD" w14:textId="77777777" w:rsidR="00E85A3A" w:rsidRDefault="00E85A3A" w:rsidP="00DB3B5C"/>
    <w:p w14:paraId="35192A2D" w14:textId="77777777" w:rsidR="004D7D4E" w:rsidRDefault="004D7D4E" w:rsidP="00DB3B5C">
      <w:pPr>
        <w:sectPr w:rsidR="004D7D4E" w:rsidSect="007F304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173C19D" w14:textId="77777777" w:rsidR="00E85A3A" w:rsidRDefault="00DC4A37" w:rsidP="00DB3B5C">
      <w:r>
        <w:lastRenderedPageBreak/>
        <w:t>Supplemental table 1: Craving</w:t>
      </w:r>
      <w:r w:rsidR="004D7D4E">
        <w:t>,</w:t>
      </w:r>
      <w:r>
        <w:t xml:space="preserve"> Mood</w:t>
      </w:r>
      <w:r w:rsidR="004D7D4E">
        <w:t xml:space="preserve"> and SSRT</w:t>
      </w:r>
      <w:r>
        <w:t xml:space="preserve"> scores split separately by individuals who showed awareness of the stress manipulation.</w:t>
      </w:r>
      <w:r w:rsidR="00A554DB">
        <w:t xml:space="preserve"> Values are means ± SDs</w:t>
      </w:r>
    </w:p>
    <w:p w14:paraId="70D75F87" w14:textId="77777777" w:rsidR="00DC4A37" w:rsidRDefault="00DC4A37" w:rsidP="00DB3B5C"/>
    <w:p w14:paraId="1178A06D" w14:textId="77777777" w:rsidR="00DC4A37" w:rsidRDefault="00DC4A37" w:rsidP="00DB3B5C"/>
    <w:p w14:paraId="5BAF3C1B" w14:textId="77777777" w:rsidR="00DB3B5C" w:rsidRPr="00A554DB" w:rsidRDefault="00DB3B5C" w:rsidP="00E85A3A">
      <w:pPr>
        <w:spacing w:line="480" w:lineRule="auto"/>
        <w:ind w:left="720" w:firstLine="720"/>
        <w:rPr>
          <w:sz w:val="22"/>
          <w:szCs w:val="22"/>
        </w:rPr>
      </w:pPr>
      <w:r w:rsidRPr="00A554DB">
        <w:rPr>
          <w:sz w:val="22"/>
          <w:szCs w:val="22"/>
        </w:rPr>
        <w:t xml:space="preserve"> Stress Aware</w:t>
      </w:r>
      <w:r w:rsidR="007F304A" w:rsidRPr="00A554DB">
        <w:rPr>
          <w:sz w:val="22"/>
          <w:szCs w:val="22"/>
        </w:rPr>
        <w:t xml:space="preserve"> (N=32)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7F304A" w:rsidRPr="00A554DB">
        <w:rPr>
          <w:sz w:val="22"/>
          <w:szCs w:val="22"/>
        </w:rPr>
        <w:tab/>
      </w:r>
      <w:r w:rsidR="007F304A"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>Stress unaware</w:t>
      </w:r>
      <w:r w:rsidR="007F304A" w:rsidRPr="00A554DB">
        <w:rPr>
          <w:sz w:val="22"/>
          <w:szCs w:val="22"/>
        </w:rPr>
        <w:t xml:space="preserve"> (N=18)</w:t>
      </w:r>
      <w:r w:rsidRPr="00A554DB">
        <w:rPr>
          <w:sz w:val="22"/>
          <w:szCs w:val="22"/>
        </w:rPr>
        <w:tab/>
        <w:t xml:space="preserve"> </w:t>
      </w:r>
    </w:p>
    <w:p w14:paraId="6CA1AEB9" w14:textId="77777777" w:rsidR="00DB3B5C" w:rsidRPr="00A554DB" w:rsidRDefault="00DB3B5C" w:rsidP="00E85A3A">
      <w:pPr>
        <w:spacing w:line="480" w:lineRule="auto"/>
        <w:ind w:left="720" w:firstLine="720"/>
        <w:rPr>
          <w:sz w:val="22"/>
          <w:szCs w:val="22"/>
        </w:rPr>
      </w:pPr>
      <w:r w:rsidRPr="00A554DB">
        <w:rPr>
          <w:sz w:val="22"/>
          <w:szCs w:val="22"/>
        </w:rPr>
        <w:t>Time 1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  <w:t>Time 2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7F304A"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>Time 1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  <w:t>Time 2</w:t>
      </w:r>
      <w:r w:rsidRPr="00A554DB">
        <w:rPr>
          <w:sz w:val="22"/>
          <w:szCs w:val="22"/>
        </w:rPr>
        <w:tab/>
      </w:r>
    </w:p>
    <w:p w14:paraId="11B8E406" w14:textId="77777777" w:rsidR="00DB3B5C" w:rsidRPr="00A554DB" w:rsidRDefault="00DB3B5C" w:rsidP="00E85A3A">
      <w:pPr>
        <w:spacing w:line="480" w:lineRule="auto"/>
        <w:rPr>
          <w:sz w:val="22"/>
          <w:szCs w:val="22"/>
          <w:u w:val="single"/>
        </w:rPr>
      </w:pPr>
      <w:r w:rsidRPr="00A554DB">
        <w:rPr>
          <w:sz w:val="22"/>
          <w:szCs w:val="22"/>
          <w:u w:val="single"/>
        </w:rPr>
        <w:tab/>
      </w:r>
      <w:r w:rsidRPr="00A554DB">
        <w:rPr>
          <w:sz w:val="22"/>
          <w:szCs w:val="22"/>
          <w:u w:val="single"/>
        </w:rPr>
        <w:tab/>
      </w:r>
      <w:r w:rsidRPr="00A554DB">
        <w:rPr>
          <w:sz w:val="22"/>
          <w:szCs w:val="22"/>
          <w:u w:val="single"/>
        </w:rPr>
        <w:tab/>
      </w:r>
      <w:r w:rsidRPr="00A554DB">
        <w:rPr>
          <w:sz w:val="22"/>
          <w:szCs w:val="22"/>
          <w:u w:val="single"/>
        </w:rPr>
        <w:tab/>
      </w:r>
      <w:r w:rsidRPr="00A554DB">
        <w:rPr>
          <w:sz w:val="22"/>
          <w:szCs w:val="22"/>
          <w:u w:val="single"/>
        </w:rPr>
        <w:tab/>
      </w:r>
      <w:r w:rsidRPr="00A554DB">
        <w:rPr>
          <w:sz w:val="22"/>
          <w:szCs w:val="22"/>
          <w:u w:val="single"/>
        </w:rPr>
        <w:tab/>
      </w:r>
      <w:r w:rsidRPr="00A554DB">
        <w:rPr>
          <w:sz w:val="22"/>
          <w:szCs w:val="22"/>
          <w:u w:val="single"/>
        </w:rPr>
        <w:tab/>
      </w:r>
      <w:r w:rsidRPr="00A554DB">
        <w:rPr>
          <w:sz w:val="22"/>
          <w:szCs w:val="22"/>
          <w:u w:val="single"/>
        </w:rPr>
        <w:tab/>
      </w:r>
      <w:r w:rsidRPr="00A554DB">
        <w:rPr>
          <w:sz w:val="22"/>
          <w:szCs w:val="22"/>
          <w:u w:val="single"/>
        </w:rPr>
        <w:tab/>
      </w:r>
      <w:r w:rsidRPr="00A554DB">
        <w:rPr>
          <w:sz w:val="22"/>
          <w:szCs w:val="22"/>
          <w:u w:val="single"/>
        </w:rPr>
        <w:tab/>
      </w:r>
      <w:r w:rsidRPr="00A554DB">
        <w:rPr>
          <w:sz w:val="22"/>
          <w:szCs w:val="22"/>
          <w:u w:val="single"/>
        </w:rPr>
        <w:tab/>
      </w:r>
      <w:r w:rsidRPr="00A554DB">
        <w:rPr>
          <w:sz w:val="22"/>
          <w:szCs w:val="22"/>
          <w:u w:val="single"/>
        </w:rPr>
        <w:tab/>
      </w:r>
      <w:r w:rsidR="004D7D4E">
        <w:rPr>
          <w:sz w:val="22"/>
          <w:szCs w:val="22"/>
          <w:u w:val="single"/>
        </w:rPr>
        <w:tab/>
      </w:r>
      <w:r w:rsidR="00A554DB" w:rsidRPr="00A554DB">
        <w:rPr>
          <w:sz w:val="22"/>
          <w:szCs w:val="22"/>
          <w:u w:val="single"/>
        </w:rPr>
        <w:t xml:space="preserve">  </w:t>
      </w:r>
    </w:p>
    <w:p w14:paraId="7D10748C" w14:textId="77777777" w:rsidR="00DB3B5C" w:rsidRPr="00A554DB" w:rsidRDefault="00DB3B5C" w:rsidP="00E85A3A">
      <w:pPr>
        <w:spacing w:line="480" w:lineRule="auto"/>
        <w:rPr>
          <w:sz w:val="22"/>
          <w:szCs w:val="22"/>
        </w:rPr>
      </w:pPr>
      <w:r w:rsidRPr="00A554DB">
        <w:rPr>
          <w:sz w:val="22"/>
          <w:szCs w:val="22"/>
        </w:rPr>
        <w:t>Tension</w:t>
      </w:r>
      <w:r w:rsid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7F304A" w:rsidRPr="00A554DB">
        <w:rPr>
          <w:sz w:val="22"/>
          <w:szCs w:val="22"/>
        </w:rPr>
        <w:t>5.72</w:t>
      </w:r>
      <w:r w:rsidR="00A554DB" w:rsidRPr="00A554DB">
        <w:rPr>
          <w:sz w:val="22"/>
          <w:szCs w:val="22"/>
        </w:rPr>
        <w:t xml:space="preserve"> ±</w:t>
      </w:r>
      <w:r w:rsidR="007F304A" w:rsidRPr="00A554DB">
        <w:rPr>
          <w:sz w:val="22"/>
          <w:szCs w:val="22"/>
        </w:rPr>
        <w:t xml:space="preserve"> 3.10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7F304A" w:rsidRPr="00A554DB">
        <w:rPr>
          <w:sz w:val="22"/>
          <w:szCs w:val="22"/>
        </w:rPr>
        <w:t xml:space="preserve">6.69 </w:t>
      </w:r>
      <w:r w:rsidR="00A554DB" w:rsidRPr="00A554DB">
        <w:rPr>
          <w:sz w:val="22"/>
          <w:szCs w:val="22"/>
        </w:rPr>
        <w:t xml:space="preserve">± </w:t>
      </w:r>
      <w:r w:rsidR="007F304A" w:rsidRPr="00A554DB">
        <w:rPr>
          <w:sz w:val="22"/>
          <w:szCs w:val="22"/>
        </w:rPr>
        <w:t>4.08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7F304A" w:rsidRPr="00A554DB">
        <w:rPr>
          <w:sz w:val="22"/>
          <w:szCs w:val="22"/>
        </w:rPr>
        <w:t>4.28</w:t>
      </w:r>
      <w:r w:rsidR="00A554DB" w:rsidRPr="00A554DB">
        <w:rPr>
          <w:sz w:val="22"/>
          <w:szCs w:val="22"/>
        </w:rPr>
        <w:t xml:space="preserve"> ±</w:t>
      </w:r>
      <w:r w:rsidR="007F304A" w:rsidRPr="00A554DB">
        <w:rPr>
          <w:sz w:val="22"/>
          <w:szCs w:val="22"/>
        </w:rPr>
        <w:t xml:space="preserve"> 2.65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7F304A" w:rsidRPr="00A554DB">
        <w:rPr>
          <w:sz w:val="22"/>
          <w:szCs w:val="22"/>
        </w:rPr>
        <w:t xml:space="preserve">7.22 </w:t>
      </w:r>
      <w:r w:rsidR="00A554DB" w:rsidRPr="00A554DB">
        <w:rPr>
          <w:sz w:val="22"/>
          <w:szCs w:val="22"/>
        </w:rPr>
        <w:t xml:space="preserve">± </w:t>
      </w:r>
      <w:r w:rsidR="007F304A" w:rsidRPr="00A554DB">
        <w:rPr>
          <w:sz w:val="22"/>
          <w:szCs w:val="22"/>
        </w:rPr>
        <w:t>5.09</w:t>
      </w:r>
    </w:p>
    <w:p w14:paraId="7B540BCD" w14:textId="77777777" w:rsidR="00DB3B5C" w:rsidRPr="00A554DB" w:rsidRDefault="00DB3B5C" w:rsidP="00E85A3A">
      <w:pPr>
        <w:spacing w:line="480" w:lineRule="auto"/>
        <w:rPr>
          <w:sz w:val="22"/>
          <w:szCs w:val="22"/>
        </w:rPr>
      </w:pPr>
      <w:r w:rsidRPr="00A554DB">
        <w:rPr>
          <w:sz w:val="22"/>
          <w:szCs w:val="22"/>
        </w:rPr>
        <w:t>Anger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7F304A" w:rsidRPr="00A554DB">
        <w:rPr>
          <w:sz w:val="22"/>
          <w:szCs w:val="22"/>
        </w:rPr>
        <w:t xml:space="preserve">1.25 </w:t>
      </w:r>
      <w:r w:rsidR="00A554DB" w:rsidRPr="00A554DB">
        <w:rPr>
          <w:sz w:val="22"/>
          <w:szCs w:val="22"/>
        </w:rPr>
        <w:t xml:space="preserve">± </w:t>
      </w:r>
      <w:r w:rsidR="007F304A" w:rsidRPr="00A554DB">
        <w:rPr>
          <w:sz w:val="22"/>
          <w:szCs w:val="22"/>
        </w:rPr>
        <w:t>1.74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7F304A" w:rsidRPr="00A554DB">
        <w:rPr>
          <w:sz w:val="22"/>
          <w:szCs w:val="22"/>
        </w:rPr>
        <w:t>1.28</w:t>
      </w:r>
      <w:r w:rsidR="00A554DB" w:rsidRPr="00A554DB">
        <w:rPr>
          <w:sz w:val="22"/>
          <w:szCs w:val="22"/>
        </w:rPr>
        <w:t xml:space="preserve"> ±</w:t>
      </w:r>
      <w:r w:rsidR="007F304A" w:rsidRPr="00A554DB">
        <w:rPr>
          <w:sz w:val="22"/>
          <w:szCs w:val="22"/>
        </w:rPr>
        <w:t xml:space="preserve"> 4.07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7F304A" w:rsidRPr="00A554DB">
        <w:rPr>
          <w:sz w:val="22"/>
          <w:szCs w:val="22"/>
        </w:rPr>
        <w:t xml:space="preserve">1.17 </w:t>
      </w:r>
      <w:r w:rsidR="00A554DB" w:rsidRPr="00A554DB">
        <w:rPr>
          <w:sz w:val="22"/>
          <w:szCs w:val="22"/>
        </w:rPr>
        <w:t xml:space="preserve">± </w:t>
      </w:r>
      <w:r w:rsidR="007F304A" w:rsidRPr="00A554DB">
        <w:rPr>
          <w:sz w:val="22"/>
          <w:szCs w:val="22"/>
        </w:rPr>
        <w:t>1.47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110BCA" w:rsidRPr="00A554DB">
        <w:rPr>
          <w:sz w:val="22"/>
          <w:szCs w:val="22"/>
        </w:rPr>
        <w:t xml:space="preserve">1.50 </w:t>
      </w:r>
      <w:r w:rsidR="00A554DB" w:rsidRPr="00A554DB">
        <w:rPr>
          <w:sz w:val="22"/>
          <w:szCs w:val="22"/>
        </w:rPr>
        <w:t xml:space="preserve">± </w:t>
      </w:r>
      <w:r w:rsidR="00110BCA" w:rsidRPr="00A554DB">
        <w:rPr>
          <w:sz w:val="22"/>
          <w:szCs w:val="22"/>
        </w:rPr>
        <w:t>2.04</w:t>
      </w:r>
    </w:p>
    <w:p w14:paraId="6255BBDF" w14:textId="77777777" w:rsidR="00DB3B5C" w:rsidRPr="00A554DB" w:rsidRDefault="00DB3B5C" w:rsidP="00E85A3A">
      <w:pPr>
        <w:spacing w:line="480" w:lineRule="auto"/>
        <w:rPr>
          <w:sz w:val="22"/>
          <w:szCs w:val="22"/>
        </w:rPr>
      </w:pPr>
      <w:r w:rsidRPr="00A554DB">
        <w:rPr>
          <w:sz w:val="22"/>
          <w:szCs w:val="22"/>
        </w:rPr>
        <w:t>Vigour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7F304A" w:rsidRPr="00A554DB">
        <w:rPr>
          <w:sz w:val="22"/>
          <w:szCs w:val="22"/>
        </w:rPr>
        <w:t xml:space="preserve">12.69 </w:t>
      </w:r>
      <w:r w:rsidR="00A554DB" w:rsidRPr="00A554DB">
        <w:rPr>
          <w:sz w:val="22"/>
          <w:szCs w:val="22"/>
        </w:rPr>
        <w:t xml:space="preserve">± </w:t>
      </w:r>
      <w:r w:rsidR="007F304A" w:rsidRPr="00A554DB">
        <w:rPr>
          <w:sz w:val="22"/>
          <w:szCs w:val="22"/>
        </w:rPr>
        <w:t>5.23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7F304A" w:rsidRPr="00A554DB">
        <w:rPr>
          <w:sz w:val="22"/>
          <w:szCs w:val="22"/>
        </w:rPr>
        <w:t xml:space="preserve">11.16 </w:t>
      </w:r>
      <w:r w:rsidR="00A554DB" w:rsidRPr="00A554DB">
        <w:rPr>
          <w:sz w:val="22"/>
          <w:szCs w:val="22"/>
        </w:rPr>
        <w:t xml:space="preserve">± </w:t>
      </w:r>
      <w:r w:rsidR="007F304A" w:rsidRPr="00A554DB">
        <w:rPr>
          <w:sz w:val="22"/>
          <w:szCs w:val="22"/>
        </w:rPr>
        <w:t>5.40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7F304A" w:rsidRPr="00A554DB">
        <w:rPr>
          <w:sz w:val="22"/>
          <w:szCs w:val="22"/>
        </w:rPr>
        <w:t xml:space="preserve">13.39 </w:t>
      </w:r>
      <w:r w:rsidR="00A554DB" w:rsidRPr="00A554DB">
        <w:rPr>
          <w:sz w:val="22"/>
          <w:szCs w:val="22"/>
        </w:rPr>
        <w:t xml:space="preserve">± </w:t>
      </w:r>
      <w:r w:rsidR="007F304A" w:rsidRPr="00A554DB">
        <w:rPr>
          <w:sz w:val="22"/>
          <w:szCs w:val="22"/>
        </w:rPr>
        <w:t>5.41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110BCA" w:rsidRPr="00A554DB">
        <w:rPr>
          <w:sz w:val="22"/>
          <w:szCs w:val="22"/>
        </w:rPr>
        <w:t xml:space="preserve">9.83 </w:t>
      </w:r>
      <w:r w:rsidR="00A554DB" w:rsidRPr="00A554DB">
        <w:rPr>
          <w:sz w:val="22"/>
          <w:szCs w:val="22"/>
        </w:rPr>
        <w:t xml:space="preserve">± </w:t>
      </w:r>
      <w:r w:rsidR="00110BCA" w:rsidRPr="00A554DB">
        <w:rPr>
          <w:sz w:val="22"/>
          <w:szCs w:val="22"/>
        </w:rPr>
        <w:t>6.84</w:t>
      </w:r>
    </w:p>
    <w:p w14:paraId="0E15325B" w14:textId="77777777" w:rsidR="00DB3B5C" w:rsidRPr="00A554DB" w:rsidRDefault="00DB3B5C" w:rsidP="00E85A3A">
      <w:pPr>
        <w:spacing w:line="480" w:lineRule="auto"/>
        <w:rPr>
          <w:sz w:val="22"/>
          <w:szCs w:val="22"/>
        </w:rPr>
      </w:pPr>
      <w:r w:rsidRPr="00A554DB">
        <w:rPr>
          <w:sz w:val="22"/>
          <w:szCs w:val="22"/>
        </w:rPr>
        <w:t>AAAQ I-I</w:t>
      </w:r>
      <w:r w:rsidRPr="00A554DB">
        <w:rPr>
          <w:sz w:val="22"/>
          <w:szCs w:val="22"/>
        </w:rPr>
        <w:tab/>
      </w:r>
      <w:r w:rsidR="00110BCA" w:rsidRPr="00A554DB">
        <w:rPr>
          <w:sz w:val="22"/>
          <w:szCs w:val="22"/>
        </w:rPr>
        <w:t xml:space="preserve">4.47 </w:t>
      </w:r>
      <w:r w:rsidR="00A554DB" w:rsidRPr="00A554DB">
        <w:rPr>
          <w:sz w:val="22"/>
          <w:szCs w:val="22"/>
        </w:rPr>
        <w:t xml:space="preserve">± </w:t>
      </w:r>
      <w:r w:rsidR="00110BCA" w:rsidRPr="00A554DB">
        <w:rPr>
          <w:sz w:val="22"/>
          <w:szCs w:val="22"/>
        </w:rPr>
        <w:t>1.74</w:t>
      </w:r>
      <w:r w:rsidR="00110BCA" w:rsidRPr="00A554DB">
        <w:rPr>
          <w:sz w:val="22"/>
          <w:szCs w:val="22"/>
        </w:rPr>
        <w:tab/>
      </w:r>
      <w:r w:rsidR="00110BCA" w:rsidRPr="00A554DB">
        <w:rPr>
          <w:sz w:val="22"/>
          <w:szCs w:val="22"/>
        </w:rPr>
        <w:tab/>
        <w:t xml:space="preserve">4.31 </w:t>
      </w:r>
      <w:r w:rsidR="00A554DB" w:rsidRPr="00A554DB">
        <w:rPr>
          <w:sz w:val="22"/>
          <w:szCs w:val="22"/>
        </w:rPr>
        <w:t xml:space="preserve">± </w:t>
      </w:r>
      <w:r w:rsidR="00110BCA" w:rsidRPr="00A554DB">
        <w:rPr>
          <w:sz w:val="22"/>
          <w:szCs w:val="22"/>
        </w:rPr>
        <w:t>1.73</w:t>
      </w:r>
      <w:r w:rsidR="00110BCA" w:rsidRPr="00A554DB">
        <w:rPr>
          <w:sz w:val="22"/>
          <w:szCs w:val="22"/>
        </w:rPr>
        <w:tab/>
      </w:r>
      <w:r w:rsidR="00110BCA" w:rsidRPr="00A554DB">
        <w:rPr>
          <w:sz w:val="22"/>
          <w:szCs w:val="22"/>
        </w:rPr>
        <w:tab/>
      </w:r>
      <w:r w:rsidR="008009A6" w:rsidRPr="00A554DB">
        <w:rPr>
          <w:sz w:val="22"/>
          <w:szCs w:val="22"/>
        </w:rPr>
        <w:t xml:space="preserve">5.24 </w:t>
      </w:r>
      <w:r w:rsidR="00A554DB" w:rsidRPr="00A554DB">
        <w:rPr>
          <w:sz w:val="22"/>
          <w:szCs w:val="22"/>
        </w:rPr>
        <w:t xml:space="preserve">± </w:t>
      </w:r>
      <w:r w:rsidR="008009A6" w:rsidRPr="00A554DB">
        <w:rPr>
          <w:sz w:val="22"/>
          <w:szCs w:val="22"/>
        </w:rPr>
        <w:t>1.59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8009A6" w:rsidRPr="00A554DB">
        <w:rPr>
          <w:sz w:val="22"/>
          <w:szCs w:val="22"/>
        </w:rPr>
        <w:t xml:space="preserve">5.02 </w:t>
      </w:r>
      <w:r w:rsidR="00A554DB" w:rsidRPr="00A554DB">
        <w:rPr>
          <w:sz w:val="22"/>
          <w:szCs w:val="22"/>
        </w:rPr>
        <w:t xml:space="preserve">± </w:t>
      </w:r>
      <w:r w:rsidR="008009A6" w:rsidRPr="00A554DB">
        <w:rPr>
          <w:sz w:val="22"/>
          <w:szCs w:val="22"/>
        </w:rPr>
        <w:t>1.87</w:t>
      </w:r>
    </w:p>
    <w:p w14:paraId="5E398674" w14:textId="77777777" w:rsidR="00DB3B5C" w:rsidRPr="00A554DB" w:rsidRDefault="00DB3B5C" w:rsidP="00E85A3A">
      <w:pPr>
        <w:spacing w:line="480" w:lineRule="auto"/>
        <w:rPr>
          <w:sz w:val="22"/>
          <w:szCs w:val="22"/>
        </w:rPr>
      </w:pPr>
      <w:r w:rsidRPr="00A554DB">
        <w:rPr>
          <w:sz w:val="22"/>
          <w:szCs w:val="22"/>
        </w:rPr>
        <w:t>AAAQ O-C</w:t>
      </w:r>
      <w:r w:rsidRPr="00A554DB">
        <w:rPr>
          <w:sz w:val="22"/>
          <w:szCs w:val="22"/>
        </w:rPr>
        <w:tab/>
      </w:r>
      <w:r w:rsidR="00110BCA" w:rsidRPr="00A554DB">
        <w:rPr>
          <w:sz w:val="22"/>
          <w:szCs w:val="22"/>
        </w:rPr>
        <w:t xml:space="preserve">0.65 </w:t>
      </w:r>
      <w:r w:rsidR="00A554DB" w:rsidRPr="00A554DB">
        <w:rPr>
          <w:sz w:val="22"/>
          <w:szCs w:val="22"/>
        </w:rPr>
        <w:t xml:space="preserve">± </w:t>
      </w:r>
      <w:r w:rsidR="00110BCA" w:rsidRPr="00A554DB">
        <w:rPr>
          <w:sz w:val="22"/>
          <w:szCs w:val="22"/>
        </w:rPr>
        <w:t>0.74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110BCA" w:rsidRPr="00A554DB">
        <w:rPr>
          <w:sz w:val="22"/>
          <w:szCs w:val="22"/>
        </w:rPr>
        <w:t xml:space="preserve">0.68 </w:t>
      </w:r>
      <w:r w:rsidR="00A554DB" w:rsidRPr="00A554DB">
        <w:rPr>
          <w:sz w:val="22"/>
          <w:szCs w:val="22"/>
        </w:rPr>
        <w:t xml:space="preserve">± </w:t>
      </w:r>
      <w:r w:rsidR="00110BCA" w:rsidRPr="00A554DB">
        <w:rPr>
          <w:sz w:val="22"/>
          <w:szCs w:val="22"/>
        </w:rPr>
        <w:t>0.83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8009A6" w:rsidRPr="00A554DB">
        <w:rPr>
          <w:sz w:val="22"/>
          <w:szCs w:val="22"/>
        </w:rPr>
        <w:t xml:space="preserve">1.21 </w:t>
      </w:r>
      <w:r w:rsidR="00A554DB" w:rsidRPr="00A554DB">
        <w:rPr>
          <w:sz w:val="22"/>
          <w:szCs w:val="22"/>
        </w:rPr>
        <w:t xml:space="preserve">± </w:t>
      </w:r>
      <w:r w:rsidR="008009A6" w:rsidRPr="00A554DB">
        <w:rPr>
          <w:sz w:val="22"/>
          <w:szCs w:val="22"/>
        </w:rPr>
        <w:t>1.78</w:t>
      </w:r>
      <w:r w:rsidRPr="00A554DB">
        <w:rPr>
          <w:sz w:val="22"/>
          <w:szCs w:val="22"/>
        </w:rPr>
        <w:tab/>
      </w:r>
      <w:r w:rsidRPr="00A554DB">
        <w:rPr>
          <w:sz w:val="22"/>
          <w:szCs w:val="22"/>
        </w:rPr>
        <w:tab/>
      </w:r>
      <w:r w:rsidR="008009A6" w:rsidRPr="00A554DB">
        <w:rPr>
          <w:sz w:val="22"/>
          <w:szCs w:val="22"/>
        </w:rPr>
        <w:t xml:space="preserve">1.19 </w:t>
      </w:r>
      <w:r w:rsidR="00A554DB" w:rsidRPr="00A554DB">
        <w:rPr>
          <w:sz w:val="22"/>
          <w:szCs w:val="22"/>
        </w:rPr>
        <w:t xml:space="preserve">± </w:t>
      </w:r>
      <w:r w:rsidR="008009A6" w:rsidRPr="00A554DB">
        <w:rPr>
          <w:sz w:val="22"/>
          <w:szCs w:val="22"/>
        </w:rPr>
        <w:t>1.57</w:t>
      </w:r>
    </w:p>
    <w:p w14:paraId="5FE7EF39" w14:textId="77777777" w:rsidR="004D7D4E" w:rsidRDefault="00DB3B5C" w:rsidP="008C5C58">
      <w:pPr>
        <w:spacing w:line="480" w:lineRule="auto"/>
        <w:rPr>
          <w:sz w:val="22"/>
          <w:szCs w:val="22"/>
        </w:rPr>
      </w:pPr>
      <w:r w:rsidRPr="004D7D4E">
        <w:rPr>
          <w:sz w:val="22"/>
          <w:szCs w:val="22"/>
        </w:rPr>
        <w:t>AAAQ R-R</w:t>
      </w:r>
      <w:r w:rsidRPr="004D7D4E">
        <w:rPr>
          <w:sz w:val="22"/>
          <w:szCs w:val="22"/>
        </w:rPr>
        <w:tab/>
      </w:r>
      <w:r w:rsidR="00110BCA" w:rsidRPr="004D7D4E">
        <w:rPr>
          <w:sz w:val="22"/>
          <w:szCs w:val="22"/>
        </w:rPr>
        <w:t xml:space="preserve">1.03 </w:t>
      </w:r>
      <w:r w:rsidR="00A554DB" w:rsidRPr="004D7D4E">
        <w:rPr>
          <w:sz w:val="22"/>
          <w:szCs w:val="22"/>
        </w:rPr>
        <w:t xml:space="preserve">± </w:t>
      </w:r>
      <w:r w:rsidR="00110BCA" w:rsidRPr="004D7D4E">
        <w:rPr>
          <w:sz w:val="22"/>
          <w:szCs w:val="22"/>
        </w:rPr>
        <w:t>1.13</w:t>
      </w:r>
      <w:r w:rsidRPr="004D7D4E">
        <w:rPr>
          <w:sz w:val="22"/>
          <w:szCs w:val="22"/>
        </w:rPr>
        <w:tab/>
      </w:r>
      <w:r w:rsidRPr="004D7D4E">
        <w:rPr>
          <w:sz w:val="22"/>
          <w:szCs w:val="22"/>
        </w:rPr>
        <w:tab/>
      </w:r>
      <w:r w:rsidR="00110BCA" w:rsidRPr="004D7D4E">
        <w:rPr>
          <w:sz w:val="22"/>
          <w:szCs w:val="22"/>
        </w:rPr>
        <w:t xml:space="preserve">0.87 </w:t>
      </w:r>
      <w:r w:rsidR="00A554DB" w:rsidRPr="004D7D4E">
        <w:rPr>
          <w:sz w:val="22"/>
          <w:szCs w:val="22"/>
        </w:rPr>
        <w:t xml:space="preserve">± </w:t>
      </w:r>
      <w:r w:rsidR="00110BCA" w:rsidRPr="004D7D4E">
        <w:rPr>
          <w:sz w:val="22"/>
          <w:szCs w:val="22"/>
        </w:rPr>
        <w:t>0.96</w:t>
      </w:r>
      <w:r w:rsidRPr="004D7D4E">
        <w:rPr>
          <w:sz w:val="22"/>
          <w:szCs w:val="22"/>
        </w:rPr>
        <w:tab/>
      </w:r>
      <w:r w:rsidRPr="004D7D4E">
        <w:rPr>
          <w:sz w:val="22"/>
          <w:szCs w:val="22"/>
        </w:rPr>
        <w:tab/>
      </w:r>
      <w:r w:rsidR="008009A6" w:rsidRPr="004D7D4E">
        <w:rPr>
          <w:sz w:val="22"/>
          <w:szCs w:val="22"/>
        </w:rPr>
        <w:t xml:space="preserve">1.46 </w:t>
      </w:r>
      <w:r w:rsidR="00A554DB" w:rsidRPr="004D7D4E">
        <w:rPr>
          <w:sz w:val="22"/>
          <w:szCs w:val="22"/>
        </w:rPr>
        <w:t xml:space="preserve">± </w:t>
      </w:r>
      <w:r w:rsidR="008009A6" w:rsidRPr="004D7D4E">
        <w:rPr>
          <w:sz w:val="22"/>
          <w:szCs w:val="22"/>
        </w:rPr>
        <w:t>1.50</w:t>
      </w:r>
      <w:r w:rsidRPr="004D7D4E">
        <w:rPr>
          <w:sz w:val="22"/>
          <w:szCs w:val="22"/>
        </w:rPr>
        <w:tab/>
      </w:r>
      <w:r w:rsidRPr="004D7D4E">
        <w:rPr>
          <w:sz w:val="22"/>
          <w:szCs w:val="22"/>
        </w:rPr>
        <w:tab/>
      </w:r>
      <w:r w:rsidR="008009A6" w:rsidRPr="004D7D4E">
        <w:rPr>
          <w:sz w:val="22"/>
          <w:szCs w:val="22"/>
        </w:rPr>
        <w:t xml:space="preserve">0.99 </w:t>
      </w:r>
      <w:r w:rsidR="00A554DB" w:rsidRPr="004D7D4E">
        <w:rPr>
          <w:sz w:val="22"/>
          <w:szCs w:val="22"/>
        </w:rPr>
        <w:t xml:space="preserve">± </w:t>
      </w:r>
      <w:r w:rsidR="008009A6" w:rsidRPr="004D7D4E">
        <w:rPr>
          <w:sz w:val="22"/>
          <w:szCs w:val="22"/>
        </w:rPr>
        <w:t>1.39</w:t>
      </w:r>
    </w:p>
    <w:p w14:paraId="5FD14ACD" w14:textId="77777777" w:rsidR="004D7D4E" w:rsidRPr="004D7D4E" w:rsidRDefault="004D7D4E" w:rsidP="008C5C58">
      <w:pPr>
        <w:spacing w:line="480" w:lineRule="auto"/>
        <w:rPr>
          <w:u w:val="single"/>
        </w:rPr>
      </w:pPr>
      <w:r w:rsidRPr="004D7D4E">
        <w:rPr>
          <w:sz w:val="22"/>
          <w:szCs w:val="22"/>
          <w:u w:val="single"/>
        </w:rPr>
        <w:t>SSRT</w:t>
      </w:r>
      <w:r w:rsidRPr="004D7D4E">
        <w:rPr>
          <w:sz w:val="22"/>
          <w:szCs w:val="22"/>
          <w:u w:val="single"/>
        </w:rPr>
        <w:tab/>
      </w:r>
      <w:r w:rsidRPr="004D7D4E">
        <w:rPr>
          <w:sz w:val="22"/>
          <w:szCs w:val="22"/>
          <w:u w:val="single"/>
        </w:rPr>
        <w:tab/>
        <w:t xml:space="preserve">208.31 </w:t>
      </w:r>
      <w:r w:rsidRPr="004D7D4E">
        <w:rPr>
          <w:u w:val="single"/>
        </w:rPr>
        <w:t>± 36.25</w:t>
      </w:r>
      <w:r w:rsidRPr="004D7D4E">
        <w:rPr>
          <w:u w:val="single"/>
        </w:rPr>
        <w:tab/>
      </w:r>
      <w:r w:rsidRPr="004D7D4E">
        <w:rPr>
          <w:u w:val="single"/>
        </w:rPr>
        <w:tab/>
        <w:t>216.24 ± 31.84</w:t>
      </w:r>
      <w:r w:rsidRPr="004D7D4E">
        <w:rPr>
          <w:u w:val="single"/>
        </w:rPr>
        <w:tab/>
      </w:r>
      <w:r w:rsidRPr="004D7D4E">
        <w:rPr>
          <w:sz w:val="22"/>
          <w:szCs w:val="22"/>
          <w:u w:val="single"/>
        </w:rPr>
        <w:t xml:space="preserve">221.26 </w:t>
      </w:r>
      <w:r w:rsidRPr="004D7D4E">
        <w:rPr>
          <w:u w:val="single"/>
        </w:rPr>
        <w:t>± 39.22</w:t>
      </w:r>
      <w:r w:rsidRPr="004D7D4E">
        <w:rPr>
          <w:u w:val="single"/>
        </w:rPr>
        <w:tab/>
      </w:r>
      <w:r w:rsidRPr="004D7D4E">
        <w:rPr>
          <w:u w:val="single"/>
        </w:rPr>
        <w:tab/>
        <w:t>216.08 ± 39.22</w:t>
      </w:r>
    </w:p>
    <w:p w14:paraId="7B2F864B" w14:textId="77777777" w:rsidR="00DB3B5C" w:rsidRPr="00BB3E17" w:rsidRDefault="00DB3B5C" w:rsidP="00DB3B5C">
      <w:r w:rsidRPr="00BB3E17">
        <w:t>Tension, Anger and Vigour: subscales from the Profile of Mood States (POMS)</w:t>
      </w:r>
    </w:p>
    <w:p w14:paraId="693FD3B2" w14:textId="77777777" w:rsidR="00DB3B5C" w:rsidRPr="00BB3E17" w:rsidRDefault="00DB3B5C" w:rsidP="00DB3B5C"/>
    <w:p w14:paraId="50A93598" w14:textId="77777777" w:rsidR="00DB3B5C" w:rsidRDefault="00DB3B5C" w:rsidP="00DB3B5C">
      <w:r w:rsidRPr="00BB3E17">
        <w:t>AAAQ: Approach and Avoidance of Alcohol Questionnaire; I-I = Inclined-Indulgent subscale; O-C = Obsessed-Compelled subscale; R-R = Resolved-Regulated subscale</w:t>
      </w:r>
    </w:p>
    <w:p w14:paraId="0679F192" w14:textId="77777777" w:rsidR="005D0D5C" w:rsidRDefault="005D0D5C" w:rsidP="00DB3B5C"/>
    <w:p w14:paraId="0F35305B" w14:textId="77777777" w:rsidR="005D0D5C" w:rsidRDefault="005D0D5C" w:rsidP="00DB3B5C">
      <w:r>
        <w:t xml:space="preserve">SSRT: Stop signal reaction time. </w:t>
      </w:r>
    </w:p>
    <w:p w14:paraId="068CBD06" w14:textId="77777777" w:rsidR="00521ECB" w:rsidRDefault="00521ECB"/>
    <w:sectPr w:rsidR="00521ECB" w:rsidSect="004D7D4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B5C"/>
    <w:rsid w:val="00065DB9"/>
    <w:rsid w:val="00110BCA"/>
    <w:rsid w:val="004D7D4E"/>
    <w:rsid w:val="00521ECB"/>
    <w:rsid w:val="005D0D5C"/>
    <w:rsid w:val="00677495"/>
    <w:rsid w:val="007F304A"/>
    <w:rsid w:val="008009A6"/>
    <w:rsid w:val="00886736"/>
    <w:rsid w:val="008C5C58"/>
    <w:rsid w:val="00A554DB"/>
    <w:rsid w:val="00AC4A1C"/>
    <w:rsid w:val="00B4441C"/>
    <w:rsid w:val="00C7391E"/>
    <w:rsid w:val="00CA5317"/>
    <w:rsid w:val="00CB60E1"/>
    <w:rsid w:val="00D00E14"/>
    <w:rsid w:val="00DB3B5C"/>
    <w:rsid w:val="00DC4A37"/>
    <w:rsid w:val="00E8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380B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08DF9-839E-8A4B-8024-952B4AC9F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458</Words>
  <Characters>2617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James Jones</dc:creator>
  <cp:lastModifiedBy>Matthew Field</cp:lastModifiedBy>
  <cp:revision>3</cp:revision>
  <dcterms:created xsi:type="dcterms:W3CDTF">2015-07-02T06:50:00Z</dcterms:created>
  <dcterms:modified xsi:type="dcterms:W3CDTF">2015-07-02T08:11:00Z</dcterms:modified>
</cp:coreProperties>
</file>