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BBF" w:rsidRDefault="00685BBF" w:rsidP="00685BBF">
      <w:pPr>
        <w:spacing w:line="480" w:lineRule="auto"/>
        <w:contextualSpacing/>
        <w:outlineLvl w:val="0"/>
        <w:rPr>
          <w:sz w:val="28"/>
          <w:szCs w:val="28"/>
        </w:rPr>
      </w:pPr>
      <w:r w:rsidRPr="00685BBF">
        <w:rPr>
          <w:sz w:val="28"/>
          <w:szCs w:val="28"/>
        </w:rPr>
        <w:t>Supplementary Information</w:t>
      </w:r>
    </w:p>
    <w:p w:rsidR="00685BBF" w:rsidRDefault="00685BBF" w:rsidP="00685BBF">
      <w:pPr>
        <w:spacing w:line="480" w:lineRule="auto"/>
        <w:contextualSpacing/>
        <w:outlineLvl w:val="0"/>
        <w:rPr>
          <w:b/>
          <w:sz w:val="28"/>
          <w:szCs w:val="28"/>
        </w:rPr>
      </w:pPr>
    </w:p>
    <w:p w:rsidR="00685BBF" w:rsidRPr="00F57E34" w:rsidRDefault="00685BBF" w:rsidP="00685BBF">
      <w:pPr>
        <w:spacing w:line="480" w:lineRule="auto"/>
        <w:contextualSpacing/>
        <w:jc w:val="center"/>
        <w:outlineLvl w:val="0"/>
        <w:rPr>
          <w:b/>
          <w:sz w:val="28"/>
          <w:szCs w:val="28"/>
        </w:rPr>
      </w:pPr>
      <w:r w:rsidRPr="00F57E34">
        <w:rPr>
          <w:b/>
          <w:sz w:val="28"/>
          <w:szCs w:val="28"/>
        </w:rPr>
        <w:t>Effects of the potential lithium-mimetic, ebsel</w:t>
      </w:r>
      <w:r>
        <w:rPr>
          <w:b/>
          <w:sz w:val="28"/>
          <w:szCs w:val="28"/>
        </w:rPr>
        <w:t>en, on impulsivity and emotional processing</w:t>
      </w:r>
    </w:p>
    <w:p w:rsidR="00685BBF" w:rsidRDefault="00685BBF">
      <w:pPr>
        <w:rPr>
          <w:rFonts w:ascii="Times New Roman" w:hAnsi="Times New Roman" w:cs="Times New Roman"/>
          <w:b/>
        </w:rPr>
      </w:pPr>
    </w:p>
    <w:p w:rsidR="002B2BDC" w:rsidRPr="005429DF" w:rsidRDefault="002B2BDC" w:rsidP="002B2BDC">
      <w:pPr>
        <w:rPr>
          <w:rFonts w:ascii="Times New Roman" w:hAnsi="Times New Roman" w:cs="Times New Roman"/>
        </w:rPr>
      </w:pPr>
    </w:p>
    <w:p w:rsidR="0028254A" w:rsidRDefault="0028254A" w:rsidP="0028254A">
      <w:pPr>
        <w:pStyle w:val="Caption"/>
        <w:keepNext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 w:rsidRPr="009C6A12"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 w:rsidR="002B2BDC" w:rsidRPr="009C6A12">
        <w:rPr>
          <w:rFonts w:ascii="Times New Roman" w:hAnsi="Times New Roman" w:cs="Times New Roman"/>
          <w:color w:val="auto"/>
          <w:sz w:val="24"/>
          <w:szCs w:val="24"/>
        </w:rPr>
        <w:t>S</w:t>
      </w:r>
      <w:r w:rsidR="00C37D2A" w:rsidRPr="009C6A12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9C6A12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5429D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Baseline personality and mood scores</w:t>
      </w:r>
      <w:r w:rsidR="00540771" w:rsidRPr="005429D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(mean </w:t>
      </w:r>
      <w:r w:rsidR="00540771" w:rsidRPr="005429D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± SEM)</w:t>
      </w:r>
    </w:p>
    <w:p w:rsidR="009D1D19" w:rsidRPr="009D1D19" w:rsidRDefault="009D1D19" w:rsidP="009D1D19"/>
    <w:tbl>
      <w:tblPr>
        <w:tblStyle w:val="TableGrid"/>
        <w:tblpPr w:leftFromText="180" w:rightFromText="180" w:vertAnchor="text" w:tblpY="1"/>
        <w:tblOverlap w:val="never"/>
        <w:tblW w:w="27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85"/>
        <w:gridCol w:w="1642"/>
      </w:tblGrid>
      <w:tr w:rsidR="0028254A" w:rsidRPr="005429DF" w:rsidTr="00E421D2">
        <w:trPr>
          <w:trHeight w:val="299"/>
        </w:trPr>
        <w:tc>
          <w:tcPr>
            <w:tcW w:w="108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28254A" w:rsidRPr="005429DF" w:rsidRDefault="0028254A" w:rsidP="00E421D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>EPQ: N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28254A" w:rsidRPr="005429DF" w:rsidRDefault="0028254A" w:rsidP="00ED33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 xml:space="preserve">4.3 </w:t>
            </w:r>
            <w:r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</w:t>
            </w:r>
            <w:r w:rsidR="002D7DC5"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</w:tr>
      <w:tr w:rsidR="0028254A" w:rsidRPr="005429DF" w:rsidTr="00E421D2">
        <w:trPr>
          <w:trHeight w:val="299"/>
        </w:trPr>
        <w:tc>
          <w:tcPr>
            <w:tcW w:w="1085" w:type="dxa"/>
            <w:noWrap/>
            <w:vAlign w:val="center"/>
            <w:hideMark/>
          </w:tcPr>
          <w:p w:rsidR="0028254A" w:rsidRPr="005429DF" w:rsidRDefault="0028254A" w:rsidP="00E421D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>EPQ: P</w:t>
            </w:r>
          </w:p>
        </w:tc>
        <w:tc>
          <w:tcPr>
            <w:tcW w:w="1642" w:type="dxa"/>
            <w:noWrap/>
            <w:vAlign w:val="center"/>
            <w:hideMark/>
          </w:tcPr>
          <w:p w:rsidR="0028254A" w:rsidRPr="005429DF" w:rsidRDefault="0028254A" w:rsidP="00ED33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 xml:space="preserve">3.4 </w:t>
            </w:r>
            <w:r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="002D7DC5"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0.5</w:t>
            </w:r>
          </w:p>
        </w:tc>
      </w:tr>
      <w:tr w:rsidR="0028254A" w:rsidRPr="005429DF" w:rsidTr="00E421D2">
        <w:trPr>
          <w:trHeight w:val="299"/>
        </w:trPr>
        <w:tc>
          <w:tcPr>
            <w:tcW w:w="1085" w:type="dxa"/>
            <w:noWrap/>
            <w:vAlign w:val="center"/>
            <w:hideMark/>
          </w:tcPr>
          <w:p w:rsidR="0028254A" w:rsidRPr="005429DF" w:rsidRDefault="0028254A" w:rsidP="00E421D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>EPQ: L</w:t>
            </w:r>
          </w:p>
        </w:tc>
        <w:tc>
          <w:tcPr>
            <w:tcW w:w="1642" w:type="dxa"/>
            <w:noWrap/>
            <w:vAlign w:val="center"/>
            <w:hideMark/>
          </w:tcPr>
          <w:p w:rsidR="0028254A" w:rsidRPr="005429DF" w:rsidRDefault="00ED330D" w:rsidP="00ED33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  <w:r w:rsidR="0028254A" w:rsidRPr="00542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54A"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="002D7DC5"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0.7</w:t>
            </w:r>
          </w:p>
        </w:tc>
      </w:tr>
      <w:tr w:rsidR="0028254A" w:rsidRPr="005429DF" w:rsidTr="00E421D2">
        <w:trPr>
          <w:trHeight w:val="299"/>
        </w:trPr>
        <w:tc>
          <w:tcPr>
            <w:tcW w:w="1085" w:type="dxa"/>
            <w:noWrap/>
            <w:vAlign w:val="center"/>
            <w:hideMark/>
          </w:tcPr>
          <w:p w:rsidR="0028254A" w:rsidRPr="005429DF" w:rsidRDefault="0028254A" w:rsidP="00E421D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>EPQ: E</w:t>
            </w:r>
          </w:p>
        </w:tc>
        <w:tc>
          <w:tcPr>
            <w:tcW w:w="1642" w:type="dxa"/>
            <w:noWrap/>
            <w:vAlign w:val="center"/>
            <w:hideMark/>
          </w:tcPr>
          <w:p w:rsidR="0028254A" w:rsidRPr="005429DF" w:rsidRDefault="0028254A" w:rsidP="00ED33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 xml:space="preserve">15.3 </w:t>
            </w:r>
            <w:r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="00ED330D"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0.8</w:t>
            </w:r>
          </w:p>
        </w:tc>
      </w:tr>
      <w:tr w:rsidR="0028254A" w:rsidRPr="005429DF" w:rsidTr="00E421D2">
        <w:trPr>
          <w:trHeight w:val="299"/>
        </w:trPr>
        <w:tc>
          <w:tcPr>
            <w:tcW w:w="1085" w:type="dxa"/>
            <w:noWrap/>
            <w:vAlign w:val="center"/>
            <w:hideMark/>
          </w:tcPr>
          <w:p w:rsidR="0028254A" w:rsidRPr="005429DF" w:rsidRDefault="0028254A" w:rsidP="00E421D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>BDI</w:t>
            </w:r>
          </w:p>
        </w:tc>
        <w:tc>
          <w:tcPr>
            <w:tcW w:w="1642" w:type="dxa"/>
            <w:noWrap/>
            <w:vAlign w:val="center"/>
            <w:hideMark/>
          </w:tcPr>
          <w:p w:rsidR="0028254A" w:rsidRPr="005429DF" w:rsidRDefault="00ED330D" w:rsidP="00ED33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="0028254A" w:rsidRPr="00542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54A"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0.7</w:t>
            </w:r>
          </w:p>
        </w:tc>
      </w:tr>
      <w:tr w:rsidR="0028254A" w:rsidRPr="005429DF" w:rsidTr="00E421D2">
        <w:trPr>
          <w:trHeight w:val="299"/>
        </w:trPr>
        <w:tc>
          <w:tcPr>
            <w:tcW w:w="108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28254A" w:rsidRPr="005429DF" w:rsidRDefault="00577337" w:rsidP="00E421D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>STAI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28254A" w:rsidRPr="005429DF" w:rsidRDefault="00ED330D" w:rsidP="00ED33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29DF">
              <w:rPr>
                <w:rFonts w:ascii="Times New Roman" w:hAnsi="Times New Roman" w:cs="Times New Roman"/>
                <w:sz w:val="24"/>
                <w:szCs w:val="24"/>
              </w:rPr>
              <w:t>27.2</w:t>
            </w:r>
            <w:r w:rsidR="0028254A" w:rsidRPr="00542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54A"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="002D7DC5" w:rsidRPr="00542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1.2</w:t>
            </w:r>
          </w:p>
        </w:tc>
      </w:tr>
    </w:tbl>
    <w:p w:rsidR="002D7DC5" w:rsidRPr="005429DF" w:rsidRDefault="00540771">
      <w:pPr>
        <w:rPr>
          <w:rFonts w:ascii="Times New Roman" w:hAnsi="Times New Roman" w:cs="Times New Roman"/>
          <w:u w:val="single"/>
        </w:rPr>
      </w:pPr>
      <w:r w:rsidRPr="005429DF">
        <w:rPr>
          <w:rFonts w:ascii="Times New Roman" w:hAnsi="Times New Roman" w:cs="Times New Roman"/>
          <w:u w:val="single"/>
        </w:rPr>
        <w:br w:type="textWrapping" w:clear="all"/>
      </w:r>
    </w:p>
    <w:p w:rsidR="00C37D2A" w:rsidRDefault="002D7DC5" w:rsidP="009C6A12">
      <w:pPr>
        <w:spacing w:line="480" w:lineRule="auto"/>
        <w:rPr>
          <w:rFonts w:ascii="Times New Roman" w:hAnsi="Times New Roman" w:cs="Times New Roman"/>
          <w:lang w:val="en-US"/>
        </w:rPr>
      </w:pPr>
      <w:r w:rsidRPr="005429DF">
        <w:rPr>
          <w:rFonts w:ascii="Times New Roman" w:hAnsi="Times New Roman" w:cs="Times New Roman"/>
        </w:rPr>
        <w:t xml:space="preserve">EPQ: </w:t>
      </w:r>
      <w:proofErr w:type="spellStart"/>
      <w:r w:rsidRPr="005429DF">
        <w:rPr>
          <w:rFonts w:ascii="Times New Roman" w:hAnsi="Times New Roman" w:cs="Times New Roman"/>
        </w:rPr>
        <w:t>Eysenck</w:t>
      </w:r>
      <w:proofErr w:type="spellEnd"/>
      <w:r w:rsidRPr="005429DF">
        <w:rPr>
          <w:rFonts w:ascii="Times New Roman" w:hAnsi="Times New Roman" w:cs="Times New Roman"/>
        </w:rPr>
        <w:t xml:space="preserve"> Personality </w:t>
      </w:r>
      <w:r w:rsidR="00C13A90" w:rsidRPr="005429DF">
        <w:rPr>
          <w:rFonts w:ascii="Times New Roman" w:hAnsi="Times New Roman" w:cs="Times New Roman"/>
        </w:rPr>
        <w:t>Questionnaire</w:t>
      </w:r>
      <w:r w:rsidR="00C13A90">
        <w:rPr>
          <w:rFonts w:ascii="Times New Roman" w:hAnsi="Times New Roman" w:cs="Times New Roman"/>
        </w:rPr>
        <w:t>;</w:t>
      </w:r>
      <w:r w:rsidR="00577337" w:rsidRPr="005429DF">
        <w:rPr>
          <w:rFonts w:ascii="Times New Roman" w:hAnsi="Times New Roman" w:cs="Times New Roman"/>
        </w:rPr>
        <w:t xml:space="preserve"> BDI: Beck’s Depression Inventory, STAI: </w:t>
      </w:r>
      <w:r w:rsidR="00577337" w:rsidRPr="005429DF">
        <w:rPr>
          <w:rFonts w:ascii="Times New Roman" w:hAnsi="Times New Roman" w:cs="Times New Roman"/>
          <w:lang w:val="en-US"/>
        </w:rPr>
        <w:t xml:space="preserve">state measure of the State-Trait Anxiety Inventory  </w:t>
      </w:r>
    </w:p>
    <w:p w:rsidR="005A6816" w:rsidRDefault="005A6816" w:rsidP="009C6A12">
      <w:pPr>
        <w:spacing w:line="480" w:lineRule="auto"/>
        <w:rPr>
          <w:rFonts w:ascii="Times New Roman" w:hAnsi="Times New Roman" w:cs="Times New Roman"/>
          <w:lang w:val="en-US"/>
        </w:rPr>
      </w:pPr>
    </w:p>
    <w:p w:rsidR="00685BBF" w:rsidRDefault="00685BBF" w:rsidP="009C6A12">
      <w:pPr>
        <w:spacing w:line="480" w:lineRule="auto"/>
        <w:rPr>
          <w:rFonts w:ascii="Times New Roman" w:hAnsi="Times New Roman" w:cs="Times New Roman"/>
          <w:lang w:val="en-US"/>
        </w:rPr>
      </w:pPr>
    </w:p>
    <w:p w:rsidR="005376D6" w:rsidRDefault="00525F66" w:rsidP="009C6A12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Table S2</w:t>
      </w:r>
      <w:r w:rsidR="006E3764" w:rsidRPr="009D1D19">
        <w:rPr>
          <w:rFonts w:ascii="Times New Roman" w:hAnsi="Times New Roman" w:cs="Times New Roman"/>
          <w:b/>
          <w:lang w:val="en-US"/>
        </w:rPr>
        <w:t>:</w:t>
      </w:r>
      <w:r w:rsidR="006E3764">
        <w:rPr>
          <w:rFonts w:ascii="Times New Roman" w:hAnsi="Times New Roman" w:cs="Times New Roman"/>
          <w:lang w:val="en-US"/>
        </w:rPr>
        <w:t xml:space="preserve"> Accuracy of recognition of</w:t>
      </w:r>
      <w:r w:rsidR="009D1D19">
        <w:rPr>
          <w:rFonts w:ascii="Times New Roman" w:hAnsi="Times New Roman" w:cs="Times New Roman"/>
          <w:lang w:val="en-US"/>
        </w:rPr>
        <w:t xml:space="preserve"> facial expressions of emotion </w:t>
      </w:r>
    </w:p>
    <w:tbl>
      <w:tblPr>
        <w:tblStyle w:val="TableGrid"/>
        <w:tblW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97"/>
        <w:gridCol w:w="1849"/>
        <w:gridCol w:w="1849"/>
        <w:gridCol w:w="2626"/>
      </w:tblGrid>
      <w:tr w:rsidR="006E3764" w:rsidRPr="005376D6" w:rsidTr="00984FA8">
        <w:trPr>
          <w:trHeight w:val="668"/>
        </w:trPr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376D6" w:rsidRPr="005376D6" w:rsidRDefault="005376D6" w:rsidP="005376D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376D6" w:rsidRDefault="005376D6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Placebo</w:t>
            </w:r>
          </w:p>
          <w:p w:rsidR="005376D6" w:rsidRPr="005376D6" w:rsidRDefault="005376D6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Mean ± SEM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376D6" w:rsidRDefault="005376D6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Ebselen</w:t>
            </w:r>
          </w:p>
          <w:p w:rsidR="005376D6" w:rsidRPr="005376D6" w:rsidRDefault="005376D6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Mean ± SEM</w:t>
            </w: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376D6" w:rsidRDefault="005376D6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Statistical significance</w:t>
            </w:r>
          </w:p>
          <w:p w:rsidR="006E3764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376D6">
              <w:rPr>
                <w:rFonts w:ascii="Times New Roman" w:hAnsi="Times New Roman" w:cs="Times New Roman"/>
              </w:rPr>
              <w:t>pai</w:t>
            </w:r>
            <w:r>
              <w:rPr>
                <w:rFonts w:ascii="Times New Roman" w:hAnsi="Times New Roman" w:cs="Times New Roman"/>
              </w:rPr>
              <w:t>r</w:t>
            </w:r>
            <w:r w:rsidRPr="005376D6">
              <w:rPr>
                <w:rFonts w:ascii="Times New Roman" w:hAnsi="Times New Roman" w:cs="Times New Roman"/>
              </w:rPr>
              <w:t>ed samples t-test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E3764" w:rsidRPr="005376D6" w:rsidTr="00984FA8">
        <w:trPr>
          <w:trHeight w:val="222"/>
        </w:trPr>
        <w:tc>
          <w:tcPr>
            <w:tcW w:w="1297" w:type="dxa"/>
            <w:tcBorders>
              <w:top w:val="single" w:sz="4" w:space="0" w:color="auto"/>
            </w:tcBorders>
            <w:hideMark/>
          </w:tcPr>
          <w:p w:rsidR="005376D6" w:rsidRPr="005376D6" w:rsidRDefault="005376D6" w:rsidP="005376D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Anger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noWrap/>
            <w:hideMark/>
          </w:tcPr>
          <w:p w:rsidR="005376D6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20.7  ±  1.3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noWrap/>
            <w:hideMark/>
          </w:tcPr>
          <w:p w:rsidR="005376D6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20.85  ± 1.0</w:t>
            </w:r>
          </w:p>
        </w:tc>
        <w:tc>
          <w:tcPr>
            <w:tcW w:w="2626" w:type="dxa"/>
            <w:tcBorders>
              <w:top w:val="single" w:sz="4" w:space="0" w:color="auto"/>
            </w:tcBorders>
            <w:noWrap/>
            <w:hideMark/>
          </w:tcPr>
          <w:p w:rsidR="005376D6" w:rsidRPr="005376D6" w:rsidRDefault="0018029B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="005376D6" w:rsidRPr="005376D6">
              <w:rPr>
                <w:rFonts w:ascii="Times New Roman" w:hAnsi="Times New Roman" w:cs="Times New Roman"/>
              </w:rPr>
              <w:t>0.836</w:t>
            </w:r>
          </w:p>
        </w:tc>
      </w:tr>
      <w:tr w:rsidR="006E3764" w:rsidRPr="005376D6" w:rsidTr="00984FA8">
        <w:trPr>
          <w:trHeight w:val="222"/>
        </w:trPr>
        <w:tc>
          <w:tcPr>
            <w:tcW w:w="1297" w:type="dxa"/>
            <w:noWrap/>
            <w:hideMark/>
          </w:tcPr>
          <w:p w:rsidR="005376D6" w:rsidRPr="005376D6" w:rsidRDefault="005376D6" w:rsidP="0077384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Dis</w:t>
            </w:r>
            <w:r w:rsidR="00773847">
              <w:rPr>
                <w:rFonts w:ascii="Times New Roman" w:hAnsi="Times New Roman" w:cs="Times New Roman"/>
              </w:rPr>
              <w:t>gust</w:t>
            </w:r>
          </w:p>
        </w:tc>
        <w:tc>
          <w:tcPr>
            <w:tcW w:w="1849" w:type="dxa"/>
            <w:noWrap/>
            <w:hideMark/>
          </w:tcPr>
          <w:p w:rsidR="005376D6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21.2 </w:t>
            </w:r>
            <w:r w:rsidRPr="005376D6">
              <w:rPr>
                <w:rFonts w:ascii="Times New Roman" w:hAnsi="Times New Roman" w:cs="Times New Roman"/>
              </w:rPr>
              <w:t xml:space="preserve">± </w:t>
            </w: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849" w:type="dxa"/>
            <w:noWrap/>
            <w:hideMark/>
          </w:tcPr>
          <w:p w:rsidR="005376D6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21.3 </w:t>
            </w:r>
            <w:r w:rsidRPr="005376D6">
              <w:rPr>
                <w:rFonts w:ascii="Times New Roman" w:hAnsi="Times New Roman" w:cs="Times New Roman"/>
              </w:rPr>
              <w:t xml:space="preserve">± </w:t>
            </w: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626" w:type="dxa"/>
            <w:noWrap/>
            <w:hideMark/>
          </w:tcPr>
          <w:p w:rsidR="005376D6" w:rsidRPr="005376D6" w:rsidRDefault="0018029B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="005376D6" w:rsidRPr="005376D6">
              <w:rPr>
                <w:rFonts w:ascii="Times New Roman" w:hAnsi="Times New Roman" w:cs="Times New Roman"/>
              </w:rPr>
              <w:t>0.907</w:t>
            </w:r>
          </w:p>
        </w:tc>
      </w:tr>
      <w:tr w:rsidR="006E3764" w:rsidRPr="005376D6" w:rsidTr="00984FA8">
        <w:trPr>
          <w:trHeight w:val="222"/>
        </w:trPr>
        <w:tc>
          <w:tcPr>
            <w:tcW w:w="1297" w:type="dxa"/>
            <w:noWrap/>
            <w:hideMark/>
          </w:tcPr>
          <w:p w:rsidR="005376D6" w:rsidRPr="005376D6" w:rsidRDefault="005376D6" w:rsidP="005376D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Fear</w:t>
            </w:r>
          </w:p>
        </w:tc>
        <w:tc>
          <w:tcPr>
            <w:tcW w:w="1849" w:type="dxa"/>
            <w:noWrap/>
            <w:hideMark/>
          </w:tcPr>
          <w:p w:rsidR="005376D6" w:rsidRPr="005376D6" w:rsidRDefault="005376D6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 xml:space="preserve">22.7 </w:t>
            </w:r>
            <w:r w:rsidR="006E3764" w:rsidRPr="005376D6">
              <w:rPr>
                <w:rFonts w:ascii="Times New Roman" w:hAnsi="Times New Roman" w:cs="Times New Roman"/>
              </w:rPr>
              <w:t xml:space="preserve">± </w:t>
            </w:r>
            <w:r w:rsidRPr="005376D6">
              <w:rPr>
                <w:rFonts w:ascii="Times New Roman" w:hAnsi="Times New Roman" w:cs="Times New Roman"/>
              </w:rPr>
              <w:t>1.231</w:t>
            </w:r>
          </w:p>
        </w:tc>
        <w:tc>
          <w:tcPr>
            <w:tcW w:w="1849" w:type="dxa"/>
            <w:noWrap/>
            <w:hideMark/>
          </w:tcPr>
          <w:p w:rsidR="005376D6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22.15 </w:t>
            </w:r>
            <w:r w:rsidRPr="005376D6">
              <w:rPr>
                <w:rFonts w:ascii="Times New Roman" w:hAnsi="Times New Roman" w:cs="Times New Roman"/>
              </w:rPr>
              <w:t xml:space="preserve">± </w:t>
            </w: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626" w:type="dxa"/>
            <w:noWrap/>
            <w:hideMark/>
          </w:tcPr>
          <w:p w:rsidR="005376D6" w:rsidRPr="005376D6" w:rsidRDefault="0018029B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="005376D6" w:rsidRPr="005376D6">
              <w:rPr>
                <w:rFonts w:ascii="Times New Roman" w:hAnsi="Times New Roman" w:cs="Times New Roman"/>
              </w:rPr>
              <w:t>0.52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bookmarkStart w:id="0" w:name="_GoBack"/>
        <w:bookmarkEnd w:id="0"/>
      </w:tr>
      <w:tr w:rsidR="006E3764" w:rsidRPr="005376D6" w:rsidTr="00984FA8">
        <w:trPr>
          <w:trHeight w:val="222"/>
        </w:trPr>
        <w:tc>
          <w:tcPr>
            <w:tcW w:w="1297" w:type="dxa"/>
            <w:noWrap/>
            <w:hideMark/>
          </w:tcPr>
          <w:p w:rsidR="005376D6" w:rsidRPr="005376D6" w:rsidRDefault="005376D6" w:rsidP="005376D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Happy</w:t>
            </w:r>
          </w:p>
        </w:tc>
        <w:tc>
          <w:tcPr>
            <w:tcW w:w="1849" w:type="dxa"/>
            <w:noWrap/>
            <w:hideMark/>
          </w:tcPr>
          <w:p w:rsidR="005376D6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25.0 </w:t>
            </w:r>
            <w:r w:rsidRPr="005376D6">
              <w:rPr>
                <w:rFonts w:ascii="Times New Roman" w:hAnsi="Times New Roman" w:cs="Times New Roman"/>
              </w:rPr>
              <w:t xml:space="preserve">± </w:t>
            </w: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849" w:type="dxa"/>
            <w:noWrap/>
            <w:hideMark/>
          </w:tcPr>
          <w:p w:rsidR="005376D6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26.6 </w:t>
            </w:r>
            <w:r w:rsidRPr="005376D6">
              <w:rPr>
                <w:rFonts w:ascii="Times New Roman" w:hAnsi="Times New Roman" w:cs="Times New Roman"/>
              </w:rPr>
              <w:t xml:space="preserve">± </w:t>
            </w:r>
            <w:r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626" w:type="dxa"/>
            <w:noWrap/>
            <w:hideMark/>
          </w:tcPr>
          <w:p w:rsidR="005376D6" w:rsidRPr="005376D6" w:rsidRDefault="0018029B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="005376D6" w:rsidRPr="005376D6">
              <w:rPr>
                <w:rFonts w:ascii="Times New Roman" w:hAnsi="Times New Roman" w:cs="Times New Roman"/>
              </w:rPr>
              <w:t>0.033</w:t>
            </w:r>
          </w:p>
        </w:tc>
      </w:tr>
      <w:tr w:rsidR="006E3764" w:rsidRPr="005376D6" w:rsidTr="00984FA8">
        <w:trPr>
          <w:trHeight w:val="222"/>
        </w:trPr>
        <w:tc>
          <w:tcPr>
            <w:tcW w:w="1297" w:type="dxa"/>
            <w:noWrap/>
            <w:hideMark/>
          </w:tcPr>
          <w:p w:rsidR="005376D6" w:rsidRPr="005376D6" w:rsidRDefault="005376D6" w:rsidP="005376D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Sad</w:t>
            </w:r>
          </w:p>
        </w:tc>
        <w:tc>
          <w:tcPr>
            <w:tcW w:w="1849" w:type="dxa"/>
            <w:noWrap/>
            <w:hideMark/>
          </w:tcPr>
          <w:p w:rsidR="005376D6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23.2 </w:t>
            </w:r>
            <w:r w:rsidRPr="005376D6">
              <w:rPr>
                <w:rFonts w:ascii="Times New Roman" w:hAnsi="Times New Roman" w:cs="Times New Roman"/>
              </w:rPr>
              <w:t xml:space="preserve">± </w:t>
            </w: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849" w:type="dxa"/>
            <w:noWrap/>
            <w:hideMark/>
          </w:tcPr>
          <w:p w:rsidR="005376D6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21.5 </w:t>
            </w:r>
            <w:r w:rsidRPr="005376D6">
              <w:rPr>
                <w:rFonts w:ascii="Times New Roman" w:hAnsi="Times New Roman" w:cs="Times New Roman"/>
              </w:rPr>
              <w:t xml:space="preserve">± </w:t>
            </w: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626" w:type="dxa"/>
            <w:noWrap/>
            <w:hideMark/>
          </w:tcPr>
          <w:p w:rsidR="005376D6" w:rsidRPr="005376D6" w:rsidRDefault="0018029B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="005376D6" w:rsidRPr="005376D6">
              <w:rPr>
                <w:rFonts w:ascii="Times New Roman" w:hAnsi="Times New Roman" w:cs="Times New Roman"/>
              </w:rPr>
              <w:t>0.152</w:t>
            </w:r>
          </w:p>
        </w:tc>
      </w:tr>
      <w:tr w:rsidR="006E3764" w:rsidRPr="005376D6" w:rsidTr="00984FA8">
        <w:trPr>
          <w:trHeight w:val="222"/>
        </w:trPr>
        <w:tc>
          <w:tcPr>
            <w:tcW w:w="1297" w:type="dxa"/>
            <w:tcBorders>
              <w:bottom w:val="single" w:sz="4" w:space="0" w:color="auto"/>
            </w:tcBorders>
            <w:noWrap/>
            <w:hideMark/>
          </w:tcPr>
          <w:p w:rsidR="005376D6" w:rsidRPr="005376D6" w:rsidRDefault="005376D6" w:rsidP="005376D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>Surprise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noWrap/>
            <w:hideMark/>
          </w:tcPr>
          <w:p w:rsidR="005376D6" w:rsidRPr="005376D6" w:rsidRDefault="006E3764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22.9 </w:t>
            </w:r>
            <w:r w:rsidRPr="005376D6">
              <w:rPr>
                <w:rFonts w:ascii="Times New Roman" w:hAnsi="Times New Roman" w:cs="Times New Roman"/>
              </w:rPr>
              <w:t xml:space="preserve">±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noWrap/>
            <w:hideMark/>
          </w:tcPr>
          <w:p w:rsidR="005376D6" w:rsidRPr="005376D6" w:rsidRDefault="005376D6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376D6">
              <w:rPr>
                <w:rFonts w:ascii="Times New Roman" w:hAnsi="Times New Roman" w:cs="Times New Roman"/>
              </w:rPr>
              <w:t xml:space="preserve">24.2 </w:t>
            </w:r>
            <w:r w:rsidR="006E3764" w:rsidRPr="005376D6">
              <w:rPr>
                <w:rFonts w:ascii="Times New Roman" w:hAnsi="Times New Roman" w:cs="Times New Roman"/>
              </w:rPr>
              <w:t xml:space="preserve">± </w:t>
            </w:r>
            <w:r w:rsidRPr="005376D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626" w:type="dxa"/>
            <w:tcBorders>
              <w:bottom w:val="single" w:sz="4" w:space="0" w:color="auto"/>
            </w:tcBorders>
            <w:noWrap/>
            <w:hideMark/>
          </w:tcPr>
          <w:p w:rsidR="005376D6" w:rsidRPr="005376D6" w:rsidRDefault="0018029B" w:rsidP="00984FA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 = </w:t>
            </w:r>
            <w:r w:rsidR="005376D6" w:rsidRPr="005376D6">
              <w:rPr>
                <w:rFonts w:ascii="Times New Roman" w:hAnsi="Times New Roman" w:cs="Times New Roman"/>
              </w:rPr>
              <w:t>0.21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244670" w:rsidRDefault="00244670" w:rsidP="00FF4630">
      <w:pPr>
        <w:rPr>
          <w:rFonts w:ascii="Times New Roman" w:hAnsi="Times New Roman" w:cs="Times New Roman"/>
          <w:b/>
        </w:rPr>
      </w:pPr>
    </w:p>
    <w:p w:rsidR="00D91CE4" w:rsidRDefault="006C1B38" w:rsidP="00244670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>
            <wp:extent cx="4938395" cy="35635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453" cy="3572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2E61" w:rsidRDefault="009D1D19" w:rsidP="00CD2E6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</w:t>
      </w:r>
      <w:r w:rsidR="00FF4630" w:rsidRPr="009C6A12">
        <w:rPr>
          <w:rFonts w:ascii="Times New Roman" w:hAnsi="Times New Roman" w:cs="Times New Roman"/>
          <w:b/>
        </w:rPr>
        <w:t>igure S1:</w:t>
      </w:r>
      <w:r w:rsidR="00FF4630" w:rsidRPr="005429DF">
        <w:rPr>
          <w:rFonts w:ascii="Times New Roman" w:hAnsi="Times New Roman" w:cs="Times New Roman"/>
        </w:rPr>
        <w:t xml:space="preserve"> </w:t>
      </w:r>
      <w:r w:rsidR="00CD2E61" w:rsidRPr="00CD2E61">
        <w:rPr>
          <w:rFonts w:ascii="Times New Roman" w:hAnsi="Times New Roman" w:cs="Times New Roman"/>
        </w:rPr>
        <w:t xml:space="preserve">Comparison of the frequency of side effects reported by participants </w:t>
      </w:r>
      <w:r w:rsidR="00CD2E61">
        <w:rPr>
          <w:rFonts w:ascii="Times New Roman" w:hAnsi="Times New Roman" w:cs="Times New Roman"/>
        </w:rPr>
        <w:t>following placebo (light bars) or</w:t>
      </w:r>
      <w:r w:rsidR="005A6816">
        <w:rPr>
          <w:rFonts w:ascii="Times New Roman" w:hAnsi="Times New Roman" w:cs="Times New Roman"/>
        </w:rPr>
        <w:t xml:space="preserve"> ebselen (dark bars) treatment. </w:t>
      </w:r>
    </w:p>
    <w:p w:rsidR="00CD2E61" w:rsidRDefault="00CD2E61" w:rsidP="00CD2E61">
      <w:pPr>
        <w:spacing w:line="480" w:lineRule="auto"/>
        <w:rPr>
          <w:rFonts w:ascii="Times New Roman" w:hAnsi="Times New Roman" w:cs="Times New Roman"/>
        </w:rPr>
      </w:pPr>
    </w:p>
    <w:p w:rsidR="009D1D19" w:rsidRDefault="009D1D19" w:rsidP="0024467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3095A" w:rsidRDefault="0033095A" w:rsidP="0033095A">
      <w:pPr>
        <w:rPr>
          <w:rFonts w:ascii="Times New Roman" w:hAnsi="Times New Roman" w:cs="Times New Roman"/>
          <w:bCs/>
        </w:rPr>
      </w:pPr>
    </w:p>
    <w:p w:rsidR="0033095A" w:rsidRDefault="0033095A" w:rsidP="0033095A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en-GB"/>
        </w:rPr>
        <w:drawing>
          <wp:inline distT="0" distB="0" distL="0" distR="0">
            <wp:extent cx="4881335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845" cy="366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095A" w:rsidRDefault="0033095A" w:rsidP="0033095A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Figure S2</w:t>
      </w:r>
      <w:r w:rsidRPr="00A77556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Cs/>
        </w:rPr>
        <w:t xml:space="preserve"> Sleep assessment following placebo or ebselen treatment. Subjective measures of sleep were taken using the Leeds Sleep Evaluation Questionnaire (LSEQ) on the morning following the second ebselen dose</w:t>
      </w:r>
      <w:r w:rsidR="005F3FD5">
        <w:rPr>
          <w:rFonts w:ascii="Times New Roman" w:hAnsi="Times New Roman" w:cs="Times New Roman"/>
          <w:bCs/>
        </w:rPr>
        <w:t xml:space="preserve"> (morning preceding psychological testing)</w:t>
      </w:r>
      <w:r>
        <w:rPr>
          <w:rFonts w:ascii="Times New Roman" w:hAnsi="Times New Roman" w:cs="Times New Roman"/>
          <w:bCs/>
        </w:rPr>
        <w:t xml:space="preserve">. The following LSEQ measures were assessed using a 10 point visual analogue scale: GTS – getting to sleep, QOS – quality of sleep, AFS – awake following sleep, BFW – behaviour following wakening. There were no main effects of treatment (F </w:t>
      </w:r>
      <w:r w:rsidRPr="00234BCB">
        <w:rPr>
          <w:rFonts w:ascii="Times New Roman" w:hAnsi="Times New Roman" w:cs="Times New Roman"/>
          <w:bCs/>
          <w:vertAlign w:val="subscript"/>
        </w:rPr>
        <w:t>1, 19</w:t>
      </w:r>
      <w:r w:rsidR="00773847">
        <w:rPr>
          <w:rFonts w:ascii="Times New Roman" w:hAnsi="Times New Roman" w:cs="Times New Roman"/>
          <w:bCs/>
        </w:rPr>
        <w:t xml:space="preserve"> = 0.58</w:t>
      </w:r>
      <w:r>
        <w:rPr>
          <w:rFonts w:ascii="Times New Roman" w:hAnsi="Times New Roman" w:cs="Times New Roman"/>
          <w:bCs/>
        </w:rPr>
        <w:t>, p = 0.4</w:t>
      </w:r>
      <w:r w:rsidR="00773847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 xml:space="preserve">) or significant treatment x sleep-measures interactions (F </w:t>
      </w:r>
      <w:r w:rsidRPr="00234BCB">
        <w:rPr>
          <w:rFonts w:ascii="Times New Roman" w:hAnsi="Times New Roman" w:cs="Times New Roman"/>
          <w:bCs/>
          <w:vertAlign w:val="subscript"/>
        </w:rPr>
        <w:t>3, 57</w:t>
      </w:r>
      <w:r>
        <w:rPr>
          <w:rFonts w:ascii="Times New Roman" w:hAnsi="Times New Roman" w:cs="Times New Roman"/>
          <w:bCs/>
        </w:rPr>
        <w:t xml:space="preserve"> = 3.90, p = 0.7</w:t>
      </w:r>
      <w:r w:rsidR="00773847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 xml:space="preserve"> on the ANOVA. Values represent </w:t>
      </w:r>
      <w:r w:rsidRPr="00923EC3">
        <w:rPr>
          <w:rFonts w:ascii="Times New Roman" w:hAnsi="Times New Roman" w:cs="Times New Roman"/>
          <w:bCs/>
        </w:rPr>
        <w:t>mean</w:t>
      </w:r>
      <w:r>
        <w:rPr>
          <w:rFonts w:ascii="Times New Roman" w:hAnsi="Times New Roman" w:cs="Times New Roman"/>
          <w:bCs/>
        </w:rPr>
        <w:t xml:space="preserve"> (out of 10) </w:t>
      </w:r>
      <w:r>
        <w:rPr>
          <w:rFonts w:ascii="Times New Roman" w:hAnsi="Times New Roman" w:cs="Times New Roman"/>
          <w:bCs/>
          <w:lang w:val="en-US"/>
        </w:rPr>
        <w:t xml:space="preserve">± standard error of mean. </w:t>
      </w:r>
    </w:p>
    <w:p w:rsidR="0033095A" w:rsidRDefault="0033095A" w:rsidP="0033095A">
      <w:pPr>
        <w:spacing w:line="480" w:lineRule="auto"/>
        <w:rPr>
          <w:rFonts w:ascii="Times New Roman" w:hAnsi="Times New Roman" w:cs="Times New Roman"/>
          <w:bCs/>
        </w:rPr>
      </w:pPr>
    </w:p>
    <w:p w:rsidR="0033095A" w:rsidRDefault="0033095A" w:rsidP="00244670">
      <w:pPr>
        <w:spacing w:line="480" w:lineRule="auto"/>
        <w:rPr>
          <w:rFonts w:ascii="Times New Roman" w:hAnsi="Times New Roman" w:cs="Times New Roman"/>
        </w:rPr>
      </w:pPr>
    </w:p>
    <w:p w:rsidR="009D1D19" w:rsidRPr="005429DF" w:rsidRDefault="009D1D19" w:rsidP="00244670">
      <w:pPr>
        <w:spacing w:line="480" w:lineRule="auto"/>
        <w:rPr>
          <w:rFonts w:ascii="Times New Roman" w:hAnsi="Times New Roman" w:cs="Times New Roman"/>
        </w:rPr>
      </w:pPr>
    </w:p>
    <w:p w:rsidR="00C24A91" w:rsidRPr="005429DF" w:rsidRDefault="00C24A91" w:rsidP="00244670">
      <w:pPr>
        <w:spacing w:line="480" w:lineRule="auto"/>
        <w:rPr>
          <w:rFonts w:ascii="Times New Roman" w:hAnsi="Times New Roman" w:cs="Times New Roman"/>
        </w:rPr>
      </w:pPr>
    </w:p>
    <w:p w:rsidR="00C24A91" w:rsidRPr="005429DF" w:rsidRDefault="00C24A91" w:rsidP="00C24A91">
      <w:pPr>
        <w:keepNext/>
        <w:rPr>
          <w:rFonts w:ascii="Times New Roman" w:hAnsi="Times New Roman" w:cs="Times New Roman"/>
        </w:rPr>
      </w:pPr>
      <w:r w:rsidRPr="005429DF">
        <w:rPr>
          <w:rFonts w:ascii="Times New Roman" w:hAnsi="Times New Roman" w:cs="Times New Roman"/>
          <w:noProof/>
          <w:lang w:eastAsia="en-GB"/>
        </w:rPr>
        <w:lastRenderedPageBreak/>
        <w:drawing>
          <wp:inline distT="0" distB="0" distL="0" distR="0">
            <wp:extent cx="5029200" cy="3314700"/>
            <wp:effectExtent l="0" t="0" r="25400" b="1270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15706" w:rsidRPr="005429DF" w:rsidRDefault="00315706" w:rsidP="00315706">
      <w:pPr>
        <w:rPr>
          <w:rFonts w:ascii="Times New Roman" w:hAnsi="Times New Roman" w:cs="Times New Roman"/>
        </w:rPr>
      </w:pPr>
    </w:p>
    <w:p w:rsidR="00A77556" w:rsidRDefault="009C6A12" w:rsidP="0033095A">
      <w:pPr>
        <w:spacing w:line="480" w:lineRule="auto"/>
        <w:rPr>
          <w:rFonts w:ascii="Times New Roman" w:hAnsi="Times New Roman" w:cs="Times New Roman"/>
          <w:bCs/>
        </w:rPr>
      </w:pPr>
      <w:r w:rsidRPr="009C6A12">
        <w:rPr>
          <w:rFonts w:ascii="Times New Roman" w:hAnsi="Times New Roman" w:cs="Times New Roman"/>
          <w:b/>
          <w:bCs/>
        </w:rPr>
        <w:t>Figure S</w:t>
      </w:r>
      <w:r w:rsidR="0033095A">
        <w:rPr>
          <w:rFonts w:ascii="Times New Roman" w:hAnsi="Times New Roman" w:cs="Times New Roman"/>
          <w:b/>
          <w:bCs/>
        </w:rPr>
        <w:t>3</w:t>
      </w:r>
      <w:r w:rsidRPr="009C6A12">
        <w:rPr>
          <w:rFonts w:ascii="Times New Roman" w:hAnsi="Times New Roman" w:cs="Times New Roman"/>
          <w:b/>
          <w:bCs/>
        </w:rPr>
        <w:t>:</w:t>
      </w:r>
      <w:r w:rsidRPr="009C6A12">
        <w:rPr>
          <w:rFonts w:ascii="Times New Roman" w:hAnsi="Times New Roman" w:cs="Times New Roman"/>
          <w:bCs/>
        </w:rPr>
        <w:t xml:space="preserve"> Effect of ebselen on accuracy of facial expression recognition. </w:t>
      </w:r>
      <w:r w:rsidR="00923EC3">
        <w:rPr>
          <w:rFonts w:ascii="Times New Roman" w:hAnsi="Times New Roman" w:cs="Times New Roman"/>
          <w:bCs/>
        </w:rPr>
        <w:t xml:space="preserve">Values represent the mean percentage correct for each of the six basic emotions </w:t>
      </w:r>
      <w:r w:rsidRPr="009C6A12">
        <w:rPr>
          <w:rFonts w:ascii="Times New Roman" w:hAnsi="Times New Roman" w:cs="Times New Roman"/>
          <w:bCs/>
        </w:rPr>
        <w:t xml:space="preserve">summed over different intensity levels. </w:t>
      </w:r>
      <w:r w:rsidR="00923EC3">
        <w:rPr>
          <w:rFonts w:ascii="Times New Roman" w:hAnsi="Times New Roman" w:cs="Times New Roman"/>
          <w:bCs/>
        </w:rPr>
        <w:t>There was a tendency towards significant interactions</w:t>
      </w:r>
      <w:r w:rsidR="004873C6">
        <w:rPr>
          <w:rFonts w:ascii="Times New Roman" w:hAnsi="Times New Roman" w:cs="Times New Roman"/>
          <w:bCs/>
        </w:rPr>
        <w:t xml:space="preserve"> between treatment and emotion </w:t>
      </w:r>
      <w:r w:rsidR="004873C6" w:rsidRPr="004873C6">
        <w:rPr>
          <w:rFonts w:ascii="Times New Roman" w:hAnsi="Times New Roman" w:cs="Times New Roman"/>
          <w:bCs/>
          <w:lang w:val="en-US"/>
        </w:rPr>
        <w:t xml:space="preserve">(F </w:t>
      </w:r>
      <w:r w:rsidR="004873C6" w:rsidRPr="004873C6">
        <w:rPr>
          <w:rFonts w:ascii="Times New Roman" w:hAnsi="Times New Roman" w:cs="Times New Roman"/>
          <w:bCs/>
          <w:vertAlign w:val="subscript"/>
          <w:lang w:val="en-US"/>
        </w:rPr>
        <w:t>5</w:t>
      </w:r>
      <w:r w:rsidR="0004097A" w:rsidRPr="004873C6">
        <w:rPr>
          <w:rFonts w:ascii="Times New Roman" w:hAnsi="Times New Roman" w:cs="Times New Roman"/>
          <w:bCs/>
          <w:vertAlign w:val="subscript"/>
          <w:lang w:val="en-US"/>
        </w:rPr>
        <w:t>, 90</w:t>
      </w:r>
      <w:r w:rsidR="005F3FD5">
        <w:rPr>
          <w:rFonts w:ascii="Times New Roman" w:hAnsi="Times New Roman" w:cs="Times New Roman"/>
          <w:bCs/>
          <w:lang w:val="en-US"/>
        </w:rPr>
        <w:t xml:space="preserve"> = 2.1</w:t>
      </w:r>
      <w:r w:rsidR="00773847">
        <w:rPr>
          <w:rFonts w:ascii="Times New Roman" w:hAnsi="Times New Roman" w:cs="Times New Roman"/>
          <w:bCs/>
          <w:lang w:val="en-US"/>
        </w:rPr>
        <w:t>5</w:t>
      </w:r>
      <w:r w:rsidR="005F3FD5">
        <w:rPr>
          <w:rFonts w:ascii="Times New Roman" w:hAnsi="Times New Roman" w:cs="Times New Roman"/>
          <w:bCs/>
          <w:lang w:val="en-US"/>
        </w:rPr>
        <w:t xml:space="preserve">, </w:t>
      </w:r>
      <w:r w:rsidR="004873C6" w:rsidRPr="004873C6">
        <w:rPr>
          <w:rFonts w:ascii="Times New Roman" w:hAnsi="Times New Roman" w:cs="Times New Roman"/>
          <w:bCs/>
          <w:lang w:val="en-US"/>
        </w:rPr>
        <w:t>p = 0.0</w:t>
      </w:r>
      <w:r w:rsidR="00773847">
        <w:rPr>
          <w:rFonts w:ascii="Times New Roman" w:hAnsi="Times New Roman" w:cs="Times New Roman"/>
          <w:bCs/>
          <w:lang w:val="en-US"/>
        </w:rPr>
        <w:t>6</w:t>
      </w:r>
      <w:r w:rsidR="004873C6" w:rsidRPr="004873C6">
        <w:rPr>
          <w:rFonts w:ascii="Times New Roman" w:hAnsi="Times New Roman" w:cs="Times New Roman"/>
          <w:bCs/>
          <w:lang w:val="en-US"/>
        </w:rPr>
        <w:t>7)</w:t>
      </w:r>
      <w:r w:rsidR="004873C6">
        <w:rPr>
          <w:rFonts w:ascii="Times New Roman" w:hAnsi="Times New Roman" w:cs="Times New Roman"/>
          <w:bCs/>
          <w:lang w:val="en-US"/>
        </w:rPr>
        <w:t xml:space="preserve">. Follow-up </w:t>
      </w:r>
      <w:proofErr w:type="spellStart"/>
      <w:r w:rsidR="004873C6">
        <w:rPr>
          <w:rFonts w:ascii="Times New Roman" w:hAnsi="Times New Roman" w:cs="Times New Roman"/>
          <w:bCs/>
          <w:lang w:val="en-US"/>
        </w:rPr>
        <w:t>pair</w:t>
      </w:r>
      <w:r w:rsidR="0004097A">
        <w:rPr>
          <w:rFonts w:ascii="Times New Roman" w:hAnsi="Times New Roman" w:cs="Times New Roman"/>
          <w:bCs/>
          <w:lang w:val="en-US"/>
        </w:rPr>
        <w:t>wise</w:t>
      </w:r>
      <w:proofErr w:type="spellEnd"/>
      <w:r w:rsidR="0004097A">
        <w:rPr>
          <w:rFonts w:ascii="Times New Roman" w:hAnsi="Times New Roman" w:cs="Times New Roman"/>
          <w:bCs/>
          <w:lang w:val="en-US"/>
        </w:rPr>
        <w:t xml:space="preserve"> comparisons revealed that </w:t>
      </w:r>
      <w:r w:rsidR="0004097A" w:rsidRPr="009C6A12">
        <w:rPr>
          <w:rFonts w:ascii="Times New Roman" w:hAnsi="Times New Roman" w:cs="Times New Roman"/>
          <w:bCs/>
        </w:rPr>
        <w:t>ebselen</w:t>
      </w:r>
      <w:r w:rsidRPr="009C6A12">
        <w:rPr>
          <w:rFonts w:ascii="Times New Roman" w:hAnsi="Times New Roman" w:cs="Times New Roman"/>
          <w:bCs/>
        </w:rPr>
        <w:t xml:space="preserve"> treatment was associated with significantly improved accuracy in the recognition of happy facial expressions (</w:t>
      </w:r>
      <w:r w:rsidR="00923EC3">
        <w:rPr>
          <w:rFonts w:ascii="Times New Roman" w:hAnsi="Times New Roman" w:cs="Times New Roman"/>
          <w:bCs/>
        </w:rPr>
        <w:t xml:space="preserve">* </w:t>
      </w:r>
      <w:r w:rsidRPr="009C6A12">
        <w:rPr>
          <w:rFonts w:ascii="Times New Roman" w:hAnsi="Times New Roman" w:cs="Times New Roman"/>
          <w:bCs/>
        </w:rPr>
        <w:t>p = 0.033)</w:t>
      </w:r>
      <w:r w:rsidR="004873C6">
        <w:rPr>
          <w:rFonts w:ascii="Times New Roman" w:hAnsi="Times New Roman" w:cs="Times New Roman"/>
          <w:bCs/>
        </w:rPr>
        <w:t>, without significant effects in the recognition of other expressions</w:t>
      </w:r>
      <w:r w:rsidRPr="009C6A12">
        <w:rPr>
          <w:rFonts w:ascii="Times New Roman" w:hAnsi="Times New Roman" w:cs="Times New Roman"/>
          <w:bCs/>
        </w:rPr>
        <w:t xml:space="preserve">. </w:t>
      </w:r>
      <w:r w:rsidR="00923EC3" w:rsidRPr="00923EC3">
        <w:rPr>
          <w:rFonts w:ascii="Times New Roman" w:hAnsi="Times New Roman" w:cs="Times New Roman"/>
          <w:bCs/>
        </w:rPr>
        <w:t xml:space="preserve">All data are plotted as mean </w:t>
      </w:r>
      <w:r w:rsidR="00923EC3" w:rsidRPr="00923EC3">
        <w:rPr>
          <w:rFonts w:ascii="Times New Roman" w:hAnsi="Times New Roman" w:cs="Times New Roman"/>
          <w:bCs/>
          <w:lang w:val="en-US"/>
        </w:rPr>
        <w:t>± standard error of mean, N=20</w:t>
      </w:r>
      <w:r w:rsidR="004873C6">
        <w:rPr>
          <w:rFonts w:ascii="Times New Roman" w:hAnsi="Times New Roman" w:cs="Times New Roman"/>
          <w:bCs/>
        </w:rPr>
        <w:t xml:space="preserve">. </w:t>
      </w:r>
    </w:p>
    <w:p w:rsidR="00CB2281" w:rsidRDefault="00CB2281" w:rsidP="00923EC3">
      <w:pPr>
        <w:spacing w:line="480" w:lineRule="auto"/>
        <w:rPr>
          <w:rFonts w:ascii="Times New Roman" w:hAnsi="Times New Roman" w:cs="Times New Roman"/>
          <w:bCs/>
        </w:rPr>
      </w:pPr>
    </w:p>
    <w:sectPr w:rsidR="00CB2281" w:rsidSect="00E357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4CF" w:rsidRDefault="003E54CF" w:rsidP="003F1B81">
      <w:r>
        <w:separator/>
      </w:r>
    </w:p>
  </w:endnote>
  <w:endnote w:type="continuationSeparator" w:id="0">
    <w:p w:rsidR="003E54CF" w:rsidRDefault="003E54CF" w:rsidP="003F1B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4CF" w:rsidRDefault="003E54CF" w:rsidP="003F1B81">
      <w:r>
        <w:separator/>
      </w:r>
    </w:p>
  </w:footnote>
  <w:footnote w:type="continuationSeparator" w:id="0">
    <w:p w:rsidR="003E54CF" w:rsidRDefault="003E54CF" w:rsidP="003F1B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943D3"/>
    <w:multiLevelType w:val="hybridMultilevel"/>
    <w:tmpl w:val="F37C8F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70B57"/>
    <w:multiLevelType w:val="hybridMultilevel"/>
    <w:tmpl w:val="7C12451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8526BB1"/>
    <w:multiLevelType w:val="hybridMultilevel"/>
    <w:tmpl w:val="661EE8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34AE8"/>
    <w:rsid w:val="000046C1"/>
    <w:rsid w:val="0004097A"/>
    <w:rsid w:val="00056B4B"/>
    <w:rsid w:val="00063AD7"/>
    <w:rsid w:val="00065D33"/>
    <w:rsid w:val="000819F2"/>
    <w:rsid w:val="00083B12"/>
    <w:rsid w:val="000A63D6"/>
    <w:rsid w:val="000A7A49"/>
    <w:rsid w:val="000D0017"/>
    <w:rsid w:val="00111402"/>
    <w:rsid w:val="00137971"/>
    <w:rsid w:val="00146C74"/>
    <w:rsid w:val="0015053E"/>
    <w:rsid w:val="00151229"/>
    <w:rsid w:val="00151EEB"/>
    <w:rsid w:val="00153844"/>
    <w:rsid w:val="0018029B"/>
    <w:rsid w:val="0018544F"/>
    <w:rsid w:val="001A6C32"/>
    <w:rsid w:val="001C306A"/>
    <w:rsid w:val="001F7345"/>
    <w:rsid w:val="00200A9A"/>
    <w:rsid w:val="002073C4"/>
    <w:rsid w:val="0021213D"/>
    <w:rsid w:val="00215EA5"/>
    <w:rsid w:val="002338D8"/>
    <w:rsid w:val="00234AE8"/>
    <w:rsid w:val="00234BCB"/>
    <w:rsid w:val="00244670"/>
    <w:rsid w:val="00252723"/>
    <w:rsid w:val="00256BE3"/>
    <w:rsid w:val="002765F2"/>
    <w:rsid w:val="0028254A"/>
    <w:rsid w:val="00294475"/>
    <w:rsid w:val="002A78A4"/>
    <w:rsid w:val="002B2BDC"/>
    <w:rsid w:val="002C68E2"/>
    <w:rsid w:val="002D7DC5"/>
    <w:rsid w:val="002E0A41"/>
    <w:rsid w:val="002F4D98"/>
    <w:rsid w:val="003112AA"/>
    <w:rsid w:val="003152D5"/>
    <w:rsid w:val="00315706"/>
    <w:rsid w:val="0032399F"/>
    <w:rsid w:val="0033095A"/>
    <w:rsid w:val="00351147"/>
    <w:rsid w:val="00370088"/>
    <w:rsid w:val="00394908"/>
    <w:rsid w:val="003B1F74"/>
    <w:rsid w:val="003D2600"/>
    <w:rsid w:val="003E54CF"/>
    <w:rsid w:val="003F0E8B"/>
    <w:rsid w:val="003F1B81"/>
    <w:rsid w:val="003F3295"/>
    <w:rsid w:val="00431FE5"/>
    <w:rsid w:val="0043210E"/>
    <w:rsid w:val="004572CF"/>
    <w:rsid w:val="00462F4F"/>
    <w:rsid w:val="00465909"/>
    <w:rsid w:val="00473AD0"/>
    <w:rsid w:val="00480920"/>
    <w:rsid w:val="0048295D"/>
    <w:rsid w:val="00483EB4"/>
    <w:rsid w:val="004873C6"/>
    <w:rsid w:val="00494ECC"/>
    <w:rsid w:val="004A594F"/>
    <w:rsid w:val="004B45C3"/>
    <w:rsid w:val="004C465F"/>
    <w:rsid w:val="004C77AB"/>
    <w:rsid w:val="004D33E3"/>
    <w:rsid w:val="004F4598"/>
    <w:rsid w:val="0050202A"/>
    <w:rsid w:val="00525F66"/>
    <w:rsid w:val="00534888"/>
    <w:rsid w:val="005376D6"/>
    <w:rsid w:val="00540771"/>
    <w:rsid w:val="005429DF"/>
    <w:rsid w:val="00554270"/>
    <w:rsid w:val="00555804"/>
    <w:rsid w:val="00562C2E"/>
    <w:rsid w:val="005700E5"/>
    <w:rsid w:val="00577337"/>
    <w:rsid w:val="005824D0"/>
    <w:rsid w:val="005A6816"/>
    <w:rsid w:val="005A7E1F"/>
    <w:rsid w:val="005C061F"/>
    <w:rsid w:val="005C7350"/>
    <w:rsid w:val="005E663F"/>
    <w:rsid w:val="005E6DB9"/>
    <w:rsid w:val="005F3FD5"/>
    <w:rsid w:val="005F4568"/>
    <w:rsid w:val="005F53C6"/>
    <w:rsid w:val="00604C97"/>
    <w:rsid w:val="00613727"/>
    <w:rsid w:val="006156C7"/>
    <w:rsid w:val="00617DB4"/>
    <w:rsid w:val="00630822"/>
    <w:rsid w:val="00640CE5"/>
    <w:rsid w:val="00641E68"/>
    <w:rsid w:val="0066498A"/>
    <w:rsid w:val="00673611"/>
    <w:rsid w:val="00685BBF"/>
    <w:rsid w:val="006912C0"/>
    <w:rsid w:val="006932FB"/>
    <w:rsid w:val="006A102D"/>
    <w:rsid w:val="006A6DB3"/>
    <w:rsid w:val="006A7843"/>
    <w:rsid w:val="006C1B38"/>
    <w:rsid w:val="006D1A26"/>
    <w:rsid w:val="006E3764"/>
    <w:rsid w:val="006F1026"/>
    <w:rsid w:val="006F327E"/>
    <w:rsid w:val="00717C52"/>
    <w:rsid w:val="00745C9C"/>
    <w:rsid w:val="00746E13"/>
    <w:rsid w:val="00751B65"/>
    <w:rsid w:val="00753BD5"/>
    <w:rsid w:val="00761C0D"/>
    <w:rsid w:val="00773847"/>
    <w:rsid w:val="00782695"/>
    <w:rsid w:val="007A3D64"/>
    <w:rsid w:val="007F0079"/>
    <w:rsid w:val="00805D0E"/>
    <w:rsid w:val="0081328F"/>
    <w:rsid w:val="00832F2C"/>
    <w:rsid w:val="00833DCF"/>
    <w:rsid w:val="0085182D"/>
    <w:rsid w:val="00870CB2"/>
    <w:rsid w:val="008A6DFE"/>
    <w:rsid w:val="008B4E43"/>
    <w:rsid w:val="008C2E70"/>
    <w:rsid w:val="008C5B0F"/>
    <w:rsid w:val="008D198C"/>
    <w:rsid w:val="008E462B"/>
    <w:rsid w:val="0091515E"/>
    <w:rsid w:val="00916E84"/>
    <w:rsid w:val="00923EC3"/>
    <w:rsid w:val="009324EE"/>
    <w:rsid w:val="00951340"/>
    <w:rsid w:val="009541B0"/>
    <w:rsid w:val="0097208F"/>
    <w:rsid w:val="00977178"/>
    <w:rsid w:val="009818ED"/>
    <w:rsid w:val="00984FA8"/>
    <w:rsid w:val="00994526"/>
    <w:rsid w:val="00996C89"/>
    <w:rsid w:val="009A1C07"/>
    <w:rsid w:val="009C141B"/>
    <w:rsid w:val="009C6A12"/>
    <w:rsid w:val="009D1D19"/>
    <w:rsid w:val="009D6C12"/>
    <w:rsid w:val="009E07EF"/>
    <w:rsid w:val="009F42D7"/>
    <w:rsid w:val="00A1047C"/>
    <w:rsid w:val="00A135A2"/>
    <w:rsid w:val="00A177E1"/>
    <w:rsid w:val="00A21EEA"/>
    <w:rsid w:val="00A3459E"/>
    <w:rsid w:val="00A452F6"/>
    <w:rsid w:val="00A51FDC"/>
    <w:rsid w:val="00A55820"/>
    <w:rsid w:val="00A718DF"/>
    <w:rsid w:val="00A72643"/>
    <w:rsid w:val="00A734A0"/>
    <w:rsid w:val="00A77556"/>
    <w:rsid w:val="00A8001C"/>
    <w:rsid w:val="00AA2F51"/>
    <w:rsid w:val="00AD2CD9"/>
    <w:rsid w:val="00AF3741"/>
    <w:rsid w:val="00B11FA0"/>
    <w:rsid w:val="00B27219"/>
    <w:rsid w:val="00B31A95"/>
    <w:rsid w:val="00B47F4D"/>
    <w:rsid w:val="00B6598A"/>
    <w:rsid w:val="00B81EFB"/>
    <w:rsid w:val="00B911C8"/>
    <w:rsid w:val="00BA1D9E"/>
    <w:rsid w:val="00BC3E33"/>
    <w:rsid w:val="00BD20B1"/>
    <w:rsid w:val="00BD3EB5"/>
    <w:rsid w:val="00BF1F0D"/>
    <w:rsid w:val="00BF7BE9"/>
    <w:rsid w:val="00C075E5"/>
    <w:rsid w:val="00C1372C"/>
    <w:rsid w:val="00C13A90"/>
    <w:rsid w:val="00C24A91"/>
    <w:rsid w:val="00C349EA"/>
    <w:rsid w:val="00C36A0D"/>
    <w:rsid w:val="00C37D2A"/>
    <w:rsid w:val="00C46966"/>
    <w:rsid w:val="00C56611"/>
    <w:rsid w:val="00C760BC"/>
    <w:rsid w:val="00C7617C"/>
    <w:rsid w:val="00CB2281"/>
    <w:rsid w:val="00CB439A"/>
    <w:rsid w:val="00CC02B1"/>
    <w:rsid w:val="00CD2E61"/>
    <w:rsid w:val="00CD5EC6"/>
    <w:rsid w:val="00D0666A"/>
    <w:rsid w:val="00D2727A"/>
    <w:rsid w:val="00D27EBC"/>
    <w:rsid w:val="00D329E6"/>
    <w:rsid w:val="00D33E6C"/>
    <w:rsid w:val="00D50180"/>
    <w:rsid w:val="00D524C3"/>
    <w:rsid w:val="00D632DB"/>
    <w:rsid w:val="00D7690A"/>
    <w:rsid w:val="00D828EA"/>
    <w:rsid w:val="00D91CE4"/>
    <w:rsid w:val="00DB324A"/>
    <w:rsid w:val="00DB63D5"/>
    <w:rsid w:val="00DB7960"/>
    <w:rsid w:val="00DC55D0"/>
    <w:rsid w:val="00DD0E66"/>
    <w:rsid w:val="00DD1724"/>
    <w:rsid w:val="00DD4D40"/>
    <w:rsid w:val="00DD5372"/>
    <w:rsid w:val="00DE6576"/>
    <w:rsid w:val="00E00D62"/>
    <w:rsid w:val="00E02E39"/>
    <w:rsid w:val="00E072B9"/>
    <w:rsid w:val="00E11E94"/>
    <w:rsid w:val="00E17686"/>
    <w:rsid w:val="00E25158"/>
    <w:rsid w:val="00E2556D"/>
    <w:rsid w:val="00E357F7"/>
    <w:rsid w:val="00E421D2"/>
    <w:rsid w:val="00E67291"/>
    <w:rsid w:val="00EA0002"/>
    <w:rsid w:val="00EA13F3"/>
    <w:rsid w:val="00EB6F00"/>
    <w:rsid w:val="00ED12EC"/>
    <w:rsid w:val="00ED330D"/>
    <w:rsid w:val="00EE3F06"/>
    <w:rsid w:val="00F038D1"/>
    <w:rsid w:val="00F316F5"/>
    <w:rsid w:val="00F32BDE"/>
    <w:rsid w:val="00F34311"/>
    <w:rsid w:val="00F4317E"/>
    <w:rsid w:val="00F94490"/>
    <w:rsid w:val="00FD0DF9"/>
    <w:rsid w:val="00FE4201"/>
    <w:rsid w:val="00FF4630"/>
    <w:rsid w:val="00FF6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B4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0088"/>
    <w:rPr>
      <w:rFonts w:eastAsiaTheme="minorHAns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8254A"/>
    <w:pPr>
      <w:spacing w:after="200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15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158"/>
    <w:rPr>
      <w:rFonts w:ascii="Lucida Grande" w:hAnsi="Lucida Grande" w:cs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F1B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B8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F1B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1B81"/>
    <w:rPr>
      <w:lang w:val="en-GB"/>
    </w:rPr>
  </w:style>
  <w:style w:type="paragraph" w:styleId="ListParagraph">
    <w:name w:val="List Paragraph"/>
    <w:basedOn w:val="Normal"/>
    <w:uiPriority w:val="34"/>
    <w:qFormat/>
    <w:rsid w:val="005A68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E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GB"/>
  <c:chart>
    <c:plotArea>
      <c:layout>
        <c:manualLayout>
          <c:layoutTarget val="inner"/>
          <c:xMode val="edge"/>
          <c:yMode val="edge"/>
          <c:x val="0.1406782152230969"/>
          <c:y val="0.10040878510875798"/>
          <c:w val="0.67993473315835573"/>
          <c:h val="0.72604066733037775"/>
        </c:manualLayout>
      </c:layout>
      <c:barChart>
        <c:barDir val="col"/>
        <c:grouping val="clustered"/>
        <c:ser>
          <c:idx val="1"/>
          <c:order val="0"/>
          <c:tx>
            <c:strRef>
              <c:f>FERT_Master_Graphs!$C$46</c:f>
              <c:strCache>
                <c:ptCount val="1"/>
                <c:pt idx="0">
                  <c:v>Placebo</c:v>
                </c:pt>
              </c:strCache>
            </c:strRef>
          </c:tx>
          <c:spPr>
            <a:solidFill>
              <a:schemeClr val="bg1"/>
            </a:solidFill>
            <a:ln w="9525">
              <a:solidFill>
                <a:sysClr val="windowText" lastClr="000000"/>
              </a:solidFill>
            </a:ln>
          </c:spPr>
          <c:errBars>
            <c:errBarType val="both"/>
            <c:errValType val="cust"/>
            <c:plus>
              <c:numRef>
                <c:f>FERT_Master_Graphs!$E$49:$J$49</c:f>
                <c:numCache>
                  <c:formatCode>General</c:formatCode>
                  <c:ptCount val="6"/>
                  <c:pt idx="0">
                    <c:v>0.98702103640996042</c:v>
                  </c:pt>
                  <c:pt idx="1">
                    <c:v>1.493142218347109</c:v>
                  </c:pt>
                  <c:pt idx="2">
                    <c:v>1.2313877494411281</c:v>
                  </c:pt>
                  <c:pt idx="3">
                    <c:v>0.956968899016165</c:v>
                  </c:pt>
                  <c:pt idx="4">
                    <c:v>1.4628738838327799</c:v>
                  </c:pt>
                  <c:pt idx="5">
                    <c:v>1.0767274981457271</c:v>
                  </c:pt>
                </c:numCache>
              </c:numRef>
            </c:plus>
            <c:minus>
              <c:numRef>
                <c:f>FERT_Master_Graphs!$E$49:$J$49</c:f>
                <c:numCache>
                  <c:formatCode>General</c:formatCode>
                  <c:ptCount val="6"/>
                  <c:pt idx="0">
                    <c:v>0.98702103640996042</c:v>
                  </c:pt>
                  <c:pt idx="1">
                    <c:v>1.493142218347109</c:v>
                  </c:pt>
                  <c:pt idx="2">
                    <c:v>1.2313877494411281</c:v>
                  </c:pt>
                  <c:pt idx="3">
                    <c:v>0.956968899016165</c:v>
                  </c:pt>
                  <c:pt idx="4">
                    <c:v>1.4628738838327799</c:v>
                  </c:pt>
                  <c:pt idx="5">
                    <c:v>1.0767274981457271</c:v>
                  </c:pt>
                </c:numCache>
              </c:numRef>
            </c:minus>
            <c:spPr>
              <a:ln w="3175">
                <a:solidFill>
                  <a:srgbClr val="000000"/>
                </a:solidFill>
                <a:prstDash val="solid"/>
              </a:ln>
            </c:spPr>
          </c:errBars>
          <c:cat>
            <c:strRef>
              <c:f>FERT_Master_Graphs!$E$44:$J$44</c:f>
              <c:strCache>
                <c:ptCount val="6"/>
                <c:pt idx="0">
                  <c:v>Ang</c:v>
                </c:pt>
                <c:pt idx="1">
                  <c:v>Disg</c:v>
                </c:pt>
                <c:pt idx="2">
                  <c:v>Fear</c:v>
                </c:pt>
                <c:pt idx="3">
                  <c:v>Hap</c:v>
                </c:pt>
                <c:pt idx="4">
                  <c:v>Sad</c:v>
                </c:pt>
                <c:pt idx="5">
                  <c:v>Surp</c:v>
                </c:pt>
              </c:strCache>
            </c:strRef>
          </c:cat>
          <c:val>
            <c:numRef>
              <c:f>FERT_Master_Graphs!$E$46:$J$46</c:f>
              <c:numCache>
                <c:formatCode>General</c:formatCode>
                <c:ptCount val="6"/>
                <c:pt idx="0">
                  <c:v>51.75</c:v>
                </c:pt>
                <c:pt idx="1">
                  <c:v>53</c:v>
                </c:pt>
                <c:pt idx="2">
                  <c:v>56.75</c:v>
                </c:pt>
                <c:pt idx="3">
                  <c:v>62.5</c:v>
                </c:pt>
                <c:pt idx="4">
                  <c:v>58</c:v>
                </c:pt>
                <c:pt idx="5">
                  <c:v>57.125000000000028</c:v>
                </c:pt>
              </c:numCache>
            </c:numRef>
          </c:val>
        </c:ser>
        <c:ser>
          <c:idx val="0"/>
          <c:order val="1"/>
          <c:tx>
            <c:strRef>
              <c:f>FERT_Master_Graphs!$C$45</c:f>
              <c:strCache>
                <c:ptCount val="1"/>
                <c:pt idx="0">
                  <c:v>Ebselen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 w="9525">
              <a:solidFill>
                <a:sysClr val="windowText" lastClr="000000"/>
              </a:solidFill>
            </a:ln>
          </c:spPr>
          <c:errBars>
            <c:errBarType val="both"/>
            <c:errValType val="cust"/>
            <c:plus>
              <c:numRef>
                <c:f>FERT_Master_Graphs!$E$48:$J$48</c:f>
                <c:numCache>
                  <c:formatCode>General</c:formatCode>
                  <c:ptCount val="6"/>
                  <c:pt idx="0">
                    <c:v>1.2654830573425502</c:v>
                  </c:pt>
                  <c:pt idx="1">
                    <c:v>1.2504735944938301</c:v>
                  </c:pt>
                  <c:pt idx="2">
                    <c:v>0.95497313271658346</c:v>
                  </c:pt>
                  <c:pt idx="3">
                    <c:v>0.85985004812650945</c:v>
                  </c:pt>
                  <c:pt idx="4">
                    <c:v>1.2576084237028711</c:v>
                  </c:pt>
                  <c:pt idx="5">
                    <c:v>1.030074090334743</c:v>
                  </c:pt>
                </c:numCache>
              </c:numRef>
            </c:plus>
            <c:minus>
              <c:numRef>
                <c:f>FERT_Master_Graphs!$E$48:$J$48</c:f>
                <c:numCache>
                  <c:formatCode>General</c:formatCode>
                  <c:ptCount val="6"/>
                  <c:pt idx="0">
                    <c:v>1.2654830573425502</c:v>
                  </c:pt>
                  <c:pt idx="1">
                    <c:v>1.2504735944938301</c:v>
                  </c:pt>
                  <c:pt idx="2">
                    <c:v>0.95497313271658346</c:v>
                  </c:pt>
                  <c:pt idx="3">
                    <c:v>0.85985004812650945</c:v>
                  </c:pt>
                  <c:pt idx="4">
                    <c:v>1.2576084237028711</c:v>
                  </c:pt>
                  <c:pt idx="5">
                    <c:v>1.030074090334743</c:v>
                  </c:pt>
                </c:numCache>
              </c:numRef>
            </c:minus>
            <c:spPr>
              <a:ln w="3175">
                <a:solidFill>
                  <a:srgbClr val="000000"/>
                </a:solidFill>
                <a:prstDash val="solid"/>
              </a:ln>
            </c:spPr>
          </c:errBars>
          <c:cat>
            <c:strRef>
              <c:f>FERT_Master_Graphs!$E$44:$J$44</c:f>
              <c:strCache>
                <c:ptCount val="6"/>
                <c:pt idx="0">
                  <c:v>Ang</c:v>
                </c:pt>
                <c:pt idx="1">
                  <c:v>Disg</c:v>
                </c:pt>
                <c:pt idx="2">
                  <c:v>Fear</c:v>
                </c:pt>
                <c:pt idx="3">
                  <c:v>Hap</c:v>
                </c:pt>
                <c:pt idx="4">
                  <c:v>Sad</c:v>
                </c:pt>
                <c:pt idx="5">
                  <c:v>Surp</c:v>
                </c:pt>
              </c:strCache>
            </c:strRef>
          </c:cat>
          <c:val>
            <c:numRef>
              <c:f>FERT_Master_Graphs!$E$45:$J$45</c:f>
              <c:numCache>
                <c:formatCode>General</c:formatCode>
                <c:ptCount val="6"/>
                <c:pt idx="0">
                  <c:v>52.125000000000028</c:v>
                </c:pt>
                <c:pt idx="1">
                  <c:v>53.25</c:v>
                </c:pt>
                <c:pt idx="2">
                  <c:v>55.375</c:v>
                </c:pt>
                <c:pt idx="3">
                  <c:v>66.374999999999986</c:v>
                </c:pt>
                <c:pt idx="4">
                  <c:v>53.75</c:v>
                </c:pt>
                <c:pt idx="5">
                  <c:v>60.5</c:v>
                </c:pt>
              </c:numCache>
            </c:numRef>
          </c:val>
        </c:ser>
        <c:axId val="62671872"/>
        <c:axId val="62706432"/>
      </c:barChart>
      <c:catAx>
        <c:axId val="62671872"/>
        <c:scaling>
          <c:orientation val="minMax"/>
        </c:scaling>
        <c:axPos val="b"/>
        <c:numFmt formatCode="General" sourceLinked="1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/>
          <a:lstStyle/>
          <a:p>
            <a:pPr>
              <a:defRPr sz="1000"/>
            </a:pPr>
            <a:endParaRPr lang="en-US"/>
          </a:p>
        </c:txPr>
        <c:crossAx val="62706432"/>
        <c:crosses val="autoZero"/>
        <c:auto val="1"/>
        <c:lblAlgn val="ctr"/>
        <c:lblOffset val="100"/>
      </c:catAx>
      <c:valAx>
        <c:axId val="62706432"/>
        <c:scaling>
          <c:orientation val="minMax"/>
          <c:min val="40"/>
        </c:scaling>
        <c:axPos val="l"/>
        <c:title>
          <c:tx>
            <c:rich>
              <a:bodyPr rot="-5400000" vert="horz"/>
              <a:lstStyle/>
              <a:p>
                <a:pPr>
                  <a:defRPr sz="1000" b="0"/>
                </a:pPr>
                <a:r>
                  <a:rPr lang="en-US" sz="1000" b="0" dirty="0"/>
                  <a:t>% Correct</a:t>
                </a:r>
              </a:p>
            </c:rich>
          </c:tx>
          <c:layout>
            <c:manualLayout>
              <c:xMode val="edge"/>
              <c:yMode val="edge"/>
              <c:x val="2.6521084864391885E-2"/>
              <c:y val="0.37087971762150423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/>
          <a:lstStyle/>
          <a:p>
            <a:pPr>
              <a:defRPr sz="1100"/>
            </a:pPr>
            <a:endParaRPr lang="en-US"/>
          </a:p>
        </c:txPr>
        <c:crossAx val="626718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4479137223231771"/>
          <c:y val="0.34066464348206532"/>
          <c:w val="0.13532791839505889"/>
          <c:h val="0.13043487745849899"/>
        </c:manualLayout>
      </c:layout>
      <c:spPr>
        <a:noFill/>
        <a:ln w="25400">
          <a:noFill/>
        </a:ln>
      </c:spPr>
      <c:txPr>
        <a:bodyPr/>
        <a:lstStyle/>
        <a:p>
          <a:pPr>
            <a:defRPr sz="1000"/>
          </a:pPr>
          <a:endParaRPr lang="en-US"/>
        </a:p>
      </c:txPr>
    </c:legend>
    <c:plotVisOnly val="1"/>
    <c:dispBlanksAs val="gap"/>
  </c:chart>
  <c:spPr>
    <a:noFill/>
    <a:ln w="9525">
      <a:solidFill>
        <a:schemeClr val="tx1"/>
      </a:solidFill>
    </a:ln>
  </c:sp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</cdr:x>
      <cdr:y>0.10345</cdr:y>
    </cdr:from>
    <cdr:to>
      <cdr:x>0.56</cdr:x>
      <cdr:y>0.2069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857500" y="342900"/>
          <a:ext cx="342900" cy="34290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600"/>
            <a:t>*</a:t>
          </a:r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Masaki</dc:creator>
  <cp:lastModifiedBy>Phil</cp:lastModifiedBy>
  <cp:revision>2</cp:revision>
  <cp:lastPrinted>2015-11-01T17:34:00Z</cp:lastPrinted>
  <dcterms:created xsi:type="dcterms:W3CDTF">2015-11-21T17:36:00Z</dcterms:created>
  <dcterms:modified xsi:type="dcterms:W3CDTF">2015-11-21T17:36:00Z</dcterms:modified>
</cp:coreProperties>
</file>