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2B" w:rsidRPr="00264D76" w:rsidRDefault="0071362B" w:rsidP="0071362B">
      <w:pPr>
        <w:spacing w:line="360" w:lineRule="auto"/>
        <w:rPr>
          <w:rFonts w:ascii="Garamond" w:hAnsi="Garamond"/>
          <w:b/>
          <w:sz w:val="36"/>
          <w:szCs w:val="36"/>
        </w:rPr>
      </w:pPr>
      <w:r w:rsidRPr="00264D76">
        <w:rPr>
          <w:rFonts w:ascii="Garamond" w:hAnsi="Garamond"/>
          <w:b/>
          <w:sz w:val="36"/>
          <w:szCs w:val="36"/>
        </w:rPr>
        <w:t>SUPPLEMENTARY MATERIAL</w:t>
      </w:r>
    </w:p>
    <w:p w:rsidR="0071362B" w:rsidRDefault="0071362B" w:rsidP="0071362B">
      <w:pPr>
        <w:jc w:val="center"/>
        <w:rPr>
          <w:rFonts w:ascii="Garamond" w:hAnsi="Garamond" w:cs="Arial"/>
          <w:sz w:val="48"/>
          <w:szCs w:val="48"/>
        </w:rPr>
      </w:pPr>
    </w:p>
    <w:p w:rsidR="0071362B" w:rsidRDefault="0071362B" w:rsidP="0071362B">
      <w:pPr>
        <w:jc w:val="center"/>
        <w:rPr>
          <w:rFonts w:ascii="Garamond" w:hAnsi="Garamond" w:cs="Arial"/>
          <w:sz w:val="48"/>
          <w:szCs w:val="48"/>
        </w:rPr>
      </w:pPr>
    </w:p>
    <w:p w:rsidR="0071362B" w:rsidRPr="00894400" w:rsidRDefault="0071362B" w:rsidP="0071362B">
      <w:pPr>
        <w:jc w:val="center"/>
        <w:rPr>
          <w:rFonts w:ascii="Garamond" w:hAnsi="Garamond" w:cs="Arial"/>
          <w:lang w:val="en-GB"/>
        </w:rPr>
      </w:pPr>
      <w:r>
        <w:rPr>
          <w:rFonts w:ascii="Garamond" w:hAnsi="Garamond" w:cs="Arial"/>
          <w:sz w:val="48"/>
          <w:szCs w:val="48"/>
          <w:lang w:val="en-GB"/>
        </w:rPr>
        <w:t>MAM-E17 rat model impairments o</w:t>
      </w:r>
      <w:r w:rsidRPr="00894400">
        <w:rPr>
          <w:rFonts w:ascii="Garamond" w:hAnsi="Garamond" w:cs="Arial"/>
          <w:sz w:val="48"/>
          <w:szCs w:val="48"/>
          <w:lang w:val="en-GB"/>
        </w:rPr>
        <w:t>n a novel continuous performance task: Effects of potential cognitive enhancing drugs</w:t>
      </w:r>
    </w:p>
    <w:p w:rsidR="0071362B" w:rsidRPr="00894400" w:rsidRDefault="0071362B" w:rsidP="0071362B">
      <w:pPr>
        <w:jc w:val="center"/>
        <w:rPr>
          <w:rFonts w:ascii="Garamond" w:hAnsi="Garamond" w:cs="Arial"/>
          <w:color w:val="000000" w:themeColor="text1"/>
          <w:lang w:val="en-GB"/>
        </w:rPr>
      </w:pPr>
    </w:p>
    <w:p w:rsidR="0071362B" w:rsidRDefault="0071362B" w:rsidP="0071362B">
      <w:pPr>
        <w:jc w:val="center"/>
        <w:rPr>
          <w:rFonts w:ascii="Garamond" w:hAnsi="Garamond" w:cs="Arial"/>
          <w:color w:val="000000" w:themeColor="text1"/>
        </w:rPr>
      </w:pPr>
    </w:p>
    <w:p w:rsidR="0071362B" w:rsidRPr="00894400" w:rsidRDefault="0071362B" w:rsidP="0071362B">
      <w:pPr>
        <w:jc w:val="center"/>
        <w:rPr>
          <w:rFonts w:ascii="Garamond" w:hAnsi="Garamond" w:cs="Arial"/>
          <w:color w:val="000000" w:themeColor="text1"/>
          <w:lang w:val="en-GB"/>
        </w:rPr>
      </w:pPr>
    </w:p>
    <w:p w:rsidR="0071362B" w:rsidRPr="00894400" w:rsidRDefault="0071362B" w:rsidP="0071362B">
      <w:pPr>
        <w:jc w:val="center"/>
        <w:rPr>
          <w:rFonts w:ascii="Garamond" w:hAnsi="Garamond" w:cs="Arial"/>
          <w:color w:val="000000" w:themeColor="text1"/>
          <w:lang w:val="en-GB"/>
        </w:rPr>
      </w:pPr>
    </w:p>
    <w:p w:rsidR="0071362B" w:rsidRPr="00894400" w:rsidRDefault="0071362B" w:rsidP="0071362B">
      <w:pPr>
        <w:rPr>
          <w:rFonts w:ascii="Garamond" w:eastAsia="Times New Roman" w:hAnsi="Garamond"/>
          <w:color w:val="000000" w:themeColor="text1"/>
        </w:rPr>
      </w:pPr>
      <w:r w:rsidRPr="00894400">
        <w:rPr>
          <w:rFonts w:ascii="Garamond" w:hAnsi="Garamond" w:cs="Arial"/>
          <w:color w:val="000000" w:themeColor="text1"/>
          <w:lang w:val="en-GB"/>
        </w:rPr>
        <w:t>Adam C Mar</w:t>
      </w:r>
      <w:r w:rsidRPr="00894400">
        <w:rPr>
          <w:rFonts w:ascii="Garamond" w:hAnsi="Garamond" w:cs="Arial"/>
          <w:color w:val="000000" w:themeColor="text1"/>
          <w:vertAlign w:val="superscript"/>
          <w:lang w:val="en-GB"/>
        </w:rPr>
        <w:t>1</w:t>
      </w:r>
      <w:r w:rsidRPr="00894400">
        <w:rPr>
          <w:rFonts w:ascii="Garamond" w:hAnsi="Garamond" w:cs="Arial"/>
          <w:i/>
          <w:color w:val="000000" w:themeColor="text1"/>
          <w:vertAlign w:val="superscript"/>
          <w:lang w:val="en-GB"/>
        </w:rPr>
        <w:t>,2,</w:t>
      </w:r>
      <w:r w:rsidRPr="00894400">
        <w:rPr>
          <w:rFonts w:ascii="Garamond" w:hAnsi="Garamond" w:cs="Arial"/>
          <w:color w:val="000000" w:themeColor="text1"/>
          <w:vertAlign w:val="superscript"/>
          <w:lang w:val="en-GB"/>
        </w:rPr>
        <w:t>3</w:t>
      </w:r>
      <w:r>
        <w:rPr>
          <w:rFonts w:ascii="Garamond" w:hAnsi="Garamond" w:cs="Arial"/>
          <w:color w:val="000000" w:themeColor="text1"/>
          <w:vertAlign w:val="superscript"/>
          <w:lang w:val="en-GB"/>
        </w:rPr>
        <w:t>,4</w:t>
      </w:r>
      <w:r w:rsidRPr="00894400">
        <w:rPr>
          <w:rFonts w:ascii="Garamond" w:hAnsi="Garamond" w:cs="Arial"/>
          <w:color w:val="000000" w:themeColor="text1"/>
          <w:vertAlign w:val="superscript"/>
          <w:lang w:val="en-GB"/>
        </w:rPr>
        <w:t>*</w:t>
      </w:r>
      <w:r w:rsidRPr="00894400">
        <w:rPr>
          <w:rFonts w:ascii="Garamond" w:hAnsi="Garamond" w:cs="Arial"/>
          <w:color w:val="000000" w:themeColor="text1"/>
          <w:lang w:val="en-GB"/>
        </w:rPr>
        <w:t>,</w:t>
      </w:r>
      <w:r w:rsidRPr="00894400">
        <w:rPr>
          <w:rFonts w:ascii="Garamond" w:hAnsi="Garamond" w:cs="Arial"/>
          <w:i/>
          <w:color w:val="000000" w:themeColor="text1"/>
          <w:lang w:val="en-GB"/>
        </w:rPr>
        <w:t xml:space="preserve"> </w:t>
      </w:r>
      <w:r w:rsidRPr="00894400">
        <w:rPr>
          <w:rFonts w:ascii="Garamond" w:eastAsia="Times New Roman" w:hAnsi="Garamond"/>
          <w:color w:val="000000" w:themeColor="text1"/>
        </w:rPr>
        <w:t>Simon RO Nilsson</w:t>
      </w:r>
      <w:r w:rsidRPr="00894400">
        <w:rPr>
          <w:rFonts w:ascii="Garamond" w:hAnsi="Garamond" w:cs="Arial"/>
          <w:color w:val="000000" w:themeColor="text1"/>
          <w:vertAlign w:val="superscript"/>
          <w:lang w:val="en-GB"/>
        </w:rPr>
        <w:t>1,2,</w:t>
      </w:r>
      <w:r>
        <w:rPr>
          <w:rFonts w:ascii="Garamond" w:hAnsi="Garamond" w:cs="Arial"/>
          <w:color w:val="000000" w:themeColor="text1"/>
          <w:vertAlign w:val="superscript"/>
          <w:lang w:val="en-GB"/>
        </w:rPr>
        <w:t>3,4</w:t>
      </w:r>
      <w:r w:rsidRPr="00894400">
        <w:rPr>
          <w:rFonts w:ascii="Garamond" w:hAnsi="Garamond" w:cs="Arial"/>
          <w:color w:val="000000" w:themeColor="text1"/>
          <w:lang w:val="en-GB"/>
        </w:rPr>
        <w:t xml:space="preserve">, </w:t>
      </w:r>
      <w:proofErr w:type="spellStart"/>
      <w:r w:rsidRPr="00894400">
        <w:rPr>
          <w:rStyle w:val="Emphasis"/>
          <w:rFonts w:ascii="Garamond" w:eastAsia="Times New Roman" w:hAnsi="Garamond" w:cs="Arial"/>
          <w:bCs/>
          <w:i w:val="0"/>
          <w:color w:val="000000" w:themeColor="text1"/>
          <w:shd w:val="clear" w:color="auto" w:fill="FFFFFF"/>
        </w:rPr>
        <w:t>Begoña</w:t>
      </w:r>
      <w:proofErr w:type="spellEnd"/>
      <w:r w:rsidRPr="00894400">
        <w:rPr>
          <w:rStyle w:val="Emphasis"/>
          <w:rFonts w:ascii="Garamond" w:eastAsia="Times New Roman" w:hAnsi="Garamond" w:cs="Arial"/>
          <w:bCs/>
          <w:i w:val="0"/>
          <w:color w:val="000000" w:themeColor="text1"/>
          <w:shd w:val="clear" w:color="auto" w:fill="FFFFFF"/>
        </w:rPr>
        <w:t xml:space="preserve"> Gamallo</w:t>
      </w:r>
      <w:r>
        <w:rPr>
          <w:rStyle w:val="Emphasis"/>
          <w:rFonts w:ascii="Garamond" w:eastAsia="Times New Roman" w:hAnsi="Garamond" w:cs="Arial"/>
          <w:bCs/>
          <w:i w:val="0"/>
          <w:color w:val="000000" w:themeColor="text1"/>
          <w:shd w:val="clear" w:color="auto" w:fill="FFFFFF"/>
        </w:rPr>
        <w:t>-</w:t>
      </w:r>
      <w:r w:rsidRPr="00894400">
        <w:rPr>
          <w:rStyle w:val="Emphasis"/>
          <w:rFonts w:ascii="Garamond" w:eastAsia="Times New Roman" w:hAnsi="Garamond" w:cs="Arial"/>
          <w:bCs/>
          <w:i w:val="0"/>
          <w:color w:val="000000" w:themeColor="text1"/>
          <w:shd w:val="clear" w:color="auto" w:fill="FFFFFF"/>
        </w:rPr>
        <w:t>Lana</w:t>
      </w:r>
      <w:r w:rsidRPr="00894400">
        <w:rPr>
          <w:rFonts w:ascii="Garamond" w:hAnsi="Garamond" w:cs="Arial"/>
          <w:color w:val="000000" w:themeColor="text1"/>
          <w:vertAlign w:val="superscript"/>
          <w:lang w:val="en-GB"/>
        </w:rPr>
        <w:t>1,2,3</w:t>
      </w:r>
      <w:r>
        <w:rPr>
          <w:rFonts w:ascii="Garamond" w:hAnsi="Garamond" w:cs="Arial"/>
          <w:color w:val="000000" w:themeColor="text1"/>
          <w:vertAlign w:val="superscript"/>
          <w:lang w:val="en-GB"/>
        </w:rPr>
        <w:t>,4</w:t>
      </w:r>
      <w:r>
        <w:rPr>
          <w:rFonts w:ascii="Garamond" w:hAnsi="Garamond" w:cs="Arial"/>
          <w:lang w:val="en-GB"/>
        </w:rPr>
        <w:t>, M</w:t>
      </w:r>
      <w:r w:rsidRPr="00894400">
        <w:rPr>
          <w:rFonts w:ascii="Garamond" w:hAnsi="Garamond" w:cs="Arial"/>
          <w:lang w:val="en-GB"/>
        </w:rPr>
        <w:t>ing Lei</w:t>
      </w:r>
      <w:r>
        <w:rPr>
          <w:rFonts w:ascii="Garamond" w:hAnsi="Garamond" w:cs="Arial"/>
          <w:vertAlign w:val="superscript"/>
          <w:lang w:val="en-GB"/>
        </w:rPr>
        <w:t>3</w:t>
      </w:r>
      <w:r w:rsidRPr="00894400">
        <w:rPr>
          <w:rFonts w:ascii="Garamond" w:hAnsi="Garamond" w:cs="Arial"/>
          <w:vertAlign w:val="superscript"/>
          <w:lang w:val="en-GB"/>
        </w:rPr>
        <w:t>,</w:t>
      </w:r>
      <w:r>
        <w:rPr>
          <w:rFonts w:ascii="Garamond" w:hAnsi="Garamond" w:cs="Arial"/>
          <w:vertAlign w:val="superscript"/>
          <w:lang w:val="en-GB"/>
        </w:rPr>
        <w:t>4</w:t>
      </w:r>
      <w:r w:rsidRPr="00894400">
        <w:rPr>
          <w:rFonts w:ascii="Garamond" w:hAnsi="Garamond" w:cs="Arial"/>
          <w:vertAlign w:val="superscript"/>
          <w:lang w:val="en-GB"/>
        </w:rPr>
        <w:t>,</w:t>
      </w:r>
      <w:r>
        <w:rPr>
          <w:rFonts w:ascii="Garamond" w:hAnsi="Garamond" w:cs="Arial"/>
          <w:vertAlign w:val="superscript"/>
          <w:lang w:val="en-GB"/>
        </w:rPr>
        <w:t>5</w:t>
      </w:r>
      <w:r w:rsidRPr="00894400">
        <w:rPr>
          <w:rFonts w:ascii="Garamond" w:hAnsi="Garamond" w:cs="Arial"/>
          <w:lang w:val="en-GB"/>
        </w:rPr>
        <w:t xml:space="preserve">, </w:t>
      </w:r>
      <w:proofErr w:type="spellStart"/>
      <w:r w:rsidRPr="00894400">
        <w:rPr>
          <w:rFonts w:ascii="Garamond" w:hAnsi="Garamond" w:cs="Arial"/>
          <w:lang w:val="en-GB"/>
        </w:rPr>
        <w:t>Theda</w:t>
      </w:r>
      <w:proofErr w:type="spellEnd"/>
      <w:r w:rsidRPr="00894400">
        <w:rPr>
          <w:rFonts w:ascii="Garamond" w:hAnsi="Garamond" w:cs="Arial"/>
          <w:lang w:val="en-GB"/>
        </w:rPr>
        <w:t xml:space="preserve"> </w:t>
      </w:r>
      <w:r>
        <w:rPr>
          <w:rFonts w:ascii="Garamond" w:hAnsi="Garamond" w:cs="Arial"/>
          <w:lang w:val="en-GB"/>
        </w:rPr>
        <w:t>Dourado</w:t>
      </w:r>
      <w:r>
        <w:rPr>
          <w:rFonts w:ascii="Garamond" w:hAnsi="Garamond" w:cs="Arial"/>
          <w:vertAlign w:val="superscript"/>
          <w:lang w:val="en-GB"/>
        </w:rPr>
        <w:t>3</w:t>
      </w:r>
      <w:r w:rsidRPr="00894400">
        <w:rPr>
          <w:rFonts w:ascii="Garamond" w:hAnsi="Garamond" w:cs="Arial"/>
          <w:vertAlign w:val="superscript"/>
          <w:lang w:val="en-GB"/>
        </w:rPr>
        <w:t>,</w:t>
      </w:r>
      <w:r>
        <w:rPr>
          <w:rFonts w:ascii="Garamond" w:hAnsi="Garamond" w:cs="Arial"/>
          <w:vertAlign w:val="superscript"/>
          <w:lang w:val="en-GB"/>
        </w:rPr>
        <w:t>4</w:t>
      </w:r>
      <w:r w:rsidRPr="00894400">
        <w:rPr>
          <w:rFonts w:ascii="Garamond" w:hAnsi="Garamond" w:cs="Arial"/>
          <w:lang w:val="en-GB"/>
        </w:rPr>
        <w:t>, Johan Alsiö</w:t>
      </w:r>
      <w:r>
        <w:rPr>
          <w:rFonts w:ascii="Garamond" w:hAnsi="Garamond" w:cs="Arial"/>
          <w:vertAlign w:val="superscript"/>
          <w:lang w:val="en-GB"/>
        </w:rPr>
        <w:t>3</w:t>
      </w:r>
      <w:r w:rsidRPr="00894400">
        <w:rPr>
          <w:rFonts w:ascii="Garamond" w:hAnsi="Garamond" w:cs="Arial"/>
          <w:vertAlign w:val="superscript"/>
          <w:lang w:val="en-GB"/>
        </w:rPr>
        <w:t>,</w:t>
      </w:r>
      <w:r>
        <w:rPr>
          <w:rFonts w:ascii="Garamond" w:hAnsi="Garamond" w:cs="Arial"/>
          <w:vertAlign w:val="superscript"/>
          <w:lang w:val="en-GB"/>
        </w:rPr>
        <w:t>4</w:t>
      </w:r>
      <w:r w:rsidRPr="00894400">
        <w:rPr>
          <w:rFonts w:ascii="Garamond" w:hAnsi="Garamond" w:cs="Arial"/>
          <w:vertAlign w:val="superscript"/>
          <w:lang w:val="en-GB"/>
        </w:rPr>
        <w:t>,</w:t>
      </w:r>
      <w:r>
        <w:rPr>
          <w:rFonts w:ascii="Garamond" w:hAnsi="Garamond" w:cs="Arial"/>
          <w:vertAlign w:val="superscript"/>
          <w:lang w:val="en-GB"/>
        </w:rPr>
        <w:t>6</w:t>
      </w:r>
      <w:r w:rsidRPr="00894400">
        <w:rPr>
          <w:rFonts w:ascii="Garamond" w:hAnsi="Garamond" w:cs="Arial"/>
          <w:lang w:val="en-GB"/>
        </w:rPr>
        <w:t>, Lisa M Saksida</w:t>
      </w:r>
      <w:r>
        <w:rPr>
          <w:rFonts w:ascii="Garamond" w:hAnsi="Garamond" w:cs="Arial"/>
          <w:vertAlign w:val="superscript"/>
          <w:lang w:val="en-GB"/>
        </w:rPr>
        <w:t>3</w:t>
      </w:r>
      <w:r w:rsidRPr="00894400">
        <w:rPr>
          <w:rFonts w:ascii="Garamond" w:hAnsi="Garamond" w:cs="Arial"/>
          <w:vertAlign w:val="superscript"/>
          <w:lang w:val="en-GB"/>
        </w:rPr>
        <w:t>,</w:t>
      </w:r>
      <w:r>
        <w:rPr>
          <w:rFonts w:ascii="Garamond" w:hAnsi="Garamond" w:cs="Arial"/>
          <w:vertAlign w:val="superscript"/>
          <w:lang w:val="en-GB"/>
        </w:rPr>
        <w:t>4</w:t>
      </w:r>
      <w:r w:rsidRPr="00894400">
        <w:rPr>
          <w:rFonts w:ascii="Garamond" w:hAnsi="Garamond" w:cs="Arial"/>
          <w:vertAlign w:val="superscript"/>
          <w:lang w:val="en-GB"/>
        </w:rPr>
        <w:t>,</w:t>
      </w:r>
      <w:r>
        <w:rPr>
          <w:rFonts w:ascii="Garamond" w:hAnsi="Garamond" w:cs="Arial"/>
          <w:vertAlign w:val="superscript"/>
          <w:lang w:val="en-GB"/>
        </w:rPr>
        <w:t>7,8</w:t>
      </w:r>
      <w:r w:rsidRPr="00894400">
        <w:rPr>
          <w:rFonts w:ascii="Garamond" w:hAnsi="Garamond" w:cs="Arial"/>
          <w:lang w:val="en-GB"/>
        </w:rPr>
        <w:t>, Tim</w:t>
      </w:r>
      <w:r>
        <w:rPr>
          <w:rFonts w:ascii="Garamond" w:hAnsi="Garamond" w:cs="Arial"/>
          <w:lang w:val="en-GB"/>
        </w:rPr>
        <w:t>othy</w:t>
      </w:r>
      <w:r w:rsidRPr="00894400">
        <w:rPr>
          <w:rFonts w:ascii="Garamond" w:hAnsi="Garamond" w:cs="Arial"/>
          <w:lang w:val="en-GB"/>
        </w:rPr>
        <w:t xml:space="preserve"> J Bussey</w:t>
      </w:r>
      <w:r>
        <w:rPr>
          <w:rFonts w:ascii="Garamond" w:hAnsi="Garamond" w:cs="Arial"/>
          <w:vertAlign w:val="superscript"/>
          <w:lang w:val="en-GB"/>
        </w:rPr>
        <w:t>3</w:t>
      </w:r>
      <w:r w:rsidRPr="00894400">
        <w:rPr>
          <w:rFonts w:ascii="Garamond" w:hAnsi="Garamond" w:cs="Arial"/>
          <w:vertAlign w:val="superscript"/>
          <w:lang w:val="en-GB"/>
        </w:rPr>
        <w:t>,</w:t>
      </w:r>
      <w:r>
        <w:rPr>
          <w:rFonts w:ascii="Garamond" w:hAnsi="Garamond" w:cs="Arial"/>
          <w:vertAlign w:val="superscript"/>
          <w:lang w:val="en-GB"/>
        </w:rPr>
        <w:t>4</w:t>
      </w:r>
      <w:r w:rsidRPr="00894400">
        <w:rPr>
          <w:rFonts w:ascii="Garamond" w:hAnsi="Garamond" w:cs="Arial"/>
          <w:vertAlign w:val="superscript"/>
          <w:lang w:val="en-GB"/>
        </w:rPr>
        <w:t>,</w:t>
      </w:r>
      <w:r>
        <w:rPr>
          <w:rFonts w:ascii="Garamond" w:hAnsi="Garamond" w:cs="Arial"/>
          <w:vertAlign w:val="superscript"/>
          <w:lang w:val="en-GB"/>
        </w:rPr>
        <w:t>7,8</w:t>
      </w:r>
      <w:r w:rsidRPr="00894400">
        <w:rPr>
          <w:rFonts w:ascii="Garamond" w:hAnsi="Garamond" w:cs="Arial"/>
          <w:lang w:val="en-GB"/>
        </w:rPr>
        <w:t xml:space="preserve"> &amp; Trevor W Robbins</w:t>
      </w:r>
      <w:r>
        <w:rPr>
          <w:rFonts w:ascii="Garamond" w:hAnsi="Garamond" w:cs="Arial"/>
          <w:vertAlign w:val="superscript"/>
          <w:lang w:val="en-GB"/>
        </w:rPr>
        <w:t>3</w:t>
      </w:r>
      <w:r w:rsidRPr="00894400">
        <w:rPr>
          <w:rFonts w:ascii="Garamond" w:hAnsi="Garamond" w:cs="Arial"/>
          <w:vertAlign w:val="superscript"/>
          <w:lang w:val="en-GB"/>
        </w:rPr>
        <w:t>,</w:t>
      </w:r>
      <w:r>
        <w:rPr>
          <w:rFonts w:ascii="Garamond" w:hAnsi="Garamond" w:cs="Arial"/>
          <w:vertAlign w:val="superscript"/>
          <w:lang w:val="en-GB"/>
        </w:rPr>
        <w:t>4</w:t>
      </w:r>
    </w:p>
    <w:p w:rsidR="0071362B" w:rsidRDefault="0071362B" w:rsidP="0071362B">
      <w:pPr>
        <w:jc w:val="center"/>
        <w:rPr>
          <w:rFonts w:ascii="Garamond" w:hAnsi="Garamond" w:cs="Arial"/>
        </w:rPr>
      </w:pPr>
    </w:p>
    <w:p w:rsidR="0071362B" w:rsidRDefault="0071362B" w:rsidP="0071362B">
      <w:pPr>
        <w:jc w:val="center"/>
        <w:rPr>
          <w:rFonts w:ascii="Garamond" w:hAnsi="Garamond" w:cs="Arial"/>
        </w:rPr>
      </w:pPr>
    </w:p>
    <w:p w:rsidR="0071362B" w:rsidRPr="00894400" w:rsidRDefault="0071362B" w:rsidP="0071362B">
      <w:pPr>
        <w:jc w:val="center"/>
        <w:rPr>
          <w:rFonts w:ascii="Garamond" w:hAnsi="Garamond" w:cs="Arial"/>
          <w:lang w:val="en-GB"/>
        </w:rPr>
      </w:pPr>
    </w:p>
    <w:p w:rsidR="0071362B" w:rsidRPr="00894400" w:rsidRDefault="0071362B" w:rsidP="0071362B">
      <w:pPr>
        <w:jc w:val="center"/>
        <w:rPr>
          <w:rFonts w:ascii="Garamond" w:hAnsi="Garamond" w:cs="Arial"/>
          <w:lang w:val="en-GB"/>
        </w:rPr>
      </w:pPr>
    </w:p>
    <w:p w:rsidR="0071362B" w:rsidRDefault="0071362B" w:rsidP="0071362B">
      <w:pPr>
        <w:widowControl w:val="0"/>
        <w:autoSpaceDE w:val="0"/>
        <w:autoSpaceDN w:val="0"/>
        <w:adjustRightInd w:val="0"/>
        <w:rPr>
          <w:rFonts w:ascii="Garamond" w:hAnsi="Garamond" w:cs="Arial"/>
        </w:rPr>
      </w:pPr>
      <w:proofErr w:type="gramStart"/>
      <w:r>
        <w:rPr>
          <w:rFonts w:ascii="Garamond" w:hAnsi="Garamond" w:cs="Arial"/>
          <w:vertAlign w:val="superscript"/>
        </w:rPr>
        <w:t>1</w:t>
      </w:r>
      <w:r>
        <w:rPr>
          <w:rFonts w:ascii="Garamond" w:hAnsi="Garamond" w:cs="Arial"/>
        </w:rPr>
        <w:t>Neuroscience Institute, New York University Medical Center, New York, NY, USA.</w:t>
      </w:r>
      <w:proofErr w:type="gramEnd"/>
    </w:p>
    <w:p w:rsidR="0071362B" w:rsidRDefault="0071362B" w:rsidP="0071362B">
      <w:pPr>
        <w:widowControl w:val="0"/>
        <w:autoSpaceDE w:val="0"/>
        <w:autoSpaceDN w:val="0"/>
        <w:adjustRightInd w:val="0"/>
        <w:rPr>
          <w:rFonts w:ascii="Garamond" w:hAnsi="Garamond" w:cs="Arial"/>
        </w:rPr>
      </w:pPr>
      <w:proofErr w:type="gramStart"/>
      <w:r>
        <w:rPr>
          <w:rFonts w:ascii="Garamond" w:hAnsi="Garamond" w:cs="Arial"/>
          <w:vertAlign w:val="superscript"/>
          <w:lang w:val="en-GB"/>
        </w:rPr>
        <w:t>2</w:t>
      </w:r>
      <w:r w:rsidRPr="00894400">
        <w:rPr>
          <w:rFonts w:ascii="Garamond" w:hAnsi="Garamond" w:cs="Arial"/>
        </w:rPr>
        <w:t>Department of Neuroscience and Physiology,</w:t>
      </w:r>
      <w:r>
        <w:rPr>
          <w:rFonts w:ascii="Garamond" w:hAnsi="Garamond" w:cs="Arial"/>
        </w:rPr>
        <w:t xml:space="preserve"> </w:t>
      </w:r>
      <w:r w:rsidRPr="00894400">
        <w:rPr>
          <w:rFonts w:ascii="Garamond" w:hAnsi="Garamond" w:cs="Arial"/>
        </w:rPr>
        <w:t>New York University Medical Center, New York, NY, USA.</w:t>
      </w:r>
      <w:proofErr w:type="gramEnd"/>
    </w:p>
    <w:p w:rsidR="0071362B" w:rsidRDefault="0071362B" w:rsidP="0071362B">
      <w:pPr>
        <w:widowControl w:val="0"/>
        <w:autoSpaceDE w:val="0"/>
        <w:autoSpaceDN w:val="0"/>
        <w:adjustRightInd w:val="0"/>
        <w:rPr>
          <w:rFonts w:ascii="Garamond" w:hAnsi="Garamond" w:cs="Arial"/>
          <w:lang w:val="en-GB"/>
        </w:rPr>
      </w:pPr>
      <w:proofErr w:type="gramStart"/>
      <w:r>
        <w:rPr>
          <w:rFonts w:ascii="Garamond" w:hAnsi="Garamond" w:cs="Arial"/>
          <w:vertAlign w:val="superscript"/>
          <w:lang w:val="en-GB"/>
        </w:rPr>
        <w:t>3</w:t>
      </w:r>
      <w:r w:rsidRPr="00894400">
        <w:rPr>
          <w:rFonts w:ascii="Garamond" w:hAnsi="Garamond" w:cs="Arial"/>
          <w:lang w:val="en-GB"/>
        </w:rPr>
        <w:t>Department of Psychology, University of Cambridge, Cambridge, UK.</w:t>
      </w:r>
      <w:proofErr w:type="gramEnd"/>
      <w:r w:rsidRPr="00894400">
        <w:rPr>
          <w:rFonts w:ascii="Garamond" w:hAnsi="Garamond" w:cs="Arial"/>
          <w:lang w:val="en-GB"/>
        </w:rPr>
        <w:t xml:space="preserve"> </w:t>
      </w:r>
    </w:p>
    <w:p w:rsidR="0071362B" w:rsidRDefault="0071362B" w:rsidP="0071362B">
      <w:pPr>
        <w:widowControl w:val="0"/>
        <w:autoSpaceDE w:val="0"/>
        <w:autoSpaceDN w:val="0"/>
        <w:adjustRightInd w:val="0"/>
        <w:rPr>
          <w:rFonts w:ascii="Garamond" w:hAnsi="Garamond" w:cs="Arial"/>
          <w:lang w:val="en-GB"/>
        </w:rPr>
      </w:pPr>
      <w:r>
        <w:rPr>
          <w:rFonts w:ascii="Garamond" w:hAnsi="Garamond" w:cs="Arial"/>
          <w:vertAlign w:val="superscript"/>
          <w:lang w:val="en-GB"/>
        </w:rPr>
        <w:t>4</w:t>
      </w:r>
      <w:r w:rsidRPr="00894400">
        <w:rPr>
          <w:rFonts w:ascii="Garamond" w:hAnsi="Garamond" w:cs="Arial"/>
          <w:lang w:val="en-GB"/>
        </w:rPr>
        <w:t xml:space="preserve">MRC and </w:t>
      </w:r>
      <w:proofErr w:type="spellStart"/>
      <w:r w:rsidRPr="00894400">
        <w:rPr>
          <w:rFonts w:ascii="Garamond" w:hAnsi="Garamond" w:cs="Arial"/>
          <w:lang w:val="en-GB"/>
        </w:rPr>
        <w:t>Wellcome</w:t>
      </w:r>
      <w:proofErr w:type="spellEnd"/>
      <w:r w:rsidRPr="00894400">
        <w:rPr>
          <w:rFonts w:ascii="Garamond" w:hAnsi="Garamond" w:cs="Arial"/>
          <w:lang w:val="en-GB"/>
        </w:rPr>
        <w:t xml:space="preserve"> Trust Behavioural and Clinical Neuroscience Institute, University of Cambridge, Cambridge</w:t>
      </w:r>
      <w:r>
        <w:rPr>
          <w:rFonts w:ascii="Garamond" w:hAnsi="Garamond" w:cs="Arial"/>
          <w:lang w:val="en-GB"/>
        </w:rPr>
        <w:t>,</w:t>
      </w:r>
      <w:r w:rsidRPr="00894400">
        <w:rPr>
          <w:rFonts w:ascii="Garamond" w:hAnsi="Garamond" w:cs="Arial"/>
          <w:lang w:val="en-GB"/>
        </w:rPr>
        <w:t xml:space="preserve"> UK. </w:t>
      </w:r>
    </w:p>
    <w:p w:rsidR="0071362B" w:rsidRDefault="0071362B" w:rsidP="0071362B">
      <w:pPr>
        <w:widowControl w:val="0"/>
        <w:autoSpaceDE w:val="0"/>
        <w:autoSpaceDN w:val="0"/>
        <w:adjustRightInd w:val="0"/>
        <w:rPr>
          <w:rFonts w:ascii="Garamond" w:hAnsi="Garamond" w:cs="Arial"/>
          <w:sz w:val="28"/>
          <w:szCs w:val="28"/>
        </w:rPr>
      </w:pPr>
      <w:proofErr w:type="gramStart"/>
      <w:r>
        <w:rPr>
          <w:rFonts w:ascii="Garamond" w:hAnsi="Garamond"/>
          <w:vertAlign w:val="superscript"/>
        </w:rPr>
        <w:t>5</w:t>
      </w:r>
      <w:r w:rsidRPr="00894400">
        <w:rPr>
          <w:rFonts w:ascii="Garamond" w:hAnsi="Garamond" w:cs="Arial"/>
        </w:rPr>
        <w:t xml:space="preserve">Department of Health Industry Management, Beijing International Studies University, 1 </w:t>
      </w:r>
      <w:proofErr w:type="spellStart"/>
      <w:r w:rsidRPr="00894400">
        <w:rPr>
          <w:rFonts w:ascii="Garamond" w:hAnsi="Garamond" w:cs="Arial"/>
        </w:rPr>
        <w:t>Dingfuzhuang</w:t>
      </w:r>
      <w:proofErr w:type="spellEnd"/>
      <w:r w:rsidRPr="00894400">
        <w:rPr>
          <w:rFonts w:ascii="Garamond" w:hAnsi="Garamond" w:cs="Arial"/>
        </w:rPr>
        <w:t xml:space="preserve"> </w:t>
      </w:r>
      <w:proofErr w:type="spellStart"/>
      <w:r w:rsidRPr="00894400">
        <w:rPr>
          <w:rFonts w:ascii="Garamond" w:hAnsi="Garamond" w:cs="Arial"/>
        </w:rPr>
        <w:t>Nanli</w:t>
      </w:r>
      <w:proofErr w:type="spellEnd"/>
      <w:r w:rsidRPr="00894400">
        <w:rPr>
          <w:rFonts w:ascii="Garamond" w:hAnsi="Garamond" w:cs="Arial"/>
        </w:rPr>
        <w:t>, Beijing, China</w:t>
      </w:r>
      <w:r w:rsidRPr="00894400">
        <w:rPr>
          <w:rFonts w:ascii="Garamond" w:hAnsi="Garamond" w:cs="Arial"/>
          <w:sz w:val="28"/>
          <w:szCs w:val="28"/>
        </w:rPr>
        <w:t>.</w:t>
      </w:r>
      <w:proofErr w:type="gramEnd"/>
    </w:p>
    <w:p w:rsidR="0071362B" w:rsidRDefault="0071362B" w:rsidP="0071362B">
      <w:pPr>
        <w:widowControl w:val="0"/>
        <w:autoSpaceDE w:val="0"/>
        <w:autoSpaceDN w:val="0"/>
        <w:adjustRightInd w:val="0"/>
        <w:rPr>
          <w:rFonts w:ascii="Garamond" w:hAnsi="Garamond" w:cs="Arial"/>
          <w:lang w:val="sv-SE"/>
        </w:rPr>
      </w:pPr>
      <w:proofErr w:type="gramStart"/>
      <w:r>
        <w:rPr>
          <w:rFonts w:ascii="Garamond" w:hAnsi="Garamond" w:cs="Arial"/>
          <w:vertAlign w:val="superscript"/>
        </w:rPr>
        <w:t>6</w:t>
      </w:r>
      <w:r w:rsidRPr="00894400">
        <w:rPr>
          <w:rFonts w:ascii="Garamond" w:hAnsi="Garamond" w:cs="Arial"/>
        </w:rPr>
        <w:t xml:space="preserve">Department of Neuroscience, Unit of Functional Neurobiology, </w:t>
      </w:r>
      <w:r w:rsidRPr="00894400">
        <w:rPr>
          <w:rFonts w:ascii="Garamond" w:hAnsi="Garamond" w:cs="Arial"/>
          <w:lang w:val="sv-SE"/>
        </w:rPr>
        <w:t>University of Uppsala</w:t>
      </w:r>
      <w:r w:rsidRPr="00894400">
        <w:rPr>
          <w:rFonts w:ascii="Garamond" w:hAnsi="Garamond" w:cs="Arial"/>
        </w:rPr>
        <w:t xml:space="preserve">, </w:t>
      </w:r>
      <w:r w:rsidRPr="00894400">
        <w:rPr>
          <w:rFonts w:ascii="Garamond" w:hAnsi="Garamond" w:cs="Arial"/>
          <w:lang w:val="sv-SE"/>
        </w:rPr>
        <w:t>Uppsala, Sweden.</w:t>
      </w:r>
      <w:proofErr w:type="gramEnd"/>
      <w:r w:rsidRPr="00894400">
        <w:rPr>
          <w:rFonts w:ascii="Garamond" w:hAnsi="Garamond" w:cs="Arial"/>
          <w:lang w:val="sv-SE"/>
        </w:rPr>
        <w:t xml:space="preserve"> </w:t>
      </w:r>
    </w:p>
    <w:p w:rsidR="0071362B" w:rsidRPr="00894400" w:rsidRDefault="0071362B" w:rsidP="0071362B">
      <w:pPr>
        <w:widowControl w:val="0"/>
        <w:autoSpaceDE w:val="0"/>
        <w:autoSpaceDN w:val="0"/>
        <w:adjustRightInd w:val="0"/>
        <w:rPr>
          <w:rFonts w:ascii="Garamond" w:hAnsi="Garamond" w:cs="Arial"/>
          <w:vertAlign w:val="superscript"/>
          <w:lang w:val="en-GB"/>
        </w:rPr>
      </w:pPr>
      <w:r>
        <w:rPr>
          <w:rFonts w:ascii="Garamond" w:hAnsi="Garamond"/>
          <w:vertAlign w:val="superscript"/>
        </w:rPr>
        <w:t>7</w:t>
      </w:r>
      <w:r w:rsidRPr="00EA13AA">
        <w:rPr>
          <w:rFonts w:ascii="Garamond" w:hAnsi="Garamond"/>
        </w:rPr>
        <w:t xml:space="preserve">Molecular Medicine Research Group, </w:t>
      </w:r>
      <w:proofErr w:type="spellStart"/>
      <w:r w:rsidRPr="00EA13AA">
        <w:rPr>
          <w:rFonts w:ascii="Garamond" w:hAnsi="Garamond"/>
        </w:rPr>
        <w:t>Robarts</w:t>
      </w:r>
      <w:proofErr w:type="spellEnd"/>
      <w:r w:rsidRPr="00EA13AA">
        <w:rPr>
          <w:rFonts w:ascii="Garamond" w:hAnsi="Garamond"/>
        </w:rPr>
        <w:t xml:space="preserve"> Research Institute &amp; Department of Physiology and Pharmacology, </w:t>
      </w:r>
      <w:proofErr w:type="spellStart"/>
      <w:r w:rsidRPr="00EA13AA">
        <w:rPr>
          <w:rFonts w:ascii="Garamond" w:hAnsi="Garamond"/>
        </w:rPr>
        <w:t>Schulich</w:t>
      </w:r>
      <w:proofErr w:type="spellEnd"/>
      <w:r w:rsidRPr="00EA13AA">
        <w:rPr>
          <w:rFonts w:ascii="Garamond" w:hAnsi="Garamond"/>
        </w:rPr>
        <w:t xml:space="preserve"> School of Medicine &amp; Dentistry, Western University, London, ON, Canada</w:t>
      </w:r>
      <w:r>
        <w:rPr>
          <w:rFonts w:ascii="Garamond" w:hAnsi="Garamond"/>
        </w:rPr>
        <w:t>.</w:t>
      </w:r>
      <w:r w:rsidRPr="00EA13AA" w:rsidDel="00EA13AA">
        <w:rPr>
          <w:rFonts w:ascii="Garamond" w:hAnsi="Garamond"/>
        </w:rPr>
        <w:t xml:space="preserve"> </w:t>
      </w:r>
      <w:proofErr w:type="gramStart"/>
      <w:r>
        <w:rPr>
          <w:rFonts w:ascii="Garamond" w:hAnsi="Garamond"/>
          <w:vertAlign w:val="superscript"/>
        </w:rPr>
        <w:t>8</w:t>
      </w:r>
      <w:r w:rsidRPr="00EA13AA">
        <w:rPr>
          <w:rFonts w:ascii="Garamond" w:hAnsi="Garamond"/>
        </w:rPr>
        <w:t>The Brain and Mind Institute, Western University, London, ON, Canada</w:t>
      </w:r>
      <w:r>
        <w:rPr>
          <w:rFonts w:ascii="Garamond" w:hAnsi="Garamond"/>
        </w:rPr>
        <w:t>.</w:t>
      </w:r>
      <w:proofErr w:type="gramEnd"/>
      <w:r w:rsidRPr="00894400">
        <w:rPr>
          <w:rFonts w:ascii="Garamond" w:hAnsi="Garamond"/>
        </w:rPr>
        <w:t xml:space="preserve"> </w:t>
      </w:r>
    </w:p>
    <w:p w:rsidR="0071362B" w:rsidRPr="00894400" w:rsidRDefault="0071362B" w:rsidP="0071362B">
      <w:pPr>
        <w:rPr>
          <w:rFonts w:ascii="Garamond" w:hAnsi="Garamond" w:cs="Arial"/>
          <w:lang w:val="en-GB"/>
        </w:rPr>
      </w:pPr>
    </w:p>
    <w:p w:rsidR="0071362B" w:rsidRDefault="0071362B" w:rsidP="0071362B">
      <w:pPr>
        <w:rPr>
          <w:rFonts w:ascii="Garamond" w:hAnsi="Garamond" w:cs="Arial"/>
        </w:rPr>
      </w:pPr>
    </w:p>
    <w:p w:rsidR="0071362B" w:rsidRPr="00894400" w:rsidRDefault="0071362B" w:rsidP="0071362B">
      <w:pPr>
        <w:rPr>
          <w:rFonts w:ascii="Garamond" w:hAnsi="Garamond" w:cs="Arial"/>
          <w:lang w:val="en-GB"/>
        </w:rPr>
      </w:pPr>
    </w:p>
    <w:p w:rsidR="0071362B" w:rsidRPr="00894400" w:rsidRDefault="0071362B" w:rsidP="0071362B">
      <w:pPr>
        <w:rPr>
          <w:rFonts w:ascii="Garamond" w:hAnsi="Garamond" w:cs="Arial"/>
          <w:lang w:val="en-GB"/>
        </w:rPr>
      </w:pPr>
      <w:r w:rsidRPr="00894400">
        <w:rPr>
          <w:rFonts w:ascii="Garamond" w:hAnsi="Garamond" w:cs="Arial"/>
          <w:i/>
          <w:lang w:val="en-GB"/>
        </w:rPr>
        <w:t>Corresponding author:</w:t>
      </w:r>
      <w:r w:rsidRPr="00894400">
        <w:rPr>
          <w:rFonts w:ascii="Garamond" w:hAnsi="Garamond" w:cs="Arial"/>
          <w:lang w:val="en-GB"/>
        </w:rPr>
        <w:t xml:space="preserve"> Adam C Mar, </w:t>
      </w:r>
      <w:r w:rsidRPr="00894400">
        <w:rPr>
          <w:rFonts w:ascii="Garamond" w:hAnsi="Garamond" w:cs="Arial"/>
        </w:rPr>
        <w:t xml:space="preserve">Department of Neuroscience and Physiology, </w:t>
      </w:r>
      <w:r>
        <w:rPr>
          <w:rFonts w:ascii="Garamond" w:hAnsi="Garamond" w:cs="Arial"/>
        </w:rPr>
        <w:t xml:space="preserve">Neuroscience Institute, </w:t>
      </w:r>
      <w:r w:rsidRPr="00894400">
        <w:rPr>
          <w:rFonts w:ascii="Garamond" w:hAnsi="Garamond" w:cs="Arial"/>
        </w:rPr>
        <w:t xml:space="preserve">New York University Medical Center, New York, NY, 10016, USA. Email: </w:t>
      </w:r>
      <w:r w:rsidRPr="00894400">
        <w:rPr>
          <w:rFonts w:ascii="Garamond" w:hAnsi="Garamond" w:cs="Arial"/>
          <w:lang w:val="en-GB"/>
        </w:rPr>
        <w:t>adam.mar@nyumc.org. Tel: +1-212-263-9295. Fax: +1-212-263-9120</w:t>
      </w:r>
    </w:p>
    <w:p w:rsidR="0071362B" w:rsidRPr="00894400" w:rsidRDefault="0071362B" w:rsidP="0071362B">
      <w:pPr>
        <w:outlineLvl w:val="0"/>
        <w:rPr>
          <w:rFonts w:ascii="Garamond" w:hAnsi="Garamond" w:cs="Arial"/>
          <w:lang w:val="en-GB"/>
        </w:rPr>
      </w:pPr>
    </w:p>
    <w:p w:rsidR="0071362B" w:rsidRPr="00894400" w:rsidRDefault="0071362B" w:rsidP="0071362B">
      <w:pPr>
        <w:spacing w:line="360" w:lineRule="auto"/>
        <w:rPr>
          <w:rFonts w:ascii="Garamond" w:hAnsi="Garamond"/>
        </w:rPr>
      </w:pPr>
    </w:p>
    <w:p w:rsidR="0071362B" w:rsidRPr="00894400" w:rsidRDefault="0071362B" w:rsidP="0071362B">
      <w:pPr>
        <w:spacing w:line="360" w:lineRule="auto"/>
        <w:rPr>
          <w:rFonts w:ascii="Garamond" w:hAnsi="Garamond"/>
        </w:rPr>
      </w:pPr>
    </w:p>
    <w:p w:rsidR="004045AA" w:rsidRDefault="0071362B" w:rsidP="0071362B">
      <w:pPr>
        <w:spacing w:line="360" w:lineRule="auto"/>
        <w:outlineLvl w:val="0"/>
        <w:rPr>
          <w:rFonts w:ascii="Garamond" w:hAnsi="Garamond"/>
        </w:rPr>
      </w:pPr>
      <w:r>
        <w:rPr>
          <w:rFonts w:ascii="Garamond" w:hAnsi="Garamond"/>
        </w:rPr>
        <w:t>Keywords: Attention, MAM-E17, Executive function, Touch screen, Behavioral Pharmacology, Schizophrenia, ADHD, Animal model</w:t>
      </w:r>
    </w:p>
    <w:p w:rsidR="00385DAF" w:rsidRPr="00385DAF" w:rsidRDefault="00385DAF" w:rsidP="0071362B">
      <w:pPr>
        <w:spacing w:line="360" w:lineRule="auto"/>
        <w:outlineLvl w:val="0"/>
        <w:rPr>
          <w:rFonts w:ascii="Garamond" w:hAnsi="Garamond"/>
          <w:lang w:val="en-GB"/>
        </w:rPr>
      </w:pPr>
      <w:r w:rsidRPr="00385DAF">
        <w:rPr>
          <w:rFonts w:ascii="Garamond" w:hAnsi="Garamond"/>
          <w:lang w:val="en-GB"/>
        </w:rPr>
        <w:lastRenderedPageBreak/>
        <w:t xml:space="preserve">SUPPLEMENTARY RESULTS </w:t>
      </w:r>
    </w:p>
    <w:p w:rsidR="00353F9F" w:rsidRDefault="00353F9F" w:rsidP="00353F9F">
      <w:pPr>
        <w:spacing w:line="360" w:lineRule="auto"/>
        <w:outlineLvl w:val="0"/>
        <w:rPr>
          <w:rFonts w:ascii="Garamond" w:hAnsi="Garamond"/>
          <w:b/>
        </w:rPr>
      </w:pPr>
    </w:p>
    <w:p w:rsidR="00353F9F" w:rsidRPr="008E3345" w:rsidRDefault="00353F9F" w:rsidP="00353F9F">
      <w:pPr>
        <w:spacing w:line="360" w:lineRule="auto"/>
        <w:outlineLvl w:val="0"/>
        <w:rPr>
          <w:rFonts w:ascii="Garamond" w:hAnsi="Garamond"/>
          <w:b/>
        </w:rPr>
      </w:pPr>
      <w:r w:rsidRPr="008E3345">
        <w:rPr>
          <w:rFonts w:ascii="Garamond" w:hAnsi="Garamond"/>
          <w:b/>
        </w:rPr>
        <w:t xml:space="preserve">Effect of MAM-E17 on </w:t>
      </w:r>
      <w:proofErr w:type="spellStart"/>
      <w:r w:rsidRPr="008E3345">
        <w:rPr>
          <w:rFonts w:ascii="Garamond" w:hAnsi="Garamond"/>
          <w:b/>
        </w:rPr>
        <w:t>rCPT</w:t>
      </w:r>
      <w:proofErr w:type="spellEnd"/>
      <w:r w:rsidRPr="008E3345">
        <w:rPr>
          <w:rFonts w:ascii="Garamond" w:hAnsi="Garamond"/>
          <w:b/>
        </w:rPr>
        <w:t xml:space="preserve"> performance</w:t>
      </w:r>
    </w:p>
    <w:p w:rsidR="00385DAF" w:rsidRDefault="00353F9F" w:rsidP="00F23D66">
      <w:pPr>
        <w:spacing w:line="360" w:lineRule="auto"/>
        <w:ind w:firstLine="720"/>
        <w:rPr>
          <w:rFonts w:ascii="Garamond" w:hAnsi="Garamond"/>
        </w:rPr>
      </w:pPr>
      <w:r w:rsidRPr="00353F9F">
        <w:rPr>
          <w:rFonts w:ascii="Garamond" w:hAnsi="Garamond"/>
        </w:rPr>
        <w:t xml:space="preserve">The consistency of the MAM-E17 model differences was also preserved across many of the Latin square dosing regimens for the administered compounds. For the performance sensitivity index, d’, there were main effects of Group – with MAM-E17 rats having decreased d’ relative to sham controls – during RO493858 (F[1,42] = 9.105, p = 0.004), donepezil (F[1,27] = 6.964, p = 0.014), ABT-594 (F[1,29] = 15.798, p &lt; 0.001), </w:t>
      </w:r>
      <w:proofErr w:type="spellStart"/>
      <w:r w:rsidRPr="00353F9F">
        <w:rPr>
          <w:rFonts w:ascii="Garamond" w:hAnsi="Garamond"/>
        </w:rPr>
        <w:t>atomoxetine</w:t>
      </w:r>
      <w:proofErr w:type="spellEnd"/>
      <w:r w:rsidRPr="00353F9F">
        <w:rPr>
          <w:rFonts w:ascii="Garamond" w:hAnsi="Garamond"/>
        </w:rPr>
        <w:t xml:space="preserve"> (F[1,29] = 10.586, p = 0.003), and </w:t>
      </w:r>
      <w:proofErr w:type="spellStart"/>
      <w:r w:rsidRPr="00353F9F">
        <w:rPr>
          <w:rFonts w:ascii="Garamond" w:hAnsi="Garamond"/>
        </w:rPr>
        <w:t>sulpiride</w:t>
      </w:r>
      <w:proofErr w:type="spellEnd"/>
      <w:r w:rsidRPr="00353F9F">
        <w:rPr>
          <w:rFonts w:ascii="Garamond" w:hAnsi="Garamond"/>
        </w:rPr>
        <w:t xml:space="preserve"> (F[1,28] = 11.127, p = 0.002) administration. Non-significant decreases in d’ of MAM-E17 animals were also observed during the EVP-6124 (p = 0.168), LSN2463359 (p = 0.055), </w:t>
      </w:r>
      <w:proofErr w:type="spellStart"/>
      <w:r w:rsidRPr="00353F9F">
        <w:rPr>
          <w:rFonts w:ascii="Garamond" w:hAnsi="Garamond"/>
        </w:rPr>
        <w:t>modafinil</w:t>
      </w:r>
      <w:proofErr w:type="spellEnd"/>
      <w:r w:rsidRPr="00353F9F">
        <w:rPr>
          <w:rFonts w:ascii="Garamond" w:hAnsi="Garamond"/>
        </w:rPr>
        <w:t xml:space="preserve"> (p = 0.153) experiments (Figs. 2-4). MAM-E17 animals showed significantly increased FAR compared to sham controls during LSN2463359 (F[1,15] = 5.837, p = 0.029), RO493858 (F[1,43] = 16.528, p &lt; 0.001), donepezil (F[1,27] = 6.817, p = 0.015), ABT-594 (F[1,29] = 11.140, p = 0.002), and </w:t>
      </w:r>
      <w:proofErr w:type="spellStart"/>
      <w:r w:rsidRPr="00353F9F">
        <w:rPr>
          <w:rFonts w:ascii="Garamond" w:hAnsi="Garamond"/>
        </w:rPr>
        <w:t>sulpiride</w:t>
      </w:r>
      <w:proofErr w:type="spellEnd"/>
      <w:r w:rsidRPr="00353F9F">
        <w:rPr>
          <w:rFonts w:ascii="Garamond" w:hAnsi="Garamond"/>
        </w:rPr>
        <w:t xml:space="preserve"> (F[1,28] = 8.088, p = 0.008) dosing experiments, as well as non-significant trends toward increases in FAR when dosed with EVP-6124 (p = 0.090), </w:t>
      </w:r>
      <w:proofErr w:type="spellStart"/>
      <w:r w:rsidRPr="00353F9F">
        <w:rPr>
          <w:rFonts w:ascii="Garamond" w:hAnsi="Garamond"/>
        </w:rPr>
        <w:t>modafinil</w:t>
      </w:r>
      <w:proofErr w:type="spellEnd"/>
      <w:r w:rsidRPr="00353F9F">
        <w:rPr>
          <w:rFonts w:ascii="Garamond" w:hAnsi="Garamond"/>
        </w:rPr>
        <w:t xml:space="preserve"> (p = 0.083) and </w:t>
      </w:r>
      <w:proofErr w:type="spellStart"/>
      <w:r w:rsidRPr="00353F9F">
        <w:rPr>
          <w:rFonts w:ascii="Garamond" w:hAnsi="Garamond"/>
        </w:rPr>
        <w:t>atomoxetine</w:t>
      </w:r>
      <w:proofErr w:type="spellEnd"/>
      <w:r w:rsidRPr="00353F9F">
        <w:rPr>
          <w:rFonts w:ascii="Garamond" w:hAnsi="Garamond"/>
        </w:rPr>
        <w:t xml:space="preserve"> (p = 0.052) (Figs. 2-4). Moreover, MAM-E17 animals also showed significant increases in ISI touches relative to sham controls during RO493858 (F[1,43] = 9.485, p = 0.004), ABT-594 (F[1,29] = 5.104, p = 0.032) and </w:t>
      </w:r>
      <w:proofErr w:type="spellStart"/>
      <w:r w:rsidRPr="00353F9F">
        <w:rPr>
          <w:rFonts w:ascii="Garamond" w:hAnsi="Garamond"/>
        </w:rPr>
        <w:t>sulpiride</w:t>
      </w:r>
      <w:proofErr w:type="spellEnd"/>
      <w:r w:rsidRPr="00353F9F">
        <w:rPr>
          <w:rFonts w:ascii="Garamond" w:hAnsi="Garamond"/>
        </w:rPr>
        <w:t xml:space="preserve"> (F[1,28] = 4.223, p = 0.049) experiments, with non-significant increases observed for EVP-6124 (p = 0.121), LSN2463359 (p = 0.056), </w:t>
      </w:r>
      <w:proofErr w:type="spellStart"/>
      <w:r w:rsidRPr="00353F9F">
        <w:rPr>
          <w:rFonts w:ascii="Garamond" w:hAnsi="Garamond"/>
        </w:rPr>
        <w:t>modafinil</w:t>
      </w:r>
      <w:proofErr w:type="spellEnd"/>
      <w:r w:rsidRPr="00353F9F">
        <w:rPr>
          <w:rFonts w:ascii="Garamond" w:hAnsi="Garamond"/>
        </w:rPr>
        <w:t xml:space="preserve"> (p = 157), donepezil (p = 0.094) and </w:t>
      </w:r>
      <w:proofErr w:type="spellStart"/>
      <w:r w:rsidRPr="00353F9F">
        <w:rPr>
          <w:rFonts w:ascii="Garamond" w:hAnsi="Garamond"/>
        </w:rPr>
        <w:t>atomoxetine</w:t>
      </w:r>
      <w:proofErr w:type="spellEnd"/>
      <w:r w:rsidRPr="00353F9F">
        <w:rPr>
          <w:rFonts w:ascii="Garamond" w:hAnsi="Garamond"/>
        </w:rPr>
        <w:t xml:space="preserve"> (p = 0.114) (Figs. 2-4). There were no main effects of Group on measures of HR, response criterion c, or on any of the latency indices across the eight drug dosing experiments.</w:t>
      </w:r>
    </w:p>
    <w:p w:rsidR="00353F9F" w:rsidRDefault="00353F9F" w:rsidP="00353F9F">
      <w:pPr>
        <w:spacing w:line="360" w:lineRule="auto"/>
        <w:rPr>
          <w:rFonts w:ascii="Garamond" w:hAnsi="Garamond"/>
        </w:rPr>
      </w:pPr>
    </w:p>
    <w:p w:rsidR="001F19C0" w:rsidRPr="008E3345" w:rsidRDefault="001F19C0" w:rsidP="001F19C0">
      <w:pPr>
        <w:spacing w:line="360" w:lineRule="auto"/>
        <w:outlineLvl w:val="0"/>
        <w:rPr>
          <w:rFonts w:ascii="Garamond" w:hAnsi="Garamond"/>
          <w:b/>
        </w:rPr>
      </w:pPr>
      <w:r w:rsidRPr="008E3345">
        <w:rPr>
          <w:rFonts w:ascii="Garamond" w:hAnsi="Garamond"/>
          <w:b/>
        </w:rPr>
        <w:t xml:space="preserve">Effect of acute drug treatments on </w:t>
      </w:r>
      <w:proofErr w:type="spellStart"/>
      <w:r w:rsidRPr="008E3345">
        <w:rPr>
          <w:rFonts w:ascii="Garamond" w:hAnsi="Garamond"/>
          <w:b/>
        </w:rPr>
        <w:t>rCPT</w:t>
      </w:r>
      <w:proofErr w:type="spellEnd"/>
      <w:r w:rsidRPr="008E3345">
        <w:rPr>
          <w:rFonts w:ascii="Garamond" w:hAnsi="Garamond"/>
          <w:b/>
        </w:rPr>
        <w:t xml:space="preserve"> performance</w:t>
      </w:r>
    </w:p>
    <w:p w:rsidR="00353F9F" w:rsidRDefault="00F23D66" w:rsidP="00F23D66">
      <w:pPr>
        <w:spacing w:line="360" w:lineRule="auto"/>
        <w:ind w:firstLine="720"/>
        <w:rPr>
          <w:rFonts w:ascii="Garamond" w:hAnsi="Garamond"/>
        </w:rPr>
      </w:pPr>
      <w:r>
        <w:rPr>
          <w:rFonts w:ascii="Garamond" w:hAnsi="Garamond"/>
        </w:rPr>
        <w:t xml:space="preserve">The </w:t>
      </w:r>
      <w:proofErr w:type="spellStart"/>
      <w:r w:rsidR="004200FA">
        <w:rPr>
          <w:rFonts w:ascii="Garamond" w:hAnsi="Garamond"/>
        </w:rPr>
        <w:t>nonsignifcant</w:t>
      </w:r>
      <w:proofErr w:type="spellEnd"/>
      <w:r w:rsidR="004200FA">
        <w:rPr>
          <w:rFonts w:ascii="Garamond" w:hAnsi="Garamond"/>
        </w:rPr>
        <w:t xml:space="preserve"> </w:t>
      </w:r>
      <w:r>
        <w:rPr>
          <w:rFonts w:ascii="Garamond" w:hAnsi="Garamond"/>
        </w:rPr>
        <w:t xml:space="preserve">statistical </w:t>
      </w:r>
      <w:r w:rsidR="002442E6">
        <w:rPr>
          <w:rFonts w:ascii="Garamond" w:hAnsi="Garamond"/>
        </w:rPr>
        <w:t>results</w:t>
      </w:r>
      <w:r>
        <w:rPr>
          <w:rFonts w:ascii="Garamond" w:hAnsi="Garamond"/>
        </w:rPr>
        <w:t xml:space="preserve"> for each </w:t>
      </w:r>
      <w:proofErr w:type="spellStart"/>
      <w:r w:rsidR="002442E6">
        <w:rPr>
          <w:rFonts w:ascii="Garamond" w:hAnsi="Garamond"/>
        </w:rPr>
        <w:t>rCPT</w:t>
      </w:r>
      <w:proofErr w:type="spellEnd"/>
      <w:r w:rsidR="002442E6">
        <w:rPr>
          <w:rFonts w:ascii="Garamond" w:hAnsi="Garamond"/>
        </w:rPr>
        <w:t xml:space="preserve"> measure, by drug Latin Square, are presented below. All of the means and standard errors for each primary </w:t>
      </w:r>
      <w:proofErr w:type="spellStart"/>
      <w:r w:rsidR="002442E6">
        <w:rPr>
          <w:rFonts w:ascii="Garamond" w:hAnsi="Garamond"/>
        </w:rPr>
        <w:t>rCPT</w:t>
      </w:r>
      <w:proofErr w:type="spellEnd"/>
      <w:r w:rsidR="002442E6">
        <w:rPr>
          <w:rFonts w:ascii="Garamond" w:hAnsi="Garamond"/>
        </w:rPr>
        <w:t xml:space="preserve"> measure at each drug dose are presented in Supplementary Table 1.</w:t>
      </w:r>
    </w:p>
    <w:p w:rsidR="002442E6" w:rsidRDefault="002442E6" w:rsidP="00F23D66">
      <w:pPr>
        <w:spacing w:line="360" w:lineRule="auto"/>
        <w:ind w:firstLine="720"/>
        <w:rPr>
          <w:rFonts w:ascii="Garamond" w:hAnsi="Garamond"/>
        </w:rPr>
      </w:pPr>
    </w:p>
    <w:p w:rsidR="001F19C0" w:rsidRDefault="00F23D66" w:rsidP="007A5AA4">
      <w:pPr>
        <w:spacing w:line="360" w:lineRule="auto"/>
        <w:ind w:firstLine="720"/>
        <w:rPr>
          <w:rFonts w:ascii="Garamond" w:hAnsi="Garamond"/>
        </w:rPr>
      </w:pPr>
      <w:proofErr w:type="spellStart"/>
      <w:proofErr w:type="gramStart"/>
      <w:r w:rsidRPr="004278E8">
        <w:rPr>
          <w:rFonts w:ascii="Garamond" w:hAnsi="Garamond"/>
          <w:i/>
        </w:rPr>
        <w:t>Sulpiride</w:t>
      </w:r>
      <w:proofErr w:type="spellEnd"/>
      <w:r>
        <w:rPr>
          <w:rFonts w:ascii="Garamond" w:hAnsi="Garamond"/>
          <w:i/>
        </w:rPr>
        <w:t>.</w:t>
      </w:r>
      <w:proofErr w:type="gramEnd"/>
      <w:r>
        <w:rPr>
          <w:rFonts w:ascii="Garamond" w:hAnsi="Garamond"/>
          <w:i/>
        </w:rPr>
        <w:t xml:space="preserve"> </w:t>
      </w:r>
      <w:proofErr w:type="spellStart"/>
      <w:r w:rsidRPr="008E78EC">
        <w:rPr>
          <w:rFonts w:ascii="Garamond" w:hAnsi="Garamond"/>
        </w:rPr>
        <w:t>Sulpiride</w:t>
      </w:r>
      <w:proofErr w:type="spellEnd"/>
      <w:r w:rsidRPr="008E78EC">
        <w:rPr>
          <w:rFonts w:ascii="Garamond" w:hAnsi="Garamond"/>
        </w:rPr>
        <w:t xml:space="preserve"> tre</w:t>
      </w:r>
      <w:r w:rsidRPr="00F23D66">
        <w:rPr>
          <w:rFonts w:ascii="Garamond" w:hAnsi="Garamond"/>
        </w:rPr>
        <w:t xml:space="preserve">atment did not significantly alter performance sensitivity, d’, in the </w:t>
      </w:r>
      <w:proofErr w:type="spellStart"/>
      <w:r w:rsidRPr="00F23D66">
        <w:rPr>
          <w:rFonts w:ascii="Garamond" w:hAnsi="Garamond"/>
        </w:rPr>
        <w:t>rCPT</w:t>
      </w:r>
      <w:proofErr w:type="spellEnd"/>
      <w:r w:rsidRPr="00F23D66">
        <w:rPr>
          <w:rFonts w:ascii="Garamond" w:hAnsi="Garamond"/>
        </w:rPr>
        <w:t xml:space="preserve"> (Dose: </w:t>
      </w:r>
      <w:proofErr w:type="gramStart"/>
      <w:r w:rsidRPr="00F23D66">
        <w:rPr>
          <w:rFonts w:ascii="Garamond" w:hAnsi="Garamond"/>
        </w:rPr>
        <w:t>F[</w:t>
      </w:r>
      <w:proofErr w:type="gramEnd"/>
      <w:r w:rsidRPr="00F23D66">
        <w:rPr>
          <w:rFonts w:ascii="Garamond" w:hAnsi="Garamond"/>
        </w:rPr>
        <w:t xml:space="preserve">3.84] = 1.320, p = 0.273; Dose x Group: F[3,84] = 0.797, p=0.499). There were no significant effects of </w:t>
      </w:r>
      <w:proofErr w:type="spellStart"/>
      <w:r w:rsidRPr="00F23D66">
        <w:rPr>
          <w:rFonts w:ascii="Garamond" w:hAnsi="Garamond"/>
        </w:rPr>
        <w:t>sulpiride</w:t>
      </w:r>
      <w:proofErr w:type="spellEnd"/>
      <w:r w:rsidRPr="00F23D66">
        <w:rPr>
          <w:rFonts w:ascii="Garamond" w:hAnsi="Garamond"/>
        </w:rPr>
        <w:t xml:space="preserve"> on incorrect response latency (Dose: </w:t>
      </w:r>
      <w:proofErr w:type="gramStart"/>
      <w:r w:rsidRPr="00F23D66">
        <w:rPr>
          <w:rFonts w:ascii="Garamond" w:hAnsi="Garamond"/>
        </w:rPr>
        <w:t>F[</w:t>
      </w:r>
      <w:proofErr w:type="gramEnd"/>
      <w:r w:rsidRPr="00F23D66">
        <w:rPr>
          <w:rFonts w:ascii="Garamond" w:hAnsi="Garamond"/>
        </w:rPr>
        <w:t xml:space="preserve">3.84] = 1.136, p = 0.338; Dose </w:t>
      </w:r>
      <w:r w:rsidRPr="00F23D66">
        <w:rPr>
          <w:rFonts w:ascii="Garamond" w:hAnsi="Garamond"/>
        </w:rPr>
        <w:lastRenderedPageBreak/>
        <w:t>x Group: F[3,84] = 1.416, p=0.246 – H-F corrected) or reward collection latency (Dose: F[3.84] = 0.747, p = 0.433; Dose x Group: F[3,84] = 1.426, p=0.248 – H-F corrected).</w:t>
      </w:r>
    </w:p>
    <w:p w:rsidR="002442E6" w:rsidRDefault="002442E6" w:rsidP="00F23D66">
      <w:pPr>
        <w:spacing w:line="360" w:lineRule="auto"/>
        <w:rPr>
          <w:rFonts w:ascii="Garamond" w:hAnsi="Garamond"/>
        </w:rPr>
      </w:pPr>
    </w:p>
    <w:p w:rsidR="002442E6" w:rsidRDefault="00D57722" w:rsidP="00F178E6">
      <w:pPr>
        <w:spacing w:line="360" w:lineRule="auto"/>
        <w:ind w:firstLine="720"/>
        <w:rPr>
          <w:rFonts w:ascii="Garamond" w:hAnsi="Garamond"/>
        </w:rPr>
      </w:pPr>
      <w:proofErr w:type="spellStart"/>
      <w:proofErr w:type="gramStart"/>
      <w:r w:rsidRPr="00D57722">
        <w:rPr>
          <w:rFonts w:ascii="Garamond" w:hAnsi="Garamond"/>
          <w:i/>
        </w:rPr>
        <w:t>Atomoxetine</w:t>
      </w:r>
      <w:proofErr w:type="spellEnd"/>
      <w:r w:rsidRPr="00D57722">
        <w:rPr>
          <w:rFonts w:ascii="Garamond" w:hAnsi="Garamond"/>
          <w:i/>
        </w:rPr>
        <w:t>.</w:t>
      </w:r>
      <w:proofErr w:type="gramEnd"/>
      <w:r w:rsidRPr="00D57722">
        <w:rPr>
          <w:rFonts w:ascii="Garamond" w:hAnsi="Garamond"/>
        </w:rPr>
        <w:t xml:space="preserve"> There was no effect of </w:t>
      </w:r>
      <w:proofErr w:type="spellStart"/>
      <w:r w:rsidRPr="00D57722">
        <w:rPr>
          <w:rFonts w:ascii="Garamond" w:hAnsi="Garamond"/>
        </w:rPr>
        <w:t>atomoxetine</w:t>
      </w:r>
      <w:proofErr w:type="spellEnd"/>
      <w:r w:rsidRPr="00D57722">
        <w:rPr>
          <w:rFonts w:ascii="Garamond" w:hAnsi="Garamond"/>
        </w:rPr>
        <w:t xml:space="preserve"> on reward collection latency (Dose: </w:t>
      </w:r>
      <w:proofErr w:type="gramStart"/>
      <w:r w:rsidRPr="00D57722">
        <w:rPr>
          <w:rFonts w:ascii="Garamond" w:hAnsi="Garamond"/>
        </w:rPr>
        <w:t>F[</w:t>
      </w:r>
      <w:proofErr w:type="gramEnd"/>
      <w:r w:rsidRPr="00D57722">
        <w:rPr>
          <w:rFonts w:ascii="Garamond" w:hAnsi="Garamond"/>
        </w:rPr>
        <w:t>3.87] = 0.362, p = 0.615; Dose x Group: F[3,87] = 0.429, p=0.576 – H-F corrected).</w:t>
      </w:r>
    </w:p>
    <w:p w:rsidR="00D57722" w:rsidRDefault="00D57722" w:rsidP="00D57722">
      <w:pPr>
        <w:spacing w:line="360" w:lineRule="auto"/>
        <w:rPr>
          <w:rFonts w:ascii="Garamond" w:hAnsi="Garamond"/>
        </w:rPr>
      </w:pPr>
    </w:p>
    <w:p w:rsidR="00D57722" w:rsidRDefault="008E78EC" w:rsidP="00F178E6">
      <w:pPr>
        <w:spacing w:line="360" w:lineRule="auto"/>
        <w:ind w:firstLine="720"/>
        <w:rPr>
          <w:rFonts w:ascii="Garamond" w:hAnsi="Garamond"/>
        </w:rPr>
      </w:pPr>
      <w:r w:rsidRPr="00F178E6">
        <w:rPr>
          <w:rFonts w:ascii="Garamond" w:hAnsi="Garamond"/>
          <w:i/>
        </w:rPr>
        <w:t>LSN2463359</w:t>
      </w:r>
      <w:r w:rsidRPr="00F178E6">
        <w:rPr>
          <w:rFonts w:ascii="Garamond" w:hAnsi="Garamond"/>
        </w:rPr>
        <w:t>.</w:t>
      </w:r>
      <w:r w:rsidRPr="008E78EC">
        <w:rPr>
          <w:rFonts w:ascii="Garamond" w:hAnsi="Garamond"/>
        </w:rPr>
        <w:t xml:space="preserve"> LSN2463359 treatment did not significantly alter performance sensitivity, d’, in the </w:t>
      </w:r>
      <w:proofErr w:type="spellStart"/>
      <w:r w:rsidRPr="008E78EC">
        <w:rPr>
          <w:rFonts w:ascii="Garamond" w:hAnsi="Garamond"/>
        </w:rPr>
        <w:t>rCPT</w:t>
      </w:r>
      <w:proofErr w:type="spellEnd"/>
      <w:r w:rsidRPr="008E78EC">
        <w:rPr>
          <w:rFonts w:ascii="Garamond" w:hAnsi="Garamond"/>
        </w:rPr>
        <w:t xml:space="preserve"> (Dose: </w:t>
      </w:r>
      <w:proofErr w:type="gramStart"/>
      <w:r w:rsidRPr="008E78EC">
        <w:rPr>
          <w:rFonts w:ascii="Garamond" w:hAnsi="Garamond"/>
        </w:rPr>
        <w:t>F[</w:t>
      </w:r>
      <w:proofErr w:type="gramEnd"/>
      <w:r w:rsidRPr="008E78EC">
        <w:rPr>
          <w:rFonts w:ascii="Garamond" w:hAnsi="Garamond"/>
        </w:rPr>
        <w:t xml:space="preserve">3,45] = 2.149, p = 0.133; Dose x Group: F[3,45] = 0.019, p = 0.983 – H-F corrected). There was also a non-significant trend for higher LSN2463359 doses to reduce FAR (Dose: </w:t>
      </w:r>
      <w:proofErr w:type="gramStart"/>
      <w:r w:rsidRPr="008E78EC">
        <w:rPr>
          <w:rFonts w:ascii="Garamond" w:hAnsi="Garamond"/>
        </w:rPr>
        <w:t>F[</w:t>
      </w:r>
      <w:proofErr w:type="gramEnd"/>
      <w:r w:rsidRPr="008E78EC">
        <w:rPr>
          <w:rFonts w:ascii="Garamond" w:hAnsi="Garamond"/>
        </w:rPr>
        <w:t>3,45] = 2.395, p = 0.081; Dose x Group: F[3,45] = 0.159, p = 0.923).</w:t>
      </w:r>
      <w:r w:rsidR="00F178E6">
        <w:rPr>
          <w:rFonts w:ascii="Garamond" w:hAnsi="Garamond"/>
        </w:rPr>
        <w:t xml:space="preserve"> </w:t>
      </w:r>
      <w:r w:rsidRPr="008E78EC">
        <w:rPr>
          <w:rFonts w:ascii="Garamond" w:hAnsi="Garamond"/>
        </w:rPr>
        <w:t xml:space="preserve">There were no significant effects of LSN2463359 on correct response latency (Dose: </w:t>
      </w:r>
      <w:proofErr w:type="gramStart"/>
      <w:r w:rsidRPr="008E78EC">
        <w:rPr>
          <w:rFonts w:ascii="Garamond" w:hAnsi="Garamond"/>
        </w:rPr>
        <w:t>F[</w:t>
      </w:r>
      <w:proofErr w:type="gramEnd"/>
      <w:r w:rsidRPr="008E78EC">
        <w:rPr>
          <w:rFonts w:ascii="Garamond" w:hAnsi="Garamond"/>
        </w:rPr>
        <w:t xml:space="preserve">3,45] = 1.865, p = 0.149; Dose x Group: F[3,45] = 0.250, p = 0.861) or incorrect response latency (Dose: F[3,45] = 2.312, p = 0.089; Dose x Group: F[3,45] = 2.170, p = 0.105). There was a significant Dose x Group interaction for reward collection latency (Dose: </w:t>
      </w:r>
      <w:proofErr w:type="gramStart"/>
      <w:r w:rsidRPr="008E78EC">
        <w:rPr>
          <w:rFonts w:ascii="Garamond" w:hAnsi="Garamond"/>
        </w:rPr>
        <w:t>F[</w:t>
      </w:r>
      <w:proofErr w:type="gramEnd"/>
      <w:r w:rsidRPr="008E78EC">
        <w:rPr>
          <w:rFonts w:ascii="Garamond" w:hAnsi="Garamond"/>
        </w:rPr>
        <w:t>3,42] = 2.110, p = 0.144; Dose x Group: F[3,42] = 3.609, p = 0.045 – H-F corrected), but post hoc tests revealed no significant pairwise comparisons.</w:t>
      </w:r>
    </w:p>
    <w:p w:rsidR="008E78EC" w:rsidRDefault="008E78EC" w:rsidP="008E78EC">
      <w:pPr>
        <w:spacing w:line="360" w:lineRule="auto"/>
        <w:rPr>
          <w:rFonts w:ascii="Garamond" w:hAnsi="Garamond"/>
        </w:rPr>
      </w:pPr>
    </w:p>
    <w:p w:rsidR="00781052" w:rsidRPr="00781052" w:rsidRDefault="00781052" w:rsidP="00F178E6">
      <w:pPr>
        <w:spacing w:line="360" w:lineRule="auto"/>
        <w:ind w:firstLine="720"/>
        <w:rPr>
          <w:rFonts w:ascii="Garamond" w:hAnsi="Garamond"/>
        </w:rPr>
      </w:pPr>
      <w:r w:rsidRPr="00781052">
        <w:rPr>
          <w:rFonts w:ascii="Garamond" w:hAnsi="Garamond"/>
          <w:i/>
        </w:rPr>
        <w:t>RO4938581.</w:t>
      </w:r>
      <w:r w:rsidRPr="00781052">
        <w:rPr>
          <w:rFonts w:ascii="Garamond" w:hAnsi="Garamond"/>
        </w:rPr>
        <w:t xml:space="preserve"> RO4938581 treatment did not significantly alter performance sensitivity, d’, in the </w:t>
      </w:r>
      <w:proofErr w:type="spellStart"/>
      <w:r w:rsidRPr="00781052">
        <w:rPr>
          <w:rFonts w:ascii="Garamond" w:hAnsi="Garamond"/>
        </w:rPr>
        <w:t>rCPT</w:t>
      </w:r>
      <w:proofErr w:type="spellEnd"/>
      <w:r w:rsidRPr="00781052">
        <w:rPr>
          <w:rFonts w:ascii="Garamond" w:hAnsi="Garamond"/>
        </w:rPr>
        <w:t xml:space="preserve"> (Dose: </w:t>
      </w:r>
      <w:proofErr w:type="gramStart"/>
      <w:r w:rsidRPr="00781052">
        <w:rPr>
          <w:rFonts w:ascii="Garamond" w:hAnsi="Garamond"/>
        </w:rPr>
        <w:t>F[</w:t>
      </w:r>
      <w:proofErr w:type="gramEnd"/>
      <w:r w:rsidRPr="00781052">
        <w:rPr>
          <w:rFonts w:ascii="Garamond" w:hAnsi="Garamond"/>
        </w:rPr>
        <w:t xml:space="preserve">3,126] = 0.812, p = 0.489; Dose x Group: F[3,126] = 0.876, p = 0.455). There were no significant effects of RO4938581 on incorrect response latency (Dose: </w:t>
      </w:r>
      <w:proofErr w:type="gramStart"/>
      <w:r w:rsidRPr="00781052">
        <w:rPr>
          <w:rFonts w:ascii="Garamond" w:hAnsi="Garamond"/>
        </w:rPr>
        <w:t>F[</w:t>
      </w:r>
      <w:proofErr w:type="gramEnd"/>
      <w:r w:rsidRPr="00781052">
        <w:rPr>
          <w:rFonts w:ascii="Garamond" w:hAnsi="Garamond"/>
        </w:rPr>
        <w:t>3,126] = 0.917, p = 0.435; Dose x Group: F[3,126] = 2.652, p = 0.052) or reward collection latency (Dose: F[3,126] = 0.426, p = 0.652; Dose x Group: F[3,126] = 1.248, p = 0.292 – H-F corrected).</w:t>
      </w:r>
    </w:p>
    <w:p w:rsidR="00781052" w:rsidRPr="00781052" w:rsidRDefault="00781052" w:rsidP="00781052">
      <w:pPr>
        <w:spacing w:line="360" w:lineRule="auto"/>
        <w:rPr>
          <w:rFonts w:ascii="Garamond" w:hAnsi="Garamond"/>
        </w:rPr>
      </w:pPr>
    </w:p>
    <w:p w:rsidR="00781052" w:rsidRPr="00781052" w:rsidRDefault="00781052" w:rsidP="00F178E6">
      <w:pPr>
        <w:spacing w:line="360" w:lineRule="auto"/>
        <w:ind w:firstLine="720"/>
        <w:rPr>
          <w:rFonts w:ascii="Garamond" w:hAnsi="Garamond"/>
        </w:rPr>
      </w:pPr>
      <w:proofErr w:type="spellStart"/>
      <w:proofErr w:type="gramStart"/>
      <w:r w:rsidRPr="00781052">
        <w:rPr>
          <w:rFonts w:ascii="Garamond" w:hAnsi="Garamond"/>
          <w:i/>
        </w:rPr>
        <w:t>Modafinil</w:t>
      </w:r>
      <w:proofErr w:type="spellEnd"/>
      <w:r w:rsidRPr="00781052">
        <w:rPr>
          <w:rFonts w:ascii="Garamond" w:hAnsi="Garamond"/>
          <w:i/>
        </w:rPr>
        <w:t>.</w:t>
      </w:r>
      <w:proofErr w:type="gramEnd"/>
      <w:r w:rsidRPr="00781052">
        <w:rPr>
          <w:rFonts w:ascii="Garamond" w:hAnsi="Garamond"/>
        </w:rPr>
        <w:t xml:space="preserve"> There was no significant effect of </w:t>
      </w:r>
      <w:proofErr w:type="spellStart"/>
      <w:r w:rsidRPr="00781052">
        <w:rPr>
          <w:rFonts w:ascii="Garamond" w:hAnsi="Garamond"/>
        </w:rPr>
        <w:t>modafinil</w:t>
      </w:r>
      <w:proofErr w:type="spellEnd"/>
      <w:r w:rsidRPr="00781052">
        <w:rPr>
          <w:rFonts w:ascii="Garamond" w:hAnsi="Garamond"/>
        </w:rPr>
        <w:t xml:space="preserve"> on HR (Dose: </w:t>
      </w:r>
      <w:proofErr w:type="gramStart"/>
      <w:r w:rsidRPr="00781052">
        <w:rPr>
          <w:rFonts w:ascii="Garamond" w:hAnsi="Garamond"/>
        </w:rPr>
        <w:t>F[</w:t>
      </w:r>
      <w:proofErr w:type="gramEnd"/>
      <w:r w:rsidRPr="00781052">
        <w:rPr>
          <w:rFonts w:ascii="Garamond" w:hAnsi="Garamond"/>
        </w:rPr>
        <w:t>3,51] = 0.390, p = 0.735; Dose x Group: F[3,51] = 1.241, p = 0.304 – H-F corrected).</w:t>
      </w:r>
      <w:r w:rsidR="00F178E6">
        <w:rPr>
          <w:rFonts w:ascii="Garamond" w:hAnsi="Garamond"/>
        </w:rPr>
        <w:t xml:space="preserve"> </w:t>
      </w:r>
      <w:r w:rsidRPr="00781052">
        <w:rPr>
          <w:rFonts w:ascii="Garamond" w:hAnsi="Garamond"/>
        </w:rPr>
        <w:t xml:space="preserve">There was no significant effect of </w:t>
      </w:r>
      <w:proofErr w:type="spellStart"/>
      <w:r w:rsidRPr="00781052">
        <w:rPr>
          <w:rFonts w:ascii="Garamond" w:hAnsi="Garamond"/>
        </w:rPr>
        <w:t>modafinil</w:t>
      </w:r>
      <w:proofErr w:type="spellEnd"/>
      <w:r w:rsidRPr="00781052">
        <w:rPr>
          <w:rFonts w:ascii="Garamond" w:hAnsi="Garamond"/>
        </w:rPr>
        <w:t xml:space="preserve"> on correct response latency (Dose: F[3,51] = 1.938, p = 0.135; Dose x Group: F[3,51] = 0.136, p = 0.938), incorrect response latency (Dose: F[3,51] = 1.630, p = 0.194; Dose x Group: F[3,51] = 1.252, p = 0.301) or reward collection latency (Dose: F[3,51] = 0.954, p = 0.408; Dose x Group: F[3,51] = 1.918, p = 0.152 – H-F corrected). However, within-subjects trend analysis did reveal a significant linear relationship where higher </w:t>
      </w:r>
      <w:proofErr w:type="spellStart"/>
      <w:r w:rsidRPr="00781052">
        <w:rPr>
          <w:rFonts w:ascii="Garamond" w:hAnsi="Garamond"/>
        </w:rPr>
        <w:t>modafinil</w:t>
      </w:r>
      <w:proofErr w:type="spellEnd"/>
      <w:r w:rsidRPr="00781052">
        <w:rPr>
          <w:rFonts w:ascii="Garamond" w:hAnsi="Garamond"/>
        </w:rPr>
        <w:t xml:space="preserve"> doses were associated with faster correct response latencies (</w:t>
      </w:r>
      <w:proofErr w:type="gramStart"/>
      <w:r w:rsidRPr="00781052">
        <w:rPr>
          <w:rFonts w:ascii="Garamond" w:hAnsi="Garamond"/>
        </w:rPr>
        <w:t>F[</w:t>
      </w:r>
      <w:proofErr w:type="gramEnd"/>
      <w:r w:rsidRPr="00781052">
        <w:rPr>
          <w:rFonts w:ascii="Garamond" w:hAnsi="Garamond"/>
        </w:rPr>
        <w:t>1,17] = 8.367, p &lt; 0.010).</w:t>
      </w:r>
    </w:p>
    <w:p w:rsidR="00781052" w:rsidRPr="00781052" w:rsidRDefault="00781052" w:rsidP="00781052">
      <w:pPr>
        <w:spacing w:line="360" w:lineRule="auto"/>
        <w:rPr>
          <w:rFonts w:ascii="Garamond" w:hAnsi="Garamond"/>
        </w:rPr>
      </w:pPr>
    </w:p>
    <w:p w:rsidR="00781052" w:rsidRPr="00781052" w:rsidRDefault="00781052" w:rsidP="00F178E6">
      <w:pPr>
        <w:spacing w:line="360" w:lineRule="auto"/>
        <w:ind w:firstLine="720"/>
        <w:rPr>
          <w:rFonts w:ascii="Garamond" w:hAnsi="Garamond"/>
        </w:rPr>
      </w:pPr>
      <w:proofErr w:type="gramStart"/>
      <w:r w:rsidRPr="00781052">
        <w:rPr>
          <w:rFonts w:ascii="Garamond" w:hAnsi="Garamond"/>
          <w:i/>
        </w:rPr>
        <w:lastRenderedPageBreak/>
        <w:t>ABT-594.</w:t>
      </w:r>
      <w:proofErr w:type="gramEnd"/>
      <w:r w:rsidRPr="00781052">
        <w:rPr>
          <w:rFonts w:ascii="Garamond" w:hAnsi="Garamond"/>
        </w:rPr>
        <w:t xml:space="preserve"> In the Latin square, ABT-594 treatment did not significantly alter performance sensitivity, d’, in the </w:t>
      </w:r>
      <w:proofErr w:type="spellStart"/>
      <w:r w:rsidRPr="00781052">
        <w:rPr>
          <w:rFonts w:ascii="Garamond" w:hAnsi="Garamond"/>
        </w:rPr>
        <w:t>rCPT</w:t>
      </w:r>
      <w:proofErr w:type="spellEnd"/>
      <w:r w:rsidRPr="00781052">
        <w:rPr>
          <w:rFonts w:ascii="Garamond" w:hAnsi="Garamond"/>
        </w:rPr>
        <w:t xml:space="preserve"> (Dose: </w:t>
      </w:r>
      <w:proofErr w:type="gramStart"/>
      <w:r w:rsidRPr="00781052">
        <w:rPr>
          <w:rFonts w:ascii="Garamond" w:hAnsi="Garamond"/>
        </w:rPr>
        <w:t>F[</w:t>
      </w:r>
      <w:proofErr w:type="gramEnd"/>
      <w:r w:rsidRPr="00781052">
        <w:rPr>
          <w:rFonts w:ascii="Garamond" w:hAnsi="Garamond"/>
        </w:rPr>
        <w:t xml:space="preserve">3.87] = 1.057, p = 0.372; Dose x Group: F[3,87] = 0.500, p=0.683 – H-F corrected). There was a significant Dose x Group interaction on incorrect response latency (Dose: </w:t>
      </w:r>
      <w:proofErr w:type="gramStart"/>
      <w:r w:rsidRPr="00781052">
        <w:rPr>
          <w:rFonts w:ascii="Garamond" w:hAnsi="Garamond"/>
        </w:rPr>
        <w:t>F[</w:t>
      </w:r>
      <w:proofErr w:type="gramEnd"/>
      <w:r w:rsidRPr="00781052">
        <w:rPr>
          <w:rFonts w:ascii="Garamond" w:hAnsi="Garamond"/>
        </w:rPr>
        <w:t xml:space="preserve">3.87] = 0.309, p = 0.819; Dose x Group: F[3,87] = 3.356, p=0.022), but post hoc tests revealed no significant pairwise comparisons. There was no significant effect of ABT-594 on reward collection latency (Dose: </w:t>
      </w:r>
      <w:proofErr w:type="gramStart"/>
      <w:r w:rsidRPr="00781052">
        <w:rPr>
          <w:rFonts w:ascii="Garamond" w:hAnsi="Garamond"/>
        </w:rPr>
        <w:t>F[</w:t>
      </w:r>
      <w:proofErr w:type="gramEnd"/>
      <w:r w:rsidRPr="00781052">
        <w:rPr>
          <w:rFonts w:ascii="Garamond" w:hAnsi="Garamond"/>
        </w:rPr>
        <w:t>3.87] = 0.719, p = 0.429; Dose x Group: F[3,87] = 1.742, p=0.196 – H-F corrected).</w:t>
      </w:r>
    </w:p>
    <w:p w:rsidR="00781052" w:rsidRPr="00781052" w:rsidRDefault="00781052" w:rsidP="00781052">
      <w:pPr>
        <w:spacing w:line="360" w:lineRule="auto"/>
        <w:rPr>
          <w:rFonts w:ascii="Garamond" w:hAnsi="Garamond"/>
        </w:rPr>
      </w:pPr>
    </w:p>
    <w:p w:rsidR="00781052" w:rsidRPr="00781052" w:rsidRDefault="00781052" w:rsidP="00F178E6">
      <w:pPr>
        <w:spacing w:line="360" w:lineRule="auto"/>
        <w:ind w:firstLine="720"/>
        <w:rPr>
          <w:rFonts w:ascii="Garamond" w:hAnsi="Garamond"/>
        </w:rPr>
      </w:pPr>
      <w:proofErr w:type="gramStart"/>
      <w:r w:rsidRPr="00781052">
        <w:rPr>
          <w:rFonts w:ascii="Garamond" w:hAnsi="Garamond"/>
          <w:i/>
        </w:rPr>
        <w:t>Donepezil.</w:t>
      </w:r>
      <w:proofErr w:type="gramEnd"/>
      <w:r w:rsidRPr="00781052">
        <w:rPr>
          <w:rFonts w:ascii="Garamond" w:hAnsi="Garamond"/>
        </w:rPr>
        <w:t xml:space="preserve"> There was a </w:t>
      </w:r>
      <w:r w:rsidR="00F178E6">
        <w:rPr>
          <w:rFonts w:ascii="Garamond" w:hAnsi="Garamond"/>
        </w:rPr>
        <w:t xml:space="preserve">non-significant </w:t>
      </w:r>
      <w:r w:rsidRPr="00781052">
        <w:rPr>
          <w:rFonts w:ascii="Garamond" w:hAnsi="Garamond"/>
        </w:rPr>
        <w:t xml:space="preserve">trend for a main effect of donepezil to enhance d’ performance across both MAM-E17 and sham-control rats (Dose: </w:t>
      </w:r>
      <w:proofErr w:type="gramStart"/>
      <w:r w:rsidRPr="00781052">
        <w:rPr>
          <w:rFonts w:ascii="Garamond" w:hAnsi="Garamond"/>
        </w:rPr>
        <w:t>F[</w:t>
      </w:r>
      <w:proofErr w:type="gramEnd"/>
      <w:r w:rsidRPr="00781052">
        <w:rPr>
          <w:rFonts w:ascii="Garamond" w:hAnsi="Garamond"/>
        </w:rPr>
        <w:t xml:space="preserve">3,81] = 2.584, p = 0.064; Dose x Group: F[3,81] = 1.256, p &lt; 0.295 – H-F corrected). This trend toward performance enhancement was most pronounced at the lowest 0.1 mg/kg donepezil dose relative to vehicle treatment. There were no significant effects of donepezil on any other primary performance measure in the </w:t>
      </w:r>
      <w:proofErr w:type="spellStart"/>
      <w:r w:rsidRPr="00781052">
        <w:rPr>
          <w:rFonts w:ascii="Garamond" w:hAnsi="Garamond"/>
        </w:rPr>
        <w:t>rCPT.</w:t>
      </w:r>
      <w:proofErr w:type="spellEnd"/>
      <w:r w:rsidRPr="00781052">
        <w:rPr>
          <w:rFonts w:ascii="Garamond" w:hAnsi="Garamond"/>
        </w:rPr>
        <w:t xml:space="preserve"> Specifically, there were no significant effects of donepezil on HR (Dose: F[3,81] = 1.120, p = 0.346; Dose × Group: F[3,81] = 0.080, p = 0.970), FAR (Dose: F[3,81] = 0.748, p = 0.527; Dose × Group: F[3,81] = 1.771, p = 0.159), c (Dose: F[3,81] = 0.354, p = 0.786; Dose × Group: F[3,81] = 0.201, p = 0.896) or ISI touches (Dose: F[3,81] = 0.832, p = 0.480; Dose × Group: F[3,81] = 1.882, p = 0.139). There were also no significant effects of donepezil correct response latency (Dose: F[3.81] = 0.481, p = 0.674; Dose x Group: F[3,81] = 0.731, p=0.522 – H-F corrected), incorrect response latency (Dose: F[3.81] = 0.637, p = 0.594; Dose x Group: F[3,81] = 0.810, p=0.492) or reward collection latency (Dose: F[3,81] = 2.111, p = 0.133; Dose x Group: F[3,81] = 2.116, p = 0.133 – H-F corrected).</w:t>
      </w:r>
    </w:p>
    <w:p w:rsidR="00781052" w:rsidRPr="00781052" w:rsidRDefault="00781052" w:rsidP="00781052">
      <w:pPr>
        <w:spacing w:line="360" w:lineRule="auto"/>
        <w:rPr>
          <w:rFonts w:ascii="Garamond" w:hAnsi="Garamond"/>
        </w:rPr>
      </w:pPr>
    </w:p>
    <w:p w:rsidR="008E78EC" w:rsidRDefault="00781052" w:rsidP="00F178E6">
      <w:pPr>
        <w:spacing w:line="360" w:lineRule="auto"/>
        <w:ind w:firstLine="720"/>
        <w:rPr>
          <w:rFonts w:ascii="Garamond" w:hAnsi="Garamond"/>
        </w:rPr>
      </w:pPr>
      <w:r w:rsidRPr="00781052">
        <w:rPr>
          <w:rFonts w:ascii="Garamond" w:hAnsi="Garamond"/>
          <w:i/>
        </w:rPr>
        <w:t>EVP6124.</w:t>
      </w:r>
      <w:r w:rsidRPr="00781052">
        <w:rPr>
          <w:rFonts w:ascii="Garamond" w:hAnsi="Garamond"/>
        </w:rPr>
        <w:t xml:space="preserve"> EVP6124 did not alter any of the primary performance measures in the </w:t>
      </w:r>
      <w:proofErr w:type="spellStart"/>
      <w:r w:rsidRPr="00781052">
        <w:rPr>
          <w:rFonts w:ascii="Garamond" w:hAnsi="Garamond"/>
        </w:rPr>
        <w:t>rCPT.</w:t>
      </w:r>
      <w:proofErr w:type="spellEnd"/>
      <w:r w:rsidRPr="00781052">
        <w:rPr>
          <w:rFonts w:ascii="Garamond" w:hAnsi="Garamond"/>
        </w:rPr>
        <w:t xml:space="preserve"> There were no significant effects of EVP6124 on d’ (Dose: F[3,48] = 0.587, p = 0.578; Dose × Group: F[3,48] = 0.826, p = 0.457 – H-F corrected), HR (Dose: F[3,51] = 0.049, p = 0.986; Dose × Group: F[3,51] = 0.499, p = 0.685), FAR (Dose: F[3,51] = 0.500, p = 0.626; Dose × Group: F[3,51] = .935, p = 0.409 – H-F corrected), c (Dose: F[3,48] = 0.306, p = 0.821; Dose × Group: F[3,48] = 0.243, p = 0.866) or ISI touches (Dose: F[3,51] = 0.985, p = 0.368; Dose × Group: F[3,51] = 0.306, p = 0.687 – H-F corrected). There was a near-threshold significant main effect of EVP6124 dose on correct response latency (Dose: </w:t>
      </w:r>
      <w:proofErr w:type="gramStart"/>
      <w:r w:rsidRPr="00781052">
        <w:rPr>
          <w:rFonts w:ascii="Garamond" w:hAnsi="Garamond"/>
        </w:rPr>
        <w:t>F[</w:t>
      </w:r>
      <w:proofErr w:type="gramEnd"/>
      <w:r w:rsidRPr="00781052">
        <w:rPr>
          <w:rFonts w:ascii="Garamond" w:hAnsi="Garamond"/>
        </w:rPr>
        <w:t xml:space="preserve">3,48] = 2.776, p = 0.050; Dose x Group: F[3,48] = 1.346, p=0.270), where the largest effect was slower correct response times at the 1 mg/kg dose . There </w:t>
      </w:r>
      <w:r w:rsidRPr="00781052">
        <w:rPr>
          <w:rFonts w:ascii="Garamond" w:hAnsi="Garamond"/>
        </w:rPr>
        <w:lastRenderedPageBreak/>
        <w:t xml:space="preserve">were no significant effects of EVP6124 on incorrect response latency (Dose: </w:t>
      </w:r>
      <w:proofErr w:type="gramStart"/>
      <w:r w:rsidRPr="00781052">
        <w:rPr>
          <w:rFonts w:ascii="Garamond" w:hAnsi="Garamond"/>
        </w:rPr>
        <w:t>F[</w:t>
      </w:r>
      <w:proofErr w:type="gramEnd"/>
      <w:r w:rsidRPr="00781052">
        <w:rPr>
          <w:rFonts w:ascii="Garamond" w:hAnsi="Garamond"/>
        </w:rPr>
        <w:t>3.48] = 2.117, p = 0.132; Dose x Group: F[3,48] = 1.905, p=0.161 – H-F corrected) or reward collection latency (Dose: F[3,48] = 1.500, p = 0.240; Dose x Group: F[3,48] = 1.421, p = 0.253 – H-F corrected)</w:t>
      </w:r>
    </w:p>
    <w:p w:rsidR="002A74B4" w:rsidRDefault="002A74B4">
      <w:pPr>
        <w:spacing w:after="200" w:line="276" w:lineRule="auto"/>
        <w:rPr>
          <w:rFonts w:ascii="Garamond" w:hAnsi="Garamond"/>
        </w:rPr>
      </w:pPr>
      <w:r>
        <w:rPr>
          <w:rFonts w:ascii="Garamond" w:hAnsi="Garamond"/>
        </w:rPr>
        <w:br w:type="page"/>
      </w:r>
    </w:p>
    <w:p w:rsidR="00A34A36" w:rsidRDefault="00A34A36" w:rsidP="00A34A36"/>
    <w:tbl>
      <w:tblPr>
        <w:tblStyle w:val="TableGrid"/>
        <w:tblpPr w:leftFromText="180" w:rightFromText="180" w:vertAnchor="page" w:horzAnchor="page" w:tblpX="8290" w:tblpY="12605"/>
        <w:tblW w:w="0" w:type="auto"/>
        <w:tblLayout w:type="fixed"/>
        <w:tblLook w:val="04A0" w:firstRow="1" w:lastRow="0" w:firstColumn="1" w:lastColumn="0" w:noHBand="0" w:noVBand="1"/>
      </w:tblPr>
      <w:tblGrid>
        <w:gridCol w:w="1178"/>
        <w:gridCol w:w="736"/>
        <w:gridCol w:w="1330"/>
      </w:tblGrid>
      <w:tr w:rsidR="00A34A36" w:rsidRPr="005E2207" w:rsidTr="00DA0BC2">
        <w:trPr>
          <w:trHeight w:val="203"/>
        </w:trPr>
        <w:tc>
          <w:tcPr>
            <w:tcW w:w="1178" w:type="dxa"/>
            <w:tcBorders>
              <w:left w:val="nil"/>
              <w:bottom w:val="single" w:sz="4" w:space="0" w:color="auto"/>
              <w:right w:val="nil"/>
            </w:tcBorders>
          </w:tcPr>
          <w:p w:rsidR="00A34A36" w:rsidRPr="005E2207" w:rsidRDefault="00A34A36" w:rsidP="00DA0BC2">
            <w:pPr>
              <w:ind w:right="-500"/>
              <w:rPr>
                <w:rFonts w:ascii="Arial" w:hAnsi="Arial" w:cs="Arial"/>
                <w:sz w:val="16"/>
                <w:szCs w:val="16"/>
              </w:rPr>
            </w:pPr>
          </w:p>
        </w:tc>
        <w:tc>
          <w:tcPr>
            <w:tcW w:w="736" w:type="dxa"/>
            <w:tcBorders>
              <w:left w:val="nil"/>
              <w:bottom w:val="single" w:sz="4" w:space="0" w:color="auto"/>
              <w:right w:val="nil"/>
            </w:tcBorders>
          </w:tcPr>
          <w:p w:rsidR="00A34A36" w:rsidRPr="005E2207" w:rsidRDefault="00A34A36" w:rsidP="00DA0BC2">
            <w:pPr>
              <w:jc w:val="center"/>
              <w:rPr>
                <w:rFonts w:ascii="Arial" w:hAnsi="Arial" w:cs="Arial"/>
                <w:i/>
                <w:sz w:val="16"/>
                <w:szCs w:val="16"/>
              </w:rPr>
            </w:pPr>
            <w:r w:rsidRPr="005E2207">
              <w:rPr>
                <w:rFonts w:ascii="Arial" w:hAnsi="Arial" w:cs="Arial"/>
                <w:i/>
                <w:sz w:val="16"/>
                <w:szCs w:val="16"/>
              </w:rPr>
              <w:t>p &lt;</w:t>
            </w:r>
          </w:p>
        </w:tc>
        <w:tc>
          <w:tcPr>
            <w:tcW w:w="1330" w:type="dxa"/>
            <w:tcBorders>
              <w:left w:val="nil"/>
              <w:bottom w:val="single" w:sz="4" w:space="0" w:color="auto"/>
              <w:right w:val="nil"/>
            </w:tcBorders>
          </w:tcPr>
          <w:p w:rsidR="00A34A36" w:rsidRPr="005E2207" w:rsidRDefault="00A34A36" w:rsidP="00DA0BC2">
            <w:pPr>
              <w:rPr>
                <w:rFonts w:ascii="Arial" w:hAnsi="Arial" w:cs="Arial"/>
                <w:sz w:val="16"/>
                <w:szCs w:val="16"/>
              </w:rPr>
            </w:pPr>
          </w:p>
        </w:tc>
      </w:tr>
      <w:tr w:rsidR="00A34A36" w:rsidRPr="005E2207" w:rsidTr="00DA0BC2">
        <w:trPr>
          <w:trHeight w:val="191"/>
        </w:trPr>
        <w:tc>
          <w:tcPr>
            <w:tcW w:w="1178" w:type="dxa"/>
            <w:tcBorders>
              <w:left w:val="nil"/>
              <w:bottom w:val="nil"/>
              <w:right w:val="nil"/>
            </w:tcBorders>
            <w:shd w:val="clear" w:color="auto" w:fill="BEFDBF"/>
          </w:tcPr>
          <w:p w:rsidR="00A34A36" w:rsidRPr="005E2207" w:rsidRDefault="00A34A36" w:rsidP="00DA0BC2">
            <w:pPr>
              <w:ind w:right="-500"/>
              <w:rPr>
                <w:rFonts w:ascii="Arial" w:hAnsi="Arial" w:cs="Arial"/>
                <w:sz w:val="16"/>
                <w:szCs w:val="16"/>
              </w:rPr>
            </w:pPr>
          </w:p>
        </w:tc>
        <w:tc>
          <w:tcPr>
            <w:tcW w:w="736" w:type="dxa"/>
            <w:tcBorders>
              <w:left w:val="nil"/>
              <w:bottom w:val="nil"/>
              <w:right w:val="nil"/>
            </w:tcBorders>
          </w:tcPr>
          <w:p w:rsidR="00A34A36" w:rsidRPr="005E2207" w:rsidRDefault="00A34A36" w:rsidP="00DA0BC2">
            <w:pPr>
              <w:jc w:val="center"/>
              <w:rPr>
                <w:rFonts w:ascii="Arial" w:hAnsi="Arial" w:cs="Arial"/>
                <w:sz w:val="16"/>
                <w:szCs w:val="16"/>
              </w:rPr>
            </w:pPr>
            <w:r w:rsidRPr="005E2207">
              <w:rPr>
                <w:rFonts w:ascii="Arial" w:hAnsi="Arial" w:cs="Arial"/>
                <w:sz w:val="16"/>
                <w:szCs w:val="16"/>
              </w:rPr>
              <w:t>0.05</w:t>
            </w:r>
          </w:p>
        </w:tc>
        <w:tc>
          <w:tcPr>
            <w:tcW w:w="1330" w:type="dxa"/>
            <w:vMerge w:val="restart"/>
            <w:tcBorders>
              <w:left w:val="nil"/>
              <w:bottom w:val="nil"/>
              <w:right w:val="nil"/>
            </w:tcBorders>
          </w:tcPr>
          <w:p w:rsidR="00A34A36" w:rsidRDefault="00A34A36" w:rsidP="00DA0BC2">
            <w:pPr>
              <w:jc w:val="center"/>
              <w:rPr>
                <w:rFonts w:ascii="Arial" w:hAnsi="Arial" w:cs="Arial"/>
                <w:sz w:val="16"/>
                <w:szCs w:val="16"/>
              </w:rPr>
            </w:pPr>
          </w:p>
          <w:p w:rsidR="00A34A36" w:rsidRPr="005E2207" w:rsidRDefault="00A34A36" w:rsidP="00DA0BC2">
            <w:pPr>
              <w:jc w:val="center"/>
              <w:rPr>
                <w:rFonts w:ascii="Arial" w:hAnsi="Arial" w:cs="Arial"/>
                <w:sz w:val="16"/>
                <w:szCs w:val="16"/>
              </w:rPr>
            </w:pPr>
            <w:r w:rsidRPr="005E2207">
              <w:rPr>
                <w:rFonts w:ascii="Arial" w:hAnsi="Arial" w:cs="Arial"/>
                <w:sz w:val="16"/>
                <w:szCs w:val="16"/>
              </w:rPr>
              <w:t>Sig. increase from vehicle</w:t>
            </w:r>
          </w:p>
        </w:tc>
      </w:tr>
      <w:tr w:rsidR="00A34A36" w:rsidRPr="005E2207" w:rsidTr="00DA0BC2">
        <w:trPr>
          <w:trHeight w:val="203"/>
        </w:trPr>
        <w:tc>
          <w:tcPr>
            <w:tcW w:w="1178" w:type="dxa"/>
            <w:tcBorders>
              <w:top w:val="nil"/>
              <w:left w:val="nil"/>
              <w:bottom w:val="nil"/>
              <w:right w:val="nil"/>
            </w:tcBorders>
            <w:shd w:val="clear" w:color="auto" w:fill="92D050"/>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r w:rsidRPr="005E2207">
              <w:rPr>
                <w:rFonts w:ascii="Arial" w:hAnsi="Arial" w:cs="Arial"/>
                <w:sz w:val="16"/>
                <w:szCs w:val="16"/>
              </w:rPr>
              <w:t>0.01</w:t>
            </w:r>
          </w:p>
        </w:tc>
        <w:tc>
          <w:tcPr>
            <w:tcW w:w="1330" w:type="dxa"/>
            <w:vMerge/>
            <w:tcBorders>
              <w:top w:val="nil"/>
              <w:left w:val="nil"/>
              <w:bottom w:val="nil"/>
              <w:right w:val="nil"/>
            </w:tcBorders>
          </w:tcPr>
          <w:p w:rsidR="00A34A36" w:rsidRPr="005E2207" w:rsidRDefault="00A34A36" w:rsidP="00DA0BC2">
            <w:pPr>
              <w:rPr>
                <w:rFonts w:ascii="Arial" w:hAnsi="Arial" w:cs="Arial"/>
                <w:sz w:val="16"/>
                <w:szCs w:val="16"/>
              </w:rPr>
            </w:pPr>
          </w:p>
        </w:tc>
      </w:tr>
      <w:tr w:rsidR="00A34A36" w:rsidRPr="005E2207" w:rsidTr="00DA0BC2">
        <w:trPr>
          <w:trHeight w:val="210"/>
        </w:trPr>
        <w:tc>
          <w:tcPr>
            <w:tcW w:w="1178" w:type="dxa"/>
            <w:tcBorders>
              <w:top w:val="nil"/>
              <w:left w:val="nil"/>
              <w:bottom w:val="nil"/>
              <w:right w:val="nil"/>
            </w:tcBorders>
            <w:shd w:val="clear" w:color="auto" w:fill="00B050"/>
          </w:tcPr>
          <w:p w:rsidR="00A34A36" w:rsidRPr="005E2207" w:rsidRDefault="00A34A36" w:rsidP="00DA0BC2">
            <w:pPr>
              <w:tabs>
                <w:tab w:val="left" w:pos="2074"/>
              </w:tabs>
              <w:ind w:right="-500"/>
              <w:rPr>
                <w:rFonts w:ascii="Arial" w:hAnsi="Arial" w:cs="Arial"/>
                <w:sz w:val="16"/>
                <w:szCs w:val="16"/>
              </w:rPr>
            </w:pPr>
            <w:r w:rsidRPr="005E2207">
              <w:rPr>
                <w:rFonts w:ascii="Arial" w:hAnsi="Arial" w:cs="Arial"/>
                <w:sz w:val="16"/>
                <w:szCs w:val="16"/>
              </w:rPr>
              <w:tab/>
            </w: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r w:rsidRPr="005E2207">
              <w:rPr>
                <w:rFonts w:ascii="Arial" w:hAnsi="Arial" w:cs="Arial"/>
                <w:sz w:val="16"/>
                <w:szCs w:val="16"/>
              </w:rPr>
              <w:t>0.001</w:t>
            </w:r>
          </w:p>
        </w:tc>
        <w:tc>
          <w:tcPr>
            <w:tcW w:w="1330" w:type="dxa"/>
            <w:vMerge/>
            <w:tcBorders>
              <w:top w:val="nil"/>
              <w:left w:val="nil"/>
              <w:bottom w:val="nil"/>
              <w:right w:val="nil"/>
            </w:tcBorders>
          </w:tcPr>
          <w:p w:rsidR="00A34A36" w:rsidRPr="005E2207" w:rsidRDefault="00A34A36" w:rsidP="00DA0BC2">
            <w:pPr>
              <w:rPr>
                <w:rFonts w:ascii="Arial" w:hAnsi="Arial" w:cs="Arial"/>
                <w:sz w:val="16"/>
                <w:szCs w:val="16"/>
              </w:rPr>
            </w:pPr>
          </w:p>
        </w:tc>
      </w:tr>
      <w:tr w:rsidR="00A34A36" w:rsidRPr="005E2207" w:rsidTr="00DA0BC2">
        <w:trPr>
          <w:trHeight w:val="1"/>
        </w:trPr>
        <w:tc>
          <w:tcPr>
            <w:tcW w:w="1178" w:type="dxa"/>
            <w:tcBorders>
              <w:top w:val="nil"/>
              <w:left w:val="nil"/>
              <w:bottom w:val="nil"/>
              <w:right w:val="nil"/>
            </w:tcBorders>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rPr>
                <w:rFonts w:ascii="Arial" w:hAnsi="Arial" w:cs="Arial"/>
                <w:sz w:val="16"/>
                <w:szCs w:val="16"/>
              </w:rPr>
            </w:pPr>
          </w:p>
        </w:tc>
        <w:tc>
          <w:tcPr>
            <w:tcW w:w="1330" w:type="dxa"/>
            <w:tcBorders>
              <w:top w:val="nil"/>
              <w:left w:val="nil"/>
              <w:bottom w:val="nil"/>
              <w:right w:val="nil"/>
            </w:tcBorders>
          </w:tcPr>
          <w:p w:rsidR="00A34A36" w:rsidRPr="005E2207" w:rsidRDefault="00A34A36" w:rsidP="00DA0BC2">
            <w:pPr>
              <w:rPr>
                <w:rFonts w:ascii="Arial" w:hAnsi="Arial" w:cs="Arial"/>
                <w:sz w:val="16"/>
                <w:szCs w:val="16"/>
              </w:rPr>
            </w:pPr>
          </w:p>
        </w:tc>
      </w:tr>
      <w:tr w:rsidR="00A34A36" w:rsidRPr="005E2207" w:rsidTr="00DA0BC2">
        <w:trPr>
          <w:trHeight w:val="203"/>
        </w:trPr>
        <w:tc>
          <w:tcPr>
            <w:tcW w:w="1178" w:type="dxa"/>
            <w:tcBorders>
              <w:top w:val="nil"/>
              <w:left w:val="nil"/>
              <w:bottom w:val="nil"/>
              <w:right w:val="nil"/>
            </w:tcBorders>
            <w:shd w:val="clear" w:color="auto" w:fill="FFC9C5"/>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r w:rsidRPr="005E2207">
              <w:rPr>
                <w:rFonts w:ascii="Arial" w:hAnsi="Arial" w:cs="Arial"/>
                <w:sz w:val="16"/>
                <w:szCs w:val="16"/>
              </w:rPr>
              <w:t>0.05</w:t>
            </w:r>
          </w:p>
        </w:tc>
        <w:tc>
          <w:tcPr>
            <w:tcW w:w="1330" w:type="dxa"/>
            <w:vMerge w:val="restart"/>
            <w:tcBorders>
              <w:top w:val="nil"/>
              <w:left w:val="nil"/>
              <w:bottom w:val="single" w:sz="4" w:space="0" w:color="auto"/>
              <w:right w:val="nil"/>
            </w:tcBorders>
          </w:tcPr>
          <w:p w:rsidR="00A34A36" w:rsidRDefault="00A34A36" w:rsidP="00DA0BC2">
            <w:pPr>
              <w:jc w:val="center"/>
              <w:rPr>
                <w:rFonts w:ascii="Arial" w:hAnsi="Arial" w:cs="Arial"/>
                <w:sz w:val="16"/>
                <w:szCs w:val="16"/>
              </w:rPr>
            </w:pPr>
          </w:p>
          <w:p w:rsidR="00A34A36" w:rsidRPr="005E2207" w:rsidRDefault="00A34A36" w:rsidP="00DA0BC2">
            <w:pPr>
              <w:jc w:val="center"/>
              <w:rPr>
                <w:rFonts w:ascii="Arial" w:hAnsi="Arial" w:cs="Arial"/>
                <w:sz w:val="16"/>
                <w:szCs w:val="16"/>
              </w:rPr>
            </w:pPr>
            <w:r w:rsidRPr="005E2207">
              <w:rPr>
                <w:rFonts w:ascii="Arial" w:hAnsi="Arial" w:cs="Arial"/>
                <w:sz w:val="16"/>
                <w:szCs w:val="16"/>
              </w:rPr>
              <w:t>Sig. decrease</w:t>
            </w:r>
            <w:r>
              <w:rPr>
                <w:rFonts w:ascii="Arial" w:hAnsi="Arial" w:cs="Arial"/>
                <w:sz w:val="16"/>
                <w:szCs w:val="16"/>
              </w:rPr>
              <w:t xml:space="preserve"> from vehicle</w:t>
            </w:r>
          </w:p>
        </w:tc>
      </w:tr>
      <w:tr w:rsidR="00A34A36" w:rsidRPr="005E2207" w:rsidTr="00DA0BC2">
        <w:trPr>
          <w:trHeight w:val="203"/>
        </w:trPr>
        <w:tc>
          <w:tcPr>
            <w:tcW w:w="1178" w:type="dxa"/>
            <w:tcBorders>
              <w:top w:val="nil"/>
              <w:left w:val="nil"/>
              <w:bottom w:val="nil"/>
              <w:right w:val="nil"/>
            </w:tcBorders>
            <w:shd w:val="clear" w:color="auto" w:fill="FF8282"/>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r w:rsidRPr="005E2207">
              <w:rPr>
                <w:rFonts w:ascii="Arial" w:hAnsi="Arial" w:cs="Arial"/>
                <w:sz w:val="16"/>
                <w:szCs w:val="16"/>
              </w:rPr>
              <w:t>0.01</w:t>
            </w:r>
          </w:p>
        </w:tc>
        <w:tc>
          <w:tcPr>
            <w:tcW w:w="1330" w:type="dxa"/>
            <w:vMerge/>
            <w:tcBorders>
              <w:top w:val="nil"/>
              <w:left w:val="nil"/>
              <w:bottom w:val="single" w:sz="4" w:space="0" w:color="auto"/>
              <w:right w:val="nil"/>
            </w:tcBorders>
          </w:tcPr>
          <w:p w:rsidR="00A34A36" w:rsidRPr="005E2207" w:rsidRDefault="00A34A36" w:rsidP="00DA0BC2">
            <w:pPr>
              <w:rPr>
                <w:rFonts w:ascii="Arial" w:hAnsi="Arial" w:cs="Arial"/>
                <w:sz w:val="16"/>
                <w:szCs w:val="16"/>
              </w:rPr>
            </w:pPr>
          </w:p>
        </w:tc>
      </w:tr>
      <w:tr w:rsidR="00A34A36" w:rsidRPr="005E2207" w:rsidTr="00DA0BC2">
        <w:trPr>
          <w:trHeight w:val="242"/>
        </w:trPr>
        <w:tc>
          <w:tcPr>
            <w:tcW w:w="1178" w:type="dxa"/>
            <w:tcBorders>
              <w:top w:val="nil"/>
              <w:left w:val="nil"/>
              <w:bottom w:val="nil"/>
              <w:right w:val="nil"/>
            </w:tcBorders>
            <w:shd w:val="clear" w:color="auto" w:fill="FF0000"/>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r w:rsidRPr="005E2207">
              <w:rPr>
                <w:rFonts w:ascii="Arial" w:hAnsi="Arial" w:cs="Arial"/>
                <w:sz w:val="16"/>
                <w:szCs w:val="16"/>
              </w:rPr>
              <w:t>0.001</w:t>
            </w:r>
          </w:p>
        </w:tc>
        <w:tc>
          <w:tcPr>
            <w:tcW w:w="1330" w:type="dxa"/>
            <w:vMerge/>
            <w:tcBorders>
              <w:top w:val="nil"/>
              <w:left w:val="nil"/>
              <w:bottom w:val="nil"/>
              <w:right w:val="nil"/>
            </w:tcBorders>
          </w:tcPr>
          <w:p w:rsidR="00A34A36" w:rsidRPr="005E2207" w:rsidRDefault="00A34A36" w:rsidP="00DA0BC2">
            <w:pPr>
              <w:rPr>
                <w:rFonts w:ascii="Arial" w:hAnsi="Arial" w:cs="Arial"/>
                <w:sz w:val="16"/>
                <w:szCs w:val="16"/>
              </w:rPr>
            </w:pPr>
          </w:p>
        </w:tc>
      </w:tr>
      <w:tr w:rsidR="00A34A36" w:rsidRPr="005E2207" w:rsidTr="00DA0BC2">
        <w:trPr>
          <w:trHeight w:val="83"/>
        </w:trPr>
        <w:tc>
          <w:tcPr>
            <w:tcW w:w="1178" w:type="dxa"/>
            <w:tcBorders>
              <w:top w:val="nil"/>
              <w:left w:val="nil"/>
              <w:bottom w:val="nil"/>
              <w:right w:val="nil"/>
            </w:tcBorders>
            <w:shd w:val="clear" w:color="auto" w:fill="auto"/>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p>
        </w:tc>
        <w:tc>
          <w:tcPr>
            <w:tcW w:w="1330" w:type="dxa"/>
            <w:tcBorders>
              <w:top w:val="nil"/>
              <w:left w:val="nil"/>
              <w:bottom w:val="nil"/>
              <w:right w:val="nil"/>
            </w:tcBorders>
          </w:tcPr>
          <w:p w:rsidR="00A34A36" w:rsidRPr="005E2207" w:rsidRDefault="00A34A36" w:rsidP="00DA0BC2">
            <w:pPr>
              <w:rPr>
                <w:rFonts w:ascii="Arial" w:hAnsi="Arial" w:cs="Arial"/>
                <w:sz w:val="16"/>
                <w:szCs w:val="16"/>
              </w:rPr>
            </w:pPr>
          </w:p>
        </w:tc>
      </w:tr>
      <w:tr w:rsidR="00A34A36" w:rsidRPr="005E2207" w:rsidTr="00DA0BC2">
        <w:trPr>
          <w:trHeight w:val="214"/>
        </w:trPr>
        <w:tc>
          <w:tcPr>
            <w:tcW w:w="1178" w:type="dxa"/>
            <w:tcBorders>
              <w:top w:val="nil"/>
              <w:left w:val="nil"/>
              <w:bottom w:val="nil"/>
              <w:right w:val="nil"/>
            </w:tcBorders>
            <w:shd w:val="clear" w:color="auto" w:fill="00B0F0"/>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Pr="005E2207" w:rsidRDefault="00A34A36" w:rsidP="00DA0BC2">
            <w:pPr>
              <w:jc w:val="center"/>
              <w:rPr>
                <w:rFonts w:ascii="Arial" w:hAnsi="Arial" w:cs="Arial"/>
                <w:sz w:val="16"/>
                <w:szCs w:val="16"/>
              </w:rPr>
            </w:pPr>
            <w:r>
              <w:rPr>
                <w:rFonts w:ascii="Arial" w:hAnsi="Arial" w:cs="Arial"/>
                <w:sz w:val="16"/>
                <w:szCs w:val="16"/>
              </w:rPr>
              <w:t>0.05</w:t>
            </w:r>
          </w:p>
        </w:tc>
        <w:tc>
          <w:tcPr>
            <w:tcW w:w="1330" w:type="dxa"/>
            <w:tcBorders>
              <w:top w:val="nil"/>
              <w:left w:val="nil"/>
              <w:bottom w:val="nil"/>
              <w:right w:val="nil"/>
            </w:tcBorders>
          </w:tcPr>
          <w:p w:rsidR="00A34A36" w:rsidRPr="005E2207" w:rsidRDefault="00A34A36" w:rsidP="00DA0BC2">
            <w:pPr>
              <w:jc w:val="center"/>
              <w:rPr>
                <w:rFonts w:ascii="Arial" w:hAnsi="Arial" w:cs="Arial"/>
                <w:sz w:val="16"/>
                <w:szCs w:val="16"/>
              </w:rPr>
            </w:pPr>
            <w:r>
              <w:rPr>
                <w:rFonts w:ascii="Arial" w:hAnsi="Arial" w:cs="Arial"/>
                <w:sz w:val="16"/>
                <w:szCs w:val="16"/>
              </w:rPr>
              <w:t>Sig. group x</w:t>
            </w:r>
          </w:p>
        </w:tc>
      </w:tr>
      <w:tr w:rsidR="00A34A36" w:rsidRPr="005E2207" w:rsidTr="00DA0BC2">
        <w:trPr>
          <w:trHeight w:val="214"/>
        </w:trPr>
        <w:tc>
          <w:tcPr>
            <w:tcW w:w="1178" w:type="dxa"/>
            <w:tcBorders>
              <w:top w:val="nil"/>
              <w:left w:val="nil"/>
              <w:bottom w:val="nil"/>
              <w:right w:val="nil"/>
            </w:tcBorders>
            <w:shd w:val="clear" w:color="auto" w:fill="auto"/>
          </w:tcPr>
          <w:p w:rsidR="00A34A36" w:rsidRPr="005E2207" w:rsidRDefault="00A34A36" w:rsidP="00DA0BC2">
            <w:pPr>
              <w:ind w:right="-500"/>
              <w:rPr>
                <w:rFonts w:ascii="Arial" w:hAnsi="Arial" w:cs="Arial"/>
                <w:sz w:val="16"/>
                <w:szCs w:val="16"/>
              </w:rPr>
            </w:pPr>
          </w:p>
        </w:tc>
        <w:tc>
          <w:tcPr>
            <w:tcW w:w="736" w:type="dxa"/>
            <w:tcBorders>
              <w:top w:val="nil"/>
              <w:left w:val="nil"/>
              <w:bottom w:val="nil"/>
              <w:right w:val="nil"/>
            </w:tcBorders>
          </w:tcPr>
          <w:p w:rsidR="00A34A36" w:rsidRDefault="00A34A36" w:rsidP="00DA0BC2">
            <w:pPr>
              <w:jc w:val="center"/>
              <w:rPr>
                <w:rFonts w:ascii="Arial" w:hAnsi="Arial" w:cs="Arial"/>
                <w:sz w:val="16"/>
                <w:szCs w:val="16"/>
              </w:rPr>
            </w:pPr>
          </w:p>
        </w:tc>
        <w:tc>
          <w:tcPr>
            <w:tcW w:w="1330" w:type="dxa"/>
            <w:tcBorders>
              <w:top w:val="nil"/>
              <w:left w:val="nil"/>
              <w:bottom w:val="nil"/>
              <w:right w:val="nil"/>
            </w:tcBorders>
          </w:tcPr>
          <w:p w:rsidR="00A34A36" w:rsidRPr="005E2207" w:rsidRDefault="00A34A36" w:rsidP="00DA0BC2">
            <w:pPr>
              <w:jc w:val="center"/>
              <w:rPr>
                <w:rFonts w:ascii="Arial" w:hAnsi="Arial" w:cs="Arial"/>
                <w:sz w:val="16"/>
                <w:szCs w:val="16"/>
              </w:rPr>
            </w:pPr>
            <w:r>
              <w:rPr>
                <w:rFonts w:ascii="Arial" w:hAnsi="Arial" w:cs="Arial"/>
                <w:sz w:val="16"/>
                <w:szCs w:val="16"/>
              </w:rPr>
              <w:t>dose</w:t>
            </w:r>
          </w:p>
        </w:tc>
      </w:tr>
      <w:tr w:rsidR="00A34A36" w:rsidRPr="005E2207" w:rsidTr="00DA0BC2">
        <w:trPr>
          <w:trHeight w:val="214"/>
        </w:trPr>
        <w:tc>
          <w:tcPr>
            <w:tcW w:w="1178" w:type="dxa"/>
            <w:tcBorders>
              <w:top w:val="nil"/>
              <w:left w:val="nil"/>
              <w:bottom w:val="single" w:sz="4" w:space="0" w:color="auto"/>
              <w:right w:val="nil"/>
            </w:tcBorders>
            <w:shd w:val="clear" w:color="auto" w:fill="auto"/>
          </w:tcPr>
          <w:p w:rsidR="00A34A36" w:rsidRPr="005E2207" w:rsidRDefault="00A34A36" w:rsidP="00DA0BC2">
            <w:pPr>
              <w:ind w:right="-500"/>
              <w:rPr>
                <w:rFonts w:ascii="Arial" w:hAnsi="Arial" w:cs="Arial"/>
                <w:sz w:val="16"/>
                <w:szCs w:val="16"/>
              </w:rPr>
            </w:pPr>
          </w:p>
        </w:tc>
        <w:tc>
          <w:tcPr>
            <w:tcW w:w="736" w:type="dxa"/>
            <w:tcBorders>
              <w:top w:val="nil"/>
              <w:left w:val="nil"/>
              <w:bottom w:val="single" w:sz="4" w:space="0" w:color="auto"/>
              <w:right w:val="nil"/>
            </w:tcBorders>
          </w:tcPr>
          <w:p w:rsidR="00A34A36" w:rsidRDefault="00A34A36" w:rsidP="00DA0BC2">
            <w:pPr>
              <w:jc w:val="center"/>
              <w:rPr>
                <w:rFonts w:ascii="Arial" w:hAnsi="Arial" w:cs="Arial"/>
                <w:sz w:val="16"/>
                <w:szCs w:val="16"/>
              </w:rPr>
            </w:pPr>
          </w:p>
        </w:tc>
        <w:tc>
          <w:tcPr>
            <w:tcW w:w="1330" w:type="dxa"/>
            <w:tcBorders>
              <w:top w:val="nil"/>
              <w:left w:val="nil"/>
              <w:bottom w:val="single" w:sz="4" w:space="0" w:color="auto"/>
              <w:right w:val="nil"/>
            </w:tcBorders>
          </w:tcPr>
          <w:p w:rsidR="00A34A36" w:rsidRPr="005E2207" w:rsidRDefault="00A34A36" w:rsidP="00DA0BC2">
            <w:pPr>
              <w:jc w:val="center"/>
              <w:rPr>
                <w:rFonts w:ascii="Arial" w:hAnsi="Arial" w:cs="Arial"/>
                <w:sz w:val="16"/>
                <w:szCs w:val="16"/>
              </w:rPr>
            </w:pPr>
            <w:r>
              <w:rPr>
                <w:rFonts w:ascii="Arial" w:hAnsi="Arial" w:cs="Arial"/>
                <w:sz w:val="16"/>
                <w:szCs w:val="16"/>
              </w:rPr>
              <w:t>interaction</w:t>
            </w:r>
          </w:p>
        </w:tc>
      </w:tr>
    </w:tbl>
    <w:p w:rsidR="00A34A36" w:rsidRDefault="00A34A36" w:rsidP="00A34A36">
      <w:pPr>
        <w:ind w:left="-1276" w:firstLine="1276"/>
        <w:jc w:val="center"/>
      </w:pPr>
      <w:r>
        <w:rPr>
          <w:rFonts w:ascii="Arial" w:hAnsi="Arial" w:cs="Arial"/>
          <w:noProof/>
        </w:rPr>
        <mc:AlternateContent>
          <mc:Choice Requires="wps">
            <w:drawing>
              <wp:anchor distT="0" distB="0" distL="114300" distR="114300" simplePos="0" relativeHeight="251663360" behindDoc="0" locked="0" layoutInCell="1" allowOverlap="1" wp14:anchorId="73DCC5B4" wp14:editId="77998319">
                <wp:simplePos x="0" y="0"/>
                <wp:positionH relativeFrom="column">
                  <wp:posOffset>-635635</wp:posOffset>
                </wp:positionH>
                <wp:positionV relativeFrom="paragraph">
                  <wp:posOffset>6634480</wp:posOffset>
                </wp:positionV>
                <wp:extent cx="7317105" cy="454025"/>
                <wp:effectExtent l="0" t="0" r="0" b="3175"/>
                <wp:wrapSquare wrapText="bothSides"/>
                <wp:docPr id="4" name="Text Box 4"/>
                <wp:cNvGraphicFramePr/>
                <a:graphic xmlns:a="http://schemas.openxmlformats.org/drawingml/2006/main">
                  <a:graphicData uri="http://schemas.microsoft.com/office/word/2010/wordprocessingShape">
                    <wps:wsp>
                      <wps:cNvSpPr txBox="1"/>
                      <wps:spPr>
                        <a:xfrm>
                          <a:off x="0" y="0"/>
                          <a:ext cx="7317105" cy="4540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34A36" w:rsidRPr="00394B1D" w:rsidRDefault="00A34A36" w:rsidP="00A34A36">
                            <w:pPr>
                              <w:rPr>
                                <w:rFonts w:ascii="Garamond" w:hAnsi="Garamond"/>
                                <w:sz w:val="20"/>
                                <w:szCs w:val="20"/>
                              </w:rPr>
                            </w:pPr>
                            <w:r w:rsidRPr="00394B1D">
                              <w:rPr>
                                <w:rFonts w:ascii="Garamond" w:hAnsi="Garamond"/>
                                <w:i/>
                                <w:sz w:val="20"/>
                                <w:szCs w:val="20"/>
                              </w:rPr>
                              <w:t xml:space="preserve">Note. </w:t>
                            </w:r>
                            <w:proofErr w:type="gramStart"/>
                            <w:r>
                              <w:rPr>
                                <w:rFonts w:ascii="Garamond" w:hAnsi="Garamond"/>
                                <w:sz w:val="20"/>
                                <w:szCs w:val="20"/>
                              </w:rPr>
                              <w:t>Significant</w:t>
                            </w:r>
                            <w:r w:rsidRPr="00394B1D">
                              <w:rPr>
                                <w:rFonts w:ascii="Garamond" w:hAnsi="Garamond"/>
                                <w:sz w:val="20"/>
                                <w:szCs w:val="20"/>
                              </w:rPr>
                              <w:t xml:space="preserve"> </w:t>
                            </w:r>
                            <w:r>
                              <w:rPr>
                                <w:rFonts w:ascii="Garamond" w:hAnsi="Garamond"/>
                                <w:sz w:val="20"/>
                                <w:szCs w:val="20"/>
                              </w:rPr>
                              <w:t xml:space="preserve">effects of </w:t>
                            </w:r>
                            <w:r w:rsidRPr="00394B1D">
                              <w:rPr>
                                <w:rFonts w:ascii="Garamond" w:hAnsi="Garamond"/>
                                <w:sz w:val="20"/>
                                <w:szCs w:val="20"/>
                              </w:rPr>
                              <w:t>gro</w:t>
                            </w:r>
                            <w:r>
                              <w:rPr>
                                <w:rFonts w:ascii="Garamond" w:hAnsi="Garamond"/>
                                <w:sz w:val="20"/>
                                <w:szCs w:val="20"/>
                              </w:rPr>
                              <w:t>up denoted by bold and bordered</w:t>
                            </w:r>
                            <w:r w:rsidRPr="00394B1D">
                              <w:rPr>
                                <w:rFonts w:ascii="Garamond" w:hAnsi="Garamond"/>
                                <w:sz w:val="20"/>
                                <w:szCs w:val="20"/>
                              </w:rPr>
                              <w:t xml:space="preserve"> by broken line.</w:t>
                            </w:r>
                            <w:proofErr w:type="gramEnd"/>
                            <w:r w:rsidRPr="00394B1D">
                              <w:rPr>
                                <w:rFonts w:ascii="Garamond" w:hAnsi="Garamond"/>
                                <w:sz w:val="20"/>
                                <w:szCs w:val="20"/>
                              </w:rPr>
                              <w:t xml:space="preserve"> </w:t>
                            </w:r>
                            <w:r>
                              <w:rPr>
                                <w:rFonts w:ascii="Garamond" w:hAnsi="Garamond"/>
                                <w:sz w:val="20"/>
                                <w:szCs w:val="20"/>
                              </w:rPr>
                              <w:t>Effects</w:t>
                            </w:r>
                            <w:r w:rsidRPr="00394B1D">
                              <w:rPr>
                                <w:rFonts w:ascii="Garamond" w:hAnsi="Garamond"/>
                                <w:sz w:val="20"/>
                                <w:szCs w:val="20"/>
                              </w:rPr>
                              <w:t xml:space="preserve"> of drug dose </w:t>
                            </w:r>
                            <w:r>
                              <w:rPr>
                                <w:rFonts w:ascii="Garamond" w:hAnsi="Garamond"/>
                                <w:sz w:val="20"/>
                                <w:szCs w:val="20"/>
                              </w:rPr>
                              <w:t xml:space="preserve">and group x dose interactions </w:t>
                            </w:r>
                            <w:r w:rsidRPr="00394B1D">
                              <w:rPr>
                                <w:rFonts w:ascii="Garamond" w:hAnsi="Garamond"/>
                                <w:sz w:val="20"/>
                                <w:szCs w:val="20"/>
                              </w:rPr>
                              <w:t xml:space="preserve">denoted by </w:t>
                            </w:r>
                            <w:proofErr w:type="spellStart"/>
                            <w:r w:rsidRPr="00394B1D">
                              <w:rPr>
                                <w:rFonts w:ascii="Garamond" w:hAnsi="Garamond"/>
                                <w:sz w:val="20"/>
                                <w:szCs w:val="20"/>
                              </w:rPr>
                              <w:t>colour</w:t>
                            </w:r>
                            <w:proofErr w:type="spellEnd"/>
                            <w:r>
                              <w:rPr>
                                <w:rFonts w:ascii="Garamond" w:hAnsi="Garamond"/>
                                <w:sz w:val="20"/>
                                <w:szCs w:val="20"/>
                              </w:rPr>
                              <w:t xml:space="preserve"> with statistical significance highlighted by </w:t>
                            </w:r>
                            <w:proofErr w:type="spellStart"/>
                            <w:r>
                              <w:rPr>
                                <w:rFonts w:ascii="Garamond" w:hAnsi="Garamond"/>
                                <w:sz w:val="20"/>
                                <w:szCs w:val="20"/>
                              </w:rPr>
                              <w:t>colour</w:t>
                            </w:r>
                            <w:proofErr w:type="spellEnd"/>
                            <w:r>
                              <w:rPr>
                                <w:rFonts w:ascii="Garamond" w:hAnsi="Garamond"/>
                                <w:sz w:val="20"/>
                                <w:szCs w:val="20"/>
                              </w:rPr>
                              <w:t xml:space="preserve"> </w:t>
                            </w:r>
                            <w:proofErr w:type="gramStart"/>
                            <w:r>
                              <w:rPr>
                                <w:rFonts w:ascii="Garamond" w:hAnsi="Garamond"/>
                                <w:sz w:val="20"/>
                                <w:szCs w:val="20"/>
                              </w:rPr>
                              <w:t>code,</w:t>
                            </w:r>
                            <w:proofErr w:type="gramEnd"/>
                            <w:r>
                              <w:rPr>
                                <w:rFonts w:ascii="Garamond" w:hAnsi="Garamond"/>
                                <w:sz w:val="20"/>
                                <w:szCs w:val="20"/>
                              </w:rPr>
                              <w:t xml:space="preserve"> please see legend.  </w:t>
                            </w:r>
                            <w:r w:rsidRPr="00394B1D">
                              <w:rPr>
                                <w:rFonts w:ascii="Garamond" w:hAnsi="Garamond"/>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0.05pt;margin-top:522.4pt;width:576.15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" filled="f" stroked="f">
                <v:textbox>
                  <w:txbxContent>
                    <w:p w:rsidR="00A34A36" w:rsidRPr="00394B1D" w:rsidRDefault="00A34A36" w:rsidP="00A34A36">
                      <w:pPr>
                        <w:rPr>
                          <w:rFonts w:ascii="Garamond" w:hAnsi="Garamond"/>
                          <w:sz w:val="20"/>
                          <w:szCs w:val="20"/>
                        </w:rPr>
                      </w:pPr>
                      <w:r w:rsidRPr="00394B1D">
                        <w:rPr>
                          <w:rFonts w:ascii="Garamond" w:hAnsi="Garamond"/>
                          <w:i/>
                          <w:sz w:val="20"/>
                          <w:szCs w:val="20"/>
                        </w:rPr>
                        <w:t xml:space="preserve">Note. </w:t>
                      </w:r>
                      <w:proofErr w:type="gramStart"/>
                      <w:r>
                        <w:rPr>
                          <w:rFonts w:ascii="Garamond" w:hAnsi="Garamond"/>
                          <w:sz w:val="20"/>
                          <w:szCs w:val="20"/>
                        </w:rPr>
                        <w:t>Significant</w:t>
                      </w:r>
                      <w:r w:rsidRPr="00394B1D">
                        <w:rPr>
                          <w:rFonts w:ascii="Garamond" w:hAnsi="Garamond"/>
                          <w:sz w:val="20"/>
                          <w:szCs w:val="20"/>
                        </w:rPr>
                        <w:t xml:space="preserve"> </w:t>
                      </w:r>
                      <w:r>
                        <w:rPr>
                          <w:rFonts w:ascii="Garamond" w:hAnsi="Garamond"/>
                          <w:sz w:val="20"/>
                          <w:szCs w:val="20"/>
                        </w:rPr>
                        <w:t xml:space="preserve">effects of </w:t>
                      </w:r>
                      <w:r w:rsidRPr="00394B1D">
                        <w:rPr>
                          <w:rFonts w:ascii="Garamond" w:hAnsi="Garamond"/>
                          <w:sz w:val="20"/>
                          <w:szCs w:val="20"/>
                        </w:rPr>
                        <w:t>gro</w:t>
                      </w:r>
                      <w:r>
                        <w:rPr>
                          <w:rFonts w:ascii="Garamond" w:hAnsi="Garamond"/>
                          <w:sz w:val="20"/>
                          <w:szCs w:val="20"/>
                        </w:rPr>
                        <w:t>up denoted by bold and bordered</w:t>
                      </w:r>
                      <w:r w:rsidRPr="00394B1D">
                        <w:rPr>
                          <w:rFonts w:ascii="Garamond" w:hAnsi="Garamond"/>
                          <w:sz w:val="20"/>
                          <w:szCs w:val="20"/>
                        </w:rPr>
                        <w:t xml:space="preserve"> by broken line.</w:t>
                      </w:r>
                      <w:proofErr w:type="gramEnd"/>
                      <w:r w:rsidRPr="00394B1D">
                        <w:rPr>
                          <w:rFonts w:ascii="Garamond" w:hAnsi="Garamond"/>
                          <w:sz w:val="20"/>
                          <w:szCs w:val="20"/>
                        </w:rPr>
                        <w:t xml:space="preserve"> </w:t>
                      </w:r>
                      <w:r>
                        <w:rPr>
                          <w:rFonts w:ascii="Garamond" w:hAnsi="Garamond"/>
                          <w:sz w:val="20"/>
                          <w:szCs w:val="20"/>
                        </w:rPr>
                        <w:t>Effects</w:t>
                      </w:r>
                      <w:r w:rsidRPr="00394B1D">
                        <w:rPr>
                          <w:rFonts w:ascii="Garamond" w:hAnsi="Garamond"/>
                          <w:sz w:val="20"/>
                          <w:szCs w:val="20"/>
                        </w:rPr>
                        <w:t xml:space="preserve"> of drug dose </w:t>
                      </w:r>
                      <w:r>
                        <w:rPr>
                          <w:rFonts w:ascii="Garamond" w:hAnsi="Garamond"/>
                          <w:sz w:val="20"/>
                          <w:szCs w:val="20"/>
                        </w:rPr>
                        <w:t xml:space="preserve">and group x dose interactions </w:t>
                      </w:r>
                      <w:r w:rsidRPr="00394B1D">
                        <w:rPr>
                          <w:rFonts w:ascii="Garamond" w:hAnsi="Garamond"/>
                          <w:sz w:val="20"/>
                          <w:szCs w:val="20"/>
                        </w:rPr>
                        <w:t xml:space="preserve">denoted by </w:t>
                      </w:r>
                      <w:proofErr w:type="spellStart"/>
                      <w:r w:rsidRPr="00394B1D">
                        <w:rPr>
                          <w:rFonts w:ascii="Garamond" w:hAnsi="Garamond"/>
                          <w:sz w:val="20"/>
                          <w:szCs w:val="20"/>
                        </w:rPr>
                        <w:t>colour</w:t>
                      </w:r>
                      <w:proofErr w:type="spellEnd"/>
                      <w:r>
                        <w:rPr>
                          <w:rFonts w:ascii="Garamond" w:hAnsi="Garamond"/>
                          <w:sz w:val="20"/>
                          <w:szCs w:val="20"/>
                        </w:rPr>
                        <w:t xml:space="preserve"> with statistical significance highlighted by </w:t>
                      </w:r>
                      <w:proofErr w:type="spellStart"/>
                      <w:r>
                        <w:rPr>
                          <w:rFonts w:ascii="Garamond" w:hAnsi="Garamond"/>
                          <w:sz w:val="20"/>
                          <w:szCs w:val="20"/>
                        </w:rPr>
                        <w:t>colour</w:t>
                      </w:r>
                      <w:proofErr w:type="spellEnd"/>
                      <w:r>
                        <w:rPr>
                          <w:rFonts w:ascii="Garamond" w:hAnsi="Garamond"/>
                          <w:sz w:val="20"/>
                          <w:szCs w:val="20"/>
                        </w:rPr>
                        <w:t xml:space="preserve"> </w:t>
                      </w:r>
                      <w:proofErr w:type="gramStart"/>
                      <w:r>
                        <w:rPr>
                          <w:rFonts w:ascii="Garamond" w:hAnsi="Garamond"/>
                          <w:sz w:val="20"/>
                          <w:szCs w:val="20"/>
                        </w:rPr>
                        <w:t>code,</w:t>
                      </w:r>
                      <w:proofErr w:type="gramEnd"/>
                      <w:r>
                        <w:rPr>
                          <w:rFonts w:ascii="Garamond" w:hAnsi="Garamond"/>
                          <w:sz w:val="20"/>
                          <w:szCs w:val="20"/>
                        </w:rPr>
                        <w:t xml:space="preserve"> please see legend.  </w:t>
                      </w:r>
                      <w:r w:rsidRPr="00394B1D">
                        <w:rPr>
                          <w:rFonts w:ascii="Garamond" w:hAnsi="Garamond"/>
                          <w:sz w:val="20"/>
                          <w:szCs w:val="20"/>
                        </w:rPr>
                        <w:t xml:space="preserve"> </w:t>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57475ED3" wp14:editId="680DB185">
                <wp:simplePos x="0" y="0"/>
                <wp:positionH relativeFrom="column">
                  <wp:posOffset>-633095</wp:posOffset>
                </wp:positionH>
                <wp:positionV relativeFrom="paragraph">
                  <wp:posOffset>116840</wp:posOffset>
                </wp:positionV>
                <wp:extent cx="6856095" cy="342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6856095"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34A36" w:rsidRPr="003571C6" w:rsidRDefault="00A34A36" w:rsidP="00A34A36">
                            <w:pPr>
                              <w:rPr>
                                <w:rFonts w:ascii="Garamond" w:hAnsi="Garamond"/>
                                <w:sz w:val="20"/>
                                <w:szCs w:val="20"/>
                              </w:rPr>
                            </w:pPr>
                            <w:r w:rsidRPr="003571C6">
                              <w:rPr>
                                <w:rFonts w:ascii="Garamond" w:hAnsi="Garamond"/>
                                <w:b/>
                                <w:sz w:val="20"/>
                                <w:szCs w:val="20"/>
                              </w:rPr>
                              <w:t xml:space="preserve">Table </w:t>
                            </w:r>
                            <w:r>
                              <w:rPr>
                                <w:rFonts w:ascii="Garamond" w:hAnsi="Garamond"/>
                                <w:b/>
                                <w:sz w:val="20"/>
                                <w:szCs w:val="20"/>
                              </w:rPr>
                              <w:t>S</w:t>
                            </w:r>
                            <w:r w:rsidRPr="003571C6">
                              <w:rPr>
                                <w:rFonts w:ascii="Garamond" w:hAnsi="Garamond"/>
                                <w:b/>
                                <w:sz w:val="20"/>
                                <w:szCs w:val="20"/>
                              </w:rPr>
                              <w:t>1.</w:t>
                            </w:r>
                            <w:r w:rsidRPr="003571C6">
                              <w:rPr>
                                <w:rFonts w:ascii="Garamond" w:hAnsi="Garamond"/>
                                <w:sz w:val="20"/>
                                <w:szCs w:val="20"/>
                              </w:rPr>
                              <w:t xml:space="preserve"> </w:t>
                            </w:r>
                            <w:proofErr w:type="gramStart"/>
                            <w:r w:rsidRPr="003571C6">
                              <w:rPr>
                                <w:rFonts w:ascii="Garamond" w:hAnsi="Garamond"/>
                                <w:sz w:val="20"/>
                                <w:szCs w:val="20"/>
                              </w:rPr>
                              <w:t>Performance of MAM-E17 and sham</w:t>
                            </w:r>
                            <w:r>
                              <w:rPr>
                                <w:rFonts w:ascii="Garamond" w:hAnsi="Garamond"/>
                                <w:sz w:val="20"/>
                                <w:szCs w:val="20"/>
                              </w:rPr>
                              <w:t xml:space="preserve"> </w:t>
                            </w:r>
                            <w:r w:rsidRPr="003571C6">
                              <w:rPr>
                                <w:rFonts w:ascii="Garamond" w:hAnsi="Garamond"/>
                                <w:sz w:val="20"/>
                                <w:szCs w:val="20"/>
                              </w:rPr>
                              <w:t xml:space="preserve">animals </w:t>
                            </w:r>
                            <w:r>
                              <w:rPr>
                                <w:rFonts w:ascii="Garamond" w:hAnsi="Garamond"/>
                                <w:sz w:val="20"/>
                                <w:szCs w:val="20"/>
                              </w:rPr>
                              <w:t xml:space="preserve">in the </w:t>
                            </w:r>
                            <w:proofErr w:type="spellStart"/>
                            <w:r>
                              <w:rPr>
                                <w:rFonts w:ascii="Garamond" w:hAnsi="Garamond"/>
                                <w:sz w:val="20"/>
                                <w:szCs w:val="20"/>
                              </w:rPr>
                              <w:t>rCPT</w:t>
                            </w:r>
                            <w:proofErr w:type="spellEnd"/>
                            <w:r>
                              <w:rPr>
                                <w:rFonts w:ascii="Garamond" w:hAnsi="Garamond"/>
                                <w:sz w:val="20"/>
                                <w:szCs w:val="20"/>
                              </w:rPr>
                              <w:t xml:space="preserve"> during acute systemic pharmacological challenges.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7" type="#_x0000_t202" style="position:absolute;left:0;text-align:left;margin-left:-49.85pt;margin-top:9.2pt;width:539.85pt;height:2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" filled="f" stroked="f">
                <v:textbox>
                  <w:txbxContent>
                    <w:p w:rsidR="00A34A36" w:rsidRPr="003571C6" w:rsidRDefault="00A34A36" w:rsidP="00A34A36">
                      <w:pPr>
                        <w:rPr>
                          <w:rFonts w:ascii="Garamond" w:hAnsi="Garamond"/>
                          <w:sz w:val="20"/>
                          <w:szCs w:val="20"/>
                        </w:rPr>
                      </w:pPr>
                      <w:r w:rsidRPr="003571C6">
                        <w:rPr>
                          <w:rFonts w:ascii="Garamond" w:hAnsi="Garamond"/>
                          <w:b/>
                          <w:sz w:val="20"/>
                          <w:szCs w:val="20"/>
                        </w:rPr>
                        <w:t xml:space="preserve">Table </w:t>
                      </w:r>
                      <w:r>
                        <w:rPr>
                          <w:rFonts w:ascii="Garamond" w:hAnsi="Garamond"/>
                          <w:b/>
                          <w:sz w:val="20"/>
                          <w:szCs w:val="20"/>
                        </w:rPr>
                        <w:t>S</w:t>
                      </w:r>
                      <w:r w:rsidRPr="003571C6">
                        <w:rPr>
                          <w:rFonts w:ascii="Garamond" w:hAnsi="Garamond"/>
                          <w:b/>
                          <w:sz w:val="20"/>
                          <w:szCs w:val="20"/>
                        </w:rPr>
                        <w:t>1.</w:t>
                      </w:r>
                      <w:r w:rsidRPr="003571C6">
                        <w:rPr>
                          <w:rFonts w:ascii="Garamond" w:hAnsi="Garamond"/>
                          <w:sz w:val="20"/>
                          <w:szCs w:val="20"/>
                        </w:rPr>
                        <w:t xml:space="preserve"> </w:t>
                      </w:r>
                      <w:proofErr w:type="gramStart"/>
                      <w:r w:rsidRPr="003571C6">
                        <w:rPr>
                          <w:rFonts w:ascii="Garamond" w:hAnsi="Garamond"/>
                          <w:sz w:val="20"/>
                          <w:szCs w:val="20"/>
                        </w:rPr>
                        <w:t>Performance of MAM-E17 and sham</w:t>
                      </w:r>
                      <w:r>
                        <w:rPr>
                          <w:rFonts w:ascii="Garamond" w:hAnsi="Garamond"/>
                          <w:sz w:val="20"/>
                          <w:szCs w:val="20"/>
                        </w:rPr>
                        <w:t xml:space="preserve"> </w:t>
                      </w:r>
                      <w:r w:rsidRPr="003571C6">
                        <w:rPr>
                          <w:rFonts w:ascii="Garamond" w:hAnsi="Garamond"/>
                          <w:sz w:val="20"/>
                          <w:szCs w:val="20"/>
                        </w:rPr>
                        <w:t xml:space="preserve">animals </w:t>
                      </w:r>
                      <w:r>
                        <w:rPr>
                          <w:rFonts w:ascii="Garamond" w:hAnsi="Garamond"/>
                          <w:sz w:val="20"/>
                          <w:szCs w:val="20"/>
                        </w:rPr>
                        <w:t xml:space="preserve">in the </w:t>
                      </w:r>
                      <w:proofErr w:type="spellStart"/>
                      <w:r>
                        <w:rPr>
                          <w:rFonts w:ascii="Garamond" w:hAnsi="Garamond"/>
                          <w:sz w:val="20"/>
                          <w:szCs w:val="20"/>
                        </w:rPr>
                        <w:t>rCPT</w:t>
                      </w:r>
                      <w:proofErr w:type="spellEnd"/>
                      <w:r>
                        <w:rPr>
                          <w:rFonts w:ascii="Garamond" w:hAnsi="Garamond"/>
                          <w:sz w:val="20"/>
                          <w:szCs w:val="20"/>
                        </w:rPr>
                        <w:t xml:space="preserve"> during acute systemic pharmacological challenges.</w:t>
                      </w:r>
                      <w:proofErr w:type="gramEnd"/>
                    </w:p>
                  </w:txbxContent>
                </v:textbox>
                <w10:wrap type="square"/>
              </v:shape>
            </w:pict>
          </mc:Fallback>
        </mc:AlternateContent>
      </w:r>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8.95pt;margin-top:.2pt;width:588.05pt;height:519.1pt;z-index:251661312;mso-wrap-edited:f;mso-position-horizontal-relative:text;mso-position-vertical-relative:text;mso-width-relative:page;mso-height-relative:page" wrapcoords="304 1098 304 1281 7182 1586 10800 1586 525 1739 497 2014 304 2105 497 2471 1188 2624 1188 2929 10800 3051 2016 3112 2016 3417 10800 3539 1823 3569 1823 4302 6021 4515 497 4607 497 4912 1188 5034 1188 5369 10800 5492 1768 5522 1740 5858 6132 5980 1768 6010 1740 6468 1630 6468 1602 6864 525 7047 525 7353 1188 7536 1188 7841 1768 7993 1768 8298 10800 8420 1768 8481 1768 8786 11739 8908 1768 8939 1768 9244 10800 9397 525 9580 525 9885 10800 9885 1188 10068 1160 10373 2569 10373 1768 10586 1768 10861 2569 10861 1768 11044 1768 11288 1630 11441 1630 11685 2375 11837 552 12020 525 12325 1160 12325 1160 12783 1795 12814 7955 12814 1768 12997 1768 13881 1795 14186 746 14308 470 14766 718 14766 718 15193 1740 15254 10800 15254 1768 15437 1740 16200 2375 16231 1768 16353 1768 16566 2375 16719 608 16932 497 17085 580 17207 1298 17695 1436 17695 1436 18122 1768 18214 1740 19068 2375 19159 497 19342 525 19647 10800 19647 1188 19831 1188 20136 10800 20136 1768 20288 1768 21020 2127 21203 276 21295 276 21569 21269 21569 21324 21234 20329 21203 20882 21020 20882 20715 20799 20288 10800 20136 20882 20136 20882 19831 10800 19647 11794 19647 21296 19220 21351 18732 20909 18641 20965 18153 20854 17695 20965 17451 20688 17420 1602 17207 4696 17207 21296 16810 21351 15834 20909 15742 20882 14949 2072 14766 13700 14400 13783 14278 20882 14186 20909 12997 13755 12814 20937 12814 20854 12508 1298 12325 5690 12325 21296 11959 21324 11471 21213 11349 21130 11349 21296 11136 21296 10495 21213 10373 20909 10373 21186 10007 10800 9885 11850 9610 11850 9397 20854 9366 20937 8939 17650 8908 20937 8786 20854 8451 10800 8420 20854 8298 20882 7993 20882 7536 10772 7444 10800 6956 21351 6956 21324 5492 10800 5492 21241 5369 21241 5003 10772 5003 10800 4515 21351 4485 21351 3600 20357 3569 10800 3539 20854 3417 20854 3112 10800 3051 20882 2929 20882 2624 10800 2563 21269 2197 21213 2105 20937 2044 20992 1739 10800 1586 17070 1586 21296 1403 21269 1098 304 1098">
            <v:imagedata r:id="rId5" o:title=""/>
            <w10:wrap type="through"/>
          </v:shape>
          <o:OLEObject Type="Embed" ProgID="Word.Document.12" ShapeID="_x0000_s1028" DrawAspect="Content" ObjectID="_1559212516" r:id="rId6">
            <o:FieldCodes>\s</o:FieldCodes>
          </o:OLEObject>
        </w:pict>
      </w:r>
    </w:p>
    <w:p w:rsidR="00A34A36" w:rsidRDefault="00A34A36" w:rsidP="00A34A36">
      <w:pPr>
        <w:ind w:left="-1276" w:firstLine="1276"/>
      </w:pPr>
    </w:p>
    <w:p w:rsidR="00A34A36" w:rsidRDefault="00A34A36" w:rsidP="00A34A36">
      <w:pPr>
        <w:ind w:left="-1276" w:firstLine="1276"/>
      </w:pPr>
    </w:p>
    <w:p w:rsidR="00A34A36" w:rsidRDefault="00A34A36" w:rsidP="00A34A36">
      <w:pPr>
        <w:ind w:left="-1276" w:firstLine="1276"/>
      </w:pPr>
    </w:p>
    <w:p w:rsidR="002A74B4" w:rsidRPr="00F23D66" w:rsidRDefault="002A74B4" w:rsidP="00781052">
      <w:pPr>
        <w:spacing w:line="360" w:lineRule="auto"/>
        <w:rPr>
          <w:rFonts w:ascii="Garamond" w:hAnsi="Garamond"/>
        </w:rPr>
      </w:pPr>
      <w:bookmarkStart w:id="0" w:name="_GoBack"/>
      <w:bookmarkEnd w:id="0"/>
    </w:p>
    <w:sectPr w:rsidR="002A74B4" w:rsidRPr="00F23D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F58"/>
    <w:rsid w:val="00152840"/>
    <w:rsid w:val="001F19C0"/>
    <w:rsid w:val="002442E6"/>
    <w:rsid w:val="002A74B4"/>
    <w:rsid w:val="00353F9F"/>
    <w:rsid w:val="00385DAF"/>
    <w:rsid w:val="004045AA"/>
    <w:rsid w:val="004200FA"/>
    <w:rsid w:val="0071362B"/>
    <w:rsid w:val="00781052"/>
    <w:rsid w:val="007A5AA4"/>
    <w:rsid w:val="00862ED7"/>
    <w:rsid w:val="008E78EC"/>
    <w:rsid w:val="00A34A36"/>
    <w:rsid w:val="00B05BCF"/>
    <w:rsid w:val="00BA3F58"/>
    <w:rsid w:val="00D57722"/>
    <w:rsid w:val="00F178E6"/>
    <w:rsid w:val="00F23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DA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1362B"/>
    <w:rPr>
      <w:i/>
      <w:iCs/>
    </w:rPr>
  </w:style>
  <w:style w:type="table" w:styleId="TableGrid">
    <w:name w:val="Table Grid"/>
    <w:basedOn w:val="TableNormal"/>
    <w:uiPriority w:val="39"/>
    <w:rsid w:val="004045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DA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1362B"/>
    <w:rPr>
      <w:i/>
      <w:iCs/>
    </w:rPr>
  </w:style>
  <w:style w:type="table" w:styleId="TableGrid">
    <w:name w:val="Table Grid"/>
    <w:basedOn w:val="TableNormal"/>
    <w:uiPriority w:val="39"/>
    <w:rsid w:val="004045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48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package" Target="embeddings/Microsoft_Word_Document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NYU Langone Medical Center</Company>
  <LinksUpToDate>false</LinksUpToDate>
  <CharactersWithSpaces>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2017-06-17T17:49:00Z</dcterms:created>
  <dcterms:modified xsi:type="dcterms:W3CDTF">2017-06-17T17:49:00Z</dcterms:modified>
</cp:coreProperties>
</file>