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EC1" w:rsidRDefault="00474EC1">
      <w:bookmarkStart w:id="0" w:name="_GoBack"/>
      <w:bookmarkEnd w:id="0"/>
    </w:p>
    <w:p w:rsidR="003D509A" w:rsidRDefault="003D509A"/>
    <w:p w:rsidR="003D509A" w:rsidRPr="00715E1C" w:rsidRDefault="003D509A" w:rsidP="003D509A">
      <w:pPr>
        <w:spacing w:before="120" w:after="120" w:line="360" w:lineRule="auto"/>
        <w:jc w:val="both"/>
        <w:rPr>
          <w:rFonts w:ascii="Times New Roman" w:hAnsi="Times New Roman"/>
          <w:b/>
          <w:iCs/>
          <w:sz w:val="24"/>
          <w:szCs w:val="24"/>
        </w:rPr>
      </w:pPr>
      <w:proofErr w:type="gramStart"/>
      <w:r w:rsidRPr="00715E1C">
        <w:rPr>
          <w:rFonts w:ascii="Times New Roman" w:hAnsi="Times New Roman"/>
          <w:b/>
          <w:iCs/>
          <w:sz w:val="24"/>
          <w:szCs w:val="24"/>
          <w:u w:val="single"/>
        </w:rPr>
        <w:t>Supplemental data 1</w:t>
      </w:r>
      <w:r w:rsidRPr="00715E1C">
        <w:rPr>
          <w:rFonts w:ascii="Times New Roman" w:hAnsi="Times New Roman"/>
          <w:b/>
          <w:iCs/>
          <w:sz w:val="24"/>
          <w:szCs w:val="24"/>
        </w:rPr>
        <w:t>.</w:t>
      </w:r>
      <w:proofErr w:type="gramEnd"/>
      <w:r w:rsidRPr="00715E1C">
        <w:rPr>
          <w:rFonts w:ascii="Times New Roman" w:hAnsi="Times New Roman"/>
          <w:b/>
          <w:iCs/>
          <w:sz w:val="24"/>
          <w:szCs w:val="24"/>
        </w:rPr>
        <w:t xml:space="preserve"> </w:t>
      </w:r>
    </w:p>
    <w:p w:rsidR="003D509A" w:rsidRDefault="003D509A" w:rsidP="003D509A">
      <w:pPr>
        <w:spacing w:before="120" w:after="120" w:line="360" w:lineRule="auto"/>
        <w:jc w:val="both"/>
        <w:rPr>
          <w:rFonts w:ascii="Times New Roman" w:eastAsia="Times New Roman" w:hAnsi="Times New Roman"/>
          <w:bCs/>
          <w:sz w:val="24"/>
          <w:szCs w:val="24"/>
          <w:lang w:val="en-GB" w:eastAsia="fr-FR"/>
        </w:rPr>
      </w:pPr>
      <w:proofErr w:type="gramStart"/>
      <w:r>
        <w:rPr>
          <w:rFonts w:ascii="Times New Roman" w:eastAsia="Times New Roman" w:hAnsi="Times New Roman"/>
          <w:b/>
          <w:bCs/>
          <w:sz w:val="24"/>
          <w:szCs w:val="24"/>
          <w:lang w:val="en-GB" w:eastAsia="fr-FR"/>
        </w:rPr>
        <w:t>Table 1.</w:t>
      </w:r>
      <w:proofErr w:type="gramEnd"/>
      <w:r>
        <w:rPr>
          <w:rFonts w:ascii="Times New Roman" w:eastAsia="Times New Roman" w:hAnsi="Times New Roman"/>
          <w:b/>
          <w:bCs/>
          <w:sz w:val="24"/>
          <w:szCs w:val="24"/>
          <w:lang w:val="en-GB" w:eastAsia="fr-FR"/>
        </w:rPr>
        <w:t xml:space="preserve"> </w:t>
      </w:r>
      <w:r w:rsidRPr="00715E1C">
        <w:rPr>
          <w:rFonts w:ascii="Times New Roman" w:eastAsia="Times New Roman" w:hAnsi="Times New Roman"/>
          <w:b/>
          <w:bCs/>
          <w:sz w:val="24"/>
          <w:szCs w:val="24"/>
          <w:lang w:val="en-GB" w:eastAsia="fr-FR"/>
        </w:rPr>
        <w:t xml:space="preserve">Effects of S 47445 and Donepezil, </w:t>
      </w:r>
      <w:r>
        <w:rPr>
          <w:rFonts w:ascii="Times New Roman" w:eastAsia="Times New Roman" w:hAnsi="Times New Roman"/>
          <w:b/>
          <w:bCs/>
          <w:sz w:val="24"/>
          <w:szCs w:val="24"/>
          <w:lang w:val="en-GB" w:eastAsia="fr-FR"/>
        </w:rPr>
        <w:t xml:space="preserve">administered </w:t>
      </w:r>
      <w:r w:rsidRPr="00715E1C">
        <w:rPr>
          <w:rFonts w:ascii="Times New Roman" w:eastAsia="Times New Roman" w:hAnsi="Times New Roman"/>
          <w:b/>
          <w:bCs/>
          <w:sz w:val="24"/>
          <w:szCs w:val="24"/>
          <w:lang w:val="en-GB" w:eastAsia="fr-FR"/>
        </w:rPr>
        <w:t xml:space="preserve">alone, on </w:t>
      </w:r>
      <w:r>
        <w:rPr>
          <w:rFonts w:ascii="Times New Roman" w:eastAsia="Times New Roman" w:hAnsi="Times New Roman"/>
          <w:b/>
          <w:bCs/>
          <w:sz w:val="24"/>
          <w:szCs w:val="24"/>
          <w:lang w:val="en-GB" w:eastAsia="fr-FR"/>
        </w:rPr>
        <w:t>the total number of explorations and the % exploration of the baited hole at the first and second discrimination of the acquisition phase of Experiment 1 (Study A and Study B)</w:t>
      </w:r>
      <w:r w:rsidRPr="00715E1C">
        <w:rPr>
          <w:rFonts w:ascii="Times New Roman" w:eastAsia="Times New Roman" w:hAnsi="Times New Roman"/>
          <w:b/>
          <w:bCs/>
          <w:sz w:val="24"/>
          <w:szCs w:val="24"/>
          <w:lang w:val="en-GB" w:eastAsia="fr-FR"/>
        </w:rPr>
        <w:t>.</w:t>
      </w:r>
      <w:r>
        <w:rPr>
          <w:rFonts w:ascii="Times New Roman" w:eastAsia="Times New Roman" w:hAnsi="Times New Roman"/>
          <w:b/>
          <w:bCs/>
          <w:sz w:val="24"/>
          <w:szCs w:val="24"/>
          <w:lang w:val="en-GB" w:eastAsia="fr-FR"/>
        </w:rPr>
        <w:t xml:space="preserve"> </w:t>
      </w:r>
      <w:r>
        <w:rPr>
          <w:rFonts w:ascii="Times New Roman" w:eastAsia="Times New Roman" w:hAnsi="Times New Roman"/>
          <w:bCs/>
          <w:sz w:val="24"/>
          <w:szCs w:val="24"/>
          <w:lang w:val="en-GB" w:eastAsia="fr-FR"/>
        </w:rPr>
        <w:t>No significant between-</w:t>
      </w:r>
      <w:r w:rsidRPr="004D23F6">
        <w:rPr>
          <w:rFonts w:ascii="Times New Roman" w:eastAsia="Times New Roman" w:hAnsi="Times New Roman"/>
          <w:bCs/>
          <w:sz w:val="24"/>
          <w:szCs w:val="24"/>
          <w:lang w:val="en-GB" w:eastAsia="fr-FR"/>
        </w:rPr>
        <w:t xml:space="preserve">groups difference was observed </w:t>
      </w:r>
      <w:r>
        <w:rPr>
          <w:rFonts w:ascii="Times New Roman" w:eastAsia="Times New Roman" w:hAnsi="Times New Roman"/>
          <w:bCs/>
          <w:sz w:val="24"/>
          <w:szCs w:val="24"/>
          <w:lang w:val="en-GB" w:eastAsia="fr-FR"/>
        </w:rPr>
        <w:t xml:space="preserve">on both parameters </w:t>
      </w:r>
      <w:r w:rsidRPr="004D23F6">
        <w:rPr>
          <w:rFonts w:ascii="Times New Roman" w:eastAsia="Times New Roman" w:hAnsi="Times New Roman"/>
          <w:bCs/>
          <w:sz w:val="24"/>
          <w:szCs w:val="24"/>
          <w:lang w:val="en-GB" w:eastAsia="fr-FR"/>
        </w:rPr>
        <w:t xml:space="preserve">(p&gt; </w:t>
      </w:r>
      <w:r>
        <w:rPr>
          <w:rFonts w:ascii="Times New Roman" w:eastAsia="Times New Roman" w:hAnsi="Times New Roman"/>
          <w:bCs/>
          <w:sz w:val="24"/>
          <w:szCs w:val="24"/>
          <w:lang w:val="en-GB" w:eastAsia="fr-FR"/>
        </w:rPr>
        <w:t>0.10 in all analyses).</w:t>
      </w:r>
    </w:p>
    <w:p w:rsidR="003D509A" w:rsidRPr="00DA6EF4" w:rsidRDefault="003D509A" w:rsidP="003D509A">
      <w:pPr>
        <w:spacing w:before="120" w:after="120" w:line="360" w:lineRule="auto"/>
        <w:jc w:val="both"/>
        <w:rPr>
          <w:rFonts w:ascii="Times New Roman" w:eastAsia="Times New Roman" w:hAnsi="Times New Roman"/>
          <w:bCs/>
          <w:sz w:val="24"/>
          <w:szCs w:val="24"/>
          <w:lang w:eastAsia="fr-FR"/>
        </w:rPr>
      </w:pPr>
    </w:p>
    <w:p w:rsidR="003D509A" w:rsidRDefault="003D509A" w:rsidP="003D509A">
      <w:pPr>
        <w:spacing w:before="120" w:after="120" w:line="360" w:lineRule="auto"/>
        <w:jc w:val="both"/>
        <w:rPr>
          <w:rFonts w:ascii="Times New Roman" w:eastAsia="Times New Roman" w:hAnsi="Times New Roman"/>
          <w:b/>
          <w:bCs/>
          <w:sz w:val="24"/>
          <w:szCs w:val="24"/>
          <w:lang w:val="en-GB" w:eastAsia="fr-FR"/>
        </w:rPr>
      </w:pPr>
    </w:p>
    <w:p w:rsidR="003D509A" w:rsidRDefault="003D509A" w:rsidP="003D509A">
      <w:pPr>
        <w:spacing w:before="120" w:after="120" w:line="360" w:lineRule="auto"/>
        <w:jc w:val="both"/>
        <w:rPr>
          <w:rFonts w:ascii="Times New Roman" w:eastAsia="Times New Roman" w:hAnsi="Times New Roman"/>
          <w:b/>
          <w:bCs/>
          <w:sz w:val="24"/>
          <w:szCs w:val="24"/>
          <w:lang w:val="en-GB" w:eastAsia="fr-FR"/>
        </w:rPr>
      </w:pPr>
      <w:r>
        <w:rPr>
          <w:rFonts w:ascii="Times New Roman" w:eastAsia="Times New Roman" w:hAnsi="Times New Roman"/>
          <w:b/>
          <w:bCs/>
          <w:noProof/>
          <w:sz w:val="24"/>
          <w:szCs w:val="24"/>
        </w:rPr>
        <w:drawing>
          <wp:inline distT="0" distB="0" distL="0" distR="0" wp14:anchorId="18443912" wp14:editId="0C4E286E">
            <wp:extent cx="6563953" cy="4038600"/>
            <wp:effectExtent l="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67760" cy="4040943"/>
                    </a:xfrm>
                    <a:prstGeom prst="rect">
                      <a:avLst/>
                    </a:prstGeom>
                    <a:noFill/>
                  </pic:spPr>
                </pic:pic>
              </a:graphicData>
            </a:graphic>
          </wp:inline>
        </w:drawing>
      </w:r>
    </w:p>
    <w:p w:rsidR="003D509A" w:rsidRDefault="003D509A" w:rsidP="003D509A">
      <w:pPr>
        <w:spacing w:before="120" w:after="120" w:line="360" w:lineRule="auto"/>
        <w:jc w:val="both"/>
        <w:rPr>
          <w:rFonts w:ascii="Times New Roman" w:eastAsia="Times New Roman" w:hAnsi="Times New Roman"/>
          <w:b/>
          <w:bCs/>
          <w:sz w:val="24"/>
          <w:szCs w:val="24"/>
          <w:lang w:val="en-GB" w:eastAsia="fr-FR"/>
        </w:rPr>
      </w:pPr>
    </w:p>
    <w:p w:rsidR="003D509A" w:rsidRPr="00715E1C" w:rsidRDefault="003D509A" w:rsidP="003D509A">
      <w:pPr>
        <w:spacing w:before="120" w:after="120" w:line="360" w:lineRule="auto"/>
        <w:jc w:val="both"/>
        <w:rPr>
          <w:rFonts w:ascii="Times New Roman" w:hAnsi="Times New Roman"/>
          <w:b/>
          <w:iCs/>
          <w:sz w:val="24"/>
          <w:szCs w:val="24"/>
        </w:rPr>
      </w:pPr>
      <w:proofErr w:type="gramStart"/>
      <w:r w:rsidRPr="00715E1C">
        <w:rPr>
          <w:rFonts w:ascii="Times New Roman" w:hAnsi="Times New Roman"/>
          <w:b/>
          <w:iCs/>
          <w:sz w:val="24"/>
          <w:szCs w:val="24"/>
          <w:u w:val="single"/>
        </w:rPr>
        <w:t>Supplemental data</w:t>
      </w:r>
      <w:r>
        <w:rPr>
          <w:rFonts w:ascii="Times New Roman" w:hAnsi="Times New Roman"/>
          <w:b/>
          <w:iCs/>
          <w:sz w:val="24"/>
          <w:szCs w:val="24"/>
          <w:u w:val="single"/>
        </w:rPr>
        <w:t xml:space="preserve"> 2</w:t>
      </w:r>
      <w:r w:rsidRPr="00715E1C">
        <w:rPr>
          <w:rFonts w:ascii="Times New Roman" w:hAnsi="Times New Roman"/>
          <w:b/>
          <w:iCs/>
          <w:sz w:val="24"/>
          <w:szCs w:val="24"/>
        </w:rPr>
        <w:t>.</w:t>
      </w:r>
      <w:proofErr w:type="gramEnd"/>
      <w:r w:rsidRPr="00715E1C">
        <w:rPr>
          <w:rFonts w:ascii="Times New Roman" w:hAnsi="Times New Roman"/>
          <w:b/>
          <w:iCs/>
          <w:sz w:val="24"/>
          <w:szCs w:val="24"/>
        </w:rPr>
        <w:t xml:space="preserve"> </w:t>
      </w:r>
    </w:p>
    <w:p w:rsidR="003D509A" w:rsidRPr="00715E1C" w:rsidRDefault="003D509A" w:rsidP="003D509A">
      <w:pPr>
        <w:spacing w:before="120" w:after="120" w:line="360" w:lineRule="auto"/>
        <w:jc w:val="both"/>
        <w:rPr>
          <w:rFonts w:ascii="Times New Roman" w:hAnsi="Times New Roman"/>
          <w:b/>
          <w:iCs/>
          <w:sz w:val="24"/>
          <w:szCs w:val="24"/>
        </w:rPr>
      </w:pPr>
      <w:r w:rsidRPr="00715E1C">
        <w:rPr>
          <w:rFonts w:ascii="Times New Roman" w:eastAsia="Times New Roman" w:hAnsi="Times New Roman"/>
          <w:b/>
          <w:bCs/>
          <w:sz w:val="24"/>
          <w:szCs w:val="24"/>
          <w:lang w:val="en-GB" w:eastAsia="fr-FR"/>
        </w:rPr>
        <w:t>Effects of S 47445 and Donepezil, alone or combined, on SCM score of the second discrimination in middle-aged mice in the CSD task.</w:t>
      </w:r>
    </w:p>
    <w:p w:rsidR="003D509A" w:rsidRPr="00715E1C" w:rsidRDefault="003D509A" w:rsidP="003D509A">
      <w:pPr>
        <w:spacing w:before="120" w:after="120" w:line="360" w:lineRule="auto"/>
        <w:ind w:firstLine="708"/>
        <w:jc w:val="both"/>
        <w:rPr>
          <w:rFonts w:ascii="Times New Roman" w:hAnsi="Times New Roman"/>
          <w:sz w:val="24"/>
          <w:szCs w:val="24"/>
        </w:rPr>
      </w:pPr>
      <w:r w:rsidRPr="00715E1C">
        <w:rPr>
          <w:rFonts w:ascii="Times New Roman" w:hAnsi="Times New Roman"/>
          <w:b/>
          <w:iCs/>
          <w:sz w:val="24"/>
          <w:szCs w:val="24"/>
        </w:rPr>
        <w:lastRenderedPageBreak/>
        <w:t xml:space="preserve">Rationale: </w:t>
      </w:r>
      <w:r w:rsidRPr="00715E1C">
        <w:rPr>
          <w:rFonts w:ascii="Times New Roman" w:hAnsi="Times New Roman"/>
          <w:iCs/>
          <w:sz w:val="24"/>
          <w:szCs w:val="24"/>
        </w:rPr>
        <w:t>to study the effects of Donepezil at 0.03 and 0.1</w:t>
      </w:r>
      <w:r>
        <w:rPr>
          <w:rFonts w:ascii="Times New Roman" w:hAnsi="Times New Roman"/>
          <w:iCs/>
          <w:sz w:val="24"/>
          <w:szCs w:val="24"/>
        </w:rPr>
        <w:t xml:space="preserve"> </w:t>
      </w:r>
      <w:r w:rsidRPr="00715E1C">
        <w:rPr>
          <w:rFonts w:ascii="Times New Roman" w:hAnsi="Times New Roman"/>
          <w:iCs/>
          <w:sz w:val="24"/>
          <w:szCs w:val="24"/>
        </w:rPr>
        <w:t xml:space="preserve">mg/kg and S 47445 at </w:t>
      </w:r>
      <w:r w:rsidRPr="00715E1C">
        <w:rPr>
          <w:rFonts w:ascii="Times New Roman" w:hAnsi="Times New Roman"/>
          <w:sz w:val="24"/>
          <w:szCs w:val="24"/>
        </w:rPr>
        <w:t xml:space="preserve">0.03; 0.1; 0.3 mg/kg </w:t>
      </w:r>
      <w:proofErr w:type="spellStart"/>
      <w:r w:rsidRPr="00715E1C">
        <w:rPr>
          <w:rFonts w:ascii="Times New Roman" w:hAnsi="Times New Roman"/>
          <w:sz w:val="24"/>
          <w:szCs w:val="24"/>
        </w:rPr>
        <w:t>p.o.</w:t>
      </w:r>
      <w:proofErr w:type="spellEnd"/>
      <w:r w:rsidRPr="00715E1C">
        <w:rPr>
          <w:rFonts w:ascii="Times New Roman" w:hAnsi="Times New Roman"/>
          <w:sz w:val="24"/>
          <w:szCs w:val="24"/>
        </w:rPr>
        <w:t xml:space="preserve">, </w:t>
      </w:r>
      <w:r w:rsidRPr="00715E1C">
        <w:rPr>
          <w:rFonts w:ascii="Times New Roman" w:hAnsi="Times New Roman"/>
          <w:iCs/>
          <w:sz w:val="24"/>
          <w:szCs w:val="24"/>
        </w:rPr>
        <w:t xml:space="preserve">alone or combined on memory of the second discrimination in the CSD task. As for memory testing of discrimination 1 in Experiment 2, </w:t>
      </w:r>
      <w:r w:rsidRPr="00715E1C">
        <w:rPr>
          <w:rFonts w:ascii="Times New Roman" w:hAnsi="Times New Roman"/>
          <w:sz w:val="24"/>
          <w:szCs w:val="24"/>
        </w:rPr>
        <w:t xml:space="preserve">the difference between the % of correct responses and the % of </w:t>
      </w:r>
      <w:proofErr w:type="spellStart"/>
      <w:r w:rsidRPr="00715E1C">
        <w:rPr>
          <w:rFonts w:ascii="Times New Roman" w:hAnsi="Times New Roman"/>
          <w:sz w:val="24"/>
          <w:szCs w:val="24"/>
        </w:rPr>
        <w:t>interferent</w:t>
      </w:r>
      <w:proofErr w:type="spellEnd"/>
      <w:r w:rsidRPr="00715E1C">
        <w:rPr>
          <w:rFonts w:ascii="Times New Roman" w:hAnsi="Times New Roman"/>
          <w:sz w:val="24"/>
          <w:szCs w:val="24"/>
        </w:rPr>
        <w:t xml:space="preserve"> responses (“% correct responses - % </w:t>
      </w:r>
      <w:proofErr w:type="spellStart"/>
      <w:r w:rsidRPr="00715E1C">
        <w:rPr>
          <w:rFonts w:ascii="Times New Roman" w:hAnsi="Times New Roman"/>
          <w:sz w:val="24"/>
          <w:szCs w:val="24"/>
        </w:rPr>
        <w:t>interferent</w:t>
      </w:r>
      <w:proofErr w:type="spellEnd"/>
      <w:r w:rsidRPr="00715E1C">
        <w:rPr>
          <w:rFonts w:ascii="Times New Roman" w:hAnsi="Times New Roman"/>
          <w:sz w:val="24"/>
          <w:szCs w:val="24"/>
        </w:rPr>
        <w:t xml:space="preserve"> responses” = SCM scores) was calculated. Indeed, during the test session, </w:t>
      </w:r>
      <w:proofErr w:type="spellStart"/>
      <w:r w:rsidRPr="00715E1C">
        <w:rPr>
          <w:rFonts w:ascii="Times New Roman" w:hAnsi="Times New Roman"/>
          <w:sz w:val="24"/>
          <w:szCs w:val="24"/>
        </w:rPr>
        <w:t>interferent</w:t>
      </w:r>
      <w:proofErr w:type="spellEnd"/>
      <w:r w:rsidRPr="00715E1C">
        <w:rPr>
          <w:rFonts w:ascii="Times New Roman" w:hAnsi="Times New Roman"/>
          <w:sz w:val="24"/>
          <w:szCs w:val="24"/>
        </w:rPr>
        <w:t xml:space="preserve"> responses reflect the memory of the baited hole at the first discrimination (D1) of the acquisition phase whereas correct responses reflect the memory of the hole baited at the second discrimination (D2).</w:t>
      </w:r>
      <w:r w:rsidRPr="00715E1C">
        <w:rPr>
          <w:rFonts w:ascii="Times New Roman" w:hAnsi="Times New Roman"/>
          <w:color w:val="008000"/>
          <w:sz w:val="24"/>
          <w:szCs w:val="24"/>
        </w:rPr>
        <w:t xml:space="preserve"> </w:t>
      </w:r>
      <w:r w:rsidRPr="00715E1C">
        <w:rPr>
          <w:rFonts w:ascii="Times New Roman" w:hAnsi="Times New Roman"/>
          <w:sz w:val="24"/>
          <w:szCs w:val="24"/>
        </w:rPr>
        <w:t xml:space="preserve">The higher is the difference between the </w:t>
      </w:r>
      <w:proofErr w:type="gramStart"/>
      <w:r w:rsidRPr="00715E1C">
        <w:rPr>
          <w:rFonts w:ascii="Times New Roman" w:hAnsi="Times New Roman"/>
          <w:sz w:val="24"/>
          <w:szCs w:val="24"/>
        </w:rPr>
        <w:t>%</w:t>
      </w:r>
      <w:proofErr w:type="gramEnd"/>
      <w:r w:rsidRPr="00715E1C">
        <w:rPr>
          <w:rFonts w:ascii="Times New Roman" w:hAnsi="Times New Roman"/>
          <w:sz w:val="24"/>
          <w:szCs w:val="24"/>
        </w:rPr>
        <w:t xml:space="preserve"> of correct responses and the % of </w:t>
      </w:r>
      <w:proofErr w:type="spellStart"/>
      <w:r w:rsidRPr="00715E1C">
        <w:rPr>
          <w:rFonts w:ascii="Times New Roman" w:hAnsi="Times New Roman"/>
          <w:sz w:val="24"/>
          <w:szCs w:val="24"/>
        </w:rPr>
        <w:t>interferent</w:t>
      </w:r>
      <w:proofErr w:type="spellEnd"/>
      <w:r w:rsidRPr="00715E1C">
        <w:rPr>
          <w:rFonts w:ascii="Times New Roman" w:hAnsi="Times New Roman"/>
          <w:sz w:val="24"/>
          <w:szCs w:val="24"/>
        </w:rPr>
        <w:t xml:space="preserve"> responses, the higher is the strength of contextual memory.</w:t>
      </w:r>
    </w:p>
    <w:p w:rsidR="003D509A" w:rsidRPr="00715E1C" w:rsidRDefault="003D509A" w:rsidP="003D509A">
      <w:pPr>
        <w:spacing w:before="120" w:after="120" w:line="360" w:lineRule="auto"/>
        <w:jc w:val="both"/>
        <w:rPr>
          <w:rFonts w:ascii="Times New Roman" w:hAnsi="Times New Roman"/>
          <w:sz w:val="24"/>
          <w:szCs w:val="24"/>
        </w:rPr>
      </w:pPr>
      <w:r w:rsidRPr="00715E1C">
        <w:rPr>
          <w:rFonts w:ascii="Times New Roman" w:hAnsi="Times New Roman"/>
          <w:iCs/>
          <w:sz w:val="24"/>
          <w:szCs w:val="24"/>
        </w:rPr>
        <w:tab/>
      </w:r>
      <w:r w:rsidRPr="00715E1C">
        <w:rPr>
          <w:rFonts w:ascii="Times New Roman" w:hAnsi="Times New Roman"/>
          <w:b/>
          <w:iCs/>
          <w:sz w:val="24"/>
          <w:szCs w:val="24"/>
        </w:rPr>
        <w:t>Material and Methods</w:t>
      </w:r>
      <w:r w:rsidRPr="00715E1C">
        <w:rPr>
          <w:rFonts w:ascii="Times New Roman" w:hAnsi="Times New Roman"/>
          <w:iCs/>
          <w:sz w:val="24"/>
          <w:szCs w:val="24"/>
        </w:rPr>
        <w:t xml:space="preserve">: Animals, behavioral experiments, and drugs administration (chronic </w:t>
      </w:r>
      <w:r w:rsidRPr="00715E1C">
        <w:rPr>
          <w:rFonts w:ascii="Times New Roman" w:hAnsi="Times New Roman"/>
          <w:i/>
          <w:iCs/>
          <w:sz w:val="24"/>
          <w:szCs w:val="24"/>
        </w:rPr>
        <w:t xml:space="preserve">per </w:t>
      </w:r>
      <w:proofErr w:type="spellStart"/>
      <w:r w:rsidRPr="00715E1C">
        <w:rPr>
          <w:rFonts w:ascii="Times New Roman" w:hAnsi="Times New Roman"/>
          <w:i/>
          <w:iCs/>
          <w:sz w:val="24"/>
          <w:szCs w:val="24"/>
        </w:rPr>
        <w:t>os</w:t>
      </w:r>
      <w:proofErr w:type="spellEnd"/>
      <w:r w:rsidRPr="00715E1C">
        <w:rPr>
          <w:rFonts w:ascii="Times New Roman" w:hAnsi="Times New Roman"/>
          <w:iCs/>
          <w:sz w:val="24"/>
          <w:szCs w:val="24"/>
        </w:rPr>
        <w:t xml:space="preserve"> treatment) were as those described in Experiment 2 in the manuscript.</w:t>
      </w:r>
      <w:r w:rsidRPr="00715E1C">
        <w:rPr>
          <w:rFonts w:ascii="Times New Roman" w:hAnsi="Times New Roman"/>
          <w:sz w:val="24"/>
          <w:szCs w:val="24"/>
        </w:rPr>
        <w:t xml:space="preserve"> For this study, there were 12 groups of 12 mice each. The different groups were as follows: 1) Vehicle (1% (w/v) HEC and 1% (v/v) </w:t>
      </w:r>
      <w:proofErr w:type="spellStart"/>
      <w:r w:rsidRPr="00715E1C">
        <w:rPr>
          <w:rFonts w:ascii="Times New Roman" w:hAnsi="Times New Roman"/>
          <w:sz w:val="24"/>
          <w:szCs w:val="24"/>
        </w:rPr>
        <w:t>polysorbate</w:t>
      </w:r>
      <w:proofErr w:type="spellEnd"/>
      <w:r w:rsidRPr="00715E1C">
        <w:rPr>
          <w:rFonts w:ascii="Times New Roman" w:hAnsi="Times New Roman"/>
          <w:sz w:val="24"/>
          <w:szCs w:val="24"/>
        </w:rPr>
        <w:t xml:space="preserve"> 80 in distilled water); 2) Donepezil: 0.03 mg/kg (Don1); 3) Donepezil: 0.1 mg/kg (Don2);  4) S 47445 0.03 mg/kg </w:t>
      </w:r>
      <w:proofErr w:type="spellStart"/>
      <w:r w:rsidRPr="00715E1C">
        <w:rPr>
          <w:rFonts w:ascii="Times New Roman" w:hAnsi="Times New Roman"/>
          <w:sz w:val="24"/>
          <w:szCs w:val="24"/>
        </w:rPr>
        <w:t>p.o.</w:t>
      </w:r>
      <w:proofErr w:type="spellEnd"/>
      <w:r w:rsidRPr="00715E1C">
        <w:rPr>
          <w:rFonts w:ascii="Times New Roman" w:hAnsi="Times New Roman"/>
          <w:sz w:val="24"/>
          <w:szCs w:val="24"/>
        </w:rPr>
        <w:t xml:space="preserve"> (S1);  5</w:t>
      </w:r>
      <w:r>
        <w:rPr>
          <w:rFonts w:ascii="Times New Roman" w:hAnsi="Times New Roman"/>
          <w:sz w:val="24"/>
          <w:szCs w:val="24"/>
        </w:rPr>
        <w:t>) S 47445 0.1 </w:t>
      </w:r>
      <w:r w:rsidRPr="00715E1C">
        <w:rPr>
          <w:rFonts w:ascii="Times New Roman" w:hAnsi="Times New Roman"/>
          <w:sz w:val="24"/>
          <w:szCs w:val="24"/>
        </w:rPr>
        <w:t xml:space="preserve">mg/kg </w:t>
      </w:r>
      <w:proofErr w:type="spellStart"/>
      <w:r w:rsidRPr="00715E1C">
        <w:rPr>
          <w:rFonts w:ascii="Times New Roman" w:hAnsi="Times New Roman"/>
          <w:sz w:val="24"/>
          <w:szCs w:val="24"/>
        </w:rPr>
        <w:t>p.o.</w:t>
      </w:r>
      <w:proofErr w:type="spellEnd"/>
      <w:r w:rsidRPr="00715E1C">
        <w:rPr>
          <w:rFonts w:ascii="Times New Roman" w:hAnsi="Times New Roman"/>
          <w:sz w:val="24"/>
          <w:szCs w:val="24"/>
        </w:rPr>
        <w:t xml:space="preserve"> (S2); 6) S 47445 0.3 mg/kg </w:t>
      </w:r>
      <w:proofErr w:type="spellStart"/>
      <w:r w:rsidRPr="00715E1C">
        <w:rPr>
          <w:rFonts w:ascii="Times New Roman" w:hAnsi="Times New Roman"/>
          <w:sz w:val="24"/>
          <w:szCs w:val="24"/>
        </w:rPr>
        <w:t>p.o.</w:t>
      </w:r>
      <w:proofErr w:type="spellEnd"/>
      <w:r w:rsidRPr="00715E1C">
        <w:rPr>
          <w:rFonts w:ascii="Times New Roman" w:hAnsi="Times New Roman"/>
          <w:sz w:val="24"/>
          <w:szCs w:val="24"/>
        </w:rPr>
        <w:t xml:space="preserve"> (S3); 7) Don 1 + S1; 8) Don1 + S2; 9) Don1 + S3; 10) Don 2 + S1. (S4); 11) Don 2 + S2; 12) Don2 + S3</w:t>
      </w:r>
      <w:proofErr w:type="gramStart"/>
      <w:r w:rsidRPr="00715E1C">
        <w:rPr>
          <w:rFonts w:ascii="Times New Roman" w:hAnsi="Times New Roman"/>
          <w:sz w:val="24"/>
          <w:szCs w:val="24"/>
        </w:rPr>
        <w:t xml:space="preserve">.  </w:t>
      </w:r>
      <w:proofErr w:type="gramEnd"/>
      <w:r w:rsidRPr="00715E1C">
        <w:rPr>
          <w:rFonts w:ascii="Times New Roman" w:hAnsi="Times New Roman"/>
          <w:sz w:val="24"/>
          <w:szCs w:val="24"/>
        </w:rPr>
        <w:t xml:space="preserve">Drug administration was as follow: day 1 to day 7: one </w:t>
      </w:r>
      <w:proofErr w:type="spellStart"/>
      <w:r w:rsidRPr="00715E1C">
        <w:rPr>
          <w:rFonts w:ascii="Times New Roman" w:hAnsi="Times New Roman"/>
          <w:i/>
          <w:sz w:val="24"/>
          <w:szCs w:val="24"/>
        </w:rPr>
        <w:t>per.os</w:t>
      </w:r>
      <w:proofErr w:type="spellEnd"/>
      <w:r w:rsidRPr="00715E1C">
        <w:rPr>
          <w:rFonts w:ascii="Times New Roman" w:hAnsi="Times New Roman"/>
          <w:sz w:val="24"/>
          <w:szCs w:val="24"/>
        </w:rPr>
        <w:t xml:space="preserve"> administration/day of either S 47445 or </w:t>
      </w:r>
      <w:r w:rsidRPr="00715E1C">
        <w:rPr>
          <w:rFonts w:ascii="Times New Roman" w:eastAsia="MS Mincho" w:hAnsi="Times New Roman"/>
          <w:sz w:val="24"/>
          <w:szCs w:val="24"/>
        </w:rPr>
        <w:t>Donepezil</w:t>
      </w:r>
      <w:r w:rsidRPr="00715E1C">
        <w:rPr>
          <w:rFonts w:ascii="Times New Roman" w:hAnsi="Times New Roman"/>
          <w:sz w:val="24"/>
          <w:szCs w:val="24"/>
        </w:rPr>
        <w:t xml:space="preserve"> or combined (both compounds in one solution only, extemporaneously). Day 8: administration 1h before acquisition, mice learned two discriminations (D1 and D2); Day 9: administration 1h before retention testing of 1</w:t>
      </w:r>
      <w:r w:rsidRPr="00715E1C">
        <w:rPr>
          <w:rFonts w:ascii="Times New Roman" w:hAnsi="Times New Roman"/>
          <w:sz w:val="24"/>
          <w:szCs w:val="24"/>
          <w:vertAlign w:val="superscript"/>
        </w:rPr>
        <w:t xml:space="preserve">st </w:t>
      </w:r>
      <w:r w:rsidRPr="00715E1C">
        <w:rPr>
          <w:rFonts w:ascii="Times New Roman" w:hAnsi="Times New Roman"/>
          <w:sz w:val="24"/>
          <w:szCs w:val="24"/>
        </w:rPr>
        <w:t>discrimination D1.</w:t>
      </w:r>
    </w:p>
    <w:p w:rsidR="003D509A" w:rsidRPr="00715E1C" w:rsidRDefault="003D509A" w:rsidP="003D509A">
      <w:pPr>
        <w:spacing w:before="120" w:after="120" w:line="360" w:lineRule="auto"/>
        <w:jc w:val="both"/>
        <w:rPr>
          <w:rFonts w:ascii="Times New Roman" w:hAnsi="Times New Roman"/>
          <w:b/>
          <w:iCs/>
          <w:sz w:val="24"/>
          <w:szCs w:val="24"/>
        </w:rPr>
      </w:pPr>
      <w:r w:rsidRPr="00715E1C">
        <w:rPr>
          <w:rFonts w:ascii="Times New Roman" w:hAnsi="Times New Roman"/>
          <w:b/>
          <w:iCs/>
          <w:sz w:val="24"/>
          <w:szCs w:val="24"/>
        </w:rPr>
        <w:t>Results:</w:t>
      </w:r>
    </w:p>
    <w:p w:rsidR="003D509A" w:rsidRPr="00715E1C" w:rsidRDefault="003D509A" w:rsidP="003D509A">
      <w:pPr>
        <w:spacing w:before="120" w:after="120" w:line="360" w:lineRule="auto"/>
        <w:ind w:firstLine="576"/>
        <w:jc w:val="both"/>
        <w:rPr>
          <w:rFonts w:ascii="Times New Roman" w:hAnsi="Times New Roman"/>
          <w:sz w:val="24"/>
          <w:szCs w:val="24"/>
        </w:rPr>
      </w:pPr>
      <w:proofErr w:type="gramStart"/>
      <w:r w:rsidRPr="00715E1C">
        <w:rPr>
          <w:rFonts w:ascii="Times New Roman" w:hAnsi="Times New Roman"/>
          <w:b/>
          <w:sz w:val="24"/>
          <w:szCs w:val="24"/>
        </w:rPr>
        <w:t>Acquisition session</w:t>
      </w:r>
      <w:r w:rsidRPr="00715E1C">
        <w:rPr>
          <w:rFonts w:ascii="Times New Roman" w:hAnsi="Times New Roman"/>
          <w:sz w:val="24"/>
          <w:szCs w:val="24"/>
        </w:rPr>
        <w:t>.</w:t>
      </w:r>
      <w:proofErr w:type="gramEnd"/>
      <w:r w:rsidRPr="00715E1C">
        <w:rPr>
          <w:rFonts w:ascii="Times New Roman" w:hAnsi="Times New Roman"/>
          <w:sz w:val="24"/>
          <w:szCs w:val="24"/>
        </w:rPr>
        <w:t xml:space="preserve"> </w:t>
      </w:r>
    </w:p>
    <w:p w:rsidR="003D509A" w:rsidRPr="00715E1C" w:rsidRDefault="003D509A" w:rsidP="003D509A">
      <w:pPr>
        <w:spacing w:before="120" w:after="120" w:line="360" w:lineRule="auto"/>
        <w:ind w:firstLine="576"/>
        <w:jc w:val="both"/>
        <w:rPr>
          <w:rFonts w:ascii="Times New Roman" w:hAnsi="Times New Roman"/>
          <w:sz w:val="24"/>
          <w:szCs w:val="24"/>
        </w:rPr>
      </w:pPr>
      <w:r w:rsidRPr="00715E1C">
        <w:rPr>
          <w:rFonts w:ascii="Times New Roman" w:hAnsi="Times New Roman"/>
          <w:sz w:val="24"/>
          <w:szCs w:val="24"/>
        </w:rPr>
        <w:t xml:space="preserve">The treatments did not induce significant differences among groups for the total number of explorations of the </w:t>
      </w:r>
      <w:proofErr w:type="gramStart"/>
      <w:r w:rsidRPr="00715E1C">
        <w:rPr>
          <w:rFonts w:ascii="Times New Roman" w:hAnsi="Times New Roman"/>
          <w:sz w:val="24"/>
          <w:szCs w:val="24"/>
        </w:rPr>
        <w:t>4</w:t>
      </w:r>
      <w:proofErr w:type="gramEnd"/>
      <w:r w:rsidRPr="00715E1C">
        <w:rPr>
          <w:rFonts w:ascii="Times New Roman" w:hAnsi="Times New Roman"/>
          <w:sz w:val="24"/>
          <w:szCs w:val="24"/>
        </w:rPr>
        <w:t xml:space="preserve"> holes and the number of explorations of the baited hole at acquisition 1 and 2 (p&gt;0.10 in all analyses; data not shown). Thus, it can be assumed that any difference observed between the groups at test session cannot be ascribed to side negative effects of either ageing or of the pharmacological treatments on exploratory patterns or motivation for food at the acquisition phase.</w:t>
      </w:r>
    </w:p>
    <w:p w:rsidR="003D509A" w:rsidRPr="00715E1C" w:rsidRDefault="003D509A" w:rsidP="003D509A">
      <w:pPr>
        <w:spacing w:before="120" w:after="120" w:line="360" w:lineRule="auto"/>
        <w:ind w:firstLine="576"/>
        <w:jc w:val="both"/>
        <w:rPr>
          <w:rFonts w:ascii="Times New Roman" w:hAnsi="Times New Roman"/>
          <w:b/>
          <w:iCs/>
          <w:sz w:val="24"/>
          <w:szCs w:val="24"/>
        </w:rPr>
      </w:pPr>
      <w:r w:rsidRPr="00715E1C">
        <w:rPr>
          <w:rFonts w:ascii="Times New Roman" w:hAnsi="Times New Roman"/>
          <w:b/>
          <w:iCs/>
          <w:sz w:val="24"/>
          <w:szCs w:val="24"/>
        </w:rPr>
        <w:t xml:space="preserve">Test session. </w:t>
      </w:r>
    </w:p>
    <w:p w:rsidR="003D509A" w:rsidRPr="00715E1C" w:rsidRDefault="003D509A" w:rsidP="003D509A">
      <w:pPr>
        <w:spacing w:before="120" w:after="120" w:line="360" w:lineRule="auto"/>
        <w:jc w:val="both"/>
        <w:rPr>
          <w:rFonts w:ascii="Times New Roman" w:hAnsi="Times New Roman"/>
          <w:iCs/>
          <w:sz w:val="24"/>
          <w:szCs w:val="24"/>
        </w:rPr>
      </w:pPr>
      <w:r w:rsidRPr="00715E1C">
        <w:rPr>
          <w:rFonts w:ascii="Times New Roman" w:hAnsi="Times New Roman"/>
          <w:sz w:val="24"/>
          <w:szCs w:val="24"/>
          <w:lang w:eastAsia="x-none"/>
        </w:rPr>
        <w:lastRenderedPageBreak/>
        <w:t xml:space="preserve">The interaction (S 47445 </w:t>
      </w:r>
      <w:r w:rsidRPr="00F34BDF">
        <w:rPr>
          <w:rFonts w:ascii="Times New Roman" w:hAnsi="Times New Roman"/>
          <w:sz w:val="24"/>
          <w:szCs w:val="24"/>
          <w:lang w:eastAsia="x-none"/>
        </w:rPr>
        <w:t>x</w:t>
      </w:r>
      <w:r w:rsidRPr="00715E1C">
        <w:rPr>
          <w:rFonts w:ascii="Times New Roman" w:hAnsi="Times New Roman"/>
          <w:sz w:val="24"/>
          <w:szCs w:val="24"/>
          <w:lang w:eastAsia="x-none"/>
        </w:rPr>
        <w:t xml:space="preserve"> Donepezil) was not significant (p= 0.163). Thus, the dose effect of S 47445 or Donepezil has been analyzed all levels pooled of the other drug. There was no significant effect of S 47445 (p=0.951) as well as Donepezil (p=0.074) on the strength of contextual memory responses.</w:t>
      </w:r>
      <w:r w:rsidRPr="00715E1C">
        <w:rPr>
          <w:rFonts w:ascii="Times New Roman" w:hAnsi="Times New Roman"/>
          <w:iCs/>
          <w:sz w:val="24"/>
          <w:szCs w:val="24"/>
        </w:rPr>
        <w:t xml:space="preserve"> Data are represented in Figure 2 supplemental data A and B. </w:t>
      </w:r>
    </w:p>
    <w:p w:rsidR="003D509A" w:rsidRPr="00715E1C" w:rsidRDefault="003D509A" w:rsidP="003D509A">
      <w:pPr>
        <w:spacing w:after="0" w:line="360" w:lineRule="auto"/>
        <w:ind w:firstLine="576"/>
        <w:jc w:val="both"/>
        <w:rPr>
          <w:rFonts w:ascii="Times New Roman" w:hAnsi="Times New Roman"/>
          <w:b/>
          <w:iCs/>
          <w:sz w:val="24"/>
          <w:szCs w:val="24"/>
        </w:rPr>
      </w:pPr>
    </w:p>
    <w:p w:rsidR="003D509A" w:rsidRPr="00715E1C" w:rsidRDefault="003D509A" w:rsidP="003D509A">
      <w:pPr>
        <w:spacing w:after="0" w:line="360" w:lineRule="auto"/>
        <w:ind w:firstLine="576"/>
        <w:jc w:val="both"/>
        <w:rPr>
          <w:rFonts w:ascii="Times New Roman" w:hAnsi="Times New Roman"/>
          <w:b/>
          <w:iCs/>
          <w:sz w:val="24"/>
          <w:szCs w:val="24"/>
        </w:rPr>
      </w:pPr>
    </w:p>
    <w:p w:rsidR="003D509A" w:rsidRPr="00715E1C" w:rsidRDefault="003D509A" w:rsidP="003D509A">
      <w:pPr>
        <w:spacing w:after="0" w:line="360" w:lineRule="auto"/>
        <w:jc w:val="both"/>
        <w:rPr>
          <w:rFonts w:ascii="Times New Roman" w:hAnsi="Times New Roman"/>
          <w:b/>
          <w:sz w:val="24"/>
          <w:szCs w:val="24"/>
        </w:rPr>
      </w:pPr>
      <w:r w:rsidRPr="00715E1C">
        <w:rPr>
          <w:rFonts w:ascii="Times New Roman" w:hAnsi="Times New Roman"/>
          <w:b/>
          <w:noProof/>
          <w:sz w:val="24"/>
          <w:szCs w:val="24"/>
        </w:rPr>
        <w:drawing>
          <wp:anchor distT="0" distB="0" distL="114300" distR="114300" simplePos="0" relativeHeight="251661312" behindDoc="0" locked="0" layoutInCell="1" allowOverlap="1" wp14:anchorId="2D71C2FA" wp14:editId="0051C173">
            <wp:simplePos x="0" y="0"/>
            <wp:positionH relativeFrom="column">
              <wp:posOffset>757555</wp:posOffset>
            </wp:positionH>
            <wp:positionV relativeFrom="paragraph">
              <wp:posOffset>151765</wp:posOffset>
            </wp:positionV>
            <wp:extent cx="4305300" cy="2371725"/>
            <wp:effectExtent l="0" t="0" r="0" b="9525"/>
            <wp:wrapNone/>
            <wp:docPr id="4" name="Image 3"/>
            <wp:cNvGraphicFramePr/>
            <a:graphic xmlns:a="http://schemas.openxmlformats.org/drawingml/2006/main">
              <a:graphicData uri="http://schemas.openxmlformats.org/drawingml/2006/picture">
                <pic:pic xmlns:pic="http://schemas.openxmlformats.org/drawingml/2006/picture">
                  <pic:nvPicPr>
                    <pic:cNvPr id="4" name="Image 3"/>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05300" cy="2371725"/>
                    </a:xfrm>
                    <a:prstGeom prst="rect">
                      <a:avLst/>
                    </a:prstGeom>
                    <a:noFill/>
                    <a:ln>
                      <a:noFill/>
                    </a:ln>
                  </pic:spPr>
                </pic:pic>
              </a:graphicData>
            </a:graphic>
          </wp:anchor>
        </w:drawing>
      </w: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r w:rsidRPr="00715E1C">
        <w:rPr>
          <w:rFonts w:ascii="Times New Roman" w:hAnsi="Times New Roman"/>
          <w:b/>
          <w:noProof/>
          <w:sz w:val="24"/>
          <w:szCs w:val="24"/>
        </w:rPr>
        <mc:AlternateContent>
          <mc:Choice Requires="wps">
            <w:drawing>
              <wp:anchor distT="0" distB="0" distL="114300" distR="114300" simplePos="0" relativeHeight="251662336" behindDoc="0" locked="0" layoutInCell="1" allowOverlap="1" wp14:anchorId="5B76F6F9" wp14:editId="7DED9003">
                <wp:simplePos x="0" y="0"/>
                <wp:positionH relativeFrom="column">
                  <wp:posOffset>0</wp:posOffset>
                </wp:positionH>
                <wp:positionV relativeFrom="paragraph">
                  <wp:posOffset>193040</wp:posOffset>
                </wp:positionV>
                <wp:extent cx="283810" cy="369332"/>
                <wp:effectExtent l="0" t="0" r="0" b="0"/>
                <wp:wrapNone/>
                <wp:docPr id="7" name="ZoneTexte 6"/>
                <wp:cNvGraphicFramePr/>
                <a:graphic xmlns:a="http://schemas.openxmlformats.org/drawingml/2006/main">
                  <a:graphicData uri="http://schemas.microsoft.com/office/word/2010/wordprocessingShape">
                    <wps:wsp>
                      <wps:cNvSpPr txBox="1"/>
                      <wps:spPr>
                        <a:xfrm>
                          <a:off x="0" y="0"/>
                          <a:ext cx="283810" cy="369332"/>
                        </a:xfrm>
                        <a:prstGeom prst="rect">
                          <a:avLst/>
                        </a:prstGeom>
                        <a:noFill/>
                      </wps:spPr>
                      <wps:txbx>
                        <w:txbxContent>
                          <w:p w:rsidR="003D509A" w:rsidRDefault="003D509A" w:rsidP="003D509A">
                            <w:pPr>
                              <w:spacing w:after="0"/>
                            </w:pPr>
                            <w:r>
                              <w:rPr>
                                <w:color w:val="000000" w:themeColor="text1"/>
                                <w:kern w:val="24"/>
                                <w:sz w:val="36"/>
                                <w:szCs w:val="36"/>
                              </w:rPr>
                              <w:t>A</w:t>
                            </w:r>
                          </w:p>
                        </w:txbxContent>
                      </wps:txbx>
                      <wps:bodyPr wrap="square" rtlCol="0">
                        <a:spAutoFit/>
                      </wps:bodyPr>
                    </wps:wsp>
                  </a:graphicData>
                </a:graphic>
              </wp:anchor>
            </w:drawing>
          </mc:Choice>
          <mc:Fallback>
            <w:pict>
              <v:shapetype id="_x0000_t202" coordsize="21600,21600" o:spt="202" path="m,l,21600r21600,l21600,xe">
                <v:stroke joinstyle="miter"/>
                <v:path gradientshapeok="t" o:connecttype="rect"/>
              </v:shapetype>
              <v:shape id="ZoneTexte 6" o:spid="_x0000_s1026" type="#_x0000_t202" style="position:absolute;left:0;text-align:left;margin-left:0;margin-top:15.2pt;width:22.35pt;height:29.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" filled="f" stroked="f">
                <v:textbox style="mso-fit-shape-to-text:t">
                  <w:txbxContent>
                    <w:p w:rsidR="003D509A" w:rsidRDefault="003D509A" w:rsidP="003D509A">
                      <w:pPr>
                        <w:spacing w:after="0"/>
                      </w:pPr>
                      <w:r>
                        <w:rPr>
                          <w:color w:val="000000" w:themeColor="text1"/>
                          <w:kern w:val="24"/>
                          <w:sz w:val="36"/>
                          <w:szCs w:val="36"/>
                        </w:rPr>
                        <w:t>A</w:t>
                      </w:r>
                    </w:p>
                  </w:txbxContent>
                </v:textbox>
              </v:shape>
            </w:pict>
          </mc:Fallback>
        </mc:AlternateContent>
      </w: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r w:rsidRPr="00715E1C">
        <w:rPr>
          <w:rFonts w:ascii="Times New Roman" w:hAnsi="Times New Roman"/>
          <w:b/>
          <w:noProof/>
          <w:sz w:val="24"/>
          <w:szCs w:val="24"/>
        </w:rPr>
        <w:drawing>
          <wp:anchor distT="0" distB="0" distL="114300" distR="114300" simplePos="0" relativeHeight="251659264" behindDoc="0" locked="0" layoutInCell="1" allowOverlap="1" wp14:anchorId="1DBABE59" wp14:editId="20252E88">
            <wp:simplePos x="0" y="0"/>
            <wp:positionH relativeFrom="column">
              <wp:posOffset>559435</wp:posOffset>
            </wp:positionH>
            <wp:positionV relativeFrom="paragraph">
              <wp:posOffset>40640</wp:posOffset>
            </wp:positionV>
            <wp:extent cx="4570095" cy="1676400"/>
            <wp:effectExtent l="0" t="0" r="1905" b="0"/>
            <wp:wrapNone/>
            <wp:docPr id="2"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7"/>
                    <a:stretch>
                      <a:fillRect/>
                    </a:stretch>
                  </pic:blipFill>
                  <pic:spPr>
                    <a:xfrm>
                      <a:off x="0" y="0"/>
                      <a:ext cx="4570095" cy="1676400"/>
                    </a:xfrm>
                    <a:prstGeom prst="rect">
                      <a:avLst/>
                    </a:prstGeom>
                  </pic:spPr>
                </pic:pic>
              </a:graphicData>
            </a:graphic>
          </wp:anchor>
        </w:drawing>
      </w:r>
      <w:r w:rsidRPr="00715E1C">
        <w:rPr>
          <w:rFonts w:ascii="Times New Roman" w:hAnsi="Times New Roman"/>
          <w:b/>
          <w:noProof/>
          <w:sz w:val="24"/>
          <w:szCs w:val="24"/>
        </w:rPr>
        <mc:AlternateContent>
          <mc:Choice Requires="wps">
            <w:drawing>
              <wp:anchor distT="0" distB="0" distL="114300" distR="114300" simplePos="0" relativeHeight="251660288" behindDoc="0" locked="0" layoutInCell="1" allowOverlap="1" wp14:anchorId="4D76D4D9" wp14:editId="62D06092">
                <wp:simplePos x="0" y="0"/>
                <wp:positionH relativeFrom="column">
                  <wp:posOffset>0</wp:posOffset>
                </wp:positionH>
                <wp:positionV relativeFrom="paragraph">
                  <wp:posOffset>191770</wp:posOffset>
                </wp:positionV>
                <wp:extent cx="276225" cy="368935"/>
                <wp:effectExtent l="0" t="0" r="0" b="0"/>
                <wp:wrapNone/>
                <wp:docPr id="8" name="ZoneTexte 7"/>
                <wp:cNvGraphicFramePr/>
                <a:graphic xmlns:a="http://schemas.openxmlformats.org/drawingml/2006/main">
                  <a:graphicData uri="http://schemas.microsoft.com/office/word/2010/wordprocessingShape">
                    <wps:wsp>
                      <wps:cNvSpPr txBox="1"/>
                      <wps:spPr>
                        <a:xfrm>
                          <a:off x="0" y="0"/>
                          <a:ext cx="276225" cy="368935"/>
                        </a:xfrm>
                        <a:prstGeom prst="rect">
                          <a:avLst/>
                        </a:prstGeom>
                        <a:noFill/>
                      </wps:spPr>
                      <wps:txbx>
                        <w:txbxContent>
                          <w:p w:rsidR="003D509A" w:rsidRDefault="003D509A" w:rsidP="003D509A">
                            <w:pPr>
                              <w:pStyle w:val="NormalWeb"/>
                              <w:spacing w:before="0" w:beforeAutospacing="0" w:after="0" w:afterAutospacing="0"/>
                            </w:pPr>
                            <w:r>
                              <w:rPr>
                                <w:rFonts w:asciiTheme="minorHAnsi" w:hAnsi="Calibri" w:cstheme="minorBidi"/>
                                <w:color w:val="000000" w:themeColor="text1"/>
                                <w:kern w:val="24"/>
                                <w:sz w:val="36"/>
                                <w:szCs w:val="36"/>
                              </w:rPr>
                              <w:t>B</w:t>
                            </w:r>
                          </w:p>
                        </w:txbxContent>
                      </wps:txbx>
                      <wps:bodyPr wrap="square" rtlCol="0">
                        <a:spAutoFit/>
                      </wps:bodyPr>
                    </wps:wsp>
                  </a:graphicData>
                </a:graphic>
              </wp:anchor>
            </w:drawing>
          </mc:Choice>
          <mc:Fallback>
            <w:pict>
              <v:shape id="ZoneTexte 7" o:spid="_x0000_s1027" type="#_x0000_t202" style="position:absolute;left:0;text-align:left;margin-left:0;margin-top:15.1pt;width:21.75pt;height:29.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" filled="f" stroked="f">
                <v:textbox style="mso-fit-shape-to-text:t">
                  <w:txbxContent>
                    <w:p w:rsidR="003D509A" w:rsidRDefault="003D509A" w:rsidP="003D509A">
                      <w:pPr>
                        <w:pStyle w:val="NormalWeb"/>
                        <w:spacing w:before="0" w:beforeAutospacing="0" w:after="0" w:afterAutospacing="0"/>
                      </w:pPr>
                      <w:r>
                        <w:rPr>
                          <w:rFonts w:asciiTheme="minorHAnsi" w:hAnsi="Calibri" w:cstheme="minorBidi"/>
                          <w:color w:val="000000" w:themeColor="text1"/>
                          <w:kern w:val="24"/>
                          <w:sz w:val="36"/>
                          <w:szCs w:val="36"/>
                        </w:rPr>
                        <w:t>B</w:t>
                      </w:r>
                    </w:p>
                  </w:txbxContent>
                </v:textbox>
              </v:shape>
            </w:pict>
          </mc:Fallback>
        </mc:AlternateContent>
      </w: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after="0" w:line="360" w:lineRule="auto"/>
        <w:jc w:val="both"/>
        <w:rPr>
          <w:rFonts w:ascii="Times New Roman" w:hAnsi="Times New Roman"/>
          <w:b/>
          <w:sz w:val="24"/>
          <w:szCs w:val="24"/>
          <w:lang w:val="en-GB"/>
        </w:rPr>
      </w:pPr>
    </w:p>
    <w:p w:rsidR="003D509A" w:rsidRPr="00715E1C" w:rsidRDefault="003D509A" w:rsidP="003D509A">
      <w:pPr>
        <w:spacing w:before="120" w:after="120" w:line="360" w:lineRule="auto"/>
        <w:rPr>
          <w:rFonts w:ascii="Times New Roman" w:hAnsi="Times New Roman"/>
          <w:sz w:val="24"/>
          <w:szCs w:val="24"/>
        </w:rPr>
      </w:pPr>
      <w:proofErr w:type="gramStart"/>
      <w:r w:rsidRPr="00715E1C">
        <w:rPr>
          <w:rFonts w:ascii="Times New Roman" w:eastAsia="Times New Roman" w:hAnsi="Times New Roman"/>
          <w:b/>
          <w:bCs/>
          <w:sz w:val="24"/>
          <w:szCs w:val="24"/>
          <w:lang w:val="en-GB" w:eastAsia="fr-FR"/>
        </w:rPr>
        <w:t>Figure .</w:t>
      </w:r>
      <w:proofErr w:type="gramEnd"/>
      <w:r w:rsidRPr="00715E1C">
        <w:rPr>
          <w:rFonts w:ascii="Times New Roman" w:eastAsia="Times New Roman" w:hAnsi="Times New Roman"/>
          <w:b/>
          <w:bCs/>
          <w:sz w:val="24"/>
          <w:szCs w:val="24"/>
          <w:lang w:val="en-GB" w:eastAsia="fr-FR"/>
        </w:rPr>
        <w:t xml:space="preserve"> </w:t>
      </w:r>
      <w:proofErr w:type="gramStart"/>
      <w:r w:rsidRPr="00715E1C">
        <w:rPr>
          <w:rFonts w:ascii="Times New Roman" w:eastAsia="Times New Roman" w:hAnsi="Times New Roman"/>
          <w:b/>
          <w:bCs/>
          <w:sz w:val="24"/>
          <w:szCs w:val="24"/>
          <w:lang w:val="en-GB" w:eastAsia="fr-FR"/>
        </w:rPr>
        <w:t>supplemental</w:t>
      </w:r>
      <w:proofErr w:type="gramEnd"/>
      <w:r w:rsidRPr="00715E1C">
        <w:rPr>
          <w:rFonts w:ascii="Times New Roman" w:eastAsia="Times New Roman" w:hAnsi="Times New Roman"/>
          <w:b/>
          <w:bCs/>
          <w:sz w:val="24"/>
          <w:szCs w:val="24"/>
          <w:lang w:val="en-GB" w:eastAsia="fr-FR"/>
        </w:rPr>
        <w:t xml:space="preserve"> data</w:t>
      </w:r>
      <w:r>
        <w:rPr>
          <w:rFonts w:ascii="Times New Roman" w:eastAsia="Times New Roman" w:hAnsi="Times New Roman"/>
          <w:b/>
          <w:bCs/>
          <w:sz w:val="24"/>
          <w:szCs w:val="24"/>
          <w:lang w:val="en-GB" w:eastAsia="fr-FR"/>
        </w:rPr>
        <w:t>2</w:t>
      </w:r>
      <w:r w:rsidRPr="00715E1C">
        <w:rPr>
          <w:rFonts w:ascii="Times New Roman" w:eastAsia="Times New Roman" w:hAnsi="Times New Roman"/>
          <w:b/>
          <w:bCs/>
          <w:sz w:val="24"/>
          <w:szCs w:val="24"/>
          <w:lang w:val="en-GB" w:eastAsia="fr-FR"/>
        </w:rPr>
        <w:t xml:space="preserve">. </w:t>
      </w:r>
      <w:proofErr w:type="gramStart"/>
      <w:r w:rsidRPr="00715E1C">
        <w:rPr>
          <w:rFonts w:ascii="Times New Roman" w:eastAsia="Times New Roman" w:hAnsi="Times New Roman"/>
          <w:b/>
          <w:bCs/>
          <w:sz w:val="24"/>
          <w:szCs w:val="24"/>
          <w:lang w:val="en-GB" w:eastAsia="fr-FR"/>
        </w:rPr>
        <w:t>Effects of S 47445 and Donepezil, alone or in combination, on SCM score of the second discrimination in middle-aged mice in the CSD task.</w:t>
      </w:r>
      <w:proofErr w:type="gramEnd"/>
      <w:r w:rsidRPr="00715E1C">
        <w:rPr>
          <w:rFonts w:ascii="Times New Roman" w:hAnsi="Times New Roman"/>
          <w:iCs/>
          <w:color w:val="000000"/>
          <w:sz w:val="24"/>
          <w:szCs w:val="24"/>
        </w:rPr>
        <w:t xml:space="preserve"> Results are expressed as </w:t>
      </w:r>
      <w:proofErr w:type="spellStart"/>
      <w:r w:rsidRPr="00715E1C">
        <w:rPr>
          <w:rFonts w:ascii="Times New Roman" w:hAnsi="Times New Roman"/>
          <w:iCs/>
          <w:color w:val="000000"/>
          <w:sz w:val="24"/>
          <w:szCs w:val="24"/>
        </w:rPr>
        <w:t>LSMeans</w:t>
      </w:r>
      <w:proofErr w:type="spellEnd"/>
      <w:r w:rsidRPr="00715E1C">
        <w:rPr>
          <w:rFonts w:ascii="Times New Roman" w:hAnsi="Times New Roman"/>
          <w:iCs/>
          <w:color w:val="000000"/>
          <w:sz w:val="24"/>
          <w:szCs w:val="24"/>
        </w:rPr>
        <w:t> ± S.E. </w:t>
      </w:r>
      <w:proofErr w:type="spellStart"/>
      <w:r w:rsidRPr="00715E1C">
        <w:rPr>
          <w:rFonts w:ascii="Times New Roman" w:hAnsi="Times New Roman"/>
          <w:iCs/>
          <w:color w:val="000000"/>
          <w:sz w:val="24"/>
          <w:szCs w:val="24"/>
        </w:rPr>
        <w:t>LSMeans</w:t>
      </w:r>
      <w:proofErr w:type="spellEnd"/>
      <w:r w:rsidRPr="00715E1C">
        <w:rPr>
          <w:rFonts w:ascii="Times New Roman" w:hAnsi="Times New Roman"/>
          <w:iCs/>
          <w:color w:val="000000"/>
          <w:sz w:val="24"/>
          <w:szCs w:val="24"/>
        </w:rPr>
        <w:t>.</w:t>
      </w:r>
    </w:p>
    <w:p w:rsidR="003D509A" w:rsidRPr="00715E1C" w:rsidRDefault="003D509A" w:rsidP="003D509A">
      <w:pPr>
        <w:spacing w:before="120" w:after="120" w:line="360" w:lineRule="auto"/>
        <w:jc w:val="both"/>
        <w:rPr>
          <w:rFonts w:ascii="Times New Roman" w:hAnsi="Times New Roman"/>
          <w:b/>
          <w:sz w:val="24"/>
          <w:szCs w:val="24"/>
        </w:rPr>
      </w:pPr>
      <w:proofErr w:type="gramStart"/>
      <w:r w:rsidRPr="00715E1C">
        <w:rPr>
          <w:rFonts w:ascii="Times New Roman" w:hAnsi="Times New Roman"/>
          <w:b/>
          <w:sz w:val="24"/>
          <w:szCs w:val="24"/>
        </w:rPr>
        <w:lastRenderedPageBreak/>
        <w:t>Conclusion</w:t>
      </w:r>
      <w:r w:rsidRPr="00715E1C">
        <w:rPr>
          <w:rFonts w:ascii="Times New Roman" w:hAnsi="Times New Roman"/>
          <w:sz w:val="24"/>
          <w:szCs w:val="24"/>
        </w:rPr>
        <w:t>.</w:t>
      </w:r>
      <w:proofErr w:type="gramEnd"/>
      <w:r w:rsidRPr="00715E1C">
        <w:rPr>
          <w:rFonts w:ascii="Times New Roman" w:hAnsi="Times New Roman"/>
          <w:sz w:val="24"/>
          <w:szCs w:val="24"/>
        </w:rPr>
        <w:t xml:space="preserve"> On D2, the interaction between S 47445 and Donepezil was not significant. Thus the dose effect of S 47445 was analyzed at pooled levels of Donepezil, and inversely. Vehicle-treated mice showed a significant memory of D2 and both S 47445 and Donepezil alone or in combination, did not significantly modified SCM scores as compared to vehicles (NS in all comparisons). Interestingly, the combination of Donepezil at 0.1</w:t>
      </w:r>
      <w:r>
        <w:rPr>
          <w:rFonts w:ascii="Times New Roman" w:hAnsi="Times New Roman"/>
          <w:sz w:val="24"/>
          <w:szCs w:val="24"/>
        </w:rPr>
        <w:t xml:space="preserve"> mg/kg and S </w:t>
      </w:r>
      <w:r w:rsidRPr="00715E1C">
        <w:rPr>
          <w:rFonts w:ascii="Times New Roman" w:hAnsi="Times New Roman"/>
          <w:sz w:val="24"/>
          <w:szCs w:val="24"/>
        </w:rPr>
        <w:t>47445 at 0.1mg/kg which induced the higher retention of D1 in Experiment 2 (see manuscript), also produced the higher amount of interference in the present experiment on D2, thus confirming indirectly that this combination is efficacious in improving memory of D1.</w:t>
      </w:r>
    </w:p>
    <w:p w:rsidR="003D509A" w:rsidRDefault="003D509A"/>
    <w:sectPr w:rsidR="003D5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3D509A"/>
    <w:rsid w:val="003D509A"/>
    <w:rsid w:val="00474EC1"/>
    <w:rsid w:val="00B57B4B"/>
    <w:rsid w:val="00C91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509A"/>
    <w:pPr>
      <w:spacing w:before="100" w:beforeAutospacing="1" w:after="100" w:afterAutospacing="1" w:line="240" w:lineRule="auto"/>
    </w:pPr>
    <w:rPr>
      <w:rFonts w:ascii="Times New Roman" w:eastAsiaTheme="minorEastAsia" w:hAnsi="Times New Roman" w:cs="Times New Roman"/>
      <w:sz w:val="24"/>
      <w:szCs w:val="24"/>
      <w:lang w:val="fr-FR" w:eastAsia="fr-FR"/>
    </w:rPr>
  </w:style>
  <w:style w:type="paragraph" w:styleId="BalloonText">
    <w:name w:val="Balloon Text"/>
    <w:basedOn w:val="Normal"/>
    <w:link w:val="BalloonTextChar"/>
    <w:uiPriority w:val="99"/>
    <w:semiHidden/>
    <w:unhideWhenUsed/>
    <w:rsid w:val="003D5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0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509A"/>
    <w:pPr>
      <w:spacing w:before="100" w:beforeAutospacing="1" w:after="100" w:afterAutospacing="1" w:line="240" w:lineRule="auto"/>
    </w:pPr>
    <w:rPr>
      <w:rFonts w:ascii="Times New Roman" w:eastAsiaTheme="minorEastAsia" w:hAnsi="Times New Roman" w:cs="Times New Roman"/>
      <w:sz w:val="24"/>
      <w:szCs w:val="24"/>
      <w:lang w:val="fr-FR" w:eastAsia="fr-FR"/>
    </w:rPr>
  </w:style>
  <w:style w:type="paragraph" w:styleId="BalloonText">
    <w:name w:val="Balloon Text"/>
    <w:basedOn w:val="Normal"/>
    <w:link w:val="BalloonTextChar"/>
    <w:uiPriority w:val="99"/>
    <w:semiHidden/>
    <w:unhideWhenUsed/>
    <w:rsid w:val="003D5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0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685</Words>
  <Characters>3442</Characters>
  <Application>Microsoft Office Word</Application>
  <DocSecurity>0</DocSecurity>
  <Lines>81</Lines>
  <Paragraphs>15</Paragraphs>
  <ScaleCrop>false</ScaleCrop>
  <Company/>
  <LinksUpToDate>false</LinksUpToDate>
  <CharactersWithSpaces>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JRETADA</dc:creator>
  <cp:lastModifiedBy>JRETADA</cp:lastModifiedBy>
  <cp:revision>2</cp:revision>
  <dcterms:created xsi:type="dcterms:W3CDTF">2017-11-16T15:56:00Z</dcterms:created>
  <dcterms:modified xsi:type="dcterms:W3CDTF">2017-11-16T16:02:00Z</dcterms:modified>
</cp:coreProperties>
</file>