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61BB0" w14:textId="5D31F9FA" w:rsidR="0024641D" w:rsidRPr="00391EBC" w:rsidRDefault="0024641D" w:rsidP="0024641D">
      <w:pPr>
        <w:spacing w:after="0" w:line="480" w:lineRule="auto"/>
        <w:jc w:val="center"/>
        <w:rPr>
          <w:rFonts w:ascii="Times New Roman" w:hAnsi="Times New Roman" w:cs="Times New Roman"/>
          <w:b/>
          <w:sz w:val="20"/>
          <w:szCs w:val="20"/>
        </w:rPr>
      </w:pPr>
      <w:r w:rsidRPr="00391EBC">
        <w:rPr>
          <w:rFonts w:ascii="Times New Roman" w:hAnsi="Times New Roman" w:cs="Times New Roman"/>
          <w:b/>
          <w:sz w:val="20"/>
          <w:szCs w:val="20"/>
        </w:rPr>
        <w:t xml:space="preserve">Attentional </w:t>
      </w:r>
      <w:r w:rsidR="00B4678B" w:rsidRPr="00391EBC">
        <w:rPr>
          <w:rFonts w:ascii="Times New Roman" w:hAnsi="Times New Roman" w:cs="Times New Roman"/>
          <w:b/>
          <w:sz w:val="20"/>
          <w:szCs w:val="20"/>
        </w:rPr>
        <w:t>capture by</w:t>
      </w:r>
      <w:r w:rsidRPr="00391EBC">
        <w:rPr>
          <w:rFonts w:ascii="Times New Roman" w:hAnsi="Times New Roman" w:cs="Times New Roman"/>
          <w:b/>
          <w:sz w:val="20"/>
          <w:szCs w:val="20"/>
        </w:rPr>
        <w:t xml:space="preserve"> alcohol related stimuli may be activated involuntarily by top-down search goals</w:t>
      </w:r>
    </w:p>
    <w:p w14:paraId="32110987" w14:textId="33BB5D23" w:rsidR="0024641D" w:rsidRPr="00391EBC" w:rsidRDefault="0024641D" w:rsidP="0024641D">
      <w:pPr>
        <w:spacing w:after="0" w:line="480" w:lineRule="auto"/>
        <w:jc w:val="center"/>
        <w:rPr>
          <w:rFonts w:ascii="Times New Roman" w:hAnsi="Times New Roman" w:cs="Times New Roman"/>
          <w:sz w:val="20"/>
          <w:szCs w:val="20"/>
        </w:rPr>
      </w:pPr>
      <w:r w:rsidRPr="00391EBC">
        <w:rPr>
          <w:rFonts w:ascii="Times New Roman" w:hAnsi="Times New Roman" w:cs="Times New Roman"/>
          <w:sz w:val="20"/>
          <w:szCs w:val="20"/>
        </w:rPr>
        <w:t>Chr</w:t>
      </w:r>
      <w:r w:rsidR="00C204E8" w:rsidRPr="00391EBC">
        <w:rPr>
          <w:rFonts w:ascii="Times New Roman" w:hAnsi="Times New Roman" w:cs="Times New Roman"/>
          <w:sz w:val="20"/>
          <w:szCs w:val="20"/>
        </w:rPr>
        <w:t>is R.H. Brown+</w:t>
      </w:r>
      <w:r w:rsidR="007A2191" w:rsidRPr="00391EBC">
        <w:rPr>
          <w:rFonts w:ascii="Times New Roman" w:hAnsi="Times New Roman" w:cs="Times New Roman"/>
          <w:sz w:val="20"/>
          <w:szCs w:val="20"/>
        </w:rPr>
        <w:t xml:space="preserve">, Theodora </w:t>
      </w:r>
      <w:proofErr w:type="spellStart"/>
      <w:r w:rsidR="007A2191" w:rsidRPr="00391EBC">
        <w:rPr>
          <w:rFonts w:ascii="Times New Roman" w:hAnsi="Times New Roman" w:cs="Times New Roman"/>
          <w:sz w:val="20"/>
          <w:szCs w:val="20"/>
        </w:rPr>
        <w:t>Duka</w:t>
      </w:r>
      <w:proofErr w:type="spellEnd"/>
      <w:r w:rsidR="007A2191" w:rsidRPr="00391EBC">
        <w:rPr>
          <w:rFonts w:ascii="Times New Roman" w:hAnsi="Times New Roman" w:cs="Times New Roman"/>
          <w:sz w:val="20"/>
          <w:szCs w:val="20"/>
        </w:rPr>
        <w:t>+</w:t>
      </w:r>
      <w:r w:rsidRPr="00391EBC">
        <w:rPr>
          <w:rFonts w:ascii="Times New Roman" w:hAnsi="Times New Roman" w:cs="Times New Roman"/>
          <w:sz w:val="20"/>
          <w:szCs w:val="20"/>
        </w:rPr>
        <w:t xml:space="preserve"> </w:t>
      </w:r>
      <w:r w:rsidR="005C1EF8">
        <w:rPr>
          <w:rFonts w:ascii="Times New Roman" w:hAnsi="Times New Roman" w:cs="Times New Roman"/>
          <w:sz w:val="20"/>
          <w:szCs w:val="20"/>
        </w:rPr>
        <w:t>&amp;</w:t>
      </w:r>
      <w:r w:rsidRPr="00391EBC">
        <w:rPr>
          <w:rFonts w:ascii="Times New Roman" w:hAnsi="Times New Roman" w:cs="Times New Roman"/>
          <w:sz w:val="20"/>
          <w:szCs w:val="20"/>
        </w:rPr>
        <w:t xml:space="preserve"> Sophie Forster+*</w:t>
      </w:r>
    </w:p>
    <w:p w14:paraId="52A74AAC" w14:textId="4E627C07" w:rsidR="0024641D" w:rsidRPr="00391EBC" w:rsidRDefault="0024641D" w:rsidP="0024641D">
      <w:pPr>
        <w:spacing w:after="0" w:line="480" w:lineRule="auto"/>
        <w:jc w:val="center"/>
        <w:rPr>
          <w:rFonts w:ascii="Times New Roman" w:hAnsi="Times New Roman" w:cs="Times New Roman"/>
          <w:sz w:val="20"/>
          <w:szCs w:val="20"/>
        </w:rPr>
      </w:pPr>
      <w:r w:rsidRPr="00391EBC">
        <w:rPr>
          <w:rFonts w:ascii="Times New Roman" w:hAnsi="Times New Roman" w:cs="Times New Roman"/>
          <w:sz w:val="20"/>
          <w:szCs w:val="20"/>
        </w:rPr>
        <w:t>+ School of Psychology, University of Sussex, UK</w:t>
      </w:r>
    </w:p>
    <w:p w14:paraId="76E87F06" w14:textId="2F52F874" w:rsidR="0024641D" w:rsidRPr="00391EBC" w:rsidRDefault="00C204E8" w:rsidP="0024641D">
      <w:pPr>
        <w:spacing w:after="0" w:line="480" w:lineRule="auto"/>
        <w:rPr>
          <w:rFonts w:ascii="Times New Roman" w:hAnsi="Times New Roman" w:cs="Times New Roman"/>
          <w:sz w:val="20"/>
          <w:szCs w:val="20"/>
        </w:rPr>
      </w:pPr>
      <w:r w:rsidRPr="00391EBC">
        <w:rPr>
          <w:rFonts w:ascii="Times New Roman" w:hAnsi="Times New Roman" w:cs="Times New Roman"/>
          <w:sz w:val="20"/>
          <w:szCs w:val="20"/>
        </w:rPr>
        <w:t>*Corresponding author</w:t>
      </w:r>
    </w:p>
    <w:p w14:paraId="505E0184" w14:textId="77777777" w:rsidR="0024641D" w:rsidRPr="00391EBC" w:rsidRDefault="0024641D" w:rsidP="0024641D">
      <w:pPr>
        <w:spacing w:after="0" w:line="480" w:lineRule="auto"/>
        <w:rPr>
          <w:rFonts w:ascii="Times New Roman" w:hAnsi="Times New Roman" w:cs="Times New Roman"/>
          <w:sz w:val="20"/>
          <w:szCs w:val="20"/>
        </w:rPr>
      </w:pPr>
      <w:r w:rsidRPr="00391EBC">
        <w:rPr>
          <w:rFonts w:ascii="Times New Roman" w:hAnsi="Times New Roman" w:cs="Times New Roman"/>
          <w:sz w:val="20"/>
          <w:szCs w:val="20"/>
        </w:rPr>
        <w:t>School of Psychology, University of Sussex, Falmer, BN19QH, United Kingdom</w:t>
      </w:r>
    </w:p>
    <w:p w14:paraId="416CF401" w14:textId="065029A4" w:rsidR="0024641D" w:rsidRPr="00391EBC" w:rsidRDefault="0024641D" w:rsidP="0024641D">
      <w:pPr>
        <w:spacing w:after="0" w:line="480" w:lineRule="auto"/>
        <w:rPr>
          <w:rFonts w:ascii="Times New Roman" w:hAnsi="Times New Roman" w:cs="Times New Roman"/>
          <w:sz w:val="20"/>
          <w:szCs w:val="20"/>
        </w:rPr>
      </w:pPr>
      <w:r w:rsidRPr="00391EBC">
        <w:rPr>
          <w:rFonts w:ascii="Times New Roman" w:hAnsi="Times New Roman" w:cs="Times New Roman"/>
          <w:sz w:val="20"/>
          <w:szCs w:val="20"/>
        </w:rPr>
        <w:t xml:space="preserve">Email: </w:t>
      </w:r>
      <w:hyperlink r:id="rId5" w:history="1">
        <w:r w:rsidRPr="00391EBC">
          <w:rPr>
            <w:rStyle w:val="Hyperlink"/>
            <w:rFonts w:ascii="Times New Roman" w:hAnsi="Times New Roman" w:cs="Times New Roman"/>
            <w:color w:val="auto"/>
            <w:sz w:val="20"/>
            <w:szCs w:val="20"/>
          </w:rPr>
          <w:t>s.forster@sussex.ac.uk</w:t>
        </w:r>
      </w:hyperlink>
      <w:r w:rsidRPr="00391EBC">
        <w:rPr>
          <w:rFonts w:ascii="Times New Roman" w:hAnsi="Times New Roman" w:cs="Times New Roman"/>
          <w:sz w:val="20"/>
          <w:szCs w:val="20"/>
        </w:rPr>
        <w:t xml:space="preserve"> </w:t>
      </w:r>
    </w:p>
    <w:p w14:paraId="0A7CE1E8" w14:textId="061621E5" w:rsidR="00687061" w:rsidRPr="00391EBC" w:rsidRDefault="00687061" w:rsidP="00F7400C">
      <w:pPr>
        <w:spacing w:after="0" w:line="480" w:lineRule="auto"/>
        <w:jc w:val="center"/>
        <w:rPr>
          <w:rFonts w:ascii="Times New Roman" w:hAnsi="Times New Roman" w:cs="Times New Roman"/>
          <w:b/>
          <w:sz w:val="20"/>
          <w:szCs w:val="20"/>
        </w:rPr>
      </w:pPr>
    </w:p>
    <w:p w14:paraId="355DE902" w14:textId="77777777" w:rsidR="0024641D" w:rsidRPr="00391EBC" w:rsidRDefault="0024641D" w:rsidP="0024641D">
      <w:pPr>
        <w:spacing w:after="0" w:line="480" w:lineRule="auto"/>
        <w:jc w:val="center"/>
        <w:rPr>
          <w:rFonts w:ascii="Times New Roman" w:hAnsi="Times New Roman" w:cs="Times New Roman"/>
          <w:b/>
          <w:sz w:val="20"/>
          <w:szCs w:val="20"/>
        </w:rPr>
      </w:pPr>
      <w:r w:rsidRPr="00391EBC">
        <w:rPr>
          <w:rFonts w:ascii="Times New Roman" w:hAnsi="Times New Roman" w:cs="Times New Roman"/>
          <w:b/>
          <w:sz w:val="20"/>
          <w:szCs w:val="20"/>
        </w:rPr>
        <w:t>Online materials 2</w:t>
      </w:r>
    </w:p>
    <w:p w14:paraId="6EC0B05D" w14:textId="6BF256A5" w:rsidR="0024641D" w:rsidRPr="00391EBC" w:rsidRDefault="0024641D" w:rsidP="0024641D">
      <w:pPr>
        <w:spacing w:after="0" w:line="480" w:lineRule="auto"/>
        <w:rPr>
          <w:rFonts w:ascii="Times New Roman" w:hAnsi="Times New Roman" w:cs="Times New Roman"/>
          <w:b/>
          <w:sz w:val="20"/>
          <w:szCs w:val="20"/>
        </w:rPr>
      </w:pPr>
      <w:r w:rsidRPr="00391EBC">
        <w:rPr>
          <w:rFonts w:ascii="Times New Roman" w:hAnsi="Times New Roman" w:cs="Times New Roman"/>
          <w:b/>
          <w:sz w:val="20"/>
          <w:szCs w:val="20"/>
        </w:rPr>
        <w:t xml:space="preserve">Exploratory </w:t>
      </w:r>
      <w:r w:rsidR="0021414A" w:rsidRPr="00391EBC">
        <w:rPr>
          <w:rFonts w:ascii="Times New Roman" w:hAnsi="Times New Roman" w:cs="Times New Roman"/>
          <w:b/>
          <w:sz w:val="20"/>
          <w:szCs w:val="20"/>
        </w:rPr>
        <w:t>analyses across alcohol relevant measures</w:t>
      </w:r>
    </w:p>
    <w:p w14:paraId="258D7E34" w14:textId="7A14680B" w:rsidR="00077F1B" w:rsidRPr="00391EBC" w:rsidRDefault="003C7C4B">
      <w:pPr>
        <w:spacing w:after="0" w:line="480" w:lineRule="auto"/>
        <w:ind w:firstLine="720"/>
        <w:rPr>
          <w:rFonts w:ascii="Times New Roman" w:hAnsi="Times New Roman" w:cs="Times New Roman"/>
          <w:sz w:val="20"/>
          <w:szCs w:val="20"/>
        </w:rPr>
      </w:pPr>
      <w:r w:rsidRPr="00391EBC">
        <w:rPr>
          <w:rFonts w:ascii="Times New Roman" w:hAnsi="Times New Roman" w:cs="Times New Roman"/>
          <w:b/>
          <w:sz w:val="20"/>
          <w:szCs w:val="20"/>
        </w:rPr>
        <w:t xml:space="preserve">Comparisons across alcohol dependence groups. </w:t>
      </w:r>
      <w:r w:rsidR="00077F1B" w:rsidRPr="00391EBC">
        <w:rPr>
          <w:rFonts w:ascii="Times New Roman" w:hAnsi="Times New Roman" w:cs="Times New Roman"/>
          <w:sz w:val="20"/>
          <w:szCs w:val="20"/>
        </w:rPr>
        <w:t xml:space="preserve"> </w:t>
      </w:r>
      <w:r w:rsidR="004425AE" w:rsidRPr="00391EBC">
        <w:rPr>
          <w:rFonts w:ascii="Times New Roman" w:hAnsi="Times New Roman" w:cs="Times New Roman"/>
          <w:sz w:val="20"/>
          <w:szCs w:val="20"/>
        </w:rPr>
        <w:t xml:space="preserve"> I</w:t>
      </w:r>
      <w:r w:rsidR="00955514" w:rsidRPr="00391EBC">
        <w:rPr>
          <w:rFonts w:ascii="Times New Roman" w:hAnsi="Times New Roman" w:cs="Times New Roman"/>
          <w:sz w:val="20"/>
          <w:szCs w:val="20"/>
        </w:rPr>
        <w:t xml:space="preserve">n order to assess the influence of current alcohol dependence </w:t>
      </w:r>
      <w:r w:rsidR="00077F1B" w:rsidRPr="00391EBC">
        <w:rPr>
          <w:rFonts w:ascii="Times New Roman" w:hAnsi="Times New Roman" w:cs="Times New Roman"/>
          <w:sz w:val="20"/>
          <w:szCs w:val="20"/>
        </w:rPr>
        <w:t xml:space="preserve">we divided </w:t>
      </w:r>
      <w:r w:rsidR="009A48FC" w:rsidRPr="00391EBC">
        <w:rPr>
          <w:rFonts w:ascii="Times New Roman" w:hAnsi="Times New Roman" w:cs="Times New Roman"/>
          <w:sz w:val="20"/>
          <w:szCs w:val="20"/>
        </w:rPr>
        <w:t xml:space="preserve">participants in Experiment 1c (the experiment with the largest sample; </w:t>
      </w:r>
      <w:r w:rsidR="009A48FC" w:rsidRPr="00391EBC">
        <w:rPr>
          <w:rFonts w:ascii="Times New Roman" w:hAnsi="Times New Roman" w:cs="Times New Roman"/>
          <w:i/>
          <w:sz w:val="20"/>
          <w:szCs w:val="20"/>
        </w:rPr>
        <w:t xml:space="preserve">n </w:t>
      </w:r>
      <w:r w:rsidR="009A48FC" w:rsidRPr="00391EBC">
        <w:rPr>
          <w:rFonts w:ascii="Times New Roman" w:hAnsi="Times New Roman" w:cs="Times New Roman"/>
          <w:sz w:val="20"/>
          <w:szCs w:val="20"/>
        </w:rPr>
        <w:t>= 60) into two groups based on their AUDIT score</w:t>
      </w:r>
      <w:r w:rsidR="00F34D44" w:rsidRPr="00391EBC">
        <w:rPr>
          <w:rFonts w:ascii="Times New Roman" w:hAnsi="Times New Roman" w:cs="Times New Roman"/>
          <w:sz w:val="20"/>
          <w:szCs w:val="20"/>
        </w:rPr>
        <w:t>. This produced one group of 14 individuals</w:t>
      </w:r>
      <w:r w:rsidR="005C1EF8">
        <w:rPr>
          <w:rFonts w:ascii="Times New Roman" w:hAnsi="Times New Roman" w:cs="Times New Roman"/>
          <w:sz w:val="20"/>
          <w:szCs w:val="20"/>
        </w:rPr>
        <w:t xml:space="preserve"> who were</w:t>
      </w:r>
      <w:r w:rsidR="00F34D44" w:rsidRPr="00391EBC">
        <w:rPr>
          <w:rFonts w:ascii="Times New Roman" w:hAnsi="Times New Roman" w:cs="Times New Roman"/>
          <w:sz w:val="20"/>
          <w:szCs w:val="20"/>
        </w:rPr>
        <w:t xml:space="preserve"> at high risk of alcohol dependence (AUDIT &gt; 15) and a group of 14 individuals</w:t>
      </w:r>
      <w:r w:rsidR="005C1EF8">
        <w:rPr>
          <w:rFonts w:ascii="Times New Roman" w:hAnsi="Times New Roman" w:cs="Times New Roman"/>
          <w:sz w:val="20"/>
          <w:szCs w:val="20"/>
        </w:rPr>
        <w:t xml:space="preserve"> who were</w:t>
      </w:r>
      <w:r w:rsidR="00F34D44" w:rsidRPr="00391EBC">
        <w:rPr>
          <w:rFonts w:ascii="Times New Roman" w:hAnsi="Times New Roman" w:cs="Times New Roman"/>
          <w:sz w:val="20"/>
          <w:szCs w:val="20"/>
        </w:rPr>
        <w:t xml:space="preserve"> low risk of alcohol dependence</w:t>
      </w:r>
      <w:r w:rsidR="00956B71" w:rsidRPr="00391EBC">
        <w:rPr>
          <w:rFonts w:ascii="Times New Roman" w:hAnsi="Times New Roman" w:cs="Times New Roman"/>
          <w:sz w:val="20"/>
          <w:szCs w:val="20"/>
        </w:rPr>
        <w:t xml:space="preserve"> (AUDIT &lt; 8)</w:t>
      </w:r>
      <w:r w:rsidR="00F34D44" w:rsidRPr="00391EBC">
        <w:rPr>
          <w:rFonts w:ascii="Times New Roman" w:hAnsi="Times New Roman" w:cs="Times New Roman"/>
          <w:sz w:val="20"/>
          <w:szCs w:val="20"/>
        </w:rPr>
        <w:t xml:space="preserve">. </w:t>
      </w:r>
      <w:r w:rsidR="009A48FC" w:rsidRPr="00391EBC">
        <w:rPr>
          <w:rFonts w:ascii="Times New Roman" w:hAnsi="Times New Roman" w:cs="Times New Roman"/>
          <w:sz w:val="20"/>
          <w:szCs w:val="20"/>
        </w:rPr>
        <w:t xml:space="preserve">The cut-offs selected were </w:t>
      </w:r>
      <w:r w:rsidR="00F34D44" w:rsidRPr="00391EBC">
        <w:rPr>
          <w:rFonts w:ascii="Times New Roman" w:hAnsi="Times New Roman" w:cs="Times New Roman"/>
          <w:sz w:val="20"/>
          <w:szCs w:val="20"/>
        </w:rPr>
        <w:t xml:space="preserve">based on </w:t>
      </w:r>
      <w:r w:rsidR="00A53BE1" w:rsidRPr="00391EBC">
        <w:rPr>
          <w:rFonts w:ascii="Times New Roman" w:hAnsi="Times New Roman" w:cs="Times New Roman"/>
          <w:sz w:val="20"/>
          <w:szCs w:val="20"/>
        </w:rPr>
        <w:t xml:space="preserve">guidelines for clinical intervention for </w:t>
      </w:r>
      <w:r w:rsidR="00F34D44" w:rsidRPr="00391EBC">
        <w:rPr>
          <w:rFonts w:ascii="Times New Roman" w:hAnsi="Times New Roman" w:cs="Times New Roman"/>
          <w:sz w:val="20"/>
          <w:szCs w:val="20"/>
        </w:rPr>
        <w:t>alcohol use disorders (</w:t>
      </w:r>
      <w:r w:rsidR="00A53BE1" w:rsidRPr="00391EBC">
        <w:rPr>
          <w:rFonts w:ascii="Times New Roman" w:hAnsi="Times New Roman" w:cs="Times New Roman"/>
          <w:sz w:val="20"/>
          <w:szCs w:val="20"/>
        </w:rPr>
        <w:t xml:space="preserve">cf. </w:t>
      </w:r>
      <w:proofErr w:type="spellStart"/>
      <w:r w:rsidR="00585DB4" w:rsidRPr="00391EBC">
        <w:rPr>
          <w:rFonts w:ascii="Times New Roman" w:hAnsi="Times New Roman" w:cs="Times New Roman"/>
          <w:sz w:val="20"/>
          <w:szCs w:val="20"/>
        </w:rPr>
        <w:t>Barbor</w:t>
      </w:r>
      <w:proofErr w:type="spellEnd"/>
      <w:r w:rsidR="00585DB4" w:rsidRPr="00391EBC">
        <w:rPr>
          <w:rFonts w:ascii="Times New Roman" w:hAnsi="Times New Roman" w:cs="Times New Roman"/>
          <w:sz w:val="20"/>
          <w:szCs w:val="20"/>
        </w:rPr>
        <w:t xml:space="preserve"> et al. 2001</w:t>
      </w:r>
      <w:r w:rsidR="00F34D44" w:rsidRPr="00391EBC">
        <w:rPr>
          <w:rFonts w:ascii="Times New Roman" w:hAnsi="Times New Roman" w:cs="Times New Roman"/>
          <w:sz w:val="20"/>
          <w:szCs w:val="20"/>
        </w:rPr>
        <w:t xml:space="preserve">). </w:t>
      </w:r>
    </w:p>
    <w:p w14:paraId="47DC9A6A" w14:textId="36B6A357" w:rsidR="00585DB4" w:rsidRPr="00391EBC" w:rsidRDefault="00F34D44" w:rsidP="00585DB4">
      <w:pPr>
        <w:spacing w:after="0" w:line="480" w:lineRule="auto"/>
        <w:ind w:firstLine="720"/>
        <w:rPr>
          <w:rFonts w:ascii="Times New Roman" w:hAnsi="Times New Roman" w:cs="Times New Roman"/>
          <w:sz w:val="20"/>
          <w:szCs w:val="20"/>
        </w:rPr>
      </w:pPr>
      <w:r w:rsidRPr="00391EBC">
        <w:rPr>
          <w:rFonts w:ascii="Times New Roman" w:hAnsi="Times New Roman" w:cs="Times New Roman"/>
          <w:sz w:val="20"/>
          <w:szCs w:val="20"/>
        </w:rPr>
        <w:t>We repeated the 2</w:t>
      </w:r>
      <w:r w:rsidR="00E920F5" w:rsidRPr="00391EBC">
        <w:rPr>
          <w:rFonts w:ascii="Times New Roman" w:hAnsi="Times New Roman" w:cs="Times New Roman"/>
          <w:sz w:val="20"/>
          <w:szCs w:val="20"/>
        </w:rPr>
        <w:t>×</w:t>
      </w:r>
      <w:r w:rsidRPr="00391EBC">
        <w:rPr>
          <w:rFonts w:ascii="Times New Roman" w:hAnsi="Times New Roman" w:cs="Times New Roman"/>
          <w:sz w:val="20"/>
          <w:szCs w:val="20"/>
        </w:rPr>
        <w:t>3 repeated measures ANOVA in the main analysis</w:t>
      </w:r>
      <w:r w:rsidR="00585DB4" w:rsidRPr="00391EBC">
        <w:rPr>
          <w:rFonts w:ascii="Times New Roman" w:hAnsi="Times New Roman" w:cs="Times New Roman"/>
          <w:sz w:val="20"/>
          <w:szCs w:val="20"/>
        </w:rPr>
        <w:t xml:space="preserve"> for Experiment 1c</w:t>
      </w:r>
      <w:r w:rsidRPr="00391EBC">
        <w:rPr>
          <w:rFonts w:ascii="Times New Roman" w:hAnsi="Times New Roman" w:cs="Times New Roman"/>
          <w:sz w:val="20"/>
          <w:szCs w:val="20"/>
        </w:rPr>
        <w:t xml:space="preserve">, but with the inclusion of alcohol dependence grouping as a between-subjects factor. </w:t>
      </w:r>
      <w:r w:rsidR="009E50A6" w:rsidRPr="00391EBC">
        <w:rPr>
          <w:rFonts w:ascii="Times New Roman" w:hAnsi="Times New Roman" w:cs="Times New Roman"/>
          <w:sz w:val="20"/>
          <w:szCs w:val="20"/>
        </w:rPr>
        <w:t>The ANOVA revealed that, as before, there was no significant difference between shoe and alcohol search goals</w:t>
      </w:r>
      <w:r w:rsidR="00585DB4" w:rsidRPr="00391EBC">
        <w:rPr>
          <w:rFonts w:ascii="Times New Roman" w:hAnsi="Times New Roman" w:cs="Times New Roman"/>
          <w:sz w:val="20"/>
          <w:szCs w:val="20"/>
        </w:rPr>
        <w:t xml:space="preserve">, </w:t>
      </w:r>
      <w:proofErr w:type="gramStart"/>
      <w:r w:rsidR="00585DB4" w:rsidRPr="00391EBC">
        <w:rPr>
          <w:rFonts w:ascii="Times New Roman" w:hAnsi="Times New Roman" w:cs="Times New Roman"/>
          <w:i/>
          <w:sz w:val="20"/>
          <w:szCs w:val="20"/>
        </w:rPr>
        <w:t>F</w:t>
      </w:r>
      <w:r w:rsidR="00585DB4" w:rsidRPr="00391EBC">
        <w:rPr>
          <w:rFonts w:ascii="Times New Roman" w:hAnsi="Times New Roman" w:cs="Times New Roman"/>
          <w:sz w:val="20"/>
          <w:szCs w:val="20"/>
        </w:rPr>
        <w:t>(</w:t>
      </w:r>
      <w:proofErr w:type="gramEnd"/>
      <w:r w:rsidR="00585DB4" w:rsidRPr="00391EBC">
        <w:rPr>
          <w:rFonts w:ascii="Times New Roman" w:hAnsi="Times New Roman" w:cs="Times New Roman"/>
          <w:sz w:val="20"/>
          <w:szCs w:val="20"/>
        </w:rPr>
        <w:t xml:space="preserve">1,26) = .44, </w:t>
      </w:r>
      <w:r w:rsidR="00585DB4" w:rsidRPr="00391EBC">
        <w:rPr>
          <w:rFonts w:ascii="Times New Roman" w:hAnsi="Times New Roman" w:cs="Times New Roman"/>
          <w:i/>
          <w:sz w:val="20"/>
          <w:szCs w:val="20"/>
        </w:rPr>
        <w:t>p</w:t>
      </w:r>
      <w:r w:rsidR="00585DB4" w:rsidRPr="00391EBC">
        <w:rPr>
          <w:rFonts w:ascii="Times New Roman" w:hAnsi="Times New Roman" w:cs="Times New Roman"/>
          <w:sz w:val="20"/>
          <w:szCs w:val="20"/>
        </w:rPr>
        <w:t xml:space="preserve"> = .511, </w:t>
      </w:r>
      <w:r w:rsidR="00585DB4" w:rsidRPr="00391EBC">
        <w:rPr>
          <w:rFonts w:ascii="Times New Roman" w:hAnsi="Times New Roman" w:cs="Times New Roman"/>
          <w:i/>
          <w:sz w:val="20"/>
          <w:szCs w:val="20"/>
        </w:rPr>
        <w:t>ƞ</w:t>
      </w:r>
      <w:r w:rsidR="00585DB4" w:rsidRPr="00391EBC">
        <w:rPr>
          <w:rFonts w:ascii="Times New Roman" w:hAnsi="Times New Roman" w:cs="Times New Roman"/>
          <w:i/>
          <w:sz w:val="20"/>
          <w:szCs w:val="20"/>
          <w:vertAlign w:val="superscript"/>
        </w:rPr>
        <w:t>2</w:t>
      </w:r>
      <w:r w:rsidR="00585DB4" w:rsidRPr="00391EBC">
        <w:rPr>
          <w:rFonts w:ascii="Times New Roman" w:hAnsi="Times New Roman" w:cs="Times New Roman"/>
          <w:i/>
          <w:sz w:val="20"/>
          <w:szCs w:val="20"/>
          <w:vertAlign w:val="subscript"/>
        </w:rPr>
        <w:t xml:space="preserve">p </w:t>
      </w:r>
      <w:r w:rsidR="00585DB4" w:rsidRPr="00391EBC">
        <w:rPr>
          <w:rFonts w:ascii="Times New Roman" w:hAnsi="Times New Roman" w:cs="Times New Roman"/>
          <w:sz w:val="20"/>
          <w:szCs w:val="20"/>
        </w:rPr>
        <w:t xml:space="preserve">= .02. As before, there was a significant difference between the different distractor types, </w:t>
      </w:r>
      <w:proofErr w:type="gramStart"/>
      <w:r w:rsidR="00585DB4" w:rsidRPr="00391EBC">
        <w:rPr>
          <w:rFonts w:ascii="Times New Roman" w:hAnsi="Times New Roman" w:cs="Times New Roman"/>
          <w:i/>
          <w:sz w:val="20"/>
          <w:szCs w:val="20"/>
        </w:rPr>
        <w:t>F</w:t>
      </w:r>
      <w:r w:rsidR="00585DB4" w:rsidRPr="00391EBC">
        <w:rPr>
          <w:rFonts w:ascii="Times New Roman" w:hAnsi="Times New Roman" w:cs="Times New Roman"/>
          <w:sz w:val="20"/>
          <w:szCs w:val="20"/>
        </w:rPr>
        <w:t>(</w:t>
      </w:r>
      <w:proofErr w:type="gramEnd"/>
      <w:r w:rsidR="00585DB4" w:rsidRPr="00391EBC">
        <w:rPr>
          <w:rFonts w:ascii="Times New Roman" w:hAnsi="Times New Roman" w:cs="Times New Roman"/>
          <w:sz w:val="20"/>
          <w:szCs w:val="20"/>
        </w:rPr>
        <w:t xml:space="preserve">2,52) = 14.46, </w:t>
      </w:r>
      <w:r w:rsidR="00585DB4" w:rsidRPr="00391EBC">
        <w:rPr>
          <w:rFonts w:ascii="Times New Roman" w:hAnsi="Times New Roman" w:cs="Times New Roman"/>
          <w:i/>
          <w:sz w:val="20"/>
          <w:szCs w:val="20"/>
        </w:rPr>
        <w:t xml:space="preserve">p </w:t>
      </w:r>
      <w:r w:rsidR="00585DB4" w:rsidRPr="00391EBC">
        <w:rPr>
          <w:rFonts w:ascii="Times New Roman" w:hAnsi="Times New Roman" w:cs="Times New Roman"/>
          <w:sz w:val="20"/>
          <w:szCs w:val="20"/>
        </w:rPr>
        <w:t xml:space="preserve">&lt; .001, </w:t>
      </w:r>
      <w:r w:rsidR="00585DB4" w:rsidRPr="00391EBC">
        <w:rPr>
          <w:rFonts w:ascii="Times New Roman" w:hAnsi="Times New Roman" w:cs="Times New Roman"/>
          <w:i/>
          <w:sz w:val="20"/>
          <w:szCs w:val="20"/>
        </w:rPr>
        <w:t>ƞ</w:t>
      </w:r>
      <w:r w:rsidR="00585DB4" w:rsidRPr="00391EBC">
        <w:rPr>
          <w:rFonts w:ascii="Times New Roman" w:hAnsi="Times New Roman" w:cs="Times New Roman"/>
          <w:i/>
          <w:sz w:val="20"/>
          <w:szCs w:val="20"/>
          <w:vertAlign w:val="superscript"/>
        </w:rPr>
        <w:t>2</w:t>
      </w:r>
      <w:r w:rsidR="00585DB4" w:rsidRPr="00391EBC">
        <w:rPr>
          <w:rFonts w:ascii="Times New Roman" w:hAnsi="Times New Roman" w:cs="Times New Roman"/>
          <w:i/>
          <w:sz w:val="20"/>
          <w:szCs w:val="20"/>
          <w:vertAlign w:val="subscript"/>
        </w:rPr>
        <w:t>p</w:t>
      </w:r>
      <w:r w:rsidR="00585DB4" w:rsidRPr="00391EBC">
        <w:rPr>
          <w:rFonts w:ascii="Times New Roman" w:hAnsi="Times New Roman" w:cs="Times New Roman"/>
          <w:sz w:val="20"/>
          <w:szCs w:val="20"/>
        </w:rPr>
        <w:t xml:space="preserve"> = .36 (Greenhouse-</w:t>
      </w:r>
      <w:proofErr w:type="spellStart"/>
      <w:r w:rsidR="00585DB4" w:rsidRPr="00391EBC">
        <w:rPr>
          <w:rFonts w:ascii="Times New Roman" w:hAnsi="Times New Roman" w:cs="Times New Roman"/>
          <w:sz w:val="20"/>
          <w:szCs w:val="20"/>
        </w:rPr>
        <w:t>Geisser</w:t>
      </w:r>
      <w:proofErr w:type="spellEnd"/>
      <w:r w:rsidR="00585DB4" w:rsidRPr="00391EBC">
        <w:rPr>
          <w:rFonts w:ascii="Times New Roman" w:hAnsi="Times New Roman" w:cs="Times New Roman"/>
          <w:sz w:val="20"/>
          <w:szCs w:val="20"/>
        </w:rPr>
        <w:t xml:space="preserve"> corrected). This was qualified with a significant interaction between search goal and distractor type, </w:t>
      </w:r>
      <w:proofErr w:type="gramStart"/>
      <w:r w:rsidR="00585DB4" w:rsidRPr="00391EBC">
        <w:rPr>
          <w:rFonts w:ascii="Times New Roman" w:hAnsi="Times New Roman" w:cs="Times New Roman"/>
          <w:i/>
          <w:sz w:val="20"/>
          <w:szCs w:val="20"/>
        </w:rPr>
        <w:t>F</w:t>
      </w:r>
      <w:r w:rsidR="00585DB4" w:rsidRPr="00391EBC">
        <w:rPr>
          <w:rFonts w:ascii="Times New Roman" w:hAnsi="Times New Roman" w:cs="Times New Roman"/>
          <w:sz w:val="20"/>
          <w:szCs w:val="20"/>
        </w:rPr>
        <w:t>(</w:t>
      </w:r>
      <w:proofErr w:type="gramEnd"/>
      <w:r w:rsidR="00585DB4" w:rsidRPr="00391EBC">
        <w:rPr>
          <w:rFonts w:ascii="Times New Roman" w:hAnsi="Times New Roman" w:cs="Times New Roman"/>
          <w:sz w:val="20"/>
          <w:szCs w:val="20"/>
        </w:rPr>
        <w:t xml:space="preserve">2,52) = .03, </w:t>
      </w:r>
      <w:r w:rsidR="00585DB4" w:rsidRPr="00391EBC">
        <w:rPr>
          <w:rFonts w:ascii="Times New Roman" w:hAnsi="Times New Roman" w:cs="Times New Roman"/>
          <w:i/>
          <w:sz w:val="20"/>
          <w:szCs w:val="20"/>
        </w:rPr>
        <w:t xml:space="preserve">p </w:t>
      </w:r>
      <w:r w:rsidR="00585DB4" w:rsidRPr="00391EBC">
        <w:rPr>
          <w:rFonts w:ascii="Times New Roman" w:hAnsi="Times New Roman" w:cs="Times New Roman"/>
          <w:sz w:val="20"/>
          <w:szCs w:val="20"/>
        </w:rPr>
        <w:t>= .897 (Greenhouse-</w:t>
      </w:r>
      <w:proofErr w:type="spellStart"/>
      <w:r w:rsidR="00585DB4" w:rsidRPr="00391EBC">
        <w:rPr>
          <w:rFonts w:ascii="Times New Roman" w:hAnsi="Times New Roman" w:cs="Times New Roman"/>
          <w:sz w:val="20"/>
          <w:szCs w:val="20"/>
        </w:rPr>
        <w:t>Geisser</w:t>
      </w:r>
      <w:proofErr w:type="spellEnd"/>
      <w:r w:rsidR="00585DB4" w:rsidRPr="00391EBC">
        <w:rPr>
          <w:rFonts w:ascii="Times New Roman" w:hAnsi="Times New Roman" w:cs="Times New Roman"/>
          <w:sz w:val="20"/>
          <w:szCs w:val="20"/>
        </w:rPr>
        <w:t xml:space="preserve"> corrected). </w:t>
      </w:r>
    </w:p>
    <w:p w14:paraId="751BB9C0" w14:textId="34B442BF" w:rsidR="00585DB4" w:rsidRPr="00391EBC" w:rsidRDefault="00585DB4" w:rsidP="00585DB4">
      <w:pPr>
        <w:spacing w:after="0" w:line="480" w:lineRule="auto"/>
        <w:ind w:firstLine="720"/>
        <w:rPr>
          <w:rFonts w:ascii="Times New Roman" w:hAnsi="Times New Roman" w:cs="Times New Roman"/>
          <w:sz w:val="20"/>
          <w:szCs w:val="20"/>
        </w:rPr>
      </w:pPr>
      <w:r w:rsidRPr="00391EBC">
        <w:rPr>
          <w:rFonts w:ascii="Times New Roman" w:hAnsi="Times New Roman" w:cs="Times New Roman"/>
          <w:sz w:val="20"/>
          <w:szCs w:val="20"/>
        </w:rPr>
        <w:t xml:space="preserve">Importantly, the inclusion of the two levels of problem drinking (low/high risk of dependence) in the analysis revealed no significant </w:t>
      </w:r>
      <w:r w:rsidR="00E920F5" w:rsidRPr="00391EBC">
        <w:rPr>
          <w:rFonts w:ascii="Times New Roman" w:hAnsi="Times New Roman" w:cs="Times New Roman"/>
          <w:sz w:val="20"/>
          <w:szCs w:val="20"/>
        </w:rPr>
        <w:t>interaction</w:t>
      </w:r>
      <w:r w:rsidRPr="00391EBC">
        <w:rPr>
          <w:rFonts w:ascii="Times New Roman" w:hAnsi="Times New Roman" w:cs="Times New Roman"/>
          <w:sz w:val="20"/>
          <w:szCs w:val="20"/>
        </w:rPr>
        <w:t xml:space="preserve"> effects. Neither search goal, </w:t>
      </w:r>
      <w:proofErr w:type="gramStart"/>
      <w:r w:rsidRPr="00391EBC">
        <w:rPr>
          <w:rFonts w:ascii="Times New Roman" w:hAnsi="Times New Roman" w:cs="Times New Roman"/>
          <w:i/>
          <w:sz w:val="20"/>
          <w:szCs w:val="20"/>
        </w:rPr>
        <w:t>F</w:t>
      </w:r>
      <w:r w:rsidRPr="00391EBC">
        <w:rPr>
          <w:rFonts w:ascii="Times New Roman" w:hAnsi="Times New Roman" w:cs="Times New Roman"/>
          <w:sz w:val="20"/>
          <w:szCs w:val="20"/>
        </w:rPr>
        <w:t>(</w:t>
      </w:r>
      <w:proofErr w:type="gramEnd"/>
      <w:r w:rsidRPr="00391EBC">
        <w:rPr>
          <w:rFonts w:ascii="Times New Roman" w:hAnsi="Times New Roman" w:cs="Times New Roman"/>
          <w:sz w:val="20"/>
          <w:szCs w:val="20"/>
        </w:rPr>
        <w:t xml:space="preserve">1,26) &lt; .01, </w:t>
      </w:r>
      <w:r w:rsidRPr="00391EBC">
        <w:rPr>
          <w:rFonts w:ascii="Times New Roman" w:hAnsi="Times New Roman" w:cs="Times New Roman"/>
          <w:i/>
          <w:sz w:val="20"/>
          <w:szCs w:val="20"/>
        </w:rPr>
        <w:t xml:space="preserve">p </w:t>
      </w:r>
      <w:r w:rsidRPr="00391EBC">
        <w:rPr>
          <w:rFonts w:ascii="Times New Roman" w:hAnsi="Times New Roman" w:cs="Times New Roman"/>
          <w:sz w:val="20"/>
          <w:szCs w:val="20"/>
        </w:rPr>
        <w:t xml:space="preserve">= .965, </w:t>
      </w:r>
      <w:r w:rsidRPr="00391EBC">
        <w:rPr>
          <w:rFonts w:ascii="Times New Roman" w:hAnsi="Times New Roman" w:cs="Times New Roman"/>
          <w:i/>
          <w:sz w:val="20"/>
          <w:szCs w:val="20"/>
        </w:rPr>
        <w:t>ƞ</w:t>
      </w:r>
      <w:r w:rsidRPr="00391EBC">
        <w:rPr>
          <w:rFonts w:ascii="Times New Roman" w:hAnsi="Times New Roman" w:cs="Times New Roman"/>
          <w:i/>
          <w:sz w:val="20"/>
          <w:szCs w:val="20"/>
          <w:vertAlign w:val="superscript"/>
        </w:rPr>
        <w:t>2</w:t>
      </w:r>
      <w:r w:rsidRPr="00391EBC">
        <w:rPr>
          <w:rFonts w:ascii="Times New Roman" w:hAnsi="Times New Roman" w:cs="Times New Roman"/>
          <w:i/>
          <w:sz w:val="20"/>
          <w:szCs w:val="20"/>
          <w:vertAlign w:val="subscript"/>
        </w:rPr>
        <w:t xml:space="preserve">p </w:t>
      </w:r>
      <w:r w:rsidRPr="00391EBC">
        <w:rPr>
          <w:rFonts w:ascii="Times New Roman" w:hAnsi="Times New Roman" w:cs="Times New Roman"/>
          <w:sz w:val="20"/>
          <w:szCs w:val="20"/>
        </w:rPr>
        <w:t xml:space="preserve">&lt; .01, nor distractor type, </w:t>
      </w:r>
      <w:r w:rsidRPr="00391EBC">
        <w:rPr>
          <w:rFonts w:ascii="Times New Roman" w:hAnsi="Times New Roman" w:cs="Times New Roman"/>
          <w:i/>
          <w:sz w:val="20"/>
          <w:szCs w:val="20"/>
        </w:rPr>
        <w:t>F</w:t>
      </w:r>
      <w:r w:rsidRPr="00391EBC">
        <w:rPr>
          <w:rFonts w:ascii="Times New Roman" w:hAnsi="Times New Roman" w:cs="Times New Roman"/>
          <w:sz w:val="20"/>
          <w:szCs w:val="20"/>
        </w:rPr>
        <w:t xml:space="preserve">(2,52) = 13.44, </w:t>
      </w:r>
      <w:r w:rsidRPr="00391EBC">
        <w:rPr>
          <w:rFonts w:ascii="Times New Roman" w:hAnsi="Times New Roman" w:cs="Times New Roman"/>
          <w:i/>
          <w:sz w:val="20"/>
          <w:szCs w:val="20"/>
        </w:rPr>
        <w:t xml:space="preserve">p </w:t>
      </w:r>
      <w:r w:rsidRPr="00391EBC">
        <w:rPr>
          <w:rFonts w:ascii="Times New Roman" w:hAnsi="Times New Roman" w:cs="Times New Roman"/>
          <w:sz w:val="20"/>
          <w:szCs w:val="20"/>
        </w:rPr>
        <w:t xml:space="preserve">= .743, </w:t>
      </w:r>
      <w:r w:rsidRPr="00391EBC">
        <w:rPr>
          <w:rFonts w:ascii="Times New Roman" w:hAnsi="Times New Roman" w:cs="Times New Roman"/>
          <w:i/>
          <w:sz w:val="20"/>
          <w:szCs w:val="20"/>
        </w:rPr>
        <w:t>ƞ</w:t>
      </w:r>
      <w:r w:rsidRPr="00391EBC">
        <w:rPr>
          <w:rFonts w:ascii="Times New Roman" w:hAnsi="Times New Roman" w:cs="Times New Roman"/>
          <w:i/>
          <w:sz w:val="20"/>
          <w:szCs w:val="20"/>
          <w:vertAlign w:val="superscript"/>
        </w:rPr>
        <w:t>2</w:t>
      </w:r>
      <w:r w:rsidRPr="00391EBC">
        <w:rPr>
          <w:rFonts w:ascii="Times New Roman" w:hAnsi="Times New Roman" w:cs="Times New Roman"/>
          <w:i/>
          <w:sz w:val="20"/>
          <w:szCs w:val="20"/>
          <w:vertAlign w:val="subscript"/>
        </w:rPr>
        <w:t xml:space="preserve">p </w:t>
      </w:r>
      <w:r w:rsidRPr="00391EBC">
        <w:rPr>
          <w:rFonts w:ascii="Times New Roman" w:hAnsi="Times New Roman" w:cs="Times New Roman"/>
          <w:sz w:val="20"/>
          <w:szCs w:val="20"/>
        </w:rPr>
        <w:t xml:space="preserve">= .01, significantly interacted with the between subjects factors. Importantly, the three-way interaction was also non-significant, </w:t>
      </w:r>
      <w:proofErr w:type="gramStart"/>
      <w:r w:rsidRPr="00391EBC">
        <w:rPr>
          <w:rFonts w:ascii="Times New Roman" w:hAnsi="Times New Roman" w:cs="Times New Roman"/>
          <w:i/>
          <w:sz w:val="20"/>
          <w:szCs w:val="20"/>
        </w:rPr>
        <w:t>F</w:t>
      </w:r>
      <w:r w:rsidRPr="00391EBC">
        <w:rPr>
          <w:rFonts w:ascii="Times New Roman" w:hAnsi="Times New Roman" w:cs="Times New Roman"/>
          <w:sz w:val="20"/>
          <w:szCs w:val="20"/>
        </w:rPr>
        <w:t>(</w:t>
      </w:r>
      <w:proofErr w:type="gramEnd"/>
      <w:r w:rsidRPr="00391EBC">
        <w:rPr>
          <w:rFonts w:ascii="Times New Roman" w:hAnsi="Times New Roman" w:cs="Times New Roman"/>
          <w:sz w:val="20"/>
          <w:szCs w:val="20"/>
        </w:rPr>
        <w:t xml:space="preserve">2,52) = .03, </w:t>
      </w:r>
      <w:r w:rsidRPr="00391EBC">
        <w:rPr>
          <w:rFonts w:ascii="Times New Roman" w:hAnsi="Times New Roman" w:cs="Times New Roman"/>
          <w:i/>
          <w:sz w:val="20"/>
          <w:szCs w:val="20"/>
        </w:rPr>
        <w:t xml:space="preserve">p </w:t>
      </w:r>
      <w:r w:rsidRPr="00391EBC">
        <w:rPr>
          <w:rFonts w:ascii="Times New Roman" w:hAnsi="Times New Roman" w:cs="Times New Roman"/>
          <w:sz w:val="20"/>
          <w:szCs w:val="20"/>
        </w:rPr>
        <w:t xml:space="preserve">= .888, </w:t>
      </w:r>
      <w:r w:rsidRPr="00391EBC">
        <w:rPr>
          <w:rFonts w:ascii="Times New Roman" w:hAnsi="Times New Roman" w:cs="Times New Roman"/>
          <w:i/>
          <w:sz w:val="20"/>
          <w:szCs w:val="20"/>
        </w:rPr>
        <w:t>ƞ</w:t>
      </w:r>
      <w:r w:rsidRPr="00391EBC">
        <w:rPr>
          <w:rFonts w:ascii="Times New Roman" w:hAnsi="Times New Roman" w:cs="Times New Roman"/>
          <w:i/>
          <w:sz w:val="20"/>
          <w:szCs w:val="20"/>
          <w:vertAlign w:val="superscript"/>
        </w:rPr>
        <w:t>2</w:t>
      </w:r>
      <w:r w:rsidRPr="00391EBC">
        <w:rPr>
          <w:rFonts w:ascii="Times New Roman" w:hAnsi="Times New Roman" w:cs="Times New Roman"/>
          <w:i/>
          <w:sz w:val="20"/>
          <w:szCs w:val="20"/>
          <w:vertAlign w:val="subscript"/>
        </w:rPr>
        <w:t xml:space="preserve">p </w:t>
      </w:r>
      <w:r w:rsidRPr="00391EBC">
        <w:rPr>
          <w:rFonts w:ascii="Times New Roman" w:hAnsi="Times New Roman" w:cs="Times New Roman"/>
          <w:sz w:val="20"/>
          <w:szCs w:val="20"/>
        </w:rPr>
        <w:t xml:space="preserve">&lt; .01 (all </w:t>
      </w:r>
      <w:r w:rsidR="0009446C" w:rsidRPr="00391EBC">
        <w:rPr>
          <w:rFonts w:ascii="Times New Roman" w:hAnsi="Times New Roman" w:cs="Times New Roman"/>
          <w:sz w:val="20"/>
          <w:szCs w:val="20"/>
        </w:rPr>
        <w:t>interactions</w:t>
      </w:r>
      <w:r w:rsidRPr="00391EBC">
        <w:rPr>
          <w:rFonts w:ascii="Times New Roman" w:hAnsi="Times New Roman" w:cs="Times New Roman"/>
          <w:sz w:val="20"/>
          <w:szCs w:val="20"/>
        </w:rPr>
        <w:t xml:space="preserve"> were Greenhouse-</w:t>
      </w:r>
      <w:proofErr w:type="spellStart"/>
      <w:r w:rsidRPr="00391EBC">
        <w:rPr>
          <w:rFonts w:ascii="Times New Roman" w:hAnsi="Times New Roman" w:cs="Times New Roman"/>
          <w:sz w:val="20"/>
          <w:szCs w:val="20"/>
        </w:rPr>
        <w:t>Geisser</w:t>
      </w:r>
      <w:proofErr w:type="spellEnd"/>
      <w:r w:rsidRPr="00391EBC">
        <w:rPr>
          <w:rFonts w:ascii="Times New Roman" w:hAnsi="Times New Roman" w:cs="Times New Roman"/>
          <w:sz w:val="20"/>
          <w:szCs w:val="20"/>
        </w:rPr>
        <w:t xml:space="preserve"> corrected)</w:t>
      </w:r>
      <w:r w:rsidR="00A53BE1" w:rsidRPr="00391EBC">
        <w:rPr>
          <w:rFonts w:ascii="Times New Roman" w:hAnsi="Times New Roman" w:cs="Times New Roman"/>
          <w:sz w:val="20"/>
          <w:szCs w:val="20"/>
        </w:rPr>
        <w:t>, therefore showing tha</w:t>
      </w:r>
      <w:r w:rsidR="00E51DEF" w:rsidRPr="00391EBC">
        <w:rPr>
          <w:rFonts w:ascii="Times New Roman" w:hAnsi="Times New Roman" w:cs="Times New Roman"/>
          <w:sz w:val="20"/>
          <w:szCs w:val="20"/>
        </w:rPr>
        <w:t>t individuals who were at high risk of alcohol dependence were no more</w:t>
      </w:r>
      <w:r w:rsidR="005C1EF8">
        <w:rPr>
          <w:rFonts w:ascii="Times New Roman" w:hAnsi="Times New Roman" w:cs="Times New Roman"/>
          <w:sz w:val="20"/>
          <w:szCs w:val="20"/>
        </w:rPr>
        <w:t>, or less,</w:t>
      </w:r>
      <w:r w:rsidR="00E51DEF" w:rsidRPr="00391EBC">
        <w:rPr>
          <w:rFonts w:ascii="Times New Roman" w:hAnsi="Times New Roman" w:cs="Times New Roman"/>
          <w:sz w:val="20"/>
          <w:szCs w:val="20"/>
        </w:rPr>
        <w:t xml:space="preserve"> distracted by alcohol than low risk drinkers in either search condition.</w:t>
      </w:r>
    </w:p>
    <w:p w14:paraId="48D051F1" w14:textId="71CB726E" w:rsidR="00FE3D25" w:rsidRPr="00391EBC" w:rsidRDefault="006D4420" w:rsidP="0009446C">
      <w:pPr>
        <w:spacing w:after="0" w:line="480" w:lineRule="auto"/>
        <w:ind w:firstLine="720"/>
        <w:rPr>
          <w:rFonts w:ascii="Times New Roman" w:hAnsi="Times New Roman" w:cs="Times New Roman"/>
          <w:sz w:val="20"/>
          <w:szCs w:val="20"/>
        </w:rPr>
      </w:pPr>
      <w:r w:rsidRPr="00391EBC">
        <w:rPr>
          <w:rFonts w:ascii="Times New Roman" w:hAnsi="Times New Roman" w:cs="Times New Roman"/>
          <w:sz w:val="20"/>
          <w:szCs w:val="20"/>
        </w:rPr>
        <w:t xml:space="preserve">To </w:t>
      </w:r>
      <w:r w:rsidR="00E920F5" w:rsidRPr="00391EBC">
        <w:rPr>
          <w:rFonts w:ascii="Times New Roman" w:hAnsi="Times New Roman" w:cs="Times New Roman"/>
          <w:sz w:val="20"/>
          <w:szCs w:val="20"/>
        </w:rPr>
        <w:t xml:space="preserve">determine </w:t>
      </w:r>
      <w:r w:rsidRPr="00391EBC">
        <w:rPr>
          <w:rFonts w:ascii="Times New Roman" w:hAnsi="Times New Roman" w:cs="Times New Roman"/>
          <w:sz w:val="20"/>
          <w:szCs w:val="20"/>
        </w:rPr>
        <w:t>the</w:t>
      </w:r>
      <w:r w:rsidR="00E920F5" w:rsidRPr="00391EBC">
        <w:rPr>
          <w:rFonts w:ascii="Times New Roman" w:hAnsi="Times New Roman" w:cs="Times New Roman"/>
          <w:sz w:val="20"/>
          <w:szCs w:val="20"/>
        </w:rPr>
        <w:t xml:space="preserve"> strength of</w:t>
      </w:r>
      <w:r w:rsidRPr="00391EBC">
        <w:rPr>
          <w:rFonts w:ascii="Times New Roman" w:hAnsi="Times New Roman" w:cs="Times New Roman"/>
          <w:sz w:val="20"/>
          <w:szCs w:val="20"/>
        </w:rPr>
        <w:t xml:space="preserve"> evidence favouring </w:t>
      </w:r>
      <w:r w:rsidR="00E954F7" w:rsidRPr="00391EBC">
        <w:rPr>
          <w:rFonts w:ascii="Times New Roman" w:hAnsi="Times New Roman" w:cs="Times New Roman"/>
          <w:sz w:val="20"/>
          <w:szCs w:val="20"/>
        </w:rPr>
        <w:t xml:space="preserve">distraction by alcohol stimuli </w:t>
      </w:r>
      <w:r w:rsidR="00FE3D25" w:rsidRPr="00391EBC">
        <w:rPr>
          <w:rFonts w:ascii="Times New Roman" w:hAnsi="Times New Roman" w:cs="Times New Roman"/>
          <w:sz w:val="20"/>
          <w:szCs w:val="20"/>
        </w:rPr>
        <w:t>within both groups</w:t>
      </w:r>
      <w:r w:rsidR="00E954F7" w:rsidRPr="00391EBC">
        <w:rPr>
          <w:rFonts w:ascii="Times New Roman" w:hAnsi="Times New Roman" w:cs="Times New Roman"/>
          <w:sz w:val="20"/>
          <w:szCs w:val="20"/>
        </w:rPr>
        <w:t>,</w:t>
      </w:r>
      <w:r w:rsidRPr="00391EBC">
        <w:rPr>
          <w:rFonts w:ascii="Times New Roman" w:hAnsi="Times New Roman" w:cs="Times New Roman"/>
          <w:sz w:val="20"/>
          <w:szCs w:val="20"/>
        </w:rPr>
        <w:t xml:space="preserve"> we conducted Bayesian pairwise </w:t>
      </w:r>
      <w:r w:rsidR="00FE3D25" w:rsidRPr="00391EBC">
        <w:rPr>
          <w:rFonts w:ascii="Times New Roman" w:hAnsi="Times New Roman" w:cs="Times New Roman"/>
          <w:sz w:val="20"/>
          <w:szCs w:val="20"/>
        </w:rPr>
        <w:t xml:space="preserve">comparisons </w:t>
      </w:r>
      <w:r w:rsidR="00E954F7" w:rsidRPr="00391EBC">
        <w:rPr>
          <w:rFonts w:ascii="Times New Roman" w:hAnsi="Times New Roman" w:cs="Times New Roman"/>
          <w:sz w:val="20"/>
          <w:szCs w:val="20"/>
        </w:rPr>
        <w:t>between the alcohol distractors and the completely irrelevant non-</w:t>
      </w:r>
      <w:r w:rsidR="00E954F7" w:rsidRPr="00391EBC">
        <w:rPr>
          <w:rFonts w:ascii="Times New Roman" w:hAnsi="Times New Roman" w:cs="Times New Roman"/>
          <w:sz w:val="20"/>
          <w:szCs w:val="20"/>
        </w:rPr>
        <w:lastRenderedPageBreak/>
        <w:t xml:space="preserve">alcohol </w:t>
      </w:r>
      <w:r w:rsidR="00FE3D25" w:rsidRPr="00391EBC">
        <w:rPr>
          <w:rFonts w:ascii="Times New Roman" w:hAnsi="Times New Roman" w:cs="Times New Roman"/>
          <w:sz w:val="20"/>
          <w:szCs w:val="20"/>
        </w:rPr>
        <w:t>distractors</w:t>
      </w:r>
      <w:r w:rsidR="00E954F7" w:rsidRPr="00391EBC">
        <w:rPr>
          <w:rFonts w:ascii="Times New Roman" w:hAnsi="Times New Roman" w:cs="Times New Roman"/>
          <w:sz w:val="20"/>
          <w:szCs w:val="20"/>
        </w:rPr>
        <w:t xml:space="preserve"> </w:t>
      </w:r>
      <w:r w:rsidR="00FE3D25" w:rsidRPr="00391EBC">
        <w:rPr>
          <w:rFonts w:ascii="Times New Roman" w:hAnsi="Times New Roman" w:cs="Times New Roman"/>
          <w:sz w:val="20"/>
          <w:szCs w:val="20"/>
        </w:rPr>
        <w:t xml:space="preserve">(pots/pans) </w:t>
      </w:r>
      <w:r w:rsidR="00E954F7" w:rsidRPr="00391EBC">
        <w:rPr>
          <w:rFonts w:ascii="Times New Roman" w:hAnsi="Times New Roman" w:cs="Times New Roman"/>
          <w:sz w:val="20"/>
          <w:szCs w:val="20"/>
        </w:rPr>
        <w:t xml:space="preserve">within </w:t>
      </w:r>
      <w:r w:rsidR="00FE3D25" w:rsidRPr="00391EBC">
        <w:rPr>
          <w:rFonts w:ascii="Times New Roman" w:hAnsi="Times New Roman" w:cs="Times New Roman"/>
          <w:sz w:val="20"/>
          <w:szCs w:val="20"/>
        </w:rPr>
        <w:t>the goal-driven distraction condition (alcohol search)</w:t>
      </w:r>
      <w:r w:rsidR="0065204C" w:rsidRPr="00391EBC">
        <w:rPr>
          <w:rFonts w:ascii="Times New Roman" w:hAnsi="Times New Roman" w:cs="Times New Roman"/>
          <w:sz w:val="20"/>
          <w:szCs w:val="20"/>
        </w:rPr>
        <w:t>,</w:t>
      </w:r>
      <w:r w:rsidR="00FE3D25" w:rsidRPr="00391EBC">
        <w:rPr>
          <w:rFonts w:ascii="Times New Roman" w:hAnsi="Times New Roman" w:cs="Times New Roman"/>
          <w:sz w:val="20"/>
          <w:szCs w:val="20"/>
        </w:rPr>
        <w:t xml:space="preserve"> </w:t>
      </w:r>
      <w:r w:rsidR="0065204C" w:rsidRPr="00391EBC">
        <w:rPr>
          <w:rFonts w:ascii="Times New Roman" w:hAnsi="Times New Roman" w:cs="Times New Roman"/>
          <w:sz w:val="20"/>
          <w:szCs w:val="20"/>
        </w:rPr>
        <w:t>as well as</w:t>
      </w:r>
      <w:r w:rsidR="00FE3D25" w:rsidRPr="00391EBC">
        <w:rPr>
          <w:rFonts w:ascii="Times New Roman" w:hAnsi="Times New Roman" w:cs="Times New Roman"/>
          <w:sz w:val="20"/>
          <w:szCs w:val="20"/>
        </w:rPr>
        <w:t xml:space="preserve"> the stimulus-driven distraction condition (shoe search)</w:t>
      </w:r>
      <w:r w:rsidR="0065204C" w:rsidRPr="00391EBC">
        <w:rPr>
          <w:rFonts w:ascii="Times New Roman" w:hAnsi="Times New Roman" w:cs="Times New Roman"/>
          <w:sz w:val="20"/>
          <w:szCs w:val="20"/>
        </w:rPr>
        <w:t>. We did this for each group independently, thus yielding four pairwise comparisons</w:t>
      </w:r>
      <w:r w:rsidR="00E954F7" w:rsidRPr="00391EBC">
        <w:rPr>
          <w:rFonts w:ascii="Times New Roman" w:hAnsi="Times New Roman" w:cs="Times New Roman"/>
          <w:sz w:val="20"/>
          <w:szCs w:val="20"/>
        </w:rPr>
        <w:t>.</w:t>
      </w:r>
      <w:r w:rsidR="00FE3D25" w:rsidRPr="00391EBC">
        <w:rPr>
          <w:rFonts w:ascii="Times New Roman" w:hAnsi="Times New Roman" w:cs="Times New Roman"/>
          <w:sz w:val="20"/>
          <w:szCs w:val="20"/>
        </w:rPr>
        <w:t xml:space="preserve"> The prior for the Bayes factor was set at .10 for both groups, which was the same as previous Bayesian comparisons for the overall sample.</w:t>
      </w:r>
      <w:r w:rsidR="009602AD" w:rsidRPr="00391EBC">
        <w:rPr>
          <w:rFonts w:ascii="Times New Roman" w:hAnsi="Times New Roman" w:cs="Times New Roman"/>
          <w:sz w:val="20"/>
          <w:szCs w:val="20"/>
        </w:rPr>
        <w:t xml:space="preserve"> </w:t>
      </w:r>
      <w:r w:rsidR="009602AD" w:rsidRPr="00391EBC">
        <w:rPr>
          <w:rFonts w:ascii="Times New Roman" w:hAnsi="Times New Roman" w:cs="Times New Roman"/>
          <w:color w:val="000000" w:themeColor="text1"/>
          <w:sz w:val="20"/>
          <w:szCs w:val="20"/>
          <w:shd w:val="clear" w:color="auto" w:fill="FFFFFF"/>
        </w:rPr>
        <w:t>Due to the smaller samples of this analysis (</w:t>
      </w:r>
      <w:r w:rsidR="009602AD" w:rsidRPr="00391EBC">
        <w:rPr>
          <w:rFonts w:ascii="Times New Roman" w:hAnsi="Times New Roman" w:cs="Times New Roman"/>
          <w:i/>
          <w:color w:val="000000" w:themeColor="text1"/>
          <w:sz w:val="20"/>
          <w:szCs w:val="20"/>
          <w:shd w:val="clear" w:color="auto" w:fill="FFFFFF"/>
        </w:rPr>
        <w:t xml:space="preserve">n </w:t>
      </w:r>
      <w:r w:rsidR="009602AD" w:rsidRPr="00391EBC">
        <w:rPr>
          <w:rFonts w:ascii="Times New Roman" w:hAnsi="Times New Roman" w:cs="Times New Roman"/>
          <w:color w:val="000000" w:themeColor="text1"/>
          <w:sz w:val="20"/>
          <w:szCs w:val="20"/>
          <w:shd w:val="clear" w:color="auto" w:fill="FFFFFF"/>
        </w:rPr>
        <w:t xml:space="preserve">&lt; 30) we adjusted the standard error using the following equation:  </w:t>
      </w:r>
      <w:r w:rsidR="009602AD" w:rsidRPr="00391EBC">
        <w:rPr>
          <w:rFonts w:ascii="Times New Roman" w:hAnsi="Times New Roman" w:cs="Times New Roman"/>
          <w:color w:val="000000" w:themeColor="text1"/>
          <w:sz w:val="20"/>
          <w:szCs w:val="20"/>
        </w:rPr>
        <w:t>SE*(1 + 20/</w:t>
      </w:r>
      <w:proofErr w:type="spellStart"/>
      <w:r w:rsidR="009602AD" w:rsidRPr="00391EBC">
        <w:rPr>
          <w:rFonts w:ascii="Times New Roman" w:hAnsi="Times New Roman" w:cs="Times New Roman"/>
          <w:color w:val="000000" w:themeColor="text1"/>
          <w:sz w:val="20"/>
          <w:szCs w:val="20"/>
        </w:rPr>
        <w:t>df</w:t>
      </w:r>
      <w:proofErr w:type="spellEnd"/>
      <w:r w:rsidR="009602AD" w:rsidRPr="00391EBC">
        <w:rPr>
          <w:rFonts w:ascii="Times New Roman" w:hAnsi="Times New Roman" w:cs="Times New Roman"/>
          <w:color w:val="000000" w:themeColor="text1"/>
          <w:sz w:val="20"/>
          <w:szCs w:val="20"/>
        </w:rPr>
        <w:t>*</w:t>
      </w:r>
      <w:proofErr w:type="spellStart"/>
      <w:r w:rsidR="009602AD" w:rsidRPr="00391EBC">
        <w:rPr>
          <w:rFonts w:ascii="Times New Roman" w:hAnsi="Times New Roman" w:cs="Times New Roman"/>
          <w:color w:val="000000" w:themeColor="text1"/>
          <w:sz w:val="20"/>
          <w:szCs w:val="20"/>
        </w:rPr>
        <w:t>df</w:t>
      </w:r>
      <w:proofErr w:type="spellEnd"/>
      <w:r w:rsidR="009602AD" w:rsidRPr="00391EBC">
        <w:rPr>
          <w:rFonts w:ascii="Times New Roman" w:hAnsi="Times New Roman" w:cs="Times New Roman"/>
          <w:color w:val="000000" w:themeColor="text1"/>
          <w:sz w:val="20"/>
          <w:szCs w:val="20"/>
        </w:rPr>
        <w:t>) (cf. Dienes, 2008).</w:t>
      </w:r>
    </w:p>
    <w:p w14:paraId="6B3B0A1B" w14:textId="6056CE3F" w:rsidR="00E954F7" w:rsidRPr="00391EBC" w:rsidRDefault="00FE3D25" w:rsidP="0009446C">
      <w:pPr>
        <w:spacing w:after="0" w:line="480" w:lineRule="auto"/>
        <w:ind w:firstLine="720"/>
        <w:rPr>
          <w:rFonts w:ascii="Times New Roman" w:hAnsi="Times New Roman" w:cs="Times New Roman"/>
          <w:sz w:val="20"/>
          <w:szCs w:val="20"/>
          <w:vertAlign w:val="subscript"/>
        </w:rPr>
      </w:pPr>
      <w:r w:rsidRPr="00391EBC" w:rsidDel="00E954F7">
        <w:rPr>
          <w:rFonts w:ascii="Times New Roman" w:hAnsi="Times New Roman" w:cs="Times New Roman"/>
          <w:sz w:val="20"/>
          <w:szCs w:val="20"/>
        </w:rPr>
        <w:t xml:space="preserve"> </w:t>
      </w:r>
      <w:r w:rsidR="00E954F7" w:rsidRPr="00391EBC">
        <w:rPr>
          <w:rFonts w:ascii="Times New Roman" w:hAnsi="Times New Roman" w:cs="Times New Roman"/>
          <w:sz w:val="20"/>
          <w:szCs w:val="20"/>
        </w:rPr>
        <w:t xml:space="preserve"> This revealed that both the low and high risk of dependence drinkers showed</w:t>
      </w:r>
      <w:r w:rsidR="00DD05F6" w:rsidRPr="00391EBC">
        <w:rPr>
          <w:rFonts w:ascii="Times New Roman" w:hAnsi="Times New Roman" w:cs="Times New Roman"/>
          <w:sz w:val="20"/>
          <w:szCs w:val="20"/>
        </w:rPr>
        <w:t xml:space="preserve"> substantial evidence of a goal-</w:t>
      </w:r>
      <w:r w:rsidR="00E954F7" w:rsidRPr="00391EBC">
        <w:rPr>
          <w:rFonts w:ascii="Times New Roman" w:hAnsi="Times New Roman" w:cs="Times New Roman"/>
          <w:sz w:val="20"/>
          <w:szCs w:val="20"/>
        </w:rPr>
        <w:t xml:space="preserve">driven distractor effect by alcohol, </w:t>
      </w:r>
      <w:proofErr w:type="gramStart"/>
      <w:r w:rsidR="00E954F7" w:rsidRPr="00391EBC">
        <w:rPr>
          <w:rFonts w:ascii="Times New Roman" w:hAnsi="Times New Roman" w:cs="Times New Roman"/>
          <w:i/>
          <w:sz w:val="20"/>
          <w:szCs w:val="20"/>
        </w:rPr>
        <w:t>t</w:t>
      </w:r>
      <w:r w:rsidR="00E954F7" w:rsidRPr="00391EBC">
        <w:rPr>
          <w:rFonts w:ascii="Times New Roman" w:hAnsi="Times New Roman" w:cs="Times New Roman"/>
          <w:sz w:val="20"/>
          <w:szCs w:val="20"/>
        </w:rPr>
        <w:t>(</w:t>
      </w:r>
      <w:proofErr w:type="gramEnd"/>
      <w:r w:rsidR="00E74782" w:rsidRPr="00391EBC">
        <w:rPr>
          <w:rFonts w:ascii="Times New Roman" w:hAnsi="Times New Roman" w:cs="Times New Roman"/>
          <w:sz w:val="20"/>
          <w:szCs w:val="20"/>
        </w:rPr>
        <w:t>13) = 3.06</w:t>
      </w:r>
      <w:r w:rsidR="00E954F7" w:rsidRPr="00391EBC">
        <w:rPr>
          <w:rFonts w:ascii="Times New Roman" w:hAnsi="Times New Roman" w:cs="Times New Roman"/>
          <w:sz w:val="20"/>
          <w:szCs w:val="20"/>
        </w:rPr>
        <w:t xml:space="preserve">, </w:t>
      </w:r>
      <w:r w:rsidR="00E954F7" w:rsidRPr="00391EBC">
        <w:rPr>
          <w:rFonts w:ascii="Times New Roman" w:hAnsi="Times New Roman" w:cs="Times New Roman"/>
          <w:i/>
          <w:sz w:val="20"/>
          <w:szCs w:val="20"/>
        </w:rPr>
        <w:t xml:space="preserve">p </w:t>
      </w:r>
      <w:r w:rsidR="00E954F7" w:rsidRPr="00391EBC">
        <w:rPr>
          <w:rFonts w:ascii="Times New Roman" w:hAnsi="Times New Roman" w:cs="Times New Roman"/>
          <w:sz w:val="20"/>
          <w:szCs w:val="20"/>
        </w:rPr>
        <w:t>= .009, B</w:t>
      </w:r>
      <w:r w:rsidR="00E954F7" w:rsidRPr="00391EBC">
        <w:rPr>
          <w:rFonts w:ascii="Times New Roman" w:hAnsi="Times New Roman" w:cs="Times New Roman"/>
          <w:sz w:val="20"/>
          <w:szCs w:val="20"/>
          <w:vertAlign w:val="subscript"/>
        </w:rPr>
        <w:t>H[0,.10]</w:t>
      </w:r>
      <w:r w:rsidR="00B11FBD" w:rsidRPr="00391EBC">
        <w:rPr>
          <w:rFonts w:ascii="Times New Roman" w:hAnsi="Times New Roman" w:cs="Times New Roman"/>
          <w:sz w:val="20"/>
          <w:szCs w:val="20"/>
        </w:rPr>
        <w:t xml:space="preserve"> = 18.52</w:t>
      </w:r>
      <w:r w:rsidR="00E954F7" w:rsidRPr="00391EBC">
        <w:rPr>
          <w:rFonts w:ascii="Times New Roman" w:hAnsi="Times New Roman" w:cs="Times New Roman"/>
          <w:sz w:val="20"/>
          <w:szCs w:val="20"/>
        </w:rPr>
        <w:t xml:space="preserve">; </w:t>
      </w:r>
      <w:r w:rsidR="00E954F7" w:rsidRPr="00391EBC">
        <w:rPr>
          <w:rFonts w:ascii="Times New Roman" w:hAnsi="Times New Roman" w:cs="Times New Roman"/>
          <w:i/>
          <w:sz w:val="20"/>
          <w:szCs w:val="20"/>
        </w:rPr>
        <w:t>t</w:t>
      </w:r>
      <w:r w:rsidR="00E74782" w:rsidRPr="00391EBC">
        <w:rPr>
          <w:rFonts w:ascii="Times New Roman" w:hAnsi="Times New Roman" w:cs="Times New Roman"/>
          <w:sz w:val="20"/>
          <w:szCs w:val="20"/>
        </w:rPr>
        <w:t>(13) = 3.17</w:t>
      </w:r>
      <w:r w:rsidR="00E954F7" w:rsidRPr="00391EBC">
        <w:rPr>
          <w:rFonts w:ascii="Times New Roman" w:hAnsi="Times New Roman" w:cs="Times New Roman"/>
          <w:sz w:val="20"/>
          <w:szCs w:val="20"/>
        </w:rPr>
        <w:t xml:space="preserve">, </w:t>
      </w:r>
      <w:r w:rsidR="00E954F7" w:rsidRPr="00391EBC">
        <w:rPr>
          <w:rFonts w:ascii="Times New Roman" w:hAnsi="Times New Roman" w:cs="Times New Roman"/>
          <w:i/>
          <w:sz w:val="20"/>
          <w:szCs w:val="20"/>
        </w:rPr>
        <w:t xml:space="preserve">p </w:t>
      </w:r>
      <w:r w:rsidR="00E954F7" w:rsidRPr="00391EBC">
        <w:rPr>
          <w:rFonts w:ascii="Times New Roman" w:hAnsi="Times New Roman" w:cs="Times New Roman"/>
          <w:sz w:val="20"/>
          <w:szCs w:val="20"/>
        </w:rPr>
        <w:t>= .007, B</w:t>
      </w:r>
      <w:r w:rsidR="00E954F7" w:rsidRPr="00391EBC">
        <w:rPr>
          <w:rFonts w:ascii="Times New Roman" w:hAnsi="Times New Roman" w:cs="Times New Roman"/>
          <w:sz w:val="20"/>
          <w:szCs w:val="20"/>
          <w:vertAlign w:val="subscript"/>
        </w:rPr>
        <w:t>H[0,.10]</w:t>
      </w:r>
      <w:r w:rsidR="00364C48" w:rsidRPr="00391EBC">
        <w:rPr>
          <w:rFonts w:ascii="Times New Roman" w:hAnsi="Times New Roman" w:cs="Times New Roman"/>
          <w:sz w:val="20"/>
          <w:szCs w:val="20"/>
        </w:rPr>
        <w:t xml:space="preserve"> = 23.43</w:t>
      </w:r>
      <w:r w:rsidR="008F1F1B" w:rsidRPr="00391EBC">
        <w:rPr>
          <w:rFonts w:ascii="Times New Roman" w:hAnsi="Times New Roman" w:cs="Times New Roman"/>
          <w:sz w:val="20"/>
          <w:szCs w:val="20"/>
        </w:rPr>
        <w:t>, respectively</w:t>
      </w:r>
      <w:r w:rsidR="00E954F7" w:rsidRPr="00391EBC">
        <w:rPr>
          <w:rFonts w:ascii="Times New Roman" w:hAnsi="Times New Roman" w:cs="Times New Roman"/>
          <w:sz w:val="20"/>
          <w:szCs w:val="20"/>
        </w:rPr>
        <w:t>. However,</w:t>
      </w:r>
      <w:r w:rsidR="008F1F1B" w:rsidRPr="00391EBC">
        <w:rPr>
          <w:rFonts w:ascii="Times New Roman" w:hAnsi="Times New Roman" w:cs="Times New Roman"/>
          <w:sz w:val="20"/>
          <w:szCs w:val="20"/>
        </w:rPr>
        <w:t xml:space="preserve"> the comparison in the stimulus-driven condition for the high risk drinkers showed some slight evidence favouring distraction by alcohol stimuli</w:t>
      </w:r>
      <w:r w:rsidR="00E954F7" w:rsidRPr="00391EBC">
        <w:rPr>
          <w:rFonts w:ascii="Times New Roman" w:hAnsi="Times New Roman" w:cs="Times New Roman"/>
          <w:sz w:val="20"/>
          <w:szCs w:val="20"/>
        </w:rPr>
        <w:t xml:space="preserve">, </w:t>
      </w:r>
      <w:proofErr w:type="gramStart"/>
      <w:r w:rsidR="00E954F7" w:rsidRPr="00391EBC">
        <w:rPr>
          <w:rFonts w:ascii="Times New Roman" w:hAnsi="Times New Roman" w:cs="Times New Roman"/>
          <w:i/>
          <w:sz w:val="20"/>
          <w:szCs w:val="20"/>
        </w:rPr>
        <w:t>t</w:t>
      </w:r>
      <w:r w:rsidR="00E954F7" w:rsidRPr="00391EBC">
        <w:rPr>
          <w:rFonts w:ascii="Times New Roman" w:hAnsi="Times New Roman" w:cs="Times New Roman"/>
          <w:sz w:val="20"/>
          <w:szCs w:val="20"/>
        </w:rPr>
        <w:t>(</w:t>
      </w:r>
      <w:proofErr w:type="gramEnd"/>
      <w:r w:rsidR="00E954F7" w:rsidRPr="00391EBC">
        <w:rPr>
          <w:rFonts w:ascii="Times New Roman" w:hAnsi="Times New Roman" w:cs="Times New Roman"/>
          <w:sz w:val="20"/>
          <w:szCs w:val="20"/>
        </w:rPr>
        <w:t xml:space="preserve">13) = </w:t>
      </w:r>
      <w:r w:rsidR="00E74782" w:rsidRPr="00391EBC">
        <w:rPr>
          <w:rFonts w:ascii="Times New Roman" w:hAnsi="Times New Roman" w:cs="Times New Roman"/>
          <w:sz w:val="20"/>
          <w:szCs w:val="20"/>
        </w:rPr>
        <w:t>2.39</w:t>
      </w:r>
      <w:r w:rsidR="00E954F7" w:rsidRPr="00391EBC">
        <w:rPr>
          <w:rFonts w:ascii="Times New Roman" w:hAnsi="Times New Roman" w:cs="Times New Roman"/>
          <w:sz w:val="20"/>
          <w:szCs w:val="20"/>
        </w:rPr>
        <w:t xml:space="preserve">, </w:t>
      </w:r>
      <w:r w:rsidR="00E954F7" w:rsidRPr="00391EBC">
        <w:rPr>
          <w:rFonts w:ascii="Times New Roman" w:hAnsi="Times New Roman" w:cs="Times New Roman"/>
          <w:i/>
          <w:sz w:val="20"/>
          <w:szCs w:val="20"/>
        </w:rPr>
        <w:t xml:space="preserve">p </w:t>
      </w:r>
      <w:r w:rsidR="00E954F7" w:rsidRPr="00391EBC">
        <w:rPr>
          <w:rFonts w:ascii="Times New Roman" w:hAnsi="Times New Roman" w:cs="Times New Roman"/>
          <w:sz w:val="20"/>
          <w:szCs w:val="20"/>
        </w:rPr>
        <w:t>= .033, B</w:t>
      </w:r>
      <w:r w:rsidR="00E954F7" w:rsidRPr="00391EBC">
        <w:rPr>
          <w:rFonts w:ascii="Times New Roman" w:hAnsi="Times New Roman" w:cs="Times New Roman"/>
          <w:sz w:val="20"/>
          <w:szCs w:val="20"/>
          <w:vertAlign w:val="subscript"/>
        </w:rPr>
        <w:t>H</w:t>
      </w:r>
      <w:r w:rsidR="0065204C" w:rsidRPr="00391EBC">
        <w:rPr>
          <w:rFonts w:ascii="Times New Roman" w:hAnsi="Times New Roman" w:cs="Times New Roman"/>
          <w:sz w:val="20"/>
          <w:szCs w:val="20"/>
          <w:vertAlign w:val="subscript"/>
        </w:rPr>
        <w:t>[</w:t>
      </w:r>
      <w:r w:rsidR="00E954F7" w:rsidRPr="00391EBC">
        <w:rPr>
          <w:rFonts w:ascii="Times New Roman" w:hAnsi="Times New Roman" w:cs="Times New Roman"/>
          <w:sz w:val="20"/>
          <w:szCs w:val="20"/>
          <w:vertAlign w:val="subscript"/>
        </w:rPr>
        <w:t>0,.10</w:t>
      </w:r>
      <w:r w:rsidR="0065204C" w:rsidRPr="00391EBC">
        <w:rPr>
          <w:rFonts w:ascii="Times New Roman" w:hAnsi="Times New Roman" w:cs="Times New Roman"/>
          <w:sz w:val="20"/>
          <w:szCs w:val="20"/>
          <w:vertAlign w:val="subscript"/>
        </w:rPr>
        <w:t>]</w:t>
      </w:r>
      <w:r w:rsidR="00B11FBD" w:rsidRPr="00391EBC">
        <w:rPr>
          <w:rFonts w:ascii="Times New Roman" w:hAnsi="Times New Roman" w:cs="Times New Roman"/>
          <w:sz w:val="20"/>
          <w:szCs w:val="20"/>
        </w:rPr>
        <w:t xml:space="preserve"> = 2.04</w:t>
      </w:r>
      <w:r w:rsidR="00E954F7" w:rsidRPr="00391EBC">
        <w:rPr>
          <w:rFonts w:ascii="Times New Roman" w:hAnsi="Times New Roman" w:cs="Times New Roman"/>
          <w:sz w:val="20"/>
          <w:szCs w:val="20"/>
        </w:rPr>
        <w:t xml:space="preserve">. Whilst the low risk drinkers showed strong evidence favouring the null hypothesis for the same effect, </w:t>
      </w:r>
      <w:proofErr w:type="gramStart"/>
      <w:r w:rsidR="00E954F7" w:rsidRPr="00391EBC">
        <w:rPr>
          <w:rFonts w:ascii="Times New Roman" w:hAnsi="Times New Roman" w:cs="Times New Roman"/>
          <w:i/>
          <w:sz w:val="20"/>
          <w:szCs w:val="20"/>
        </w:rPr>
        <w:t>t</w:t>
      </w:r>
      <w:r w:rsidR="00E74782" w:rsidRPr="00391EBC">
        <w:rPr>
          <w:rFonts w:ascii="Times New Roman" w:hAnsi="Times New Roman" w:cs="Times New Roman"/>
          <w:sz w:val="20"/>
          <w:szCs w:val="20"/>
        </w:rPr>
        <w:t>(</w:t>
      </w:r>
      <w:proofErr w:type="gramEnd"/>
      <w:r w:rsidR="00E74782" w:rsidRPr="00391EBC">
        <w:rPr>
          <w:rFonts w:ascii="Times New Roman" w:hAnsi="Times New Roman" w:cs="Times New Roman"/>
          <w:sz w:val="20"/>
          <w:szCs w:val="20"/>
        </w:rPr>
        <w:t>13) = .33</w:t>
      </w:r>
      <w:r w:rsidR="00E954F7" w:rsidRPr="00391EBC">
        <w:rPr>
          <w:rFonts w:ascii="Times New Roman" w:hAnsi="Times New Roman" w:cs="Times New Roman"/>
          <w:sz w:val="20"/>
          <w:szCs w:val="20"/>
        </w:rPr>
        <w:t xml:space="preserve">, </w:t>
      </w:r>
      <w:r w:rsidR="00E954F7" w:rsidRPr="00391EBC">
        <w:rPr>
          <w:rFonts w:ascii="Times New Roman" w:hAnsi="Times New Roman" w:cs="Times New Roman"/>
          <w:i/>
          <w:sz w:val="20"/>
          <w:szCs w:val="20"/>
        </w:rPr>
        <w:t xml:space="preserve">p </w:t>
      </w:r>
      <w:r w:rsidR="00E954F7" w:rsidRPr="00391EBC">
        <w:rPr>
          <w:rFonts w:ascii="Times New Roman" w:hAnsi="Times New Roman" w:cs="Times New Roman"/>
          <w:sz w:val="20"/>
          <w:szCs w:val="20"/>
        </w:rPr>
        <w:t>= .750, B</w:t>
      </w:r>
      <w:r w:rsidR="00E954F7" w:rsidRPr="00391EBC">
        <w:rPr>
          <w:rFonts w:ascii="Times New Roman" w:hAnsi="Times New Roman" w:cs="Times New Roman"/>
          <w:sz w:val="20"/>
          <w:szCs w:val="20"/>
          <w:vertAlign w:val="subscript"/>
        </w:rPr>
        <w:t>H</w:t>
      </w:r>
      <w:r w:rsidR="0065204C" w:rsidRPr="00391EBC">
        <w:rPr>
          <w:rFonts w:ascii="Times New Roman" w:hAnsi="Times New Roman" w:cs="Times New Roman"/>
          <w:sz w:val="20"/>
          <w:szCs w:val="20"/>
          <w:vertAlign w:val="subscript"/>
        </w:rPr>
        <w:t>[</w:t>
      </w:r>
      <w:r w:rsidR="00E954F7" w:rsidRPr="00391EBC">
        <w:rPr>
          <w:rFonts w:ascii="Times New Roman" w:hAnsi="Times New Roman" w:cs="Times New Roman"/>
          <w:sz w:val="20"/>
          <w:szCs w:val="20"/>
          <w:vertAlign w:val="subscript"/>
        </w:rPr>
        <w:t>0, .10</w:t>
      </w:r>
      <w:r w:rsidR="0065204C" w:rsidRPr="00391EBC">
        <w:rPr>
          <w:rFonts w:ascii="Times New Roman" w:hAnsi="Times New Roman" w:cs="Times New Roman"/>
          <w:sz w:val="20"/>
          <w:szCs w:val="20"/>
          <w:vertAlign w:val="subscript"/>
        </w:rPr>
        <w:t>]</w:t>
      </w:r>
      <w:r w:rsidR="00B11FBD" w:rsidRPr="00391EBC">
        <w:rPr>
          <w:rFonts w:ascii="Times New Roman" w:hAnsi="Times New Roman" w:cs="Times New Roman"/>
          <w:sz w:val="20"/>
          <w:szCs w:val="20"/>
        </w:rPr>
        <w:t xml:space="preserve"> = .17</w:t>
      </w:r>
      <w:r w:rsidR="00E954F7" w:rsidRPr="00391EBC">
        <w:rPr>
          <w:rFonts w:ascii="Times New Roman" w:hAnsi="Times New Roman" w:cs="Times New Roman"/>
          <w:sz w:val="20"/>
          <w:szCs w:val="20"/>
        </w:rPr>
        <w:t xml:space="preserve">. It therefore appears </w:t>
      </w:r>
      <w:r w:rsidRPr="00391EBC">
        <w:rPr>
          <w:rFonts w:ascii="Times New Roman" w:hAnsi="Times New Roman" w:cs="Times New Roman"/>
          <w:sz w:val="20"/>
          <w:szCs w:val="20"/>
        </w:rPr>
        <w:t>that</w:t>
      </w:r>
      <w:r w:rsidR="00E954F7" w:rsidRPr="00391EBC">
        <w:rPr>
          <w:rFonts w:ascii="Times New Roman" w:hAnsi="Times New Roman" w:cs="Times New Roman"/>
          <w:sz w:val="20"/>
          <w:szCs w:val="20"/>
        </w:rPr>
        <w:t xml:space="preserve"> there may be some small evidence of a stimulus-driven effect in individual</w:t>
      </w:r>
      <w:r w:rsidRPr="00391EBC">
        <w:rPr>
          <w:rFonts w:ascii="Times New Roman" w:hAnsi="Times New Roman" w:cs="Times New Roman"/>
          <w:sz w:val="20"/>
          <w:szCs w:val="20"/>
        </w:rPr>
        <w:t>s</w:t>
      </w:r>
      <w:r w:rsidR="00E954F7" w:rsidRPr="00391EBC">
        <w:rPr>
          <w:rFonts w:ascii="Times New Roman" w:hAnsi="Times New Roman" w:cs="Times New Roman"/>
          <w:sz w:val="20"/>
          <w:szCs w:val="20"/>
        </w:rPr>
        <w:t xml:space="preserve"> who are at risk of alcohol dependence which warr</w:t>
      </w:r>
      <w:r w:rsidRPr="00391EBC">
        <w:rPr>
          <w:rFonts w:ascii="Times New Roman" w:hAnsi="Times New Roman" w:cs="Times New Roman"/>
          <w:sz w:val="20"/>
          <w:szCs w:val="20"/>
        </w:rPr>
        <w:t>an</w:t>
      </w:r>
      <w:r w:rsidR="00E954F7" w:rsidRPr="00391EBC">
        <w:rPr>
          <w:rFonts w:ascii="Times New Roman" w:hAnsi="Times New Roman" w:cs="Times New Roman"/>
          <w:sz w:val="20"/>
          <w:szCs w:val="20"/>
        </w:rPr>
        <w:t xml:space="preserve">ts further investigation. Though </w:t>
      </w:r>
      <w:r w:rsidRPr="00391EBC">
        <w:rPr>
          <w:rFonts w:ascii="Times New Roman" w:hAnsi="Times New Roman" w:cs="Times New Roman"/>
          <w:sz w:val="20"/>
          <w:szCs w:val="20"/>
        </w:rPr>
        <w:t xml:space="preserve">this evidence favours IST, with high risk drinkers showing </w:t>
      </w:r>
      <w:r w:rsidR="00364C48" w:rsidRPr="00391EBC">
        <w:rPr>
          <w:rFonts w:ascii="Times New Roman" w:hAnsi="Times New Roman" w:cs="Times New Roman"/>
          <w:sz w:val="20"/>
          <w:szCs w:val="20"/>
        </w:rPr>
        <w:t xml:space="preserve">some </w:t>
      </w:r>
      <w:r w:rsidRPr="00391EBC">
        <w:rPr>
          <w:rFonts w:ascii="Times New Roman" w:hAnsi="Times New Roman" w:cs="Times New Roman"/>
          <w:sz w:val="20"/>
          <w:szCs w:val="20"/>
        </w:rPr>
        <w:t xml:space="preserve">evidence of a stimulus-driven effect, </w:t>
      </w:r>
      <w:r w:rsidR="00E954F7" w:rsidRPr="00391EBC">
        <w:rPr>
          <w:rFonts w:ascii="Times New Roman" w:hAnsi="Times New Roman" w:cs="Times New Roman"/>
          <w:sz w:val="20"/>
          <w:szCs w:val="20"/>
        </w:rPr>
        <w:t xml:space="preserve">we note that this </w:t>
      </w:r>
      <w:r w:rsidR="00E954F7" w:rsidRPr="00391EBC">
        <w:rPr>
          <w:rFonts w:ascii="Times New Roman" w:hAnsi="Times New Roman" w:cs="Times New Roman"/>
          <w:i/>
          <w:sz w:val="20"/>
          <w:szCs w:val="20"/>
        </w:rPr>
        <w:t>post</w:t>
      </w:r>
      <w:r w:rsidR="00364C48" w:rsidRPr="00391EBC">
        <w:rPr>
          <w:rFonts w:ascii="Times New Roman" w:hAnsi="Times New Roman" w:cs="Times New Roman"/>
          <w:i/>
          <w:sz w:val="20"/>
          <w:szCs w:val="20"/>
        </w:rPr>
        <w:t xml:space="preserve"> </w:t>
      </w:r>
      <w:r w:rsidR="00E954F7" w:rsidRPr="00391EBC">
        <w:rPr>
          <w:rFonts w:ascii="Times New Roman" w:hAnsi="Times New Roman" w:cs="Times New Roman"/>
          <w:i/>
          <w:sz w:val="20"/>
          <w:szCs w:val="20"/>
        </w:rPr>
        <w:t>hoc</w:t>
      </w:r>
      <w:r w:rsidR="00E954F7" w:rsidRPr="00391EBC">
        <w:rPr>
          <w:rFonts w:ascii="Times New Roman" w:hAnsi="Times New Roman" w:cs="Times New Roman"/>
          <w:sz w:val="20"/>
          <w:szCs w:val="20"/>
        </w:rPr>
        <w:t xml:space="preserve"> analysis would not survive corrections for multiple comparisons (α = .013), and that the evidence favouring the experimental effect was</w:t>
      </w:r>
      <w:r w:rsidR="00364C48" w:rsidRPr="00391EBC">
        <w:rPr>
          <w:rFonts w:ascii="Times New Roman" w:hAnsi="Times New Roman" w:cs="Times New Roman"/>
          <w:sz w:val="20"/>
          <w:szCs w:val="20"/>
        </w:rPr>
        <w:t xml:space="preserve"> weak</w:t>
      </w:r>
      <w:r w:rsidRPr="00391EBC">
        <w:rPr>
          <w:rFonts w:ascii="Times New Roman" w:hAnsi="Times New Roman" w:cs="Times New Roman"/>
          <w:sz w:val="20"/>
          <w:szCs w:val="20"/>
        </w:rPr>
        <w:t xml:space="preserve"> (B</w:t>
      </w:r>
      <w:r w:rsidR="00850060" w:rsidRPr="00391EBC">
        <w:rPr>
          <w:rFonts w:ascii="Times New Roman" w:hAnsi="Times New Roman" w:cs="Times New Roman"/>
          <w:sz w:val="20"/>
          <w:szCs w:val="20"/>
        </w:rPr>
        <w:t xml:space="preserve">ayes factor </w:t>
      </w:r>
      <w:r w:rsidR="00364C48" w:rsidRPr="00391EBC">
        <w:rPr>
          <w:rFonts w:ascii="Times New Roman" w:hAnsi="Times New Roman" w:cs="Times New Roman"/>
          <w:sz w:val="20"/>
          <w:szCs w:val="20"/>
        </w:rPr>
        <w:t xml:space="preserve">&lt; </w:t>
      </w:r>
      <w:r w:rsidRPr="00391EBC">
        <w:rPr>
          <w:rFonts w:ascii="Times New Roman" w:hAnsi="Times New Roman" w:cs="Times New Roman"/>
          <w:sz w:val="20"/>
          <w:szCs w:val="20"/>
        </w:rPr>
        <w:t>3).</w:t>
      </w:r>
    </w:p>
    <w:p w14:paraId="71503630" w14:textId="3C0A714E" w:rsidR="00454C6D" w:rsidRPr="00391EBC" w:rsidRDefault="003C7C4B" w:rsidP="003C7C4B">
      <w:pPr>
        <w:spacing w:after="0" w:line="480" w:lineRule="auto"/>
        <w:ind w:firstLine="720"/>
        <w:rPr>
          <w:rFonts w:ascii="Times New Roman" w:hAnsi="Times New Roman" w:cs="Times New Roman"/>
          <w:sz w:val="20"/>
          <w:szCs w:val="20"/>
        </w:rPr>
      </w:pPr>
      <w:r w:rsidRPr="00391EBC">
        <w:rPr>
          <w:rFonts w:ascii="Times New Roman" w:hAnsi="Times New Roman" w:cs="Times New Roman"/>
          <w:b/>
          <w:sz w:val="20"/>
          <w:szCs w:val="20"/>
        </w:rPr>
        <w:t xml:space="preserve">Relationships between distraction and alcohol measures. </w:t>
      </w:r>
      <w:r w:rsidR="005C563C" w:rsidRPr="00391EBC">
        <w:rPr>
          <w:rFonts w:ascii="Times New Roman" w:hAnsi="Times New Roman" w:cs="Times New Roman"/>
          <w:sz w:val="20"/>
          <w:szCs w:val="20"/>
        </w:rPr>
        <w:t xml:space="preserve">In order to explore whether there was any </w:t>
      </w:r>
      <w:r w:rsidRPr="00391EBC">
        <w:rPr>
          <w:rFonts w:ascii="Times New Roman" w:hAnsi="Times New Roman" w:cs="Times New Roman"/>
          <w:sz w:val="20"/>
          <w:szCs w:val="20"/>
        </w:rPr>
        <w:t xml:space="preserve">systematic </w:t>
      </w:r>
      <w:r w:rsidR="005C563C" w:rsidRPr="00391EBC">
        <w:rPr>
          <w:rFonts w:ascii="Times New Roman" w:hAnsi="Times New Roman" w:cs="Times New Roman"/>
          <w:sz w:val="20"/>
          <w:szCs w:val="20"/>
        </w:rPr>
        <w:t>variation across alcohol distractor effect</w:t>
      </w:r>
      <w:r w:rsidRPr="00391EBC">
        <w:rPr>
          <w:rFonts w:ascii="Times New Roman" w:hAnsi="Times New Roman" w:cs="Times New Roman"/>
          <w:sz w:val="20"/>
          <w:szCs w:val="20"/>
        </w:rPr>
        <w:t>s</w:t>
      </w:r>
      <w:r w:rsidR="005C563C" w:rsidRPr="00391EBC">
        <w:rPr>
          <w:rFonts w:ascii="Times New Roman" w:hAnsi="Times New Roman" w:cs="Times New Roman"/>
          <w:sz w:val="20"/>
          <w:szCs w:val="20"/>
        </w:rPr>
        <w:t xml:space="preserve"> depending on alcohol related measures,</w:t>
      </w:r>
      <w:r w:rsidRPr="00391EBC">
        <w:rPr>
          <w:rFonts w:ascii="Times New Roman" w:hAnsi="Times New Roman" w:cs="Times New Roman"/>
          <w:sz w:val="20"/>
          <w:szCs w:val="20"/>
        </w:rPr>
        <w:t xml:space="preserve"> we computed</w:t>
      </w:r>
      <w:r w:rsidR="005C563C" w:rsidRPr="00391EBC">
        <w:rPr>
          <w:rFonts w:ascii="Times New Roman" w:hAnsi="Times New Roman" w:cs="Times New Roman"/>
          <w:sz w:val="20"/>
          <w:szCs w:val="20"/>
        </w:rPr>
        <w:t xml:space="preserve"> </w:t>
      </w:r>
      <w:r w:rsidR="00A00B49" w:rsidRPr="00391EBC">
        <w:rPr>
          <w:rFonts w:ascii="Times New Roman" w:hAnsi="Times New Roman" w:cs="Times New Roman"/>
          <w:sz w:val="20"/>
          <w:szCs w:val="20"/>
        </w:rPr>
        <w:t>Pearson’s correlation coefficients between alcohol related self-report measures and both goal</w:t>
      </w:r>
      <w:r w:rsidR="005C1EF8">
        <w:rPr>
          <w:rFonts w:ascii="Times New Roman" w:hAnsi="Times New Roman" w:cs="Times New Roman"/>
          <w:sz w:val="20"/>
          <w:szCs w:val="20"/>
        </w:rPr>
        <w:t xml:space="preserve">-driven (alcohol search) </w:t>
      </w:r>
      <w:r w:rsidR="00A00B49" w:rsidRPr="00391EBC">
        <w:rPr>
          <w:rFonts w:ascii="Times New Roman" w:hAnsi="Times New Roman" w:cs="Times New Roman"/>
          <w:sz w:val="20"/>
          <w:szCs w:val="20"/>
        </w:rPr>
        <w:t xml:space="preserve">and </w:t>
      </w:r>
      <w:r w:rsidR="005C1EF8">
        <w:rPr>
          <w:rFonts w:ascii="Times New Roman" w:hAnsi="Times New Roman" w:cs="Times New Roman"/>
          <w:sz w:val="20"/>
          <w:szCs w:val="20"/>
        </w:rPr>
        <w:t>stimulus-driven (shoe search)</w:t>
      </w:r>
      <w:r w:rsidR="00A00B49" w:rsidRPr="00391EBC">
        <w:rPr>
          <w:rFonts w:ascii="Times New Roman" w:hAnsi="Times New Roman" w:cs="Times New Roman"/>
          <w:sz w:val="20"/>
          <w:szCs w:val="20"/>
        </w:rPr>
        <w:t xml:space="preserve"> alcohol distractor </w:t>
      </w:r>
      <w:r w:rsidRPr="00391EBC">
        <w:rPr>
          <w:rFonts w:ascii="Times New Roman" w:hAnsi="Times New Roman" w:cs="Times New Roman"/>
          <w:sz w:val="20"/>
          <w:szCs w:val="20"/>
        </w:rPr>
        <w:t>effects.</w:t>
      </w:r>
      <w:r w:rsidR="005C563C" w:rsidRPr="00391EBC">
        <w:rPr>
          <w:rFonts w:ascii="Times New Roman" w:hAnsi="Times New Roman" w:cs="Times New Roman"/>
          <w:sz w:val="20"/>
          <w:szCs w:val="20"/>
        </w:rPr>
        <w:t xml:space="preserve"> </w:t>
      </w:r>
    </w:p>
    <w:p w14:paraId="6A65B15F" w14:textId="315DAA04" w:rsidR="00A00B49" w:rsidRPr="00391EBC" w:rsidRDefault="00A00B49" w:rsidP="00454C6D">
      <w:pPr>
        <w:spacing w:after="0" w:line="480" w:lineRule="auto"/>
        <w:ind w:firstLine="720"/>
        <w:rPr>
          <w:rFonts w:ascii="Times New Roman" w:hAnsi="Times New Roman" w:cs="Times New Roman"/>
          <w:sz w:val="20"/>
          <w:szCs w:val="20"/>
        </w:rPr>
      </w:pPr>
      <w:r w:rsidRPr="00391EBC">
        <w:rPr>
          <w:rFonts w:ascii="Times New Roman" w:hAnsi="Times New Roman" w:cs="Times New Roman"/>
          <w:sz w:val="20"/>
          <w:szCs w:val="20"/>
        </w:rPr>
        <w:t xml:space="preserve">Bayes factors were computed to test whether the results favoured the null (i.e. no relationship) or the experimental hypothesis (i.e. a positive relationship between alcohol questionnaire measure and distractor effect). The prior for all correlational analysis was set as .27 as the upper-limit of the expected effect size based on the Fisher’s </w:t>
      </w:r>
      <w:r w:rsidRPr="00391EBC">
        <w:rPr>
          <w:rFonts w:ascii="Times New Roman" w:hAnsi="Times New Roman" w:cs="Times New Roman"/>
          <w:i/>
          <w:sz w:val="20"/>
          <w:szCs w:val="20"/>
        </w:rPr>
        <w:t>Z</w:t>
      </w:r>
      <w:r w:rsidRPr="00391EBC">
        <w:rPr>
          <w:rFonts w:ascii="Times New Roman" w:hAnsi="Times New Roman" w:cs="Times New Roman"/>
          <w:sz w:val="20"/>
          <w:szCs w:val="20"/>
        </w:rPr>
        <w:t xml:space="preserve"> transformed effect size (</w:t>
      </w:r>
      <w:r w:rsidRPr="00391EBC">
        <w:rPr>
          <w:rFonts w:ascii="Times New Roman" w:hAnsi="Times New Roman" w:cs="Times New Roman"/>
          <w:i/>
          <w:sz w:val="20"/>
          <w:szCs w:val="20"/>
        </w:rPr>
        <w:t>r</w:t>
      </w:r>
      <w:r w:rsidRPr="00391EBC">
        <w:rPr>
          <w:rFonts w:ascii="Times New Roman" w:hAnsi="Times New Roman" w:cs="Times New Roman"/>
          <w:sz w:val="20"/>
          <w:szCs w:val="20"/>
        </w:rPr>
        <w:t xml:space="preserve"> = .26) taken from a meta-analysis</w:t>
      </w:r>
      <w:bookmarkStart w:id="0" w:name="_GoBack"/>
      <w:bookmarkEnd w:id="0"/>
      <w:r w:rsidRPr="00391EBC">
        <w:rPr>
          <w:rFonts w:ascii="Times New Roman" w:hAnsi="Times New Roman" w:cs="Times New Roman"/>
          <w:sz w:val="20"/>
          <w:szCs w:val="20"/>
        </w:rPr>
        <w:t xml:space="preserve"> of the correlation between attentional bias to addictive substances and substance use (Rooke et al. 2008). This relatively small expected effect size was selected based on the relationship being taken from multiple types of experiment, and should therefore generalise to our own novel task. </w:t>
      </w:r>
    </w:p>
    <w:p w14:paraId="1B3EF3B7" w14:textId="2582B2E4" w:rsidR="00A00B49" w:rsidRPr="00391EBC" w:rsidRDefault="00A00B49" w:rsidP="003C7C4B">
      <w:pPr>
        <w:spacing w:after="0" w:line="480" w:lineRule="auto"/>
        <w:ind w:firstLine="720"/>
        <w:rPr>
          <w:rFonts w:ascii="Times New Roman" w:hAnsi="Times New Roman" w:cs="Times New Roman"/>
          <w:sz w:val="20"/>
          <w:szCs w:val="20"/>
        </w:rPr>
      </w:pPr>
      <w:r w:rsidRPr="00391EBC">
        <w:rPr>
          <w:rFonts w:ascii="Times New Roman" w:hAnsi="Times New Roman" w:cs="Times New Roman"/>
          <w:sz w:val="20"/>
          <w:szCs w:val="20"/>
        </w:rPr>
        <w:t xml:space="preserve">The alcohol relevant self-report measures included the number of units drank per week and the binge score, derived from the Alcohol Use Questionnaire (AUQ; </w:t>
      </w:r>
      <w:proofErr w:type="spellStart"/>
      <w:r w:rsidRPr="00391EBC">
        <w:rPr>
          <w:rFonts w:ascii="Times New Roman" w:hAnsi="Times New Roman" w:cs="Times New Roman"/>
          <w:sz w:val="20"/>
          <w:szCs w:val="20"/>
        </w:rPr>
        <w:t>Mehrabian</w:t>
      </w:r>
      <w:proofErr w:type="spellEnd"/>
      <w:r w:rsidRPr="00391EBC">
        <w:rPr>
          <w:rFonts w:ascii="Times New Roman" w:hAnsi="Times New Roman" w:cs="Times New Roman"/>
          <w:sz w:val="20"/>
          <w:szCs w:val="20"/>
        </w:rPr>
        <w:t xml:space="preserve"> and Russell 1978), the Alcohol Use Disorders Identification Test (AUDIT; Sanders et al. 1993), and the positive high arousal subscale of the Anticipated Effects of Alcohol Scale (AEAS; </w:t>
      </w:r>
      <w:proofErr w:type="spellStart"/>
      <w:r w:rsidRPr="00391EBC">
        <w:rPr>
          <w:rFonts w:ascii="Times New Roman" w:hAnsi="Times New Roman" w:cs="Times New Roman"/>
          <w:sz w:val="20"/>
          <w:szCs w:val="20"/>
        </w:rPr>
        <w:t>Morean</w:t>
      </w:r>
      <w:proofErr w:type="spellEnd"/>
      <w:r w:rsidRPr="00391EBC">
        <w:rPr>
          <w:rFonts w:ascii="Times New Roman" w:hAnsi="Times New Roman" w:cs="Times New Roman"/>
          <w:sz w:val="20"/>
          <w:szCs w:val="20"/>
        </w:rPr>
        <w:t xml:space="preserve"> et al. 2012). All p-values showed a non-significant effect, </w:t>
      </w:r>
      <w:r w:rsidR="00E61494" w:rsidRPr="00391EBC">
        <w:rPr>
          <w:rFonts w:ascii="Times New Roman" w:hAnsi="Times New Roman" w:cs="Times New Roman"/>
          <w:sz w:val="20"/>
          <w:szCs w:val="20"/>
        </w:rPr>
        <w:lastRenderedPageBreak/>
        <w:t>and</w:t>
      </w:r>
      <w:r w:rsidRPr="00391EBC">
        <w:rPr>
          <w:rFonts w:ascii="Times New Roman" w:hAnsi="Times New Roman" w:cs="Times New Roman"/>
          <w:sz w:val="20"/>
          <w:szCs w:val="20"/>
        </w:rPr>
        <w:t xml:space="preserve"> the Bayes factors revealed </w:t>
      </w:r>
      <w:r w:rsidR="00E61494" w:rsidRPr="00391EBC">
        <w:rPr>
          <w:rFonts w:ascii="Times New Roman" w:hAnsi="Times New Roman" w:cs="Times New Roman"/>
          <w:sz w:val="20"/>
          <w:szCs w:val="20"/>
        </w:rPr>
        <w:t>insensitive data</w:t>
      </w:r>
      <w:r w:rsidRPr="00391EBC">
        <w:rPr>
          <w:rFonts w:ascii="Times New Roman" w:hAnsi="Times New Roman" w:cs="Times New Roman"/>
          <w:sz w:val="20"/>
          <w:szCs w:val="20"/>
        </w:rPr>
        <w:t xml:space="preserve">, being neither lower than .33 nor higher than 3, and can only be described as </w:t>
      </w:r>
      <w:proofErr w:type="gramStart"/>
      <w:r w:rsidRPr="00391EBC">
        <w:rPr>
          <w:rFonts w:ascii="Times New Roman" w:hAnsi="Times New Roman" w:cs="Times New Roman"/>
          <w:sz w:val="20"/>
          <w:szCs w:val="20"/>
        </w:rPr>
        <w:t>a weak anecdotal relationship</w:t>
      </w:r>
      <w:r w:rsidR="00E61494" w:rsidRPr="00391EBC">
        <w:rPr>
          <w:rFonts w:ascii="Times New Roman" w:hAnsi="Times New Roman" w:cs="Times New Roman"/>
          <w:sz w:val="20"/>
          <w:szCs w:val="20"/>
        </w:rPr>
        <w:t>s</w:t>
      </w:r>
      <w:proofErr w:type="gramEnd"/>
      <w:r w:rsidRPr="00391EBC">
        <w:rPr>
          <w:rFonts w:ascii="Times New Roman" w:hAnsi="Times New Roman" w:cs="Times New Roman"/>
          <w:sz w:val="20"/>
          <w:szCs w:val="20"/>
        </w:rPr>
        <w:t xml:space="preserve"> (see Table 1; Dienes 2008). </w:t>
      </w:r>
    </w:p>
    <w:p w14:paraId="5918806E" w14:textId="77777777" w:rsidR="00A00B49" w:rsidRPr="00391EBC" w:rsidRDefault="00A00B49" w:rsidP="00A00B49">
      <w:pPr>
        <w:spacing w:after="0" w:line="480" w:lineRule="auto"/>
        <w:ind w:firstLine="720"/>
        <w:rPr>
          <w:rFonts w:ascii="Times New Roman" w:hAnsi="Times New Roman" w:cs="Times New Roman"/>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276"/>
        <w:gridCol w:w="851"/>
        <w:gridCol w:w="1275"/>
        <w:gridCol w:w="1134"/>
        <w:gridCol w:w="851"/>
        <w:gridCol w:w="1276"/>
      </w:tblGrid>
      <w:tr w:rsidR="00073CC0" w:rsidRPr="00391EBC" w14:paraId="4D6AF92D" w14:textId="77777777" w:rsidTr="00995182">
        <w:trPr>
          <w:trHeight w:val="416"/>
        </w:trPr>
        <w:tc>
          <w:tcPr>
            <w:tcW w:w="2835" w:type="dxa"/>
            <w:tcBorders>
              <w:top w:val="single" w:sz="4" w:space="0" w:color="auto"/>
              <w:bottom w:val="single" w:sz="4" w:space="0" w:color="auto"/>
            </w:tcBorders>
            <w:vAlign w:val="center"/>
          </w:tcPr>
          <w:p w14:paraId="1C03EAB5" w14:textId="77777777" w:rsidR="00A00B49" w:rsidRPr="00391EBC" w:rsidRDefault="00A00B49" w:rsidP="00995182">
            <w:pPr>
              <w:spacing w:after="0" w:line="240" w:lineRule="auto"/>
              <w:jc w:val="center"/>
              <w:rPr>
                <w:rFonts w:ascii="Times New Roman" w:hAnsi="Times New Roman" w:cs="Times New Roman"/>
                <w:sz w:val="20"/>
                <w:szCs w:val="20"/>
              </w:rPr>
            </w:pPr>
          </w:p>
        </w:tc>
        <w:tc>
          <w:tcPr>
            <w:tcW w:w="3402" w:type="dxa"/>
            <w:gridSpan w:val="3"/>
            <w:tcBorders>
              <w:top w:val="single" w:sz="4" w:space="0" w:color="auto"/>
              <w:bottom w:val="single" w:sz="4" w:space="0" w:color="auto"/>
            </w:tcBorders>
            <w:vAlign w:val="center"/>
          </w:tcPr>
          <w:p w14:paraId="5D4FE710" w14:textId="2974E92B"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Goal</w:t>
            </w:r>
            <w:r w:rsidR="005C1EF8">
              <w:rPr>
                <w:rFonts w:ascii="Times New Roman" w:hAnsi="Times New Roman" w:cs="Times New Roman"/>
                <w:sz w:val="20"/>
                <w:szCs w:val="20"/>
              </w:rPr>
              <w:t xml:space="preserve">-driven </w:t>
            </w:r>
            <w:r w:rsidR="003C7C4B" w:rsidRPr="00391EBC">
              <w:rPr>
                <w:rFonts w:ascii="Times New Roman" w:hAnsi="Times New Roman" w:cs="Times New Roman"/>
                <w:sz w:val="20"/>
                <w:szCs w:val="20"/>
              </w:rPr>
              <w:t>a</w:t>
            </w:r>
            <w:r w:rsidRPr="00391EBC">
              <w:rPr>
                <w:rFonts w:ascii="Times New Roman" w:hAnsi="Times New Roman" w:cs="Times New Roman"/>
                <w:sz w:val="20"/>
                <w:szCs w:val="20"/>
              </w:rPr>
              <w:t>lcohol distraction</w:t>
            </w:r>
          </w:p>
        </w:tc>
        <w:tc>
          <w:tcPr>
            <w:tcW w:w="3261" w:type="dxa"/>
            <w:gridSpan w:val="3"/>
            <w:tcBorders>
              <w:top w:val="single" w:sz="4" w:space="0" w:color="auto"/>
              <w:bottom w:val="single" w:sz="4" w:space="0" w:color="auto"/>
            </w:tcBorders>
            <w:vAlign w:val="center"/>
          </w:tcPr>
          <w:p w14:paraId="5D602B53" w14:textId="2E6C1691" w:rsidR="00A00B49" w:rsidRPr="00391EBC" w:rsidRDefault="005C1EF8" w:rsidP="009951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Stimulus-driven</w:t>
            </w:r>
            <w:r w:rsidR="00A00B49" w:rsidRPr="00391EBC">
              <w:rPr>
                <w:rFonts w:ascii="Times New Roman" w:hAnsi="Times New Roman" w:cs="Times New Roman"/>
                <w:sz w:val="20"/>
                <w:szCs w:val="20"/>
              </w:rPr>
              <w:t xml:space="preserve"> </w:t>
            </w:r>
            <w:r w:rsidR="003C7C4B" w:rsidRPr="00391EBC">
              <w:rPr>
                <w:rFonts w:ascii="Times New Roman" w:hAnsi="Times New Roman" w:cs="Times New Roman"/>
                <w:sz w:val="20"/>
                <w:szCs w:val="20"/>
              </w:rPr>
              <w:t>a</w:t>
            </w:r>
            <w:r w:rsidR="00A00B49" w:rsidRPr="00391EBC">
              <w:rPr>
                <w:rFonts w:ascii="Times New Roman" w:hAnsi="Times New Roman" w:cs="Times New Roman"/>
                <w:sz w:val="20"/>
                <w:szCs w:val="20"/>
              </w:rPr>
              <w:t>lcohol distraction</w:t>
            </w:r>
          </w:p>
        </w:tc>
      </w:tr>
      <w:tr w:rsidR="00073CC0" w:rsidRPr="00391EBC" w14:paraId="2390605F" w14:textId="77777777" w:rsidTr="00995182">
        <w:trPr>
          <w:trHeight w:val="373"/>
        </w:trPr>
        <w:tc>
          <w:tcPr>
            <w:tcW w:w="2835" w:type="dxa"/>
            <w:tcBorders>
              <w:top w:val="single" w:sz="4" w:space="0" w:color="auto"/>
              <w:bottom w:val="single" w:sz="4" w:space="0" w:color="auto"/>
            </w:tcBorders>
            <w:vAlign w:val="center"/>
          </w:tcPr>
          <w:p w14:paraId="1BE60E03" w14:textId="77777777" w:rsidR="00A00B49" w:rsidRPr="00391EBC" w:rsidRDefault="00A00B49" w:rsidP="00995182">
            <w:pPr>
              <w:spacing w:after="0" w:line="240"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vAlign w:val="center"/>
          </w:tcPr>
          <w:p w14:paraId="63B45AAF"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Pearson’s r</w:t>
            </w:r>
          </w:p>
        </w:tc>
        <w:tc>
          <w:tcPr>
            <w:tcW w:w="851" w:type="dxa"/>
            <w:tcBorders>
              <w:top w:val="single" w:sz="4" w:space="0" w:color="auto"/>
              <w:bottom w:val="single" w:sz="4" w:space="0" w:color="auto"/>
            </w:tcBorders>
            <w:vAlign w:val="center"/>
          </w:tcPr>
          <w:p w14:paraId="1907E45C"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p value</w:t>
            </w:r>
          </w:p>
        </w:tc>
        <w:tc>
          <w:tcPr>
            <w:tcW w:w="1275" w:type="dxa"/>
            <w:tcBorders>
              <w:top w:val="single" w:sz="4" w:space="0" w:color="auto"/>
              <w:bottom w:val="single" w:sz="4" w:space="0" w:color="auto"/>
            </w:tcBorders>
            <w:vAlign w:val="center"/>
          </w:tcPr>
          <w:p w14:paraId="5ED06FC4"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Bayes factor</w:t>
            </w:r>
          </w:p>
        </w:tc>
        <w:tc>
          <w:tcPr>
            <w:tcW w:w="1134" w:type="dxa"/>
            <w:tcBorders>
              <w:top w:val="single" w:sz="4" w:space="0" w:color="auto"/>
              <w:bottom w:val="single" w:sz="4" w:space="0" w:color="auto"/>
            </w:tcBorders>
            <w:vAlign w:val="center"/>
          </w:tcPr>
          <w:p w14:paraId="7D5CA3F1"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Pearson’s r</w:t>
            </w:r>
          </w:p>
        </w:tc>
        <w:tc>
          <w:tcPr>
            <w:tcW w:w="851" w:type="dxa"/>
            <w:tcBorders>
              <w:top w:val="single" w:sz="4" w:space="0" w:color="auto"/>
              <w:bottom w:val="single" w:sz="4" w:space="0" w:color="auto"/>
            </w:tcBorders>
            <w:vAlign w:val="center"/>
          </w:tcPr>
          <w:p w14:paraId="660A4A69" w14:textId="53280338" w:rsidR="00A00B49" w:rsidRPr="00391EBC" w:rsidRDefault="005C1EF8" w:rsidP="009951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w:t>
            </w:r>
            <w:r w:rsidR="00A00B49" w:rsidRPr="00391EBC">
              <w:rPr>
                <w:rFonts w:ascii="Times New Roman" w:hAnsi="Times New Roman" w:cs="Times New Roman"/>
                <w:sz w:val="20"/>
                <w:szCs w:val="20"/>
              </w:rPr>
              <w:t xml:space="preserve"> value</w:t>
            </w:r>
          </w:p>
        </w:tc>
        <w:tc>
          <w:tcPr>
            <w:tcW w:w="1276" w:type="dxa"/>
            <w:tcBorders>
              <w:top w:val="single" w:sz="4" w:space="0" w:color="auto"/>
              <w:bottom w:val="single" w:sz="4" w:space="0" w:color="auto"/>
            </w:tcBorders>
            <w:vAlign w:val="center"/>
          </w:tcPr>
          <w:p w14:paraId="33D593B5"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Bayes factor</w:t>
            </w:r>
          </w:p>
        </w:tc>
      </w:tr>
      <w:tr w:rsidR="00073CC0" w:rsidRPr="00391EBC" w14:paraId="61E59870" w14:textId="77777777" w:rsidTr="00995182">
        <w:tc>
          <w:tcPr>
            <w:tcW w:w="2835" w:type="dxa"/>
            <w:tcBorders>
              <w:top w:val="single" w:sz="4" w:space="0" w:color="auto"/>
            </w:tcBorders>
            <w:vAlign w:val="center"/>
          </w:tcPr>
          <w:p w14:paraId="74CDD947"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Units</w:t>
            </w:r>
          </w:p>
        </w:tc>
        <w:tc>
          <w:tcPr>
            <w:tcW w:w="1276" w:type="dxa"/>
            <w:tcBorders>
              <w:top w:val="single" w:sz="4" w:space="0" w:color="auto"/>
            </w:tcBorders>
            <w:vAlign w:val="center"/>
          </w:tcPr>
          <w:p w14:paraId="18155E8C" w14:textId="2646AFA3"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-.1</w:t>
            </w:r>
            <w:r w:rsidR="00C81385" w:rsidRPr="00391EBC">
              <w:rPr>
                <w:rFonts w:ascii="Times New Roman" w:hAnsi="Times New Roman" w:cs="Times New Roman"/>
                <w:sz w:val="20"/>
                <w:szCs w:val="20"/>
              </w:rPr>
              <w:t>0</w:t>
            </w:r>
          </w:p>
        </w:tc>
        <w:tc>
          <w:tcPr>
            <w:tcW w:w="851" w:type="dxa"/>
            <w:tcBorders>
              <w:top w:val="single" w:sz="4" w:space="0" w:color="auto"/>
            </w:tcBorders>
            <w:vAlign w:val="center"/>
          </w:tcPr>
          <w:p w14:paraId="06D8EE1D"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.44</w:t>
            </w:r>
          </w:p>
        </w:tc>
        <w:tc>
          <w:tcPr>
            <w:tcW w:w="1275" w:type="dxa"/>
            <w:tcBorders>
              <w:top w:val="single" w:sz="4" w:space="0" w:color="auto"/>
            </w:tcBorders>
            <w:vAlign w:val="center"/>
          </w:tcPr>
          <w:p w14:paraId="4B338C6D"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.27</w:t>
            </w:r>
          </w:p>
        </w:tc>
        <w:tc>
          <w:tcPr>
            <w:tcW w:w="1134" w:type="dxa"/>
            <w:tcBorders>
              <w:top w:val="single" w:sz="4" w:space="0" w:color="auto"/>
            </w:tcBorders>
            <w:vAlign w:val="center"/>
          </w:tcPr>
          <w:p w14:paraId="139F0CCA"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.15</w:t>
            </w:r>
          </w:p>
        </w:tc>
        <w:tc>
          <w:tcPr>
            <w:tcW w:w="851" w:type="dxa"/>
            <w:tcBorders>
              <w:top w:val="single" w:sz="4" w:space="0" w:color="auto"/>
            </w:tcBorders>
            <w:vAlign w:val="center"/>
          </w:tcPr>
          <w:p w14:paraId="57BA5708"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.245</w:t>
            </w:r>
          </w:p>
        </w:tc>
        <w:tc>
          <w:tcPr>
            <w:tcW w:w="1276" w:type="dxa"/>
            <w:tcBorders>
              <w:top w:val="single" w:sz="4" w:space="0" w:color="auto"/>
            </w:tcBorders>
            <w:vAlign w:val="center"/>
          </w:tcPr>
          <w:p w14:paraId="22A9A9D8"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1.32</w:t>
            </w:r>
          </w:p>
        </w:tc>
      </w:tr>
      <w:tr w:rsidR="00073CC0" w:rsidRPr="00391EBC" w14:paraId="3C546C24" w14:textId="77777777" w:rsidTr="00995182">
        <w:tc>
          <w:tcPr>
            <w:tcW w:w="2835" w:type="dxa"/>
            <w:vAlign w:val="center"/>
          </w:tcPr>
          <w:p w14:paraId="4015D9C7"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Binge score</w:t>
            </w:r>
          </w:p>
        </w:tc>
        <w:tc>
          <w:tcPr>
            <w:tcW w:w="1276" w:type="dxa"/>
            <w:vAlign w:val="center"/>
          </w:tcPr>
          <w:p w14:paraId="21508003"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.06</w:t>
            </w:r>
          </w:p>
        </w:tc>
        <w:tc>
          <w:tcPr>
            <w:tcW w:w="851" w:type="dxa"/>
            <w:vAlign w:val="center"/>
          </w:tcPr>
          <w:p w14:paraId="284BA8F7"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.643</w:t>
            </w:r>
          </w:p>
        </w:tc>
        <w:tc>
          <w:tcPr>
            <w:tcW w:w="1275" w:type="dxa"/>
            <w:vAlign w:val="center"/>
          </w:tcPr>
          <w:p w14:paraId="799DD635"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.63</w:t>
            </w:r>
          </w:p>
        </w:tc>
        <w:tc>
          <w:tcPr>
            <w:tcW w:w="1134" w:type="dxa"/>
            <w:vAlign w:val="center"/>
          </w:tcPr>
          <w:p w14:paraId="372F9E39"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.03</w:t>
            </w:r>
          </w:p>
        </w:tc>
        <w:tc>
          <w:tcPr>
            <w:tcW w:w="851" w:type="dxa"/>
            <w:vAlign w:val="center"/>
          </w:tcPr>
          <w:p w14:paraId="38D5CAFF"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.811</w:t>
            </w:r>
          </w:p>
        </w:tc>
        <w:tc>
          <w:tcPr>
            <w:tcW w:w="1276" w:type="dxa"/>
            <w:vAlign w:val="center"/>
          </w:tcPr>
          <w:p w14:paraId="7CD96DC0"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.53</w:t>
            </w:r>
          </w:p>
        </w:tc>
      </w:tr>
      <w:tr w:rsidR="00073CC0" w:rsidRPr="00391EBC" w14:paraId="28FFC4F6" w14:textId="77777777" w:rsidTr="00995182">
        <w:tc>
          <w:tcPr>
            <w:tcW w:w="2835" w:type="dxa"/>
            <w:vAlign w:val="center"/>
          </w:tcPr>
          <w:p w14:paraId="0DC571A1"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AUDIT</w:t>
            </w:r>
          </w:p>
        </w:tc>
        <w:tc>
          <w:tcPr>
            <w:tcW w:w="1276" w:type="dxa"/>
            <w:vAlign w:val="center"/>
          </w:tcPr>
          <w:p w14:paraId="6AA4EB14"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.03</w:t>
            </w:r>
          </w:p>
        </w:tc>
        <w:tc>
          <w:tcPr>
            <w:tcW w:w="851" w:type="dxa"/>
            <w:vAlign w:val="center"/>
          </w:tcPr>
          <w:p w14:paraId="53DB43F1"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.852</w:t>
            </w:r>
          </w:p>
        </w:tc>
        <w:tc>
          <w:tcPr>
            <w:tcW w:w="1275" w:type="dxa"/>
            <w:vAlign w:val="center"/>
          </w:tcPr>
          <w:p w14:paraId="1DCA610D"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.51</w:t>
            </w:r>
          </w:p>
        </w:tc>
        <w:tc>
          <w:tcPr>
            <w:tcW w:w="1134" w:type="dxa"/>
            <w:vAlign w:val="center"/>
          </w:tcPr>
          <w:p w14:paraId="77F9E3CB"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.16</w:t>
            </w:r>
          </w:p>
        </w:tc>
        <w:tc>
          <w:tcPr>
            <w:tcW w:w="851" w:type="dxa"/>
            <w:vAlign w:val="center"/>
          </w:tcPr>
          <w:p w14:paraId="48A4EC2A"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.213</w:t>
            </w:r>
          </w:p>
        </w:tc>
        <w:tc>
          <w:tcPr>
            <w:tcW w:w="1276" w:type="dxa"/>
            <w:vAlign w:val="center"/>
          </w:tcPr>
          <w:p w14:paraId="7A04E630"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1.42</w:t>
            </w:r>
          </w:p>
        </w:tc>
      </w:tr>
      <w:tr w:rsidR="00A00B49" w:rsidRPr="00391EBC" w14:paraId="68BA624D" w14:textId="77777777" w:rsidTr="00995182">
        <w:tc>
          <w:tcPr>
            <w:tcW w:w="2835" w:type="dxa"/>
            <w:tcBorders>
              <w:bottom w:val="single" w:sz="4" w:space="0" w:color="auto"/>
            </w:tcBorders>
            <w:vAlign w:val="center"/>
          </w:tcPr>
          <w:p w14:paraId="7733DF37"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AEAS – positive high arousal</w:t>
            </w:r>
          </w:p>
        </w:tc>
        <w:tc>
          <w:tcPr>
            <w:tcW w:w="1276" w:type="dxa"/>
            <w:tcBorders>
              <w:bottom w:val="single" w:sz="4" w:space="0" w:color="auto"/>
            </w:tcBorders>
            <w:vAlign w:val="center"/>
          </w:tcPr>
          <w:p w14:paraId="1C07369F"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-.05</w:t>
            </w:r>
          </w:p>
        </w:tc>
        <w:tc>
          <w:tcPr>
            <w:tcW w:w="851" w:type="dxa"/>
            <w:tcBorders>
              <w:bottom w:val="single" w:sz="4" w:space="0" w:color="auto"/>
            </w:tcBorders>
            <w:vAlign w:val="center"/>
          </w:tcPr>
          <w:p w14:paraId="5BC72C21"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.698</w:t>
            </w:r>
          </w:p>
        </w:tc>
        <w:tc>
          <w:tcPr>
            <w:tcW w:w="1275" w:type="dxa"/>
            <w:tcBorders>
              <w:bottom w:val="single" w:sz="4" w:space="0" w:color="auto"/>
            </w:tcBorders>
            <w:vAlign w:val="center"/>
          </w:tcPr>
          <w:p w14:paraId="02F4DAF0"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.34</w:t>
            </w:r>
          </w:p>
        </w:tc>
        <w:tc>
          <w:tcPr>
            <w:tcW w:w="1134" w:type="dxa"/>
            <w:tcBorders>
              <w:bottom w:val="single" w:sz="4" w:space="0" w:color="auto"/>
            </w:tcBorders>
            <w:vAlign w:val="center"/>
          </w:tcPr>
          <w:p w14:paraId="067FE0B7" w14:textId="77777777"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-.05</w:t>
            </w:r>
          </w:p>
        </w:tc>
        <w:tc>
          <w:tcPr>
            <w:tcW w:w="851" w:type="dxa"/>
            <w:tcBorders>
              <w:bottom w:val="single" w:sz="4" w:space="0" w:color="auto"/>
            </w:tcBorders>
            <w:vAlign w:val="center"/>
          </w:tcPr>
          <w:p w14:paraId="72DC7072" w14:textId="203EACAB" w:rsidR="00A00B49" w:rsidRPr="00391EBC" w:rsidRDefault="00A00B49" w:rsidP="00995182">
            <w:pPr>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.7</w:t>
            </w:r>
            <w:r w:rsidR="00C81385" w:rsidRPr="00391EBC">
              <w:rPr>
                <w:rFonts w:ascii="Times New Roman" w:hAnsi="Times New Roman" w:cs="Times New Roman"/>
                <w:sz w:val="20"/>
                <w:szCs w:val="20"/>
              </w:rPr>
              <w:t>00</w:t>
            </w:r>
          </w:p>
        </w:tc>
        <w:tc>
          <w:tcPr>
            <w:tcW w:w="1276" w:type="dxa"/>
            <w:tcBorders>
              <w:bottom w:val="single" w:sz="4" w:space="0" w:color="auto"/>
            </w:tcBorders>
            <w:vAlign w:val="center"/>
          </w:tcPr>
          <w:p w14:paraId="0DD2BD71" w14:textId="77777777" w:rsidR="00A00B49" w:rsidRPr="00391EBC" w:rsidRDefault="00A00B49" w:rsidP="00995182">
            <w:pPr>
              <w:keepNext/>
              <w:spacing w:after="0" w:line="240" w:lineRule="auto"/>
              <w:jc w:val="center"/>
              <w:rPr>
                <w:rFonts w:ascii="Times New Roman" w:hAnsi="Times New Roman" w:cs="Times New Roman"/>
                <w:sz w:val="20"/>
                <w:szCs w:val="20"/>
              </w:rPr>
            </w:pPr>
            <w:r w:rsidRPr="00391EBC">
              <w:rPr>
                <w:rFonts w:ascii="Times New Roman" w:hAnsi="Times New Roman" w:cs="Times New Roman"/>
                <w:sz w:val="20"/>
                <w:szCs w:val="20"/>
              </w:rPr>
              <w:t>.34</w:t>
            </w:r>
          </w:p>
        </w:tc>
      </w:tr>
    </w:tbl>
    <w:p w14:paraId="515A2466" w14:textId="77777777" w:rsidR="00A00B49" w:rsidRPr="00391EBC" w:rsidRDefault="00A00B49" w:rsidP="00A00B49">
      <w:pPr>
        <w:spacing w:after="0" w:line="480" w:lineRule="auto"/>
        <w:rPr>
          <w:rFonts w:ascii="Times New Roman" w:hAnsi="Times New Roman" w:cs="Times New Roman"/>
          <w:sz w:val="20"/>
          <w:szCs w:val="20"/>
        </w:rPr>
      </w:pPr>
    </w:p>
    <w:p w14:paraId="0A3343A3" w14:textId="77777777" w:rsidR="00A00B49" w:rsidRPr="00391EBC" w:rsidRDefault="00A00B49" w:rsidP="00A00B49">
      <w:pPr>
        <w:spacing w:after="0" w:line="480" w:lineRule="auto"/>
        <w:rPr>
          <w:rFonts w:ascii="Times New Roman" w:hAnsi="Times New Roman" w:cs="Times New Roman"/>
          <w:sz w:val="20"/>
          <w:szCs w:val="20"/>
        </w:rPr>
      </w:pPr>
      <w:r w:rsidRPr="00391EBC">
        <w:rPr>
          <w:rFonts w:ascii="Times New Roman" w:hAnsi="Times New Roman" w:cs="Times New Roman"/>
          <w:b/>
          <w:sz w:val="20"/>
          <w:szCs w:val="20"/>
        </w:rPr>
        <w:t>Table 1.</w:t>
      </w:r>
      <w:r w:rsidRPr="00391EBC">
        <w:rPr>
          <w:rFonts w:ascii="Times New Roman" w:hAnsi="Times New Roman" w:cs="Times New Roman"/>
          <w:sz w:val="20"/>
          <w:szCs w:val="20"/>
        </w:rPr>
        <w:t xml:space="preserve"> Pearson’s r correlation coefficient, p values, and Bayes factors for the relationship between distractor effects when congruent or incongruent with the current search goal, and alcohol related self-report measures. These measures include the number of units drank per week and the binge score derived from the AUQ (</w:t>
      </w:r>
      <w:proofErr w:type="spellStart"/>
      <w:r w:rsidRPr="00391EBC">
        <w:rPr>
          <w:rFonts w:ascii="Times New Roman" w:hAnsi="Times New Roman" w:cs="Times New Roman"/>
          <w:sz w:val="20"/>
          <w:szCs w:val="20"/>
        </w:rPr>
        <w:t>Mehrabian</w:t>
      </w:r>
      <w:proofErr w:type="spellEnd"/>
      <w:r w:rsidRPr="00391EBC">
        <w:rPr>
          <w:rFonts w:ascii="Times New Roman" w:hAnsi="Times New Roman" w:cs="Times New Roman"/>
          <w:sz w:val="20"/>
          <w:szCs w:val="20"/>
        </w:rPr>
        <w:t xml:space="preserve"> and Russell 1978). The AUDIT (Sanders et al. 1993), and the positive high arousal subscale of the AEAS (</w:t>
      </w:r>
      <w:proofErr w:type="spellStart"/>
      <w:r w:rsidRPr="00391EBC">
        <w:rPr>
          <w:rFonts w:ascii="Times New Roman" w:hAnsi="Times New Roman" w:cs="Times New Roman"/>
          <w:sz w:val="20"/>
          <w:szCs w:val="20"/>
        </w:rPr>
        <w:t>Morean</w:t>
      </w:r>
      <w:proofErr w:type="spellEnd"/>
      <w:r w:rsidRPr="00391EBC">
        <w:rPr>
          <w:rFonts w:ascii="Times New Roman" w:hAnsi="Times New Roman" w:cs="Times New Roman"/>
          <w:sz w:val="20"/>
          <w:szCs w:val="20"/>
        </w:rPr>
        <w:t xml:space="preserve"> et al. 2012).</w:t>
      </w:r>
    </w:p>
    <w:p w14:paraId="3AB26F54" w14:textId="6FA28EF7" w:rsidR="00E920F5" w:rsidRPr="00391EBC" w:rsidRDefault="00E920F5">
      <w:pPr>
        <w:spacing w:after="0" w:line="240" w:lineRule="auto"/>
        <w:rPr>
          <w:rFonts w:ascii="Times New Roman" w:hAnsi="Times New Roman" w:cs="Times New Roman"/>
          <w:sz w:val="20"/>
          <w:szCs w:val="20"/>
        </w:rPr>
      </w:pPr>
      <w:r w:rsidRPr="00391EBC">
        <w:rPr>
          <w:rFonts w:ascii="Times New Roman" w:hAnsi="Times New Roman" w:cs="Times New Roman"/>
          <w:sz w:val="20"/>
          <w:szCs w:val="20"/>
        </w:rPr>
        <w:br w:type="page"/>
      </w:r>
    </w:p>
    <w:p w14:paraId="537409FB" w14:textId="0AF8A33D" w:rsidR="00956B71" w:rsidRPr="00391EBC" w:rsidRDefault="00A8254B" w:rsidP="00E74782">
      <w:pPr>
        <w:spacing w:after="0" w:line="480" w:lineRule="auto"/>
        <w:jc w:val="center"/>
        <w:rPr>
          <w:rFonts w:ascii="Times New Roman" w:hAnsi="Times New Roman" w:cs="Times New Roman"/>
          <w:sz w:val="20"/>
          <w:szCs w:val="20"/>
        </w:rPr>
      </w:pPr>
      <w:r w:rsidRPr="00391EBC">
        <w:rPr>
          <w:rFonts w:ascii="Times New Roman" w:hAnsi="Times New Roman" w:cs="Times New Roman"/>
          <w:b/>
          <w:sz w:val="20"/>
          <w:szCs w:val="20"/>
        </w:rPr>
        <w:lastRenderedPageBreak/>
        <w:t>References</w:t>
      </w:r>
      <w:bookmarkStart w:id="1" w:name="_Hlk496677279"/>
    </w:p>
    <w:p w14:paraId="2D0978C8" w14:textId="2F34FD9C" w:rsidR="00A8254B" w:rsidRPr="00391EBC" w:rsidRDefault="00A8254B" w:rsidP="00A72C02">
      <w:pPr>
        <w:spacing w:after="0" w:line="480" w:lineRule="auto"/>
        <w:ind w:left="720" w:hanging="720"/>
        <w:rPr>
          <w:rFonts w:ascii="Times New Roman" w:hAnsi="Times New Roman" w:cs="Times New Roman"/>
          <w:sz w:val="20"/>
          <w:szCs w:val="20"/>
        </w:rPr>
      </w:pPr>
      <w:r w:rsidRPr="00391EBC">
        <w:rPr>
          <w:rFonts w:ascii="Times New Roman" w:hAnsi="Times New Roman" w:cs="Times New Roman"/>
          <w:sz w:val="20"/>
          <w:szCs w:val="20"/>
        </w:rPr>
        <w:t xml:space="preserve">Dienes Z (2008) Understanding psychology as a science: An introduction to scientific and statistical inference Hampshire, England: Palgrave Macmillan Retrieved from </w:t>
      </w:r>
      <w:hyperlink r:id="rId6" w:history="1">
        <w:r w:rsidR="001D6B88" w:rsidRPr="00391EBC">
          <w:rPr>
            <w:rStyle w:val="Hyperlink"/>
            <w:rFonts w:ascii="Times New Roman" w:hAnsi="Times New Roman" w:cs="Times New Roman"/>
            <w:color w:val="auto"/>
            <w:sz w:val="20"/>
            <w:szCs w:val="20"/>
          </w:rPr>
          <w:t>http://wwwlifescisussexacuk/home/Zoltan _Dienes/inference/</w:t>
        </w:r>
      </w:hyperlink>
    </w:p>
    <w:bookmarkEnd w:id="1"/>
    <w:p w14:paraId="5F6B4B06" w14:textId="77777777" w:rsidR="00A8254B" w:rsidRPr="00391EBC" w:rsidRDefault="00A8254B" w:rsidP="00A8254B">
      <w:pPr>
        <w:spacing w:after="0" w:line="480" w:lineRule="auto"/>
        <w:ind w:left="720" w:hanging="720"/>
        <w:rPr>
          <w:rFonts w:ascii="Times New Roman" w:hAnsi="Times New Roman" w:cs="Times New Roman"/>
          <w:sz w:val="20"/>
          <w:szCs w:val="20"/>
          <w:shd w:val="clear" w:color="auto" w:fill="FFFFFF"/>
        </w:rPr>
      </w:pPr>
      <w:proofErr w:type="spellStart"/>
      <w:r w:rsidRPr="00391EBC">
        <w:rPr>
          <w:rFonts w:ascii="Times New Roman" w:hAnsi="Times New Roman" w:cs="Times New Roman"/>
          <w:sz w:val="20"/>
          <w:szCs w:val="20"/>
          <w:shd w:val="clear" w:color="auto" w:fill="FFFFFF"/>
        </w:rPr>
        <w:t>Mehrabian</w:t>
      </w:r>
      <w:proofErr w:type="spellEnd"/>
      <w:r w:rsidRPr="00391EBC">
        <w:rPr>
          <w:rFonts w:ascii="Times New Roman" w:hAnsi="Times New Roman" w:cs="Times New Roman"/>
          <w:sz w:val="20"/>
          <w:szCs w:val="20"/>
          <w:shd w:val="clear" w:color="auto" w:fill="FFFFFF"/>
        </w:rPr>
        <w:t xml:space="preserve"> A, Russell JA (1978) A questionnaire measure of habitual alcohol use. </w:t>
      </w:r>
      <w:proofErr w:type="spellStart"/>
      <w:r w:rsidRPr="00391EBC">
        <w:rPr>
          <w:rFonts w:ascii="Times New Roman" w:hAnsi="Times New Roman" w:cs="Times New Roman"/>
          <w:iCs/>
          <w:sz w:val="20"/>
          <w:szCs w:val="20"/>
          <w:shd w:val="clear" w:color="auto" w:fill="FFFFFF"/>
        </w:rPr>
        <w:t>Psychol</w:t>
      </w:r>
      <w:proofErr w:type="spellEnd"/>
      <w:r w:rsidRPr="00391EBC">
        <w:rPr>
          <w:rFonts w:ascii="Times New Roman" w:hAnsi="Times New Roman" w:cs="Times New Roman"/>
          <w:iCs/>
          <w:sz w:val="20"/>
          <w:szCs w:val="20"/>
          <w:shd w:val="clear" w:color="auto" w:fill="FFFFFF"/>
        </w:rPr>
        <w:t xml:space="preserve"> Rep</w:t>
      </w:r>
      <w:r w:rsidRPr="00391EBC">
        <w:rPr>
          <w:rFonts w:ascii="Times New Roman" w:hAnsi="Times New Roman" w:cs="Times New Roman"/>
          <w:sz w:val="20"/>
          <w:szCs w:val="20"/>
          <w:shd w:val="clear" w:color="auto" w:fill="FFFFFF"/>
        </w:rPr>
        <w:t> </w:t>
      </w:r>
      <w:r w:rsidRPr="00391EBC">
        <w:rPr>
          <w:rFonts w:ascii="Times New Roman" w:hAnsi="Times New Roman" w:cs="Times New Roman"/>
          <w:iCs/>
          <w:sz w:val="20"/>
          <w:szCs w:val="20"/>
          <w:shd w:val="clear" w:color="auto" w:fill="FFFFFF"/>
        </w:rPr>
        <w:t>43:</w:t>
      </w:r>
      <w:r w:rsidRPr="00391EBC">
        <w:rPr>
          <w:rFonts w:ascii="Times New Roman" w:hAnsi="Times New Roman" w:cs="Times New Roman"/>
          <w:sz w:val="20"/>
          <w:szCs w:val="20"/>
          <w:shd w:val="clear" w:color="auto" w:fill="FFFFFF"/>
        </w:rPr>
        <w:t>803-806.</w:t>
      </w:r>
    </w:p>
    <w:p w14:paraId="322A1220" w14:textId="77777777" w:rsidR="00A8254B" w:rsidRPr="00850060" w:rsidRDefault="00A8254B" w:rsidP="00A8254B">
      <w:pPr>
        <w:spacing w:after="0" w:line="480" w:lineRule="auto"/>
        <w:ind w:left="720" w:hanging="720"/>
        <w:rPr>
          <w:rFonts w:ascii="Times New Roman" w:hAnsi="Times New Roman" w:cs="Times New Roman"/>
          <w:sz w:val="20"/>
          <w:szCs w:val="20"/>
          <w:shd w:val="clear" w:color="auto" w:fill="FFFFFF"/>
        </w:rPr>
      </w:pPr>
      <w:proofErr w:type="spellStart"/>
      <w:r w:rsidRPr="00391EBC">
        <w:rPr>
          <w:rFonts w:ascii="Times New Roman" w:hAnsi="Times New Roman" w:cs="Times New Roman"/>
          <w:sz w:val="20"/>
          <w:szCs w:val="20"/>
          <w:shd w:val="clear" w:color="auto" w:fill="FFFFFF"/>
        </w:rPr>
        <w:t>Morean</w:t>
      </w:r>
      <w:proofErr w:type="spellEnd"/>
      <w:r w:rsidRPr="00391EBC">
        <w:rPr>
          <w:rFonts w:ascii="Times New Roman" w:hAnsi="Times New Roman" w:cs="Times New Roman"/>
          <w:sz w:val="20"/>
          <w:szCs w:val="20"/>
          <w:shd w:val="clear" w:color="auto" w:fill="FFFFFF"/>
        </w:rPr>
        <w:t xml:space="preserve"> ME, Corbin WR, Treat TA (2012) The Anticipated Effects of Alcohol Scale: development and psychometric evaluation of a novel assessment tool for measuring alcohol expectancies. </w:t>
      </w:r>
      <w:proofErr w:type="spellStart"/>
      <w:r w:rsidRPr="00391EBC">
        <w:rPr>
          <w:rFonts w:ascii="Times New Roman" w:hAnsi="Times New Roman" w:cs="Times New Roman"/>
          <w:iCs/>
          <w:sz w:val="20"/>
          <w:szCs w:val="20"/>
          <w:shd w:val="clear" w:color="auto" w:fill="FFFFFF"/>
        </w:rPr>
        <w:t>Psychol</w:t>
      </w:r>
      <w:proofErr w:type="spellEnd"/>
      <w:r w:rsidRPr="00391EBC">
        <w:rPr>
          <w:rFonts w:ascii="Times New Roman" w:hAnsi="Times New Roman" w:cs="Times New Roman"/>
          <w:iCs/>
          <w:sz w:val="20"/>
          <w:szCs w:val="20"/>
          <w:shd w:val="clear" w:color="auto" w:fill="FFFFFF"/>
        </w:rPr>
        <w:t xml:space="preserve"> Ass</w:t>
      </w:r>
      <w:r w:rsidRPr="00391EBC">
        <w:rPr>
          <w:rFonts w:ascii="Times New Roman" w:hAnsi="Times New Roman" w:cs="Times New Roman"/>
          <w:sz w:val="20"/>
          <w:szCs w:val="20"/>
          <w:shd w:val="clear" w:color="auto" w:fill="FFFFFF"/>
        </w:rPr>
        <w:t xml:space="preserve"> </w:t>
      </w:r>
      <w:r w:rsidRPr="00391EBC">
        <w:rPr>
          <w:rFonts w:ascii="Times New Roman" w:hAnsi="Times New Roman" w:cs="Times New Roman"/>
          <w:iCs/>
          <w:sz w:val="20"/>
          <w:szCs w:val="20"/>
          <w:shd w:val="clear" w:color="auto" w:fill="FFFFFF"/>
        </w:rPr>
        <w:t>24</w:t>
      </w:r>
      <w:r w:rsidRPr="00391EBC">
        <w:rPr>
          <w:rFonts w:ascii="Times New Roman" w:hAnsi="Times New Roman" w:cs="Times New Roman"/>
          <w:sz w:val="20"/>
          <w:szCs w:val="20"/>
          <w:shd w:val="clear" w:color="auto" w:fill="FFFFFF"/>
        </w:rPr>
        <w:t>:1008-1023.</w:t>
      </w:r>
    </w:p>
    <w:p w14:paraId="13063383" w14:textId="77777777" w:rsidR="00A8254B" w:rsidRPr="00850060" w:rsidRDefault="00A8254B" w:rsidP="00A8254B">
      <w:pPr>
        <w:spacing w:after="0" w:line="480" w:lineRule="auto"/>
        <w:ind w:left="720" w:hanging="720"/>
        <w:rPr>
          <w:rFonts w:ascii="Times New Roman" w:hAnsi="Times New Roman" w:cs="Times New Roman"/>
          <w:sz w:val="20"/>
          <w:szCs w:val="20"/>
          <w:shd w:val="clear" w:color="auto" w:fill="FFFFFF"/>
        </w:rPr>
      </w:pPr>
    </w:p>
    <w:p w14:paraId="6FF2F2EB" w14:textId="77777777" w:rsidR="00A8254B" w:rsidRPr="00850060" w:rsidRDefault="00A8254B" w:rsidP="00A8254B">
      <w:pPr>
        <w:spacing w:after="0" w:line="480" w:lineRule="auto"/>
        <w:rPr>
          <w:rFonts w:ascii="Times New Roman" w:hAnsi="Times New Roman" w:cs="Times New Roman"/>
          <w:b/>
          <w:sz w:val="20"/>
          <w:szCs w:val="20"/>
        </w:rPr>
      </w:pPr>
    </w:p>
    <w:sectPr w:rsidR="00A8254B" w:rsidRPr="00850060" w:rsidSect="00696A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6D4"/>
    <w:rsid w:val="0000033E"/>
    <w:rsid w:val="00000FB0"/>
    <w:rsid w:val="0001387C"/>
    <w:rsid w:val="000624FE"/>
    <w:rsid w:val="00066781"/>
    <w:rsid w:val="00073CC0"/>
    <w:rsid w:val="00077F1B"/>
    <w:rsid w:val="00081E5E"/>
    <w:rsid w:val="00083DF6"/>
    <w:rsid w:val="0009446C"/>
    <w:rsid w:val="000B397C"/>
    <w:rsid w:val="000C29E7"/>
    <w:rsid w:val="00100AEF"/>
    <w:rsid w:val="0015128E"/>
    <w:rsid w:val="00155159"/>
    <w:rsid w:val="00167575"/>
    <w:rsid w:val="00196F8B"/>
    <w:rsid w:val="001D1ED1"/>
    <w:rsid w:val="001D6B88"/>
    <w:rsid w:val="001E1288"/>
    <w:rsid w:val="001F46D4"/>
    <w:rsid w:val="0021414A"/>
    <w:rsid w:val="0024641D"/>
    <w:rsid w:val="00250550"/>
    <w:rsid w:val="002A0386"/>
    <w:rsid w:val="002A6754"/>
    <w:rsid w:val="00364C48"/>
    <w:rsid w:val="003837B5"/>
    <w:rsid w:val="00391EBC"/>
    <w:rsid w:val="003B24CE"/>
    <w:rsid w:val="003B2C14"/>
    <w:rsid w:val="003C180E"/>
    <w:rsid w:val="003C7C4B"/>
    <w:rsid w:val="00412780"/>
    <w:rsid w:val="004155F4"/>
    <w:rsid w:val="004425AE"/>
    <w:rsid w:val="00446B0F"/>
    <w:rsid w:val="00454C6D"/>
    <w:rsid w:val="004A5144"/>
    <w:rsid w:val="004A7D8C"/>
    <w:rsid w:val="004E42CB"/>
    <w:rsid w:val="004E64C6"/>
    <w:rsid w:val="005115FE"/>
    <w:rsid w:val="00585DB4"/>
    <w:rsid w:val="005B7598"/>
    <w:rsid w:val="005C1EF8"/>
    <w:rsid w:val="005C351B"/>
    <w:rsid w:val="005C563C"/>
    <w:rsid w:val="00627EC9"/>
    <w:rsid w:val="006319B9"/>
    <w:rsid w:val="0065204C"/>
    <w:rsid w:val="006549A3"/>
    <w:rsid w:val="006563DA"/>
    <w:rsid w:val="006606D0"/>
    <w:rsid w:val="00687061"/>
    <w:rsid w:val="00696A91"/>
    <w:rsid w:val="006A7ED0"/>
    <w:rsid w:val="006B222D"/>
    <w:rsid w:val="006D4420"/>
    <w:rsid w:val="00730348"/>
    <w:rsid w:val="00772CFF"/>
    <w:rsid w:val="00797D31"/>
    <w:rsid w:val="007A2191"/>
    <w:rsid w:val="007C78A2"/>
    <w:rsid w:val="008126A9"/>
    <w:rsid w:val="00833EC5"/>
    <w:rsid w:val="00850060"/>
    <w:rsid w:val="008523CE"/>
    <w:rsid w:val="00874ED9"/>
    <w:rsid w:val="00890B7C"/>
    <w:rsid w:val="0089476D"/>
    <w:rsid w:val="008B09F2"/>
    <w:rsid w:val="008D53A0"/>
    <w:rsid w:val="008D7C73"/>
    <w:rsid w:val="008F1F1B"/>
    <w:rsid w:val="009235A2"/>
    <w:rsid w:val="00955514"/>
    <w:rsid w:val="00956B71"/>
    <w:rsid w:val="009602AD"/>
    <w:rsid w:val="009A48FC"/>
    <w:rsid w:val="009B0E40"/>
    <w:rsid w:val="009B160F"/>
    <w:rsid w:val="009E50A6"/>
    <w:rsid w:val="009F4991"/>
    <w:rsid w:val="00A00B49"/>
    <w:rsid w:val="00A123A6"/>
    <w:rsid w:val="00A53BE1"/>
    <w:rsid w:val="00A623FD"/>
    <w:rsid w:val="00A624DF"/>
    <w:rsid w:val="00A72C02"/>
    <w:rsid w:val="00A8254B"/>
    <w:rsid w:val="00A87F20"/>
    <w:rsid w:val="00AF3F6C"/>
    <w:rsid w:val="00B103A8"/>
    <w:rsid w:val="00B11FBD"/>
    <w:rsid w:val="00B4678B"/>
    <w:rsid w:val="00C204E8"/>
    <w:rsid w:val="00C27211"/>
    <w:rsid w:val="00C81385"/>
    <w:rsid w:val="00CD6FBC"/>
    <w:rsid w:val="00CE33D7"/>
    <w:rsid w:val="00D04665"/>
    <w:rsid w:val="00D11F1A"/>
    <w:rsid w:val="00D92920"/>
    <w:rsid w:val="00D96F95"/>
    <w:rsid w:val="00DB582C"/>
    <w:rsid w:val="00DD05F6"/>
    <w:rsid w:val="00DF3BBD"/>
    <w:rsid w:val="00E34676"/>
    <w:rsid w:val="00E51DEF"/>
    <w:rsid w:val="00E57D34"/>
    <w:rsid w:val="00E61494"/>
    <w:rsid w:val="00E679D2"/>
    <w:rsid w:val="00E74782"/>
    <w:rsid w:val="00E920F5"/>
    <w:rsid w:val="00E954F7"/>
    <w:rsid w:val="00EC681D"/>
    <w:rsid w:val="00EE7D8E"/>
    <w:rsid w:val="00F022D1"/>
    <w:rsid w:val="00F04B7A"/>
    <w:rsid w:val="00F34D44"/>
    <w:rsid w:val="00F37598"/>
    <w:rsid w:val="00F60FC6"/>
    <w:rsid w:val="00F7400C"/>
    <w:rsid w:val="00F754EA"/>
    <w:rsid w:val="00FC3508"/>
    <w:rsid w:val="00FC72EF"/>
    <w:rsid w:val="00FD3790"/>
    <w:rsid w:val="00FE3D2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0BF2"/>
  <w15:chartTrackingRefBased/>
  <w15:docId w15:val="{9CF1B36D-4852-4201-9AAB-81F919E9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41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606D0"/>
    <w:pPr>
      <w:spacing w:after="200" w:line="240" w:lineRule="auto"/>
    </w:pPr>
    <w:rPr>
      <w:i/>
      <w:iCs/>
      <w:color w:val="44546A" w:themeColor="text2"/>
      <w:sz w:val="18"/>
      <w:szCs w:val="18"/>
    </w:rPr>
  </w:style>
  <w:style w:type="character" w:styleId="Hyperlink">
    <w:name w:val="Hyperlink"/>
    <w:basedOn w:val="DefaultParagraphFont"/>
    <w:uiPriority w:val="99"/>
    <w:unhideWhenUsed/>
    <w:rsid w:val="0024641D"/>
    <w:rPr>
      <w:color w:val="0000FF"/>
      <w:u w:val="single"/>
    </w:rPr>
  </w:style>
  <w:style w:type="character" w:customStyle="1" w:styleId="UnresolvedMention1">
    <w:name w:val="Unresolved Mention1"/>
    <w:basedOn w:val="DefaultParagraphFont"/>
    <w:uiPriority w:val="99"/>
    <w:semiHidden/>
    <w:unhideWhenUsed/>
    <w:rsid w:val="00A8254B"/>
    <w:rPr>
      <w:color w:val="808080"/>
      <w:shd w:val="clear" w:color="auto" w:fill="E6E6E6"/>
    </w:rPr>
  </w:style>
  <w:style w:type="character" w:customStyle="1" w:styleId="UnresolvedMention2">
    <w:name w:val="Unresolved Mention2"/>
    <w:basedOn w:val="DefaultParagraphFont"/>
    <w:uiPriority w:val="99"/>
    <w:semiHidden/>
    <w:unhideWhenUsed/>
    <w:rsid w:val="00956B71"/>
    <w:rPr>
      <w:color w:val="808080"/>
      <w:shd w:val="clear" w:color="auto" w:fill="E6E6E6"/>
    </w:rPr>
  </w:style>
  <w:style w:type="character" w:styleId="CommentReference">
    <w:name w:val="annotation reference"/>
    <w:basedOn w:val="DefaultParagraphFont"/>
    <w:uiPriority w:val="99"/>
    <w:semiHidden/>
    <w:unhideWhenUsed/>
    <w:rsid w:val="003B2C14"/>
    <w:rPr>
      <w:sz w:val="16"/>
      <w:szCs w:val="16"/>
    </w:rPr>
  </w:style>
  <w:style w:type="paragraph" w:styleId="CommentText">
    <w:name w:val="annotation text"/>
    <w:basedOn w:val="Normal"/>
    <w:link w:val="CommentTextChar"/>
    <w:uiPriority w:val="99"/>
    <w:semiHidden/>
    <w:unhideWhenUsed/>
    <w:rsid w:val="003B2C14"/>
    <w:pPr>
      <w:spacing w:line="240" w:lineRule="auto"/>
    </w:pPr>
    <w:rPr>
      <w:sz w:val="20"/>
      <w:szCs w:val="20"/>
    </w:rPr>
  </w:style>
  <w:style w:type="character" w:customStyle="1" w:styleId="CommentTextChar">
    <w:name w:val="Comment Text Char"/>
    <w:basedOn w:val="DefaultParagraphFont"/>
    <w:link w:val="CommentText"/>
    <w:uiPriority w:val="99"/>
    <w:semiHidden/>
    <w:rsid w:val="003B2C14"/>
    <w:rPr>
      <w:sz w:val="20"/>
      <w:szCs w:val="20"/>
    </w:rPr>
  </w:style>
  <w:style w:type="paragraph" w:styleId="CommentSubject">
    <w:name w:val="annotation subject"/>
    <w:basedOn w:val="CommentText"/>
    <w:next w:val="CommentText"/>
    <w:link w:val="CommentSubjectChar"/>
    <w:uiPriority w:val="99"/>
    <w:semiHidden/>
    <w:unhideWhenUsed/>
    <w:rsid w:val="003B2C14"/>
    <w:rPr>
      <w:b/>
      <w:bCs/>
    </w:rPr>
  </w:style>
  <w:style w:type="character" w:customStyle="1" w:styleId="CommentSubjectChar">
    <w:name w:val="Comment Subject Char"/>
    <w:basedOn w:val="CommentTextChar"/>
    <w:link w:val="CommentSubject"/>
    <w:uiPriority w:val="99"/>
    <w:semiHidden/>
    <w:rsid w:val="003B2C14"/>
    <w:rPr>
      <w:b/>
      <w:bCs/>
      <w:sz w:val="20"/>
      <w:szCs w:val="20"/>
    </w:rPr>
  </w:style>
  <w:style w:type="paragraph" w:styleId="BalloonText">
    <w:name w:val="Balloon Text"/>
    <w:basedOn w:val="Normal"/>
    <w:link w:val="BalloonTextChar"/>
    <w:uiPriority w:val="99"/>
    <w:semiHidden/>
    <w:unhideWhenUsed/>
    <w:rsid w:val="003B2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C14"/>
    <w:rPr>
      <w:rFonts w:ascii="Segoe UI" w:hAnsi="Segoe UI" w:cs="Segoe UI"/>
      <w:sz w:val="18"/>
      <w:szCs w:val="18"/>
    </w:rPr>
  </w:style>
  <w:style w:type="character" w:styleId="LineNumber">
    <w:name w:val="line number"/>
    <w:basedOn w:val="DefaultParagraphFont"/>
    <w:uiPriority w:val="99"/>
    <w:semiHidden/>
    <w:unhideWhenUsed/>
    <w:rsid w:val="003B2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ifescisussexacuk/home/Zoltan%20_Dienes/inference/" TargetMode="External"/><Relationship Id="rId5" Type="http://schemas.openxmlformats.org/officeDocument/2006/relationships/hyperlink" Target="mailto:s.forster@sussex.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9DAA-3EC7-4B0E-A899-C200ADAF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Chris1</dc:creator>
  <cp:keywords/>
  <dc:description/>
  <cp:lastModifiedBy>Chris Brown</cp:lastModifiedBy>
  <cp:revision>11</cp:revision>
  <dcterms:created xsi:type="dcterms:W3CDTF">2018-03-29T09:48:00Z</dcterms:created>
  <dcterms:modified xsi:type="dcterms:W3CDTF">2018-04-27T04:34:00Z</dcterms:modified>
</cp:coreProperties>
</file>