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AF" w:rsidRDefault="009264AF" w:rsidP="00926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9264AF" w:rsidRDefault="009264AF" w:rsidP="009264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4AF" w:rsidRPr="00E31A69" w:rsidRDefault="009264AF" w:rsidP="00926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A6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365601">
        <w:rPr>
          <w:rFonts w:ascii="Times New Roman" w:hAnsi="Times New Roman" w:cs="Times New Roman"/>
          <w:b/>
          <w:sz w:val="24"/>
          <w:szCs w:val="24"/>
        </w:rPr>
        <w:t>2</w:t>
      </w:r>
      <w:r w:rsidRPr="00E31A69">
        <w:rPr>
          <w:rFonts w:ascii="Times New Roman" w:hAnsi="Times New Roman" w:cs="Times New Roman"/>
          <w:sz w:val="24"/>
          <w:szCs w:val="24"/>
        </w:rPr>
        <w:t xml:space="preserve"> The effect size of classic serotonergic psychedelics^. </w:t>
      </w:r>
    </w:p>
    <w:p w:rsidR="009264AF" w:rsidRPr="00E31A69" w:rsidRDefault="009264AF" w:rsidP="009264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0" w:type="dxa"/>
        <w:tblInd w:w="-25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157"/>
        <w:gridCol w:w="1390"/>
        <w:gridCol w:w="1060"/>
        <w:gridCol w:w="537"/>
        <w:gridCol w:w="666"/>
        <w:gridCol w:w="466"/>
        <w:gridCol w:w="827"/>
        <w:gridCol w:w="815"/>
        <w:gridCol w:w="766"/>
        <w:gridCol w:w="766"/>
      </w:tblGrid>
      <w:tr w:rsidR="009264AF" w:rsidRPr="00E31A69" w:rsidTr="005F0985">
        <w:trPr>
          <w:trHeight w:val="36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</w:t>
            </w:r>
          </w:p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Volunteer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Psychedelics</w:t>
            </w:r>
          </w:p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Hedges´s</w:t>
            </w:r>
            <w:proofErr w:type="spellEnd"/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Lower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 Upper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z-Value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9264AF" w:rsidRPr="00E31A69" w:rsidTr="005F0985">
        <w:trPr>
          <w:trHeight w:val="300"/>
        </w:trPr>
        <w:tc>
          <w:tcPr>
            <w:tcW w:w="2507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Negative Mood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sz w:val="20"/>
                <w:szCs w:val="20"/>
              </w:rPr>
              <w:t>Acute</w:t>
            </w: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</w:p>
        </w:tc>
        <w:tc>
          <w:tcPr>
            <w:tcW w:w="139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Combined*</w:t>
            </w: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-0.705</w:t>
            </w: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-0.987</w:t>
            </w: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-0.424</w:t>
            </w: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-4.916</w:t>
            </w: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LSD</w:t>
            </w:r>
          </w:p>
        </w:tc>
        <w:tc>
          <w:tcPr>
            <w:tcW w:w="106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-0.757</w:t>
            </w:r>
          </w:p>
        </w:tc>
        <w:tc>
          <w:tcPr>
            <w:tcW w:w="53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4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2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-1.203</w:t>
            </w:r>
          </w:p>
        </w:tc>
        <w:tc>
          <w:tcPr>
            <w:tcW w:w="815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-0.311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-3.327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Psilocybin</w:t>
            </w:r>
          </w:p>
        </w:tc>
        <w:tc>
          <w:tcPr>
            <w:tcW w:w="106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-0.671</w:t>
            </w:r>
          </w:p>
        </w:tc>
        <w:tc>
          <w:tcPr>
            <w:tcW w:w="53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4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2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-1.034</w:t>
            </w:r>
          </w:p>
        </w:tc>
        <w:tc>
          <w:tcPr>
            <w:tcW w:w="815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-0.309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-3.632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15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39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Psilocybin</w:t>
            </w:r>
          </w:p>
        </w:tc>
        <w:tc>
          <w:tcPr>
            <w:tcW w:w="106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-0.632</w:t>
            </w:r>
          </w:p>
        </w:tc>
        <w:tc>
          <w:tcPr>
            <w:tcW w:w="53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4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82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-1.171</w:t>
            </w:r>
          </w:p>
        </w:tc>
        <w:tc>
          <w:tcPr>
            <w:tcW w:w="815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-0.092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-2.295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Long-term </w:t>
            </w:r>
          </w:p>
        </w:tc>
        <w:tc>
          <w:tcPr>
            <w:tcW w:w="115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39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Psilocybin</w:t>
            </w:r>
          </w:p>
        </w:tc>
        <w:tc>
          <w:tcPr>
            <w:tcW w:w="1060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-0.495</w:t>
            </w:r>
          </w:p>
        </w:tc>
        <w:tc>
          <w:tcPr>
            <w:tcW w:w="53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4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27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-0.829</w:t>
            </w:r>
          </w:p>
        </w:tc>
        <w:tc>
          <w:tcPr>
            <w:tcW w:w="815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-0.161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-2.903</w:t>
            </w:r>
          </w:p>
        </w:tc>
        <w:tc>
          <w:tcPr>
            <w:tcW w:w="766" w:type="dxa"/>
            <w:noWrap/>
            <w:vAlign w:val="bottom"/>
            <w:hideMark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AF" w:rsidRPr="00E31A69" w:rsidTr="005F0985">
        <w:trPr>
          <w:trHeight w:val="300"/>
        </w:trPr>
        <w:tc>
          <w:tcPr>
            <w:tcW w:w="2507" w:type="dxa"/>
            <w:gridSpan w:val="2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Depressive symptoms </w:t>
            </w: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Acute </w:t>
            </w: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Combined**</w:t>
            </w: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-0.720</w:t>
            </w: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-1.189</w:t>
            </w: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-0.251</w:t>
            </w: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-3.010</w:t>
            </w: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Psilocybin</w:t>
            </w: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-0.655</w:t>
            </w: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-1.262</w:t>
            </w: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-2.115</w:t>
            </w: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sz w:val="20"/>
                <w:szCs w:val="20"/>
              </w:rPr>
              <w:t>Medium-term</w:t>
            </w: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Combined**</w:t>
            </w: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-0.841</w:t>
            </w: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4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7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-1.359</w:t>
            </w:r>
          </w:p>
        </w:tc>
        <w:tc>
          <w:tcPr>
            <w:tcW w:w="815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-0.323</w:t>
            </w:r>
          </w:p>
        </w:tc>
        <w:tc>
          <w:tcPr>
            <w:tcW w:w="7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-3.183</w:t>
            </w:r>
          </w:p>
        </w:tc>
        <w:tc>
          <w:tcPr>
            <w:tcW w:w="7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Psilocybin</w:t>
            </w: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-0.666</w:t>
            </w: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4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27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-1.374</w:t>
            </w:r>
          </w:p>
        </w:tc>
        <w:tc>
          <w:tcPr>
            <w:tcW w:w="815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7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-1.844</w:t>
            </w:r>
          </w:p>
        </w:tc>
        <w:tc>
          <w:tcPr>
            <w:tcW w:w="7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Long-term </w:t>
            </w:r>
          </w:p>
        </w:tc>
        <w:tc>
          <w:tcPr>
            <w:tcW w:w="115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39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Combined***</w:t>
            </w:r>
          </w:p>
        </w:tc>
        <w:tc>
          <w:tcPr>
            <w:tcW w:w="1060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-0.792</w:t>
            </w:r>
          </w:p>
        </w:tc>
        <w:tc>
          <w:tcPr>
            <w:tcW w:w="537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4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27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-1.222</w:t>
            </w:r>
          </w:p>
        </w:tc>
        <w:tc>
          <w:tcPr>
            <w:tcW w:w="815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-0.362</w:t>
            </w:r>
          </w:p>
        </w:tc>
        <w:tc>
          <w:tcPr>
            <w:tcW w:w="7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-3.609</w:t>
            </w:r>
          </w:p>
        </w:tc>
        <w:tc>
          <w:tcPr>
            <w:tcW w:w="766" w:type="dxa"/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9264AF" w:rsidRPr="00E31A69" w:rsidTr="005F0985">
        <w:trPr>
          <w:trHeight w:val="300"/>
        </w:trPr>
        <w:tc>
          <w:tcPr>
            <w:tcW w:w="1350" w:type="dxa"/>
            <w:tcBorders>
              <w:bottom w:val="single" w:sz="4" w:space="0" w:color="auto"/>
            </w:tcBorders>
            <w:noWrap/>
            <w:vAlign w:val="bottom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Psilocybin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-0.826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-1.285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-0.367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-3.528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noWrap/>
            <w:vAlign w:val="center"/>
          </w:tcPr>
          <w:p w:rsidR="009264AF" w:rsidRPr="00E31A69" w:rsidRDefault="009264AF" w:rsidP="00F3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A69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:rsidR="009264AF" w:rsidRPr="00E31A69" w:rsidRDefault="009264AF" w:rsidP="009264AF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1A6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9264AF" w:rsidRPr="00CB3EB2" w:rsidRDefault="009264AF" w:rsidP="005F0985">
      <w:pPr>
        <w:ind w:left="-360"/>
        <w:jc w:val="both"/>
        <w:rPr>
          <w:sz w:val="20"/>
          <w:szCs w:val="20"/>
        </w:rPr>
      </w:pPr>
      <w:r w:rsidRPr="00CB3EB2">
        <w:rPr>
          <w:rFonts w:ascii="Times New Roman" w:hAnsi="Times New Roman" w:cs="Times New Roman"/>
          <w:sz w:val="20"/>
          <w:szCs w:val="20"/>
        </w:rPr>
        <w:t xml:space="preserve">^ </w:t>
      </w:r>
      <w:r w:rsidR="00E30C4A">
        <w:rPr>
          <w:rFonts w:ascii="Times New Roman" w:hAnsi="Times New Roman" w:cs="Times New Roman"/>
          <w:sz w:val="20"/>
          <w:szCs w:val="20"/>
        </w:rPr>
        <w:t>O</w:t>
      </w:r>
      <w:r w:rsidRPr="00CB3EB2">
        <w:rPr>
          <w:rFonts w:ascii="Times New Roman" w:hAnsi="Times New Roman" w:cs="Times New Roman"/>
          <w:sz w:val="20"/>
          <w:szCs w:val="20"/>
        </w:rPr>
        <w:t xml:space="preserve">n the reduction of negative mood state and depressive symptoms, compared to placebo, in healthy volunteers and </w:t>
      </w:r>
      <w:r w:rsidR="00E30C4A" w:rsidRPr="00CB3EB2">
        <w:rPr>
          <w:rFonts w:ascii="Times New Roman" w:hAnsi="Times New Roman" w:cs="Times New Roman"/>
          <w:sz w:val="20"/>
          <w:szCs w:val="20"/>
        </w:rPr>
        <w:t>patients</w:t>
      </w:r>
      <w:r w:rsidR="00E30C4A" w:rsidRPr="00CB3EB2">
        <w:rPr>
          <w:rFonts w:ascii="Times New Roman" w:hAnsi="Times New Roman" w:cs="Times New Roman"/>
          <w:sz w:val="20"/>
          <w:szCs w:val="20"/>
        </w:rPr>
        <w:t xml:space="preserve"> </w:t>
      </w:r>
      <w:r w:rsidR="00E30C4A">
        <w:rPr>
          <w:rFonts w:ascii="Times New Roman" w:hAnsi="Times New Roman" w:cs="Times New Roman"/>
          <w:sz w:val="20"/>
          <w:szCs w:val="20"/>
        </w:rPr>
        <w:t xml:space="preserve">with </w:t>
      </w:r>
      <w:bookmarkStart w:id="0" w:name="_GoBack"/>
      <w:bookmarkEnd w:id="0"/>
      <w:r w:rsidRPr="00CB3EB2">
        <w:rPr>
          <w:rFonts w:ascii="Times New Roman" w:hAnsi="Times New Roman" w:cs="Times New Roman"/>
          <w:sz w:val="20"/>
          <w:szCs w:val="20"/>
        </w:rPr>
        <w:t xml:space="preserve">mood disorder. P-value ≤0.05 indicates significant difference between psychedelic and placebo treatment; Negative </w:t>
      </w:r>
      <w:proofErr w:type="spellStart"/>
      <w:r w:rsidRPr="00CB3EB2">
        <w:rPr>
          <w:rFonts w:ascii="Times New Roman" w:hAnsi="Times New Roman" w:cs="Times New Roman"/>
          <w:sz w:val="20"/>
          <w:szCs w:val="20"/>
        </w:rPr>
        <w:t>Hedges´s</w:t>
      </w:r>
      <w:proofErr w:type="spellEnd"/>
      <w:r w:rsidRPr="00CB3EB2">
        <w:rPr>
          <w:rFonts w:ascii="Times New Roman" w:hAnsi="Times New Roman" w:cs="Times New Roman"/>
          <w:sz w:val="20"/>
          <w:szCs w:val="20"/>
        </w:rPr>
        <w:t xml:space="preserve"> g (SMD) indicates favor of psychedelic; K:  number of clinical trials; SE: Standard error; </w:t>
      </w:r>
      <w:r w:rsidRPr="00CB3EB2">
        <w:rPr>
          <w:rFonts w:ascii="Times New Roman" w:hAnsi="Times New Roman" w:cs="Times New Roman"/>
          <w:sz w:val="20"/>
          <w:szCs w:val="20"/>
          <w:highlight w:val="white"/>
        </w:rPr>
        <w:t>I</w:t>
      </w:r>
      <w:r w:rsidRPr="00CB3EB2">
        <w:rPr>
          <w:rFonts w:ascii="Times New Roman" w:hAnsi="Times New Roman" w:cs="Times New Roman"/>
          <w:sz w:val="20"/>
          <w:szCs w:val="20"/>
          <w:highlight w:val="white"/>
          <w:vertAlign w:val="superscript"/>
        </w:rPr>
        <w:t>2</w:t>
      </w:r>
      <w:r w:rsidRPr="00CB3EB2">
        <w:rPr>
          <w:rFonts w:ascii="Times New Roman" w:hAnsi="Times New Roman" w:cs="Times New Roman"/>
          <w:sz w:val="20"/>
          <w:szCs w:val="20"/>
          <w:highlight w:val="white"/>
        </w:rPr>
        <w:t xml:space="preserve">: heterogeneity </w:t>
      </w:r>
      <w:r w:rsidRPr="00CB3EB2">
        <w:rPr>
          <w:rFonts w:ascii="Times New Roman" w:hAnsi="Times New Roman" w:cs="Times New Roman"/>
          <w:sz w:val="20"/>
          <w:szCs w:val="20"/>
        </w:rPr>
        <w:t xml:space="preserve">across studies (%); CI: 95% confidence interval; Acute effects (3hs to 1 day after treatments); medium-term effects (2 to 15 days after treatments); Long-term clinical effects (16 to 60 days after treatments). Combined means that the following psychedelics were grouped and the mean of SMD was used in analysis, *: </w:t>
      </w:r>
      <w:r w:rsidR="00CB3EB2" w:rsidRPr="00CB3EB2">
        <w:rPr>
          <w:rFonts w:ascii="Times New Roman" w:hAnsi="Times New Roman" w:cs="Times New Roman"/>
          <w:sz w:val="20"/>
          <w:szCs w:val="20"/>
        </w:rPr>
        <w:t>Lysergic acid diethylamide (LSD)</w:t>
      </w:r>
      <w:r w:rsidRPr="00CB3EB2">
        <w:rPr>
          <w:rFonts w:ascii="Times New Roman" w:hAnsi="Times New Roman" w:cs="Times New Roman"/>
          <w:sz w:val="20"/>
          <w:szCs w:val="20"/>
        </w:rPr>
        <w:t xml:space="preserve"> and Psilocybin, **: Psilocybin and Ayahuasca, ***: Psilocybin and LSD. </w:t>
      </w:r>
    </w:p>
    <w:p w:rsidR="00092025" w:rsidRDefault="00092025"/>
    <w:sectPr w:rsidR="00092025" w:rsidSect="005F0985">
      <w:headerReference w:type="default" r:id="rId7"/>
      <w:pgSz w:w="12240" w:h="15840"/>
      <w:pgMar w:top="1417" w:right="108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ABC" w:rsidRDefault="00830ABC" w:rsidP="009264AF">
      <w:pPr>
        <w:spacing w:after="0" w:line="240" w:lineRule="auto"/>
      </w:pPr>
      <w:r>
        <w:separator/>
      </w:r>
    </w:p>
  </w:endnote>
  <w:endnote w:type="continuationSeparator" w:id="0">
    <w:p w:rsidR="00830ABC" w:rsidRDefault="00830ABC" w:rsidP="00926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ABC" w:rsidRDefault="00830ABC" w:rsidP="009264AF">
      <w:pPr>
        <w:spacing w:after="0" w:line="240" w:lineRule="auto"/>
      </w:pPr>
      <w:r>
        <w:separator/>
      </w:r>
    </w:p>
  </w:footnote>
  <w:footnote w:type="continuationSeparator" w:id="0">
    <w:p w:rsidR="00830ABC" w:rsidRDefault="00830ABC" w:rsidP="00926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4AF" w:rsidRPr="009264AF" w:rsidRDefault="009264AF" w:rsidP="009264AF">
    <w:pPr>
      <w:shd w:val="clear" w:color="auto" w:fill="FFFFFF"/>
      <w:spacing w:after="100" w:afterAutospacing="1"/>
      <w:jc w:val="center"/>
      <w:rPr>
        <w:rFonts w:ascii="Times New Roman" w:hAnsi="Times New Roman" w:cs="Times New Roman"/>
        <w:b/>
        <w:sz w:val="16"/>
        <w:szCs w:val="16"/>
      </w:rPr>
    </w:pPr>
    <w:r w:rsidRPr="009264AF">
      <w:rPr>
        <w:rFonts w:ascii="Times New Roman" w:hAnsi="Times New Roman" w:cs="Times New Roman"/>
        <w:b/>
        <w:sz w:val="16"/>
        <w:szCs w:val="16"/>
      </w:rPr>
      <w:t xml:space="preserve">Classic Serotonergic Psychedelics for Mood and Depressive Symptoms: </w:t>
    </w:r>
    <w:r w:rsidRPr="009264AF">
      <w:rPr>
        <w:rFonts w:ascii="Times New Roman" w:hAnsi="Times New Roman" w:cs="Times New Roman"/>
        <w:b/>
        <w:sz w:val="16"/>
        <w:szCs w:val="16"/>
      </w:rPr>
      <w:br/>
      <w:t>A Meta-Analysis of Mood Disorder Patients and Healthy Participants</w:t>
    </w:r>
  </w:p>
  <w:p w:rsidR="009264AF" w:rsidRDefault="009264AF">
    <w:pPr>
      <w:pStyle w:val="Cabealho"/>
    </w:pPr>
  </w:p>
  <w:p w:rsidR="009264AF" w:rsidRDefault="009264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AF"/>
    <w:rsid w:val="00092025"/>
    <w:rsid w:val="001039E6"/>
    <w:rsid w:val="00365601"/>
    <w:rsid w:val="005F0985"/>
    <w:rsid w:val="006728F6"/>
    <w:rsid w:val="006B4F13"/>
    <w:rsid w:val="006C104A"/>
    <w:rsid w:val="00830ABC"/>
    <w:rsid w:val="009264AF"/>
    <w:rsid w:val="00CB3EB2"/>
    <w:rsid w:val="00E30C4A"/>
    <w:rsid w:val="00F7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4AF"/>
    <w:rPr>
      <w:rFonts w:ascii="Calibri" w:eastAsia="Times New Roman" w:hAnsi="Calibri" w:cs="Calibri"/>
      <w:lang w:eastAsia="en-AU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64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64AF"/>
    <w:rPr>
      <w:rFonts w:ascii="Calibri" w:eastAsia="Times New Roman" w:hAnsi="Calibri" w:cs="Calibri"/>
      <w:lang w:eastAsia="en-AU"/>
    </w:rPr>
  </w:style>
  <w:style w:type="paragraph" w:styleId="Rodap">
    <w:name w:val="footer"/>
    <w:basedOn w:val="Normal"/>
    <w:link w:val="RodapChar"/>
    <w:uiPriority w:val="99"/>
    <w:unhideWhenUsed/>
    <w:rsid w:val="009264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64AF"/>
    <w:rPr>
      <w:rFonts w:ascii="Calibri" w:eastAsia="Times New Roman" w:hAnsi="Calibri" w:cs="Calibri"/>
      <w:lang w:eastAsia="en-AU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6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64AF"/>
    <w:rPr>
      <w:rFonts w:ascii="Tahoma" w:eastAsia="Times New Roman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4AF"/>
    <w:rPr>
      <w:rFonts w:ascii="Calibri" w:eastAsia="Times New Roman" w:hAnsi="Calibri" w:cs="Calibri"/>
      <w:lang w:eastAsia="en-AU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64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64AF"/>
    <w:rPr>
      <w:rFonts w:ascii="Calibri" w:eastAsia="Times New Roman" w:hAnsi="Calibri" w:cs="Calibri"/>
      <w:lang w:eastAsia="en-AU"/>
    </w:rPr>
  </w:style>
  <w:style w:type="paragraph" w:styleId="Rodap">
    <w:name w:val="footer"/>
    <w:basedOn w:val="Normal"/>
    <w:link w:val="RodapChar"/>
    <w:uiPriority w:val="99"/>
    <w:unhideWhenUsed/>
    <w:rsid w:val="009264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64AF"/>
    <w:rPr>
      <w:rFonts w:ascii="Calibri" w:eastAsia="Times New Roman" w:hAnsi="Calibri" w:cs="Calibri"/>
      <w:lang w:eastAsia="en-AU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6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64AF"/>
    <w:rPr>
      <w:rFonts w:ascii="Tahoma" w:eastAsia="Times New Roman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PROFESSOR</cp:lastModifiedBy>
  <cp:revision>2</cp:revision>
  <dcterms:created xsi:type="dcterms:W3CDTF">2020-11-26T06:24:00Z</dcterms:created>
  <dcterms:modified xsi:type="dcterms:W3CDTF">2020-11-26T06:24:00Z</dcterms:modified>
</cp:coreProperties>
</file>