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DCD" w:rsidRPr="00C950FA" w:rsidRDefault="00253586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F02DCD" w:rsidRPr="00C950FA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2</w:t>
      </w:r>
      <w:r w:rsidR="00F02DCD" w:rsidRPr="00C950FA">
        <w:rPr>
          <w:rFonts w:ascii="Times New Roman" w:hAnsi="Times New Roman" w:cs="Times New Roman"/>
          <w:sz w:val="20"/>
          <w:szCs w:val="20"/>
        </w:rPr>
        <w:t xml:space="preserve">. Quality assurance metrics for MRS. </w:t>
      </w:r>
      <w:proofErr w:type="gramStart"/>
      <w:r w:rsidR="00F02DCD" w:rsidRPr="00C950FA">
        <w:rPr>
          <w:rFonts w:ascii="Times New Roman" w:hAnsi="Times New Roman" w:cs="Times New Roman"/>
          <w:sz w:val="20"/>
          <w:szCs w:val="20"/>
        </w:rPr>
        <w:t>%  Cramer</w:t>
      </w:r>
      <w:proofErr w:type="gramEnd"/>
      <w:r w:rsidR="00F02DCD" w:rsidRPr="00C950FA">
        <w:rPr>
          <w:rFonts w:ascii="Times New Roman" w:hAnsi="Times New Roman" w:cs="Times New Roman"/>
          <w:sz w:val="20"/>
          <w:szCs w:val="20"/>
        </w:rPr>
        <w:t>-Rao Lower Bounds (CRLB) were calculated as a percentage of the metabolite amplitude for creatine (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Crn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>), GABA, glutamate (Glu), glutamine (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Gln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glycerophosphorylcholine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 xml:space="preserve"> (GPC), glutathione (GSH), myo-inositol (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mIno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>) and N-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acetylaspartate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 xml:space="preserve"> (NAA). † GABA could not be fitted in 1 control spectrum; *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Gln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 xml:space="preserve"> could not be fitted in 2 controls and 3 CFS spectra; ** GSH could not be fitted in 1 CFS spectrum. Full width half height linewidth (LW) is provided for </w:t>
      </w:r>
      <w:proofErr w:type="spellStart"/>
      <w:r w:rsidR="00F02DCD" w:rsidRPr="00C950FA">
        <w:rPr>
          <w:rFonts w:ascii="Times New Roman" w:hAnsi="Times New Roman" w:cs="Times New Roman"/>
          <w:sz w:val="20"/>
          <w:szCs w:val="20"/>
        </w:rPr>
        <w:t>Crn</w:t>
      </w:r>
      <w:proofErr w:type="spellEnd"/>
      <w:r w:rsidR="00F02DCD" w:rsidRPr="00C950FA">
        <w:rPr>
          <w:rFonts w:ascii="Times New Roman" w:hAnsi="Times New Roman" w:cs="Times New Roman"/>
          <w:sz w:val="20"/>
          <w:szCs w:val="20"/>
        </w:rPr>
        <w:t>.</w:t>
      </w: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46"/>
        <w:tblW w:w="6799" w:type="dxa"/>
        <w:tblLayout w:type="fixed"/>
        <w:tblLook w:val="04A0" w:firstRow="1" w:lastRow="0" w:firstColumn="1" w:lastColumn="0" w:noHBand="0" w:noVBand="1"/>
      </w:tblPr>
      <w:tblGrid>
        <w:gridCol w:w="1055"/>
        <w:gridCol w:w="1492"/>
        <w:gridCol w:w="1417"/>
        <w:gridCol w:w="1418"/>
        <w:gridCol w:w="1417"/>
      </w:tblGrid>
      <w:tr w:rsidR="00F02DCD" w:rsidRPr="00C950FA" w:rsidTr="00E94EC3">
        <w:tc>
          <w:tcPr>
            <w:tcW w:w="1055" w:type="dxa"/>
            <w:vMerge w:val="restart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Metab</w:t>
            </w:r>
            <w:proofErr w:type="spellEnd"/>
          </w:p>
        </w:tc>
        <w:tc>
          <w:tcPr>
            <w:tcW w:w="2909" w:type="dxa"/>
            <w:gridSpan w:val="2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% CRLB controls (n=13)</w:t>
            </w:r>
          </w:p>
        </w:tc>
        <w:tc>
          <w:tcPr>
            <w:tcW w:w="2835" w:type="dxa"/>
            <w:gridSpan w:val="2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% CRLB CFS (n=21)</w:t>
            </w:r>
          </w:p>
        </w:tc>
      </w:tr>
      <w:tr w:rsidR="00F02DCD" w:rsidRPr="00C950FA" w:rsidTr="00E94EC3">
        <w:tc>
          <w:tcPr>
            <w:tcW w:w="1055" w:type="dxa"/>
            <w:vMerge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Mean, SD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min-max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Mean, SD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min-max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Crn</w:t>
            </w:r>
            <w:proofErr w:type="spellEnd"/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0.45±0.10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0.32-0.63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0.44±0.12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0.28-0.66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GABA†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2.47±0.87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1.50-4.48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1.80±0.71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0.78-3.62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Glu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0.66±0.14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0.44-0.91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0.58±0.13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0.37-0.90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3.95±1.72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1.88-7.21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3.58±2.43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1.07-10.1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GPC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0.48±0.09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0.92-1.61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0.46±0.09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0.35-0.79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GSH**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2.46±1.16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1.40-5.88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2.54±0.73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1.68-4.11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mIno</w:t>
            </w:r>
            <w:proofErr w:type="spellEnd"/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0.56±0.11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0.42-0.75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0.60±0.15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0.38-0.90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NAA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0.37±0.07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0.26-0.48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0.33±0.06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0.26-0.52</w:t>
            </w: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DCD" w:rsidRPr="00C950FA" w:rsidTr="00E94EC3">
        <w:tc>
          <w:tcPr>
            <w:tcW w:w="2547" w:type="dxa"/>
            <w:gridSpan w:val="2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Crn</w:t>
            </w:r>
            <w:proofErr w:type="spellEnd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 xml:space="preserve"> LW controls (Hz)</w:t>
            </w:r>
          </w:p>
        </w:tc>
        <w:tc>
          <w:tcPr>
            <w:tcW w:w="2835" w:type="dxa"/>
            <w:gridSpan w:val="2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Crn</w:t>
            </w:r>
            <w:proofErr w:type="spellEnd"/>
            <w:r w:rsidRPr="00C950FA">
              <w:rPr>
                <w:rFonts w:ascii="Times New Roman" w:hAnsi="Times New Roman" w:cs="Times New Roman"/>
                <w:sz w:val="20"/>
                <w:szCs w:val="20"/>
              </w:rPr>
              <w:t xml:space="preserve"> LW CFS (Hz)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Mean, SD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min-max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Mean, SD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min-max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2DCD" w:rsidRPr="00C950FA" w:rsidTr="00E94EC3">
        <w:tc>
          <w:tcPr>
            <w:tcW w:w="1055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9.1±1.4</w:t>
            </w:r>
          </w:p>
        </w:tc>
        <w:tc>
          <w:tcPr>
            <w:tcW w:w="1492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7.6-11.8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8.3±1.0</w:t>
            </w:r>
          </w:p>
        </w:tc>
        <w:tc>
          <w:tcPr>
            <w:tcW w:w="1418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6.4-10.0</w:t>
            </w:r>
          </w:p>
        </w:tc>
        <w:tc>
          <w:tcPr>
            <w:tcW w:w="1417" w:type="dxa"/>
          </w:tcPr>
          <w:p w:rsidR="00F02DCD" w:rsidRPr="00C950FA" w:rsidRDefault="00F02DCD" w:rsidP="00E94EC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02DCD" w:rsidRPr="00C950FA" w:rsidRDefault="00F02DCD" w:rsidP="00F02DC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D7591" w:rsidRDefault="007D7591"/>
    <w:sectPr w:rsidR="007D7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CD"/>
    <w:rsid w:val="00253586"/>
    <w:rsid w:val="00347A2E"/>
    <w:rsid w:val="007D7591"/>
    <w:rsid w:val="00F0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117D2-3C19-4216-ADCE-8D3FB4CC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DC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DC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beatag</dc:creator>
  <cp:keywords/>
  <dc:description/>
  <cp:lastModifiedBy>Beata Godlewska</cp:lastModifiedBy>
  <cp:revision>2</cp:revision>
  <dcterms:created xsi:type="dcterms:W3CDTF">2021-08-18T21:25:00Z</dcterms:created>
  <dcterms:modified xsi:type="dcterms:W3CDTF">2021-08-18T21:25:00Z</dcterms:modified>
</cp:coreProperties>
</file>