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D4BEDE" w14:textId="77777777" w:rsidR="00FE5C68" w:rsidRDefault="00FE5C68" w:rsidP="009F4447">
      <w:pPr>
        <w:spacing w:line="276" w:lineRule="auto"/>
        <w:jc w:val="both"/>
        <w:rPr>
          <w:rFonts w:ascii="Arial" w:hAnsi="Arial" w:cs="Arial"/>
          <w:b/>
          <w:bCs/>
        </w:rPr>
      </w:pPr>
      <w:r>
        <w:rPr>
          <w:rFonts w:ascii="Arial" w:hAnsi="Arial" w:cs="Arial"/>
          <w:b/>
          <w:bCs/>
        </w:rPr>
        <w:t>Supplemental Fig. 1 Viable Electrode Placements in MGN and BLA for electrophysiology recordings</w:t>
      </w:r>
    </w:p>
    <w:p w14:paraId="34AB0E89" w14:textId="33341FA9" w:rsidR="00FE5C68" w:rsidRDefault="00FE5C68" w:rsidP="009F4447">
      <w:pPr>
        <w:tabs>
          <w:tab w:val="left" w:pos="3240"/>
        </w:tabs>
        <w:spacing w:line="276" w:lineRule="auto"/>
        <w:jc w:val="both"/>
        <w:rPr>
          <w:rFonts w:ascii="Arial" w:hAnsi="Arial" w:cs="Arial"/>
        </w:rPr>
      </w:pPr>
      <w:r w:rsidRPr="0077611B">
        <w:rPr>
          <w:rFonts w:ascii="Arial" w:hAnsi="Arial" w:cs="Arial"/>
        </w:rPr>
        <w:t>(</w:t>
      </w:r>
      <w:proofErr w:type="gramStart"/>
      <w:r w:rsidR="0081586E">
        <w:rPr>
          <w:rFonts w:ascii="Arial" w:hAnsi="Arial" w:cs="Arial"/>
        </w:rPr>
        <w:t>a</w:t>
      </w:r>
      <w:proofErr w:type="gramEnd"/>
      <w:r w:rsidR="0081586E">
        <w:rPr>
          <w:rFonts w:ascii="Arial" w:hAnsi="Arial" w:cs="Arial"/>
        </w:rPr>
        <w:t>, b)</w:t>
      </w:r>
      <w:r w:rsidRPr="0077611B">
        <w:rPr>
          <w:rFonts w:ascii="Arial" w:hAnsi="Arial" w:cs="Arial"/>
        </w:rPr>
        <w:t xml:space="preserve"> Electrolytic lesion sites indicat</w:t>
      </w:r>
      <w:r>
        <w:rPr>
          <w:rFonts w:ascii="Arial" w:hAnsi="Arial" w:cs="Arial"/>
        </w:rPr>
        <w:t>e</w:t>
      </w:r>
      <w:r w:rsidRPr="0077611B">
        <w:rPr>
          <w:rFonts w:ascii="Arial" w:hAnsi="Arial" w:cs="Arial"/>
        </w:rPr>
        <w:t xml:space="preserve"> recording location in MGN (top) and BLA (bottom).</w:t>
      </w:r>
      <w:r w:rsidR="00FE5D48">
        <w:rPr>
          <w:rFonts w:ascii="Arial" w:hAnsi="Arial" w:cs="Arial"/>
        </w:rPr>
        <w:t xml:space="preserve"> </w:t>
      </w:r>
      <w:r w:rsidRPr="0077611B">
        <w:rPr>
          <w:rFonts w:ascii="Arial" w:hAnsi="Arial" w:cs="Arial"/>
        </w:rPr>
        <w:t xml:space="preserve">Experimental subjects with </w:t>
      </w:r>
      <w:proofErr w:type="spellStart"/>
      <w:r w:rsidRPr="0077611B">
        <w:rPr>
          <w:rFonts w:ascii="Arial" w:hAnsi="Arial" w:cs="Arial"/>
        </w:rPr>
        <w:t>optrode</w:t>
      </w:r>
      <w:proofErr w:type="spellEnd"/>
      <w:r w:rsidRPr="0077611B">
        <w:rPr>
          <w:rFonts w:ascii="Arial" w:hAnsi="Arial" w:cs="Arial"/>
        </w:rPr>
        <w:t xml:space="preserve"> placements outside of MGN were excluded from analysis. Subjects with correct electrode placements in MGN did not all have viable electrode placements in BLA.</w:t>
      </w:r>
      <w:r w:rsidR="00FE5D48">
        <w:rPr>
          <w:rFonts w:ascii="Arial" w:hAnsi="Arial" w:cs="Arial"/>
        </w:rPr>
        <w:t xml:space="preserve"> </w:t>
      </w:r>
      <w:r w:rsidRPr="0077611B">
        <w:rPr>
          <w:rFonts w:ascii="Arial" w:hAnsi="Arial" w:cs="Arial"/>
        </w:rPr>
        <w:t>Electrode placements outside BLA are not shown, as data from these channels was excluded from analysis.</w:t>
      </w:r>
    </w:p>
    <w:p w14:paraId="215966FA" w14:textId="77777777" w:rsidR="00FE5C68" w:rsidRPr="0077611B" w:rsidRDefault="00FE5C68" w:rsidP="005C1B70">
      <w:pPr>
        <w:spacing w:line="276" w:lineRule="auto"/>
        <w:jc w:val="both"/>
        <w:rPr>
          <w:rFonts w:ascii="Arial" w:hAnsi="Arial" w:cs="Arial"/>
          <w:b/>
          <w:bCs/>
        </w:rPr>
      </w:pPr>
      <w:r>
        <w:rPr>
          <w:rFonts w:ascii="Arial" w:hAnsi="Arial" w:cs="Arial"/>
          <w:b/>
          <w:bCs/>
        </w:rPr>
        <w:t>Supplemental Fig. 2</w:t>
      </w:r>
      <w:r w:rsidRPr="0077611B">
        <w:rPr>
          <w:rFonts w:ascii="Arial" w:hAnsi="Arial" w:cs="Arial"/>
          <w:b/>
          <w:bCs/>
        </w:rPr>
        <w:t xml:space="preserve"> </w:t>
      </w:r>
      <w:r>
        <w:rPr>
          <w:rFonts w:ascii="Arial" w:hAnsi="Arial" w:cs="Arial"/>
          <w:b/>
          <w:bCs/>
        </w:rPr>
        <w:t xml:space="preserve">MGN and BLA Neurons Exhibit Similar Rate Change Trial </w:t>
      </w:r>
      <w:proofErr w:type="gramStart"/>
      <w:r>
        <w:rPr>
          <w:rFonts w:ascii="Arial" w:hAnsi="Arial" w:cs="Arial"/>
          <w:b/>
          <w:bCs/>
        </w:rPr>
        <w:t>During</w:t>
      </w:r>
      <w:proofErr w:type="gramEnd"/>
      <w:r>
        <w:rPr>
          <w:rFonts w:ascii="Arial" w:hAnsi="Arial" w:cs="Arial"/>
          <w:b/>
          <w:bCs/>
        </w:rPr>
        <w:t xml:space="preserve"> Discrimination Learning</w:t>
      </w:r>
    </w:p>
    <w:p w14:paraId="7DD04A0D" w14:textId="67DB7EF1" w:rsidR="00FE5C68" w:rsidRPr="0077611B" w:rsidRDefault="00FE5C68" w:rsidP="005C1B70">
      <w:pPr>
        <w:spacing w:line="276" w:lineRule="auto"/>
        <w:jc w:val="both"/>
        <w:rPr>
          <w:rFonts w:ascii="Arial" w:hAnsi="Arial" w:cs="Arial"/>
        </w:rPr>
      </w:pPr>
      <w:r w:rsidRPr="0077611B">
        <w:rPr>
          <w:rFonts w:ascii="Arial" w:hAnsi="Arial" w:cs="Arial"/>
        </w:rPr>
        <w:t>(</w:t>
      </w:r>
      <w:proofErr w:type="gramStart"/>
      <w:r w:rsidR="0081586E">
        <w:rPr>
          <w:rFonts w:ascii="Arial" w:hAnsi="Arial" w:cs="Arial"/>
        </w:rPr>
        <w:t>a</w:t>
      </w:r>
      <w:proofErr w:type="gramEnd"/>
      <w:r>
        <w:rPr>
          <w:rFonts w:ascii="Arial" w:hAnsi="Arial" w:cs="Arial"/>
        </w:rPr>
        <w:t>,</w:t>
      </w:r>
      <w:r w:rsidRPr="0077611B">
        <w:rPr>
          <w:rFonts w:ascii="Arial" w:hAnsi="Arial" w:cs="Arial"/>
        </w:rPr>
        <w:t xml:space="preserve"> </w:t>
      </w:r>
      <w:r w:rsidR="0081586E">
        <w:rPr>
          <w:rFonts w:ascii="Arial" w:hAnsi="Arial" w:cs="Arial"/>
        </w:rPr>
        <w:t>b</w:t>
      </w:r>
      <w:r w:rsidRPr="0077611B">
        <w:rPr>
          <w:rFonts w:ascii="Arial" w:hAnsi="Arial" w:cs="Arial"/>
        </w:rPr>
        <w:t>)</w:t>
      </w:r>
      <w:r>
        <w:rPr>
          <w:rFonts w:ascii="Arial" w:hAnsi="Arial" w:cs="Arial"/>
        </w:rPr>
        <w:t xml:space="preserve"> Representative</w:t>
      </w:r>
      <w:r w:rsidRPr="0077611B">
        <w:rPr>
          <w:rFonts w:ascii="Arial" w:hAnsi="Arial" w:cs="Arial"/>
        </w:rPr>
        <w:t xml:space="preserve"> </w:t>
      </w:r>
      <w:proofErr w:type="gramStart"/>
      <w:r>
        <w:rPr>
          <w:rFonts w:ascii="Arial" w:hAnsi="Arial" w:cs="Arial"/>
        </w:rPr>
        <w:t>r</w:t>
      </w:r>
      <w:r w:rsidRPr="0077611B">
        <w:rPr>
          <w:rFonts w:ascii="Arial" w:hAnsi="Arial" w:cs="Arial"/>
        </w:rPr>
        <w:t>aster</w:t>
      </w:r>
      <w:proofErr w:type="gramEnd"/>
      <w:r w:rsidRPr="0077611B">
        <w:rPr>
          <w:rFonts w:ascii="Arial" w:hAnsi="Arial" w:cs="Arial"/>
        </w:rPr>
        <w:t xml:space="preserve"> and PSTH (50</w:t>
      </w:r>
      <w:r>
        <w:rPr>
          <w:rFonts w:ascii="Arial" w:hAnsi="Arial" w:cs="Arial"/>
        </w:rPr>
        <w:t xml:space="preserve"> </w:t>
      </w:r>
      <w:proofErr w:type="spellStart"/>
      <w:r w:rsidRPr="0077611B">
        <w:rPr>
          <w:rFonts w:ascii="Arial" w:hAnsi="Arial" w:cs="Arial"/>
        </w:rPr>
        <w:t>ms</w:t>
      </w:r>
      <w:proofErr w:type="spellEnd"/>
      <w:r w:rsidRPr="0077611B">
        <w:rPr>
          <w:rFonts w:ascii="Arial" w:hAnsi="Arial" w:cs="Arial"/>
        </w:rPr>
        <w:t xml:space="preserve"> bins) for the period -2</w:t>
      </w:r>
      <w:r>
        <w:rPr>
          <w:rFonts w:ascii="Arial" w:hAnsi="Arial" w:cs="Arial"/>
        </w:rPr>
        <w:t xml:space="preserve"> s before cue</w:t>
      </w:r>
      <w:r w:rsidRPr="0077611B">
        <w:rPr>
          <w:rFonts w:ascii="Arial" w:hAnsi="Arial" w:cs="Arial"/>
        </w:rPr>
        <w:t xml:space="preserve"> to +4 s</w:t>
      </w:r>
      <w:r>
        <w:rPr>
          <w:rFonts w:ascii="Arial" w:hAnsi="Arial" w:cs="Arial"/>
        </w:rPr>
        <w:t xml:space="preserve"> after cue</w:t>
      </w:r>
      <w:r w:rsidRPr="0077611B">
        <w:rPr>
          <w:rFonts w:ascii="Arial" w:hAnsi="Arial" w:cs="Arial"/>
        </w:rPr>
        <w:t xml:space="preserve"> for (</w:t>
      </w:r>
      <w:r w:rsidR="0081586E">
        <w:rPr>
          <w:rFonts w:ascii="Arial" w:hAnsi="Arial" w:cs="Arial"/>
        </w:rPr>
        <w:t>a</w:t>
      </w:r>
      <w:r w:rsidRPr="0077611B">
        <w:rPr>
          <w:rFonts w:ascii="Arial" w:hAnsi="Arial" w:cs="Arial"/>
        </w:rPr>
        <w:t>) MGN and (</w:t>
      </w:r>
      <w:r w:rsidR="0081586E">
        <w:rPr>
          <w:rFonts w:ascii="Arial" w:hAnsi="Arial" w:cs="Arial"/>
        </w:rPr>
        <w:t>b</w:t>
      </w:r>
      <w:r w:rsidRPr="0077611B">
        <w:rPr>
          <w:rFonts w:ascii="Arial" w:hAnsi="Arial" w:cs="Arial"/>
        </w:rPr>
        <w:t xml:space="preserve">) BLA neuron; </w:t>
      </w:r>
      <w:r>
        <w:rPr>
          <w:rFonts w:ascii="Arial" w:hAnsi="Arial" w:cs="Arial"/>
        </w:rPr>
        <w:t>baseline early trials</w:t>
      </w:r>
      <w:r w:rsidRPr="0077611B">
        <w:rPr>
          <w:rFonts w:ascii="Arial" w:hAnsi="Arial" w:cs="Arial"/>
        </w:rPr>
        <w:t xml:space="preserve"> (shaded red) and conditioning (shaded green) periods, tone onset shown by red line. Dotted box in PSTH represents the </w:t>
      </w:r>
      <w:r>
        <w:rPr>
          <w:rFonts w:ascii="Arial" w:hAnsi="Arial" w:cs="Arial"/>
        </w:rPr>
        <w:t>150</w:t>
      </w:r>
      <w:r w:rsidRPr="0077611B">
        <w:rPr>
          <w:rFonts w:ascii="Arial" w:hAnsi="Arial" w:cs="Arial"/>
        </w:rPr>
        <w:t xml:space="preserve"> </w:t>
      </w:r>
      <w:proofErr w:type="spellStart"/>
      <w:r w:rsidRPr="0077611B">
        <w:rPr>
          <w:rFonts w:ascii="Arial" w:hAnsi="Arial" w:cs="Arial"/>
        </w:rPr>
        <w:t>ms</w:t>
      </w:r>
      <w:proofErr w:type="spellEnd"/>
      <w:r w:rsidRPr="0077611B">
        <w:rPr>
          <w:rFonts w:ascii="Arial" w:hAnsi="Arial" w:cs="Arial"/>
        </w:rPr>
        <w:t xml:space="preserve"> interval over which state space analysis was computed. </w:t>
      </w:r>
      <w:r>
        <w:rPr>
          <w:rFonts w:ascii="Arial" w:hAnsi="Arial" w:cs="Arial"/>
        </w:rPr>
        <w:t>Lower plots show p</w:t>
      </w:r>
      <w:r w:rsidRPr="0077611B">
        <w:rPr>
          <w:rFonts w:ascii="Arial" w:hAnsi="Arial" w:cs="Arial"/>
        </w:rPr>
        <w:t>robabilistic estimate of the trial at which neuron undergoes a rate change using state-space analysis; black arrow indicates rate change trial</w:t>
      </w:r>
      <w:r>
        <w:rPr>
          <w:rFonts w:ascii="Arial" w:hAnsi="Arial" w:cs="Arial"/>
        </w:rPr>
        <w:t xml:space="preserve"> number</w:t>
      </w:r>
      <w:r w:rsidRPr="0077611B">
        <w:rPr>
          <w:rFonts w:ascii="Arial" w:hAnsi="Arial" w:cs="Arial"/>
        </w:rPr>
        <w:t>.</w:t>
      </w:r>
    </w:p>
    <w:p w14:paraId="3AB5CEA2" w14:textId="72B67C5D" w:rsidR="00FE5C68" w:rsidRDefault="00FE5C68" w:rsidP="005C1B70">
      <w:pPr>
        <w:spacing w:line="276" w:lineRule="auto"/>
        <w:jc w:val="both"/>
        <w:rPr>
          <w:rFonts w:ascii="Arial" w:hAnsi="Arial" w:cs="Arial"/>
        </w:rPr>
      </w:pPr>
      <w:r w:rsidRPr="0077611B">
        <w:rPr>
          <w:rFonts w:ascii="Arial" w:hAnsi="Arial" w:cs="Arial"/>
        </w:rPr>
        <w:t>(</w:t>
      </w:r>
      <w:r w:rsidR="0081586E">
        <w:rPr>
          <w:rFonts w:ascii="Arial" w:hAnsi="Arial" w:cs="Arial"/>
        </w:rPr>
        <w:t>c</w:t>
      </w:r>
      <w:r w:rsidRPr="0077611B">
        <w:rPr>
          <w:rFonts w:ascii="Arial" w:hAnsi="Arial" w:cs="Arial"/>
        </w:rPr>
        <w:t>) Representative example of randomly selected trial matched pairs of rate change trial number for MGN and BLA neurons for CS-</w:t>
      </w:r>
      <w:r>
        <w:rPr>
          <w:rFonts w:ascii="Arial" w:hAnsi="Arial" w:cs="Arial"/>
        </w:rPr>
        <w:t>A</w:t>
      </w:r>
      <w:r w:rsidRPr="0077611B">
        <w:rPr>
          <w:rFonts w:ascii="Arial" w:hAnsi="Arial" w:cs="Arial"/>
        </w:rPr>
        <w:t>. The distributions do not exhibit separation in the rate change trial (</w:t>
      </w:r>
      <w:r w:rsidR="00D723F0" w:rsidRPr="00073240">
        <w:rPr>
          <w:rFonts w:ascii="Arial" w:hAnsi="Arial" w:cs="Arial"/>
          <w:color w:val="000000"/>
          <w:shd w:val="clear" w:color="auto" w:fill="FFFFFF"/>
        </w:rPr>
        <w:t>Kolmogorov–Smirnov</w:t>
      </w:r>
      <w:r w:rsidRPr="0077611B">
        <w:rPr>
          <w:rFonts w:ascii="Arial" w:hAnsi="Arial" w:cs="Arial"/>
        </w:rPr>
        <w:t xml:space="preserve"> test inconclusive for 25 randomly selected matched trials)</w:t>
      </w:r>
      <w:r>
        <w:rPr>
          <w:rFonts w:ascii="Arial" w:hAnsi="Arial" w:cs="Arial"/>
        </w:rPr>
        <w:t>;</w:t>
      </w:r>
      <w:r w:rsidRPr="0077611B">
        <w:rPr>
          <w:rFonts w:ascii="Arial" w:hAnsi="Arial" w:cs="Arial"/>
        </w:rPr>
        <w:t xml:space="preserve"> thus</w:t>
      </w:r>
      <w:r>
        <w:rPr>
          <w:rFonts w:ascii="Arial" w:hAnsi="Arial" w:cs="Arial"/>
        </w:rPr>
        <w:t>, our</w:t>
      </w:r>
      <w:r w:rsidRPr="0077611B">
        <w:rPr>
          <w:rFonts w:ascii="Arial" w:hAnsi="Arial" w:cs="Arial"/>
        </w:rPr>
        <w:t xml:space="preserve"> </w:t>
      </w:r>
      <w:r>
        <w:rPr>
          <w:rFonts w:ascii="Arial" w:hAnsi="Arial" w:cs="Arial"/>
        </w:rPr>
        <w:t xml:space="preserve">findings are inconclusive as to </w:t>
      </w:r>
      <w:r w:rsidRPr="0077611B">
        <w:rPr>
          <w:rFonts w:ascii="Arial" w:hAnsi="Arial" w:cs="Arial"/>
        </w:rPr>
        <w:t>whether one</w:t>
      </w:r>
      <w:r>
        <w:rPr>
          <w:rFonts w:ascii="Arial" w:hAnsi="Arial" w:cs="Arial"/>
        </w:rPr>
        <w:t xml:space="preserve"> neuronal</w:t>
      </w:r>
      <w:r w:rsidRPr="0077611B">
        <w:rPr>
          <w:rFonts w:ascii="Arial" w:hAnsi="Arial" w:cs="Arial"/>
        </w:rPr>
        <w:t xml:space="preserve"> population learns before the other.</w:t>
      </w:r>
      <w:r w:rsidR="00FE5D48">
        <w:rPr>
          <w:rFonts w:ascii="Arial" w:hAnsi="Arial" w:cs="Arial"/>
        </w:rPr>
        <w:t xml:space="preserve"> </w:t>
      </w:r>
    </w:p>
    <w:p w14:paraId="6BC4E4B5" w14:textId="11584677" w:rsidR="00FE5C68" w:rsidRDefault="00FE5C68" w:rsidP="005C1B70">
      <w:pPr>
        <w:spacing w:line="276" w:lineRule="auto"/>
        <w:jc w:val="both"/>
        <w:rPr>
          <w:rFonts w:ascii="Arial" w:hAnsi="Arial" w:cs="Arial"/>
        </w:rPr>
      </w:pPr>
      <w:r>
        <w:rPr>
          <w:rFonts w:ascii="Arial" w:hAnsi="Arial" w:cs="Arial"/>
        </w:rPr>
        <w:t>(</w:t>
      </w:r>
      <w:r w:rsidR="0081586E">
        <w:rPr>
          <w:rFonts w:ascii="Arial" w:hAnsi="Arial" w:cs="Arial"/>
        </w:rPr>
        <w:t>d</w:t>
      </w:r>
      <w:r>
        <w:rPr>
          <w:rFonts w:ascii="Arial" w:hAnsi="Arial" w:cs="Arial"/>
        </w:rPr>
        <w:t>) Cue-responsive MGN subpopulations;</w:t>
      </w:r>
      <w:r w:rsidR="00D723F0">
        <w:rPr>
          <w:rFonts w:ascii="Arial" w:hAnsi="Arial" w:cs="Arial"/>
        </w:rPr>
        <w:t xml:space="preserve"> 46% of cells respond to task. Of these</w:t>
      </w:r>
      <w:proofErr w:type="gramStart"/>
      <w:r w:rsidR="00D723F0">
        <w:rPr>
          <w:rFonts w:ascii="Arial" w:hAnsi="Arial" w:cs="Arial"/>
        </w:rPr>
        <w:t>,1</w:t>
      </w:r>
      <w:proofErr w:type="gramEnd"/>
      <w:r w:rsidR="00D723F0">
        <w:rPr>
          <w:rFonts w:ascii="Arial" w:hAnsi="Arial" w:cs="Arial"/>
        </w:rPr>
        <w:t>% (n=1)</w:t>
      </w:r>
      <w:r>
        <w:rPr>
          <w:rFonts w:ascii="Arial" w:hAnsi="Arial" w:cs="Arial"/>
        </w:rPr>
        <w:t xml:space="preserve"> change</w:t>
      </w:r>
      <w:r w:rsidR="00D723F0">
        <w:rPr>
          <w:rFonts w:ascii="Arial" w:hAnsi="Arial" w:cs="Arial"/>
        </w:rPr>
        <w:t>d</w:t>
      </w:r>
      <w:r>
        <w:rPr>
          <w:rFonts w:ascii="Arial" w:hAnsi="Arial" w:cs="Arial"/>
        </w:rPr>
        <w:t xml:space="preserve"> with conditioning.</w:t>
      </w:r>
    </w:p>
    <w:p w14:paraId="7B86D502" w14:textId="5DCDE582" w:rsidR="00FE5C68" w:rsidRDefault="00FE5C68" w:rsidP="005C1B70">
      <w:pPr>
        <w:spacing w:line="276" w:lineRule="auto"/>
        <w:jc w:val="both"/>
        <w:rPr>
          <w:rFonts w:ascii="Arial" w:hAnsi="Arial" w:cs="Arial"/>
        </w:rPr>
      </w:pPr>
      <w:r>
        <w:rPr>
          <w:rFonts w:ascii="Arial" w:hAnsi="Arial" w:cs="Arial"/>
        </w:rPr>
        <w:t>(</w:t>
      </w:r>
      <w:r w:rsidR="0081586E">
        <w:rPr>
          <w:rFonts w:ascii="Arial" w:hAnsi="Arial" w:cs="Arial"/>
        </w:rPr>
        <w:t>e</w:t>
      </w:r>
      <w:r>
        <w:rPr>
          <w:rFonts w:ascii="Arial" w:hAnsi="Arial" w:cs="Arial"/>
        </w:rPr>
        <w:t>) Cue-responsive BLA subpopulations</w:t>
      </w:r>
      <w:r w:rsidR="00D723F0">
        <w:rPr>
          <w:rFonts w:ascii="Arial" w:hAnsi="Arial" w:cs="Arial"/>
        </w:rPr>
        <w:t>; 25% responded to task.</w:t>
      </w:r>
      <w:r w:rsidR="00FE5D48">
        <w:rPr>
          <w:rFonts w:ascii="Arial" w:hAnsi="Arial" w:cs="Arial"/>
        </w:rPr>
        <w:t xml:space="preserve"> </w:t>
      </w:r>
      <w:r w:rsidR="00D723F0">
        <w:rPr>
          <w:rFonts w:ascii="Arial" w:hAnsi="Arial" w:cs="Arial"/>
        </w:rPr>
        <w:t>Of these 12% (n=2) changed with conditioning.</w:t>
      </w:r>
      <w:r w:rsidR="00FB3E48">
        <w:rPr>
          <w:rFonts w:ascii="Arial" w:hAnsi="Arial" w:cs="Arial"/>
        </w:rPr>
        <w:t xml:space="preserve"> </w:t>
      </w:r>
    </w:p>
    <w:p w14:paraId="6654EDA0" w14:textId="3EEA9174" w:rsidR="00FB3E48" w:rsidRDefault="00FB3E48" w:rsidP="005C1B70">
      <w:pPr>
        <w:spacing w:line="276" w:lineRule="auto"/>
        <w:jc w:val="both"/>
        <w:rPr>
          <w:rFonts w:ascii="Arial" w:hAnsi="Arial" w:cs="Arial"/>
        </w:rPr>
      </w:pPr>
      <w:r>
        <w:rPr>
          <w:rFonts w:ascii="Arial" w:hAnsi="Arial" w:cs="Arial"/>
        </w:rPr>
        <w:t>(</w:t>
      </w:r>
      <w:r w:rsidR="0081586E">
        <w:rPr>
          <w:rFonts w:ascii="Arial" w:hAnsi="Arial" w:cs="Arial"/>
        </w:rPr>
        <w:t>f</w:t>
      </w:r>
      <w:r>
        <w:rPr>
          <w:rFonts w:ascii="Arial" w:hAnsi="Arial" w:cs="Arial"/>
        </w:rPr>
        <w:t>) Spike raster and PSTH for single MGN cell that changed with conditioning.</w:t>
      </w:r>
      <w:r w:rsidR="00FE5D48">
        <w:rPr>
          <w:rFonts w:ascii="Arial" w:hAnsi="Arial" w:cs="Arial"/>
        </w:rPr>
        <w:t xml:space="preserve"> </w:t>
      </w:r>
      <w:r>
        <w:rPr>
          <w:rFonts w:ascii="Arial" w:hAnsi="Arial" w:cs="Arial"/>
        </w:rPr>
        <w:t>This cell was initially excited to cue and weakened with conditioning.</w:t>
      </w:r>
    </w:p>
    <w:p w14:paraId="18BA0544" w14:textId="47DAF831" w:rsidR="00FB3E48" w:rsidRDefault="00FB3E48" w:rsidP="005C1B70">
      <w:pPr>
        <w:spacing w:line="276" w:lineRule="auto"/>
        <w:jc w:val="both"/>
        <w:rPr>
          <w:rFonts w:ascii="Arial" w:hAnsi="Arial" w:cs="Arial"/>
        </w:rPr>
      </w:pPr>
      <w:r>
        <w:rPr>
          <w:rFonts w:ascii="Arial" w:hAnsi="Arial" w:cs="Arial"/>
        </w:rPr>
        <w:t>(</w:t>
      </w:r>
      <w:r w:rsidR="0081586E">
        <w:rPr>
          <w:rFonts w:ascii="Arial" w:hAnsi="Arial" w:cs="Arial"/>
        </w:rPr>
        <w:t>g</w:t>
      </w:r>
      <w:r>
        <w:rPr>
          <w:rFonts w:ascii="Arial" w:hAnsi="Arial" w:cs="Arial"/>
        </w:rPr>
        <w:t>) Spike raster and PSTH for both BLA cells that changed with conditioning.</w:t>
      </w:r>
      <w:r w:rsidR="00FE5D48">
        <w:rPr>
          <w:rFonts w:ascii="Arial" w:hAnsi="Arial" w:cs="Arial"/>
        </w:rPr>
        <w:t xml:space="preserve"> </w:t>
      </w:r>
      <w:r>
        <w:rPr>
          <w:rFonts w:ascii="Arial" w:hAnsi="Arial" w:cs="Arial"/>
        </w:rPr>
        <w:t>Both cells were initially excited to cue and weakened with conditioning.</w:t>
      </w:r>
    </w:p>
    <w:p w14:paraId="70FAA752" w14:textId="77777777" w:rsidR="00FB3E48" w:rsidRPr="0077611B" w:rsidRDefault="00FB3E48" w:rsidP="009F4447">
      <w:pPr>
        <w:spacing w:line="276" w:lineRule="auto"/>
        <w:rPr>
          <w:rFonts w:ascii="Arial" w:hAnsi="Arial" w:cs="Arial"/>
          <w:b/>
          <w:bCs/>
        </w:rPr>
      </w:pPr>
    </w:p>
    <w:p w14:paraId="7EA6A53C" w14:textId="77777777" w:rsidR="00FE5C68" w:rsidRPr="0077611B" w:rsidRDefault="00FE5C68" w:rsidP="009F4447">
      <w:pPr>
        <w:spacing w:line="276" w:lineRule="auto"/>
        <w:jc w:val="both"/>
        <w:rPr>
          <w:rFonts w:ascii="Arial" w:hAnsi="Arial" w:cs="Arial"/>
        </w:rPr>
      </w:pPr>
    </w:p>
    <w:p w14:paraId="0728AD1F" w14:textId="77777777" w:rsidR="00FE5C68" w:rsidRDefault="00FE5C68" w:rsidP="009F4447">
      <w:pPr>
        <w:spacing w:line="276" w:lineRule="auto"/>
        <w:jc w:val="both"/>
        <w:rPr>
          <w:rFonts w:ascii="Arial" w:hAnsi="Arial" w:cs="Arial"/>
        </w:rPr>
      </w:pPr>
    </w:p>
    <w:p w14:paraId="415E511A" w14:textId="6FC5F560" w:rsidR="0056638B" w:rsidRPr="00517AB2" w:rsidRDefault="00E46B7C" w:rsidP="009F4447">
      <w:pPr>
        <w:spacing w:line="276" w:lineRule="auto"/>
        <w:jc w:val="both"/>
        <w:rPr>
          <w:rFonts w:ascii="Arial" w:hAnsi="Arial" w:cs="Arial"/>
          <w:u w:val="single"/>
        </w:rPr>
      </w:pPr>
      <w:r>
        <w:rPr>
          <w:rFonts w:ascii="Arial" w:hAnsi="Arial" w:cs="Arial"/>
          <w:u w:val="single"/>
        </w:rPr>
        <w:br w:type="page"/>
      </w:r>
      <w:r w:rsidR="00517AB2" w:rsidRPr="00517AB2">
        <w:rPr>
          <w:rFonts w:ascii="Arial" w:hAnsi="Arial" w:cs="Arial"/>
          <w:u w:val="single"/>
        </w:rPr>
        <w:lastRenderedPageBreak/>
        <w:t>Supplemental Methods</w:t>
      </w:r>
    </w:p>
    <w:p w14:paraId="13022861" w14:textId="77777777" w:rsidR="00517AB2" w:rsidRPr="00073240" w:rsidRDefault="00517AB2" w:rsidP="009F4447">
      <w:pPr>
        <w:spacing w:line="276" w:lineRule="auto"/>
        <w:jc w:val="both"/>
        <w:rPr>
          <w:rFonts w:ascii="Arial" w:hAnsi="Arial" w:cs="Arial"/>
          <w:i/>
          <w:iCs/>
          <w:color w:val="000000"/>
          <w:shd w:val="clear" w:color="auto" w:fill="FFFFFF"/>
        </w:rPr>
      </w:pPr>
      <w:r w:rsidRPr="00073240">
        <w:rPr>
          <w:rFonts w:ascii="Arial" w:hAnsi="Arial" w:cs="Arial"/>
          <w:i/>
          <w:iCs/>
          <w:color w:val="000000"/>
          <w:shd w:val="clear" w:color="auto" w:fill="FFFFFF"/>
        </w:rPr>
        <w:t>MGN and BLA Neurons Exhibit Similar Encoding Rates During Discrimination Learning</w:t>
      </w:r>
      <w:r>
        <w:rPr>
          <w:rFonts w:ascii="Arial" w:hAnsi="Arial" w:cs="Arial"/>
          <w:i/>
          <w:iCs/>
          <w:color w:val="000000"/>
          <w:shd w:val="clear" w:color="auto" w:fill="FFFFFF"/>
        </w:rPr>
        <w:t xml:space="preserve"> and Few Neurons Exhibit Conditioning during Punishment Learning.</w:t>
      </w:r>
    </w:p>
    <w:p w14:paraId="54D3BABF" w14:textId="0AD1C0C2" w:rsidR="00517AB2" w:rsidRPr="00073240" w:rsidRDefault="00517AB2" w:rsidP="009F4447">
      <w:pPr>
        <w:spacing w:line="276" w:lineRule="auto"/>
        <w:jc w:val="both"/>
        <w:rPr>
          <w:rFonts w:ascii="Arial" w:hAnsi="Arial" w:cs="Arial"/>
          <w:color w:val="000000"/>
          <w:shd w:val="clear" w:color="auto" w:fill="FFFFFF"/>
        </w:rPr>
      </w:pPr>
      <w:r w:rsidRPr="00073240">
        <w:rPr>
          <w:rFonts w:ascii="Arial" w:hAnsi="Arial" w:cs="Arial"/>
          <w:color w:val="000000"/>
          <w:shd w:val="clear" w:color="auto" w:fill="FFFFFF"/>
        </w:rPr>
        <w:t xml:space="preserve">We applied a state-space analysis to </w:t>
      </w:r>
      <w:r>
        <w:rPr>
          <w:rFonts w:ascii="Arial" w:hAnsi="Arial" w:cs="Arial"/>
          <w:color w:val="000000"/>
          <w:shd w:val="clear" w:color="auto" w:fill="FFFFFF"/>
        </w:rPr>
        <w:t>all</w:t>
      </w:r>
      <w:r w:rsidRPr="00073240">
        <w:rPr>
          <w:rFonts w:ascii="Arial" w:hAnsi="Arial" w:cs="Arial"/>
          <w:color w:val="000000"/>
          <w:shd w:val="clear" w:color="auto" w:fill="FFFFFF"/>
        </w:rPr>
        <w:t xml:space="preserve"> neurons in each brain region in order to characterize the neural dynamics in the MGN and </w:t>
      </w:r>
      <w:r w:rsidR="002740A9">
        <w:rPr>
          <w:rFonts w:ascii="Arial" w:hAnsi="Arial" w:cs="Arial"/>
          <w:color w:val="000000"/>
          <w:shd w:val="clear" w:color="auto" w:fill="FFFFFF"/>
        </w:rPr>
        <w:t xml:space="preserve">the </w:t>
      </w:r>
      <w:r w:rsidRPr="00073240">
        <w:rPr>
          <w:rFonts w:ascii="Arial" w:hAnsi="Arial" w:cs="Arial"/>
          <w:color w:val="000000"/>
          <w:shd w:val="clear" w:color="auto" w:fill="FFFFFF"/>
        </w:rPr>
        <w:t>BLA (</w:t>
      </w:r>
      <w:r w:rsidR="00CE74EC">
        <w:rPr>
          <w:rFonts w:ascii="Arial" w:hAnsi="Arial" w:cs="Arial"/>
          <w:color w:val="000000"/>
          <w:shd w:val="clear" w:color="auto" w:fill="FFFFFF"/>
        </w:rPr>
        <w:t xml:space="preserve">Supplemental Figure </w:t>
      </w:r>
      <w:r w:rsidR="00FB3E48">
        <w:rPr>
          <w:rFonts w:ascii="Arial" w:hAnsi="Arial" w:cs="Arial"/>
          <w:color w:val="000000"/>
          <w:shd w:val="clear" w:color="auto" w:fill="FFFFFF"/>
        </w:rPr>
        <w:t>2</w:t>
      </w:r>
      <w:r w:rsidR="006A3DC8">
        <w:rPr>
          <w:rFonts w:ascii="Arial" w:hAnsi="Arial" w:cs="Arial"/>
          <w:color w:val="000000"/>
          <w:shd w:val="clear" w:color="auto" w:fill="FFFFFF"/>
        </w:rPr>
        <w:t>a, b</w:t>
      </w:r>
      <w:r w:rsidRPr="00073240">
        <w:rPr>
          <w:rFonts w:ascii="Arial" w:hAnsi="Arial" w:cs="Arial"/>
          <w:color w:val="000000"/>
          <w:shd w:val="clear" w:color="auto" w:fill="FFFFFF"/>
        </w:rPr>
        <w:t>). Such models allow accurate estimation of instantaneous firing rate as well as the ability to identify the trial at which the firing rate changes within a statistical framework; the latter “rate-change trial” represents the point at which a neuron encodes the learned association.</w:t>
      </w:r>
      <w:r w:rsidR="00FE5D48">
        <w:rPr>
          <w:rFonts w:ascii="Arial" w:hAnsi="Arial" w:cs="Arial"/>
          <w:color w:val="000000"/>
          <w:shd w:val="clear" w:color="auto" w:fill="FFFFFF"/>
        </w:rPr>
        <w:t xml:space="preserve"> </w:t>
      </w:r>
      <w:r w:rsidRPr="00073240">
        <w:rPr>
          <w:rFonts w:ascii="Arial" w:hAnsi="Arial" w:cs="Arial"/>
          <w:color w:val="000000"/>
          <w:shd w:val="clear" w:color="auto" w:fill="FFFFFF"/>
        </w:rPr>
        <w:t>We hypothesized that</w:t>
      </w:r>
      <w:r w:rsidR="006A44DB">
        <w:rPr>
          <w:rFonts w:ascii="Arial" w:hAnsi="Arial" w:cs="Arial"/>
          <w:color w:val="000000"/>
          <w:shd w:val="clear" w:color="auto" w:fill="FFFFFF"/>
        </w:rPr>
        <w:t xml:space="preserve"> the</w:t>
      </w:r>
      <w:r w:rsidRPr="00073240">
        <w:rPr>
          <w:rFonts w:ascii="Arial" w:hAnsi="Arial" w:cs="Arial"/>
          <w:color w:val="000000"/>
          <w:shd w:val="clear" w:color="auto" w:fill="FFFFFF"/>
        </w:rPr>
        <w:t xml:space="preserve"> MGN would encode this information before the BLA but found no significant difference between their rate change trial distributions (Kolmogorov–Smirnov test, matched pairs</w:t>
      </w:r>
      <w:r>
        <w:rPr>
          <w:rFonts w:ascii="Arial" w:hAnsi="Arial" w:cs="Arial"/>
          <w:color w:val="000000"/>
          <w:shd w:val="clear" w:color="auto" w:fill="FFFFFF"/>
        </w:rPr>
        <w:t xml:space="preserve">, </w:t>
      </w:r>
      <w:proofErr w:type="spellStart"/>
      <w:r>
        <w:rPr>
          <w:rFonts w:ascii="Arial" w:hAnsi="Arial" w:cs="Arial"/>
          <w:color w:val="000000"/>
          <w:shd w:val="clear" w:color="auto" w:fill="FFFFFF"/>
        </w:rPr>
        <w:t>n.s</w:t>
      </w:r>
      <w:proofErr w:type="spellEnd"/>
      <w:r>
        <w:rPr>
          <w:rFonts w:ascii="Arial" w:hAnsi="Arial" w:cs="Arial"/>
          <w:color w:val="000000"/>
          <w:shd w:val="clear" w:color="auto" w:fill="FFFFFF"/>
        </w:rPr>
        <w:t>.</w:t>
      </w:r>
      <w:r w:rsidR="00FB3E48">
        <w:rPr>
          <w:rFonts w:ascii="Arial" w:hAnsi="Arial" w:cs="Arial"/>
          <w:color w:val="000000"/>
          <w:shd w:val="clear" w:color="auto" w:fill="FFFFFF"/>
        </w:rPr>
        <w:t xml:space="preserve">, </w:t>
      </w:r>
      <w:r w:rsidR="00CE74EC">
        <w:rPr>
          <w:rFonts w:ascii="Arial" w:hAnsi="Arial" w:cs="Arial"/>
          <w:color w:val="000000"/>
          <w:shd w:val="clear" w:color="auto" w:fill="FFFFFF"/>
        </w:rPr>
        <w:t>Supplemental Figure</w:t>
      </w:r>
      <w:r w:rsidR="00FB3E48">
        <w:rPr>
          <w:rFonts w:ascii="Arial" w:hAnsi="Arial" w:cs="Arial"/>
          <w:color w:val="000000"/>
          <w:shd w:val="clear" w:color="auto" w:fill="FFFFFF"/>
        </w:rPr>
        <w:t xml:space="preserve"> 2</w:t>
      </w:r>
      <w:r w:rsidR="006A3DC8">
        <w:rPr>
          <w:rFonts w:ascii="Arial" w:hAnsi="Arial" w:cs="Arial"/>
          <w:color w:val="000000"/>
          <w:shd w:val="clear" w:color="auto" w:fill="FFFFFF"/>
        </w:rPr>
        <w:t>d</w:t>
      </w:r>
      <w:r w:rsidRPr="00073240">
        <w:rPr>
          <w:rFonts w:ascii="Arial" w:hAnsi="Arial" w:cs="Arial"/>
          <w:color w:val="000000"/>
          <w:shd w:val="clear" w:color="auto" w:fill="FFFFFF"/>
        </w:rPr>
        <w:t>).</w:t>
      </w:r>
      <w:r>
        <w:rPr>
          <w:rFonts w:ascii="Arial" w:hAnsi="Arial" w:cs="Arial"/>
          <w:color w:val="000000"/>
          <w:shd w:val="clear" w:color="auto" w:fill="FFFFFF"/>
        </w:rPr>
        <w:t xml:space="preserve"> In other words, the MGN</w:t>
      </w:r>
      <w:r w:rsidRPr="0005541C">
        <w:rPr>
          <w:rFonts w:ascii="Arial" w:hAnsi="Arial" w:cs="Arial"/>
          <w:color w:val="000000"/>
          <w:shd w:val="clear" w:color="auto" w:fill="FFFFFF"/>
        </w:rPr>
        <w:t xml:space="preserve"> does not</w:t>
      </w:r>
      <w:r>
        <w:rPr>
          <w:rFonts w:ascii="Arial" w:hAnsi="Arial" w:cs="Arial"/>
          <w:color w:val="000000"/>
          <w:shd w:val="clear" w:color="auto" w:fill="FFFFFF"/>
        </w:rPr>
        <w:t xml:space="preserve"> appear to</w:t>
      </w:r>
      <w:r w:rsidRPr="0005541C">
        <w:rPr>
          <w:rFonts w:ascii="Arial" w:hAnsi="Arial" w:cs="Arial"/>
          <w:color w:val="000000"/>
          <w:shd w:val="clear" w:color="auto" w:fill="FFFFFF"/>
        </w:rPr>
        <w:t xml:space="preserve"> learn an association before passing on </w:t>
      </w:r>
      <w:r>
        <w:rPr>
          <w:rFonts w:ascii="Arial" w:hAnsi="Arial" w:cs="Arial"/>
          <w:color w:val="000000"/>
          <w:shd w:val="clear" w:color="auto" w:fill="FFFFFF"/>
        </w:rPr>
        <w:t>information downstream.</w:t>
      </w:r>
      <w:r w:rsidR="00FE5D48">
        <w:rPr>
          <w:rFonts w:ascii="Arial" w:hAnsi="Arial" w:cs="Arial"/>
          <w:color w:val="000000"/>
          <w:shd w:val="clear" w:color="auto" w:fill="FFFFFF"/>
        </w:rPr>
        <w:t xml:space="preserve"> </w:t>
      </w:r>
    </w:p>
    <w:p w14:paraId="59B0235A" w14:textId="24CF0763" w:rsidR="00517AB2" w:rsidRDefault="00517AB2" w:rsidP="009F4447">
      <w:pPr>
        <w:spacing w:line="276" w:lineRule="auto"/>
        <w:jc w:val="both"/>
        <w:rPr>
          <w:rFonts w:ascii="Arial" w:hAnsi="Arial" w:cs="Arial"/>
          <w:color w:val="000000"/>
          <w:shd w:val="clear" w:color="auto" w:fill="FFFFFF"/>
        </w:rPr>
      </w:pPr>
      <w:bookmarkStart w:id="0" w:name="_GoBack"/>
      <w:r>
        <w:rPr>
          <w:rFonts w:ascii="Arial" w:hAnsi="Arial" w:cs="Arial"/>
          <w:color w:val="000000"/>
          <w:shd w:val="clear" w:color="auto" w:fill="FFFFFF"/>
        </w:rPr>
        <w:t>To characterize whether the neural response changed over the course of the discrimination session, early trials and late trials of discrimination session data were compared (</w:t>
      </w:r>
      <w:r w:rsidR="00CE74EC">
        <w:rPr>
          <w:rFonts w:ascii="Arial" w:hAnsi="Arial" w:cs="Arial"/>
          <w:color w:val="000000"/>
          <w:shd w:val="clear" w:color="auto" w:fill="FFFFFF"/>
        </w:rPr>
        <w:t>Supplemental Figure</w:t>
      </w:r>
      <w:r>
        <w:rPr>
          <w:rFonts w:ascii="Arial" w:hAnsi="Arial" w:cs="Arial"/>
          <w:color w:val="000000"/>
          <w:shd w:val="clear" w:color="auto" w:fill="FFFFFF"/>
        </w:rPr>
        <w:t xml:space="preserve"> </w:t>
      </w:r>
      <w:r w:rsidR="00FB3E48">
        <w:rPr>
          <w:rFonts w:ascii="Arial" w:hAnsi="Arial" w:cs="Arial"/>
          <w:color w:val="000000"/>
          <w:shd w:val="clear" w:color="auto" w:fill="FFFFFF"/>
        </w:rPr>
        <w:t>2</w:t>
      </w:r>
      <w:r w:rsidR="006A3DC8">
        <w:rPr>
          <w:rFonts w:ascii="Arial" w:hAnsi="Arial" w:cs="Arial"/>
          <w:color w:val="000000"/>
          <w:shd w:val="clear" w:color="auto" w:fill="FFFFFF"/>
        </w:rPr>
        <w:t>d</w:t>
      </w:r>
      <w:r>
        <w:rPr>
          <w:rFonts w:ascii="Arial" w:hAnsi="Arial" w:cs="Arial"/>
          <w:color w:val="000000"/>
          <w:shd w:val="clear" w:color="auto" w:fill="FFFFFF"/>
        </w:rPr>
        <w:t>). Due to limitations in the experimental paradigm, a habituation phase was not expressly included in the trial structure. To interrogate whether neurons changed with conditioning, we denote trials 1-10 of the punishment cue to act as the habituation phase during discrimination learning, while trials 11-35 form the conditioning phase.</w:t>
      </w:r>
      <w:r w:rsidR="00FE5D48">
        <w:rPr>
          <w:rFonts w:ascii="Arial" w:hAnsi="Arial" w:cs="Arial"/>
          <w:color w:val="000000"/>
          <w:shd w:val="clear" w:color="auto" w:fill="FFFFFF"/>
        </w:rPr>
        <w:t xml:space="preserve"> </w:t>
      </w:r>
      <w:r>
        <w:rPr>
          <w:rFonts w:ascii="Arial" w:hAnsi="Arial" w:cs="Arial"/>
          <w:color w:val="000000"/>
          <w:shd w:val="clear" w:color="auto" w:fill="FFFFFF"/>
        </w:rPr>
        <w:t>There were proportionally more cue-responsive neurons in the MGN than in the BLA (MGN: 46%, 82/179, N = 12; BLA: 25%, 16/63, N = 6). Of these cue-responsive neurons, proportionally fewer MGN neurons experienced a change with conditioning than BLA neurons (MGN: 1%, 1/82, N = 12; BLA: 12%, 2/16, N=6).</w:t>
      </w:r>
      <w:r w:rsidR="00FE5D48">
        <w:rPr>
          <w:rFonts w:ascii="Arial" w:hAnsi="Arial" w:cs="Arial"/>
          <w:color w:val="000000"/>
          <w:shd w:val="clear" w:color="auto" w:fill="FFFFFF"/>
        </w:rPr>
        <w:t xml:space="preserve"> </w:t>
      </w:r>
      <w:r>
        <w:rPr>
          <w:rFonts w:ascii="Arial" w:hAnsi="Arial" w:cs="Arial"/>
          <w:color w:val="000000"/>
          <w:shd w:val="clear" w:color="auto" w:fill="FFFFFF"/>
        </w:rPr>
        <w:t>The sole MGN neuron that underwent a change in conditioning was excited to the cue and the mean z-score response weakened with conditioning (</w:t>
      </w:r>
      <w:r w:rsidR="00CE74EC">
        <w:rPr>
          <w:rFonts w:ascii="Arial" w:hAnsi="Arial" w:cs="Arial"/>
          <w:color w:val="000000"/>
          <w:shd w:val="clear" w:color="auto" w:fill="FFFFFF"/>
        </w:rPr>
        <w:t>Supplemental Figure</w:t>
      </w:r>
      <w:r w:rsidR="00FB3E48">
        <w:rPr>
          <w:rFonts w:ascii="Arial" w:hAnsi="Arial" w:cs="Arial"/>
          <w:color w:val="000000"/>
          <w:shd w:val="clear" w:color="auto" w:fill="FFFFFF"/>
        </w:rPr>
        <w:t xml:space="preserve"> 2</w:t>
      </w:r>
      <w:r w:rsidR="006A3DC8">
        <w:rPr>
          <w:rFonts w:ascii="Arial" w:hAnsi="Arial" w:cs="Arial"/>
          <w:color w:val="000000"/>
          <w:shd w:val="clear" w:color="auto" w:fill="FFFFFF"/>
        </w:rPr>
        <w:t>f</w:t>
      </w:r>
      <w:r>
        <w:rPr>
          <w:rFonts w:ascii="Arial" w:hAnsi="Arial" w:cs="Arial"/>
          <w:color w:val="000000"/>
          <w:shd w:val="clear" w:color="auto" w:fill="FFFFFF"/>
        </w:rPr>
        <w:t>).</w:t>
      </w:r>
      <w:r w:rsidR="00FE5D48">
        <w:rPr>
          <w:rFonts w:ascii="Arial" w:hAnsi="Arial" w:cs="Arial"/>
          <w:color w:val="000000"/>
          <w:shd w:val="clear" w:color="auto" w:fill="FFFFFF"/>
        </w:rPr>
        <w:t xml:space="preserve"> </w:t>
      </w:r>
      <w:r>
        <w:rPr>
          <w:rFonts w:ascii="Arial" w:hAnsi="Arial" w:cs="Arial"/>
          <w:color w:val="000000"/>
          <w:shd w:val="clear" w:color="auto" w:fill="FFFFFF"/>
        </w:rPr>
        <w:t>The two BLA neurons that changed with conditioning were both excited to the cue and weakened the magnitude response with conditioning (</w:t>
      </w:r>
      <w:r w:rsidR="00CE74EC">
        <w:rPr>
          <w:rFonts w:ascii="Arial" w:hAnsi="Arial" w:cs="Arial"/>
          <w:color w:val="000000"/>
          <w:shd w:val="clear" w:color="auto" w:fill="FFFFFF"/>
        </w:rPr>
        <w:t>Supplemental Figure</w:t>
      </w:r>
      <w:r w:rsidR="00FB3E48">
        <w:rPr>
          <w:rFonts w:ascii="Arial" w:hAnsi="Arial" w:cs="Arial"/>
          <w:color w:val="000000"/>
          <w:shd w:val="clear" w:color="auto" w:fill="FFFFFF"/>
        </w:rPr>
        <w:t xml:space="preserve"> 2</w:t>
      </w:r>
      <w:r w:rsidR="006A3DC8">
        <w:rPr>
          <w:rFonts w:ascii="Arial" w:hAnsi="Arial" w:cs="Arial"/>
          <w:color w:val="000000"/>
          <w:shd w:val="clear" w:color="auto" w:fill="FFFFFF"/>
        </w:rPr>
        <w:t>g</w:t>
      </w:r>
      <w:r>
        <w:rPr>
          <w:rFonts w:ascii="Arial" w:hAnsi="Arial" w:cs="Arial"/>
          <w:color w:val="000000"/>
          <w:shd w:val="clear" w:color="auto" w:fill="FFFFFF"/>
        </w:rPr>
        <w:t>).</w:t>
      </w:r>
    </w:p>
    <w:p w14:paraId="7450DBF9" w14:textId="77777777" w:rsidR="00A562E0" w:rsidRPr="00073240" w:rsidRDefault="00A562E0" w:rsidP="009F4447">
      <w:pPr>
        <w:spacing w:line="276" w:lineRule="auto"/>
        <w:jc w:val="both"/>
        <w:rPr>
          <w:rFonts w:ascii="Arial" w:hAnsi="Arial" w:cs="Arial"/>
          <w:bCs/>
          <w:i/>
          <w:iCs/>
          <w:u w:val="single"/>
        </w:rPr>
      </w:pPr>
      <w:r w:rsidRPr="00073240">
        <w:rPr>
          <w:rFonts w:ascii="Arial" w:hAnsi="Arial" w:cs="Arial"/>
          <w:bCs/>
          <w:i/>
          <w:iCs/>
          <w:u w:val="single"/>
        </w:rPr>
        <w:t>Calculation of firing rate and rate change trial</w:t>
      </w:r>
    </w:p>
    <w:p w14:paraId="5D13D458" w14:textId="4FAB43BF" w:rsidR="00A562E0" w:rsidRPr="00073240" w:rsidRDefault="00A562E0" w:rsidP="009F4447">
      <w:pPr>
        <w:spacing w:line="276" w:lineRule="auto"/>
        <w:jc w:val="both"/>
        <w:rPr>
          <w:rFonts w:ascii="Arial" w:hAnsi="Arial" w:cs="Arial"/>
          <w:bCs/>
        </w:rPr>
      </w:pPr>
      <w:r w:rsidRPr="00073240">
        <w:rPr>
          <w:rFonts w:ascii="Arial" w:hAnsi="Arial" w:cs="Arial"/>
          <w:bCs/>
        </w:rPr>
        <w:t>Firing rate was modeled using the state-space approach described in Smith et al. (2010) and was modified as described in</w:t>
      </w:r>
      <w:r w:rsidR="00FE2B27">
        <w:rPr>
          <w:rFonts w:ascii="Arial" w:hAnsi="Arial" w:cs="Arial"/>
          <w:bCs/>
        </w:rPr>
        <w:t xml:space="preserve"> </w:t>
      </w:r>
      <w:r w:rsidR="00FE2B27">
        <w:rPr>
          <w:rFonts w:ascii="Arial" w:hAnsi="Arial" w:cs="Arial"/>
          <w:bCs/>
        </w:rPr>
        <w:fldChar w:fldCharType="begin"/>
      </w:r>
      <w:r w:rsidR="00044C47">
        <w:rPr>
          <w:rFonts w:ascii="Arial" w:hAnsi="Arial" w:cs="Arial"/>
          <w:bCs/>
        </w:rPr>
        <w:instrText xml:space="preserve"> ADDIN ZOTERO_ITEM CSL_CITATION {"citationID":"SsJalw3e","properties":{"formattedCitation":"(Allsop et al., 2018)","plainCitation":"(Allsop et al., 2018)","noteIndex":0},"citationItems":[{"id":290,"uris":["http://zotero.org/users/8602124/items/RA77PDEL"],"itemData":{"id":290,"type":"article-journal","abstract":"Observational learning is a powerful survival tool allowing individuals to learn about threat-predictive stimuli without directly experiencing the pairing of the predictive cue and punishment. This ability has been linked to the anterior cingulate cortex (ACC) and the basolateral amygdala (BLA). To investigate how information is encoded and transmitted through this circuit, we performed electrophysiological recordings in mice observing a demonstrator mouse undergo associative fear conditioning and found that BLA-projecting ACC (ACC→BLA) neurons preferentially encode socially derived aversive cue information. Inhibition of ACC→BLA alters real-time amygdala representation of the aversive cue during observational conditioning. Selective inhibition of the ACC→BLA projection impaired acquisition, but not expression, of observational fear conditioning. We show that information derived from observation about the aversive value of the cue is transmitted from the ACC to the BLA and that this routing of information is critically instructive for observational fear conditioning.\nVideo Abstract","container-title":"Cell","DOI":"10.1016/j.cell.2018.04.004","ISSN":"0092-8674","issue":"6","journalAbbreviation":"Cell","language":"en","page":"1329-1342.e18","source":"ScienceDirect","title":"Corticoamygdala Transfer of Socially Derived Information Gates Observational Learning","volume":"173","author":[{"family":"Allsop","given":"Stephen A."},{"family":"Wichmann","given":"Romy"},{"family":"Mills","given":"Fergil"},{"family":"Burgos-Robles","given":"Anthony"},{"family":"Chang","given":"Chia-Jung"},{"family":"Felix-Ortiz","given":"Ada C."},{"family":"Vienne","given":"Alienor"},{"family":"Beyeler","given":"Anna"},{"family":"Izadmehr","given":"Ehsan M."},{"family":"Glober","given":"Gordon"},{"family":"Cum","given":"Meghan I."},{"family":"Stergiadou","given":"Johanna"},{"family":"Anandalingam","given":"Kavitha K."},{"family":"Farris","given":"Kathryn"},{"family":"Namburi","given":"Praneeth"},{"family":"Leppla","given":"Christopher A."},{"family":"Weddington","given":"Javier C."},{"family":"Nieh","given":"Edward H."},{"family":"Smith","given":"Anne C."},{"family":"Ba","given":"Demba"},{"family":"Brown","given":"Emery N."},{"family":"Tye","given":"Kay M."}],"issued":{"date-parts":[["2018",5,31]]}}}],"schema":"https://github.com/citation-style-language/schema/raw/master/csl-citation.json"} </w:instrText>
      </w:r>
      <w:r w:rsidR="00FE2B27">
        <w:rPr>
          <w:rFonts w:ascii="Arial" w:hAnsi="Arial" w:cs="Arial"/>
          <w:bCs/>
        </w:rPr>
        <w:fldChar w:fldCharType="separate"/>
      </w:r>
      <w:r w:rsidR="0075440B" w:rsidRPr="0075440B">
        <w:rPr>
          <w:rFonts w:ascii="Arial" w:hAnsi="Arial" w:cs="Arial"/>
        </w:rPr>
        <w:t>(Allsop et al., 2018)</w:t>
      </w:r>
      <w:r w:rsidR="00FE2B27">
        <w:rPr>
          <w:rFonts w:ascii="Arial" w:hAnsi="Arial" w:cs="Arial"/>
          <w:bCs/>
        </w:rPr>
        <w:fldChar w:fldCharType="end"/>
      </w:r>
      <w:r w:rsidRPr="00073240">
        <w:rPr>
          <w:rFonts w:ascii="Arial" w:hAnsi="Arial" w:cs="Arial"/>
          <w:bCs/>
        </w:rPr>
        <w:t xml:space="preserve"> to find the rate change trial. The MATLAB code for comp</w:t>
      </w:r>
      <w:r>
        <w:rPr>
          <w:rFonts w:ascii="Arial" w:hAnsi="Arial" w:cs="Arial"/>
          <w:bCs/>
        </w:rPr>
        <w:t>ut</w:t>
      </w:r>
      <w:r w:rsidRPr="00073240">
        <w:rPr>
          <w:rFonts w:ascii="Arial" w:hAnsi="Arial" w:cs="Arial"/>
          <w:bCs/>
        </w:rPr>
        <w:t xml:space="preserve">ing state-space analysis of neural firing may be downloaded from </w:t>
      </w:r>
      <w:hyperlink r:id="rId9" w:history="1">
        <w:r w:rsidRPr="00644C12">
          <w:rPr>
            <w:rStyle w:val="Hyperlink"/>
            <w:rFonts w:ascii="Arial" w:hAnsi="Arial" w:cs="Arial"/>
            <w:bCs/>
          </w:rPr>
          <w:t>http://annecsmith.net/firingrates.html</w:t>
        </w:r>
      </w:hyperlink>
      <w:r w:rsidRPr="00073240">
        <w:rPr>
          <w:rFonts w:ascii="Arial" w:hAnsi="Arial" w:cs="Arial"/>
          <w:bCs/>
        </w:rPr>
        <w:t>.</w:t>
      </w:r>
      <w:r w:rsidR="00FE5D48">
        <w:rPr>
          <w:rFonts w:ascii="Arial" w:hAnsi="Arial" w:cs="Arial"/>
          <w:bCs/>
        </w:rPr>
        <w:t xml:space="preserve"> </w:t>
      </w:r>
      <w:r>
        <w:rPr>
          <w:rFonts w:ascii="Arial" w:hAnsi="Arial" w:cs="Arial"/>
          <w:bCs/>
        </w:rPr>
        <w:t>To determine whether a cell changed with conditioning over the course of the task, the first 10 trials of punishment data were assigned as the habituation phase and the last 10 trials as the conditioning phase.</w:t>
      </w:r>
      <w:r w:rsidR="00FE5D48">
        <w:rPr>
          <w:rFonts w:ascii="Arial" w:hAnsi="Arial" w:cs="Arial"/>
          <w:bCs/>
        </w:rPr>
        <w:t xml:space="preserve"> </w:t>
      </w:r>
      <w:r>
        <w:rPr>
          <w:rFonts w:ascii="Arial" w:hAnsi="Arial" w:cs="Arial"/>
          <w:bCs/>
        </w:rPr>
        <w:t>An ANOVA across four time</w:t>
      </w:r>
      <w:r w:rsidR="000B658B">
        <w:rPr>
          <w:rFonts w:ascii="Arial" w:hAnsi="Arial" w:cs="Arial"/>
          <w:bCs/>
        </w:rPr>
        <w:t>-</w:t>
      </w:r>
      <w:r>
        <w:rPr>
          <w:rFonts w:ascii="Arial" w:hAnsi="Arial" w:cs="Arial"/>
          <w:bCs/>
        </w:rPr>
        <w:t xml:space="preserve">windows (two </w:t>
      </w:r>
      <w:proofErr w:type="gramStart"/>
      <w:r>
        <w:rPr>
          <w:rFonts w:ascii="Arial" w:hAnsi="Arial" w:cs="Arial"/>
          <w:bCs/>
        </w:rPr>
        <w:t>baseline</w:t>
      </w:r>
      <w:proofErr w:type="gramEnd"/>
      <w:r>
        <w:rPr>
          <w:rFonts w:ascii="Arial" w:hAnsi="Arial" w:cs="Arial"/>
          <w:bCs/>
        </w:rPr>
        <w:t xml:space="preserve"> and two response) was computed to see if there was a difference between the average firing rate in each window. We then compared the two experimental windows in post-hoc comparison tests. If there was a statistically significant difference between the firing </w:t>
      </w:r>
      <w:proofErr w:type="gramStart"/>
      <w:r>
        <w:rPr>
          <w:rFonts w:ascii="Arial" w:hAnsi="Arial" w:cs="Arial"/>
          <w:bCs/>
        </w:rPr>
        <w:t>rate</w:t>
      </w:r>
      <w:proofErr w:type="gramEnd"/>
      <w:r>
        <w:rPr>
          <w:rFonts w:ascii="Arial" w:hAnsi="Arial" w:cs="Arial"/>
          <w:bCs/>
        </w:rPr>
        <w:t xml:space="preserve"> across both experimental response windows, that unit was identified as changing with conditioning (Task ∆).</w:t>
      </w:r>
      <w:r w:rsidR="00FE5D48">
        <w:rPr>
          <w:rFonts w:ascii="Arial" w:hAnsi="Arial" w:cs="Arial"/>
          <w:bCs/>
        </w:rPr>
        <w:t xml:space="preserve"> </w:t>
      </w:r>
      <w:bookmarkEnd w:id="0"/>
    </w:p>
    <w:sectPr w:rsidR="00A562E0" w:rsidRPr="00073240">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38862F" w14:textId="77777777" w:rsidR="00BA5632" w:rsidRDefault="00BA5632" w:rsidP="00DA7AFD">
      <w:pPr>
        <w:spacing w:after="0" w:line="240" w:lineRule="auto"/>
      </w:pPr>
      <w:r>
        <w:separator/>
      </w:r>
    </w:p>
  </w:endnote>
  <w:endnote w:type="continuationSeparator" w:id="0">
    <w:p w14:paraId="63A1D4E2" w14:textId="77777777" w:rsidR="00BA5632" w:rsidRDefault="00BA5632" w:rsidP="00DA7AFD">
      <w:pPr>
        <w:spacing w:after="0" w:line="240" w:lineRule="auto"/>
      </w:pPr>
      <w:r>
        <w:continuationSeparator/>
      </w:r>
    </w:p>
  </w:endnote>
  <w:endnote w:type="continuationNotice" w:id="1">
    <w:p w14:paraId="4B2E8F7B" w14:textId="77777777" w:rsidR="00BA5632" w:rsidRDefault="00BA563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32909A" w14:textId="77777777" w:rsidR="001E3602" w:rsidRDefault="001E360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7774694"/>
      <w:docPartObj>
        <w:docPartGallery w:val="Page Numbers (Bottom of Page)"/>
        <w:docPartUnique/>
      </w:docPartObj>
    </w:sdtPr>
    <w:sdtEndPr>
      <w:rPr>
        <w:noProof/>
      </w:rPr>
    </w:sdtEndPr>
    <w:sdtContent>
      <w:p w14:paraId="0784C818" w14:textId="0011B7C9" w:rsidR="002C5571" w:rsidRDefault="002C5571">
        <w:pPr>
          <w:pStyle w:val="Footer"/>
          <w:jc w:val="center"/>
        </w:pPr>
        <w:r>
          <w:fldChar w:fldCharType="begin"/>
        </w:r>
        <w:r>
          <w:instrText xml:space="preserve"> PAGE   \* MERGEFORMAT </w:instrText>
        </w:r>
        <w:r>
          <w:fldChar w:fldCharType="separate"/>
        </w:r>
        <w:r w:rsidR="00B14F0C">
          <w:rPr>
            <w:noProof/>
          </w:rPr>
          <w:t>2</w:t>
        </w:r>
        <w:r>
          <w:rPr>
            <w:noProof/>
          </w:rPr>
          <w:fldChar w:fldCharType="end"/>
        </w:r>
      </w:p>
    </w:sdtContent>
  </w:sdt>
  <w:p w14:paraId="6415D6AF" w14:textId="23674076" w:rsidR="002C5571" w:rsidRDefault="002C5571" w:rsidP="00271A82">
    <w:pPr>
      <w:pStyle w:val="Head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B20E00" w14:textId="77777777" w:rsidR="001E3602" w:rsidRDefault="001E360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FA9C69" w14:textId="77777777" w:rsidR="00BA5632" w:rsidRDefault="00BA5632" w:rsidP="00DA7AFD">
      <w:pPr>
        <w:spacing w:after="0" w:line="240" w:lineRule="auto"/>
      </w:pPr>
      <w:r>
        <w:separator/>
      </w:r>
    </w:p>
  </w:footnote>
  <w:footnote w:type="continuationSeparator" w:id="0">
    <w:p w14:paraId="5956C648" w14:textId="77777777" w:rsidR="00BA5632" w:rsidRDefault="00BA5632" w:rsidP="00DA7AFD">
      <w:pPr>
        <w:spacing w:after="0" w:line="240" w:lineRule="auto"/>
      </w:pPr>
      <w:r>
        <w:continuationSeparator/>
      </w:r>
    </w:p>
  </w:footnote>
  <w:footnote w:type="continuationNotice" w:id="1">
    <w:p w14:paraId="64EFFDE8" w14:textId="77777777" w:rsidR="00BA5632" w:rsidRDefault="00BA5632">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54983A" w14:textId="77777777" w:rsidR="001E3602" w:rsidRDefault="001E360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978E7D" w14:textId="77777777" w:rsidR="001E3602" w:rsidRDefault="001E360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EC1E55" w14:textId="77777777" w:rsidR="001E3602" w:rsidRDefault="001E360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40C12"/>
    <w:multiLevelType w:val="hybridMultilevel"/>
    <w:tmpl w:val="661836DC"/>
    <w:lvl w:ilvl="0" w:tplc="25D6034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1EA60D1F"/>
    <w:multiLevelType w:val="hybridMultilevel"/>
    <w:tmpl w:val="1A22D7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9BE1DA1"/>
    <w:multiLevelType w:val="hybridMultilevel"/>
    <w:tmpl w:val="5C84A2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8D50BDC"/>
    <w:multiLevelType w:val="hybridMultilevel"/>
    <w:tmpl w:val="640C800A"/>
    <w:lvl w:ilvl="0" w:tplc="86003C94">
      <w:start w:val="1"/>
      <w:numFmt w:val="bullet"/>
      <w:lvlText w:val=""/>
      <w:lvlJc w:val="left"/>
      <w:pPr>
        <w:ind w:left="720" w:hanging="360"/>
      </w:pPr>
      <w:rPr>
        <w:rFonts w:ascii="Wingdings" w:eastAsiaTheme="minorHAnsi"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C5F6D9C"/>
    <w:multiLevelType w:val="hybridMultilevel"/>
    <w:tmpl w:val="89ACFA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AAF0014"/>
    <w:multiLevelType w:val="multilevel"/>
    <w:tmpl w:val="6E5070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1B871EE"/>
    <w:multiLevelType w:val="hybridMultilevel"/>
    <w:tmpl w:val="772C4308"/>
    <w:lvl w:ilvl="0" w:tplc="F1FCE8F0">
      <w:start w:val="1"/>
      <w:numFmt w:val="decimal"/>
      <w:lvlText w:val="%1."/>
      <w:lvlJc w:val="left"/>
      <w:pPr>
        <w:ind w:left="720" w:hanging="360"/>
      </w:pPr>
      <w:rPr>
        <w:rFonts w:eastAsiaTheme="minorHAnsi" w:hint="default"/>
        <w:color w:val="auto"/>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3"/>
  </w:num>
  <w:num w:numId="3">
    <w:abstractNumId w:val="4"/>
  </w:num>
  <w:num w:numId="4">
    <w:abstractNumId w:val="2"/>
  </w:num>
  <w:num w:numId="5">
    <w:abstractNumId w:val="0"/>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7"/>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0"/>
  </w:docVars>
  <w:rsids>
    <w:rsidRoot w:val="00E11B69"/>
    <w:rsid w:val="00000D93"/>
    <w:rsid w:val="0000236B"/>
    <w:rsid w:val="00005A66"/>
    <w:rsid w:val="000069C6"/>
    <w:rsid w:val="0001140B"/>
    <w:rsid w:val="00011B85"/>
    <w:rsid w:val="00012509"/>
    <w:rsid w:val="00012DBA"/>
    <w:rsid w:val="00013DAE"/>
    <w:rsid w:val="00013DEC"/>
    <w:rsid w:val="00015ECF"/>
    <w:rsid w:val="00016DEF"/>
    <w:rsid w:val="00017CFC"/>
    <w:rsid w:val="00021256"/>
    <w:rsid w:val="00021DD4"/>
    <w:rsid w:val="00021FB2"/>
    <w:rsid w:val="0002217C"/>
    <w:rsid w:val="00023C53"/>
    <w:rsid w:val="00025C1D"/>
    <w:rsid w:val="00037713"/>
    <w:rsid w:val="000410D3"/>
    <w:rsid w:val="0004270D"/>
    <w:rsid w:val="00044C47"/>
    <w:rsid w:val="0004504E"/>
    <w:rsid w:val="0005204F"/>
    <w:rsid w:val="00055090"/>
    <w:rsid w:val="0005541C"/>
    <w:rsid w:val="00055920"/>
    <w:rsid w:val="000559A9"/>
    <w:rsid w:val="00055DC2"/>
    <w:rsid w:val="0005613C"/>
    <w:rsid w:val="00057B11"/>
    <w:rsid w:val="00057F53"/>
    <w:rsid w:val="000610D7"/>
    <w:rsid w:val="000613A4"/>
    <w:rsid w:val="00063954"/>
    <w:rsid w:val="00064A6F"/>
    <w:rsid w:val="00066361"/>
    <w:rsid w:val="0006674A"/>
    <w:rsid w:val="00066E19"/>
    <w:rsid w:val="00073240"/>
    <w:rsid w:val="0008301F"/>
    <w:rsid w:val="00083647"/>
    <w:rsid w:val="0008416A"/>
    <w:rsid w:val="00084854"/>
    <w:rsid w:val="00085351"/>
    <w:rsid w:val="0009327A"/>
    <w:rsid w:val="00097107"/>
    <w:rsid w:val="00097110"/>
    <w:rsid w:val="000A3E5F"/>
    <w:rsid w:val="000A780A"/>
    <w:rsid w:val="000B0FE8"/>
    <w:rsid w:val="000B19C9"/>
    <w:rsid w:val="000B658B"/>
    <w:rsid w:val="000B6AA0"/>
    <w:rsid w:val="000B7C67"/>
    <w:rsid w:val="000C1471"/>
    <w:rsid w:val="000C3623"/>
    <w:rsid w:val="000D14F2"/>
    <w:rsid w:val="000D269D"/>
    <w:rsid w:val="000D4260"/>
    <w:rsid w:val="000D42BD"/>
    <w:rsid w:val="000D4C9C"/>
    <w:rsid w:val="000D5D92"/>
    <w:rsid w:val="000D7A76"/>
    <w:rsid w:val="000E10E6"/>
    <w:rsid w:val="000E1440"/>
    <w:rsid w:val="000E1E6E"/>
    <w:rsid w:val="000E2055"/>
    <w:rsid w:val="000E4A07"/>
    <w:rsid w:val="000E6326"/>
    <w:rsid w:val="000F353F"/>
    <w:rsid w:val="001009FB"/>
    <w:rsid w:val="00102163"/>
    <w:rsid w:val="0010472F"/>
    <w:rsid w:val="00106A07"/>
    <w:rsid w:val="001075A4"/>
    <w:rsid w:val="0011122C"/>
    <w:rsid w:val="001119A1"/>
    <w:rsid w:val="0011276C"/>
    <w:rsid w:val="0011467A"/>
    <w:rsid w:val="001157A5"/>
    <w:rsid w:val="001276F4"/>
    <w:rsid w:val="00131010"/>
    <w:rsid w:val="00134A36"/>
    <w:rsid w:val="001353BD"/>
    <w:rsid w:val="00136CE7"/>
    <w:rsid w:val="001401A9"/>
    <w:rsid w:val="001426A6"/>
    <w:rsid w:val="00142B8D"/>
    <w:rsid w:val="001431C3"/>
    <w:rsid w:val="00144292"/>
    <w:rsid w:val="001509CF"/>
    <w:rsid w:val="00161036"/>
    <w:rsid w:val="00161969"/>
    <w:rsid w:val="00162074"/>
    <w:rsid w:val="00163B6B"/>
    <w:rsid w:val="00166BEF"/>
    <w:rsid w:val="0016701D"/>
    <w:rsid w:val="0016715C"/>
    <w:rsid w:val="0016790D"/>
    <w:rsid w:val="00170945"/>
    <w:rsid w:val="0017672D"/>
    <w:rsid w:val="00180199"/>
    <w:rsid w:val="00184C75"/>
    <w:rsid w:val="0019517C"/>
    <w:rsid w:val="001A09DC"/>
    <w:rsid w:val="001A269A"/>
    <w:rsid w:val="001A48AE"/>
    <w:rsid w:val="001A7F67"/>
    <w:rsid w:val="001B02B7"/>
    <w:rsid w:val="001B04B5"/>
    <w:rsid w:val="001B2DC8"/>
    <w:rsid w:val="001B2F98"/>
    <w:rsid w:val="001B39FE"/>
    <w:rsid w:val="001B42D4"/>
    <w:rsid w:val="001B4359"/>
    <w:rsid w:val="001B4FBC"/>
    <w:rsid w:val="001C0602"/>
    <w:rsid w:val="001C3D79"/>
    <w:rsid w:val="001C4016"/>
    <w:rsid w:val="001C5A8A"/>
    <w:rsid w:val="001C6ABD"/>
    <w:rsid w:val="001C7937"/>
    <w:rsid w:val="001D108E"/>
    <w:rsid w:val="001D35ED"/>
    <w:rsid w:val="001D3FA7"/>
    <w:rsid w:val="001D4CD0"/>
    <w:rsid w:val="001D4F1C"/>
    <w:rsid w:val="001E3602"/>
    <w:rsid w:val="001E438B"/>
    <w:rsid w:val="001F0121"/>
    <w:rsid w:val="001F08FE"/>
    <w:rsid w:val="001F43C6"/>
    <w:rsid w:val="001F59D0"/>
    <w:rsid w:val="0020036A"/>
    <w:rsid w:val="00202563"/>
    <w:rsid w:val="00207A3C"/>
    <w:rsid w:val="00210F67"/>
    <w:rsid w:val="00211C14"/>
    <w:rsid w:val="002127B1"/>
    <w:rsid w:val="00213791"/>
    <w:rsid w:val="00213B9B"/>
    <w:rsid w:val="002142B4"/>
    <w:rsid w:val="00216733"/>
    <w:rsid w:val="0022156E"/>
    <w:rsid w:val="0022179C"/>
    <w:rsid w:val="00226342"/>
    <w:rsid w:val="0022695A"/>
    <w:rsid w:val="00231A3D"/>
    <w:rsid w:val="00233DEC"/>
    <w:rsid w:val="00235781"/>
    <w:rsid w:val="002404C9"/>
    <w:rsid w:val="00247974"/>
    <w:rsid w:val="00247C22"/>
    <w:rsid w:val="00252DC9"/>
    <w:rsid w:val="00260D53"/>
    <w:rsid w:val="00262AC9"/>
    <w:rsid w:val="002632FF"/>
    <w:rsid w:val="00264350"/>
    <w:rsid w:val="00271563"/>
    <w:rsid w:val="00271A82"/>
    <w:rsid w:val="00272A6F"/>
    <w:rsid w:val="00273FB5"/>
    <w:rsid w:val="002740A9"/>
    <w:rsid w:val="00277B18"/>
    <w:rsid w:val="00283344"/>
    <w:rsid w:val="00291836"/>
    <w:rsid w:val="00294151"/>
    <w:rsid w:val="002A0010"/>
    <w:rsid w:val="002A15C2"/>
    <w:rsid w:val="002A38FC"/>
    <w:rsid w:val="002A4B82"/>
    <w:rsid w:val="002A6227"/>
    <w:rsid w:val="002B13E2"/>
    <w:rsid w:val="002B1CCA"/>
    <w:rsid w:val="002B2831"/>
    <w:rsid w:val="002B4116"/>
    <w:rsid w:val="002B50DA"/>
    <w:rsid w:val="002B6BF6"/>
    <w:rsid w:val="002B78B6"/>
    <w:rsid w:val="002C506E"/>
    <w:rsid w:val="002C5571"/>
    <w:rsid w:val="002C6401"/>
    <w:rsid w:val="002C7D26"/>
    <w:rsid w:val="002D0FE9"/>
    <w:rsid w:val="002D1198"/>
    <w:rsid w:val="002D183B"/>
    <w:rsid w:val="002D209B"/>
    <w:rsid w:val="002D24D4"/>
    <w:rsid w:val="002D2BDD"/>
    <w:rsid w:val="002D3983"/>
    <w:rsid w:val="002D3F66"/>
    <w:rsid w:val="002D6B85"/>
    <w:rsid w:val="002D7508"/>
    <w:rsid w:val="002D7BFE"/>
    <w:rsid w:val="002E5314"/>
    <w:rsid w:val="002E69D9"/>
    <w:rsid w:val="002E7893"/>
    <w:rsid w:val="002F03A3"/>
    <w:rsid w:val="002F148B"/>
    <w:rsid w:val="002F353E"/>
    <w:rsid w:val="002F653C"/>
    <w:rsid w:val="002F6AE5"/>
    <w:rsid w:val="002F6BE8"/>
    <w:rsid w:val="00302F97"/>
    <w:rsid w:val="00303298"/>
    <w:rsid w:val="0030427E"/>
    <w:rsid w:val="00307F6C"/>
    <w:rsid w:val="00310162"/>
    <w:rsid w:val="0031027B"/>
    <w:rsid w:val="00311CF2"/>
    <w:rsid w:val="00317150"/>
    <w:rsid w:val="003208E9"/>
    <w:rsid w:val="003217E4"/>
    <w:rsid w:val="00330D73"/>
    <w:rsid w:val="00334BE4"/>
    <w:rsid w:val="003359B8"/>
    <w:rsid w:val="00340856"/>
    <w:rsid w:val="003411A8"/>
    <w:rsid w:val="0034475B"/>
    <w:rsid w:val="0035215E"/>
    <w:rsid w:val="00356374"/>
    <w:rsid w:val="0036116B"/>
    <w:rsid w:val="00362E80"/>
    <w:rsid w:val="00366B00"/>
    <w:rsid w:val="00367BAA"/>
    <w:rsid w:val="00367C21"/>
    <w:rsid w:val="00373393"/>
    <w:rsid w:val="00377D6B"/>
    <w:rsid w:val="00381359"/>
    <w:rsid w:val="0038239A"/>
    <w:rsid w:val="003824C9"/>
    <w:rsid w:val="00383DEA"/>
    <w:rsid w:val="00386D3C"/>
    <w:rsid w:val="00391D81"/>
    <w:rsid w:val="00392FA3"/>
    <w:rsid w:val="00393752"/>
    <w:rsid w:val="00394A85"/>
    <w:rsid w:val="00395FB7"/>
    <w:rsid w:val="003A1375"/>
    <w:rsid w:val="003A1A43"/>
    <w:rsid w:val="003A4B15"/>
    <w:rsid w:val="003A5A6F"/>
    <w:rsid w:val="003A6012"/>
    <w:rsid w:val="003A773E"/>
    <w:rsid w:val="003B1F05"/>
    <w:rsid w:val="003B2C21"/>
    <w:rsid w:val="003B3BA6"/>
    <w:rsid w:val="003B499A"/>
    <w:rsid w:val="003B4B32"/>
    <w:rsid w:val="003B6D1A"/>
    <w:rsid w:val="003C0CDF"/>
    <w:rsid w:val="003C113A"/>
    <w:rsid w:val="003C2581"/>
    <w:rsid w:val="003C435E"/>
    <w:rsid w:val="003D029A"/>
    <w:rsid w:val="003D1651"/>
    <w:rsid w:val="003D23B2"/>
    <w:rsid w:val="003D2FFC"/>
    <w:rsid w:val="003D6734"/>
    <w:rsid w:val="003E1306"/>
    <w:rsid w:val="003E274A"/>
    <w:rsid w:val="003E329D"/>
    <w:rsid w:val="003F110D"/>
    <w:rsid w:val="003F1385"/>
    <w:rsid w:val="00400F6E"/>
    <w:rsid w:val="004012F0"/>
    <w:rsid w:val="004026A2"/>
    <w:rsid w:val="00404798"/>
    <w:rsid w:val="00405388"/>
    <w:rsid w:val="00405A9A"/>
    <w:rsid w:val="004113EF"/>
    <w:rsid w:val="0041231A"/>
    <w:rsid w:val="00412B86"/>
    <w:rsid w:val="004139A9"/>
    <w:rsid w:val="00413E21"/>
    <w:rsid w:val="00414278"/>
    <w:rsid w:val="00416E0A"/>
    <w:rsid w:val="0042185A"/>
    <w:rsid w:val="00421A24"/>
    <w:rsid w:val="004227F9"/>
    <w:rsid w:val="004237B1"/>
    <w:rsid w:val="00424B2A"/>
    <w:rsid w:val="00427A0E"/>
    <w:rsid w:val="0043235C"/>
    <w:rsid w:val="00433380"/>
    <w:rsid w:val="00434AA5"/>
    <w:rsid w:val="0043557D"/>
    <w:rsid w:val="00437BBE"/>
    <w:rsid w:val="004430B4"/>
    <w:rsid w:val="004431B2"/>
    <w:rsid w:val="004432C3"/>
    <w:rsid w:val="00443D7F"/>
    <w:rsid w:val="00445478"/>
    <w:rsid w:val="00446B07"/>
    <w:rsid w:val="00446F0E"/>
    <w:rsid w:val="00450B1A"/>
    <w:rsid w:val="00453288"/>
    <w:rsid w:val="00456CCE"/>
    <w:rsid w:val="00457300"/>
    <w:rsid w:val="004604AF"/>
    <w:rsid w:val="0046092F"/>
    <w:rsid w:val="0046632B"/>
    <w:rsid w:val="00466932"/>
    <w:rsid w:val="00470BA8"/>
    <w:rsid w:val="00473CCE"/>
    <w:rsid w:val="00483DE2"/>
    <w:rsid w:val="004872A7"/>
    <w:rsid w:val="00490CCD"/>
    <w:rsid w:val="00490F58"/>
    <w:rsid w:val="004939C9"/>
    <w:rsid w:val="00494118"/>
    <w:rsid w:val="0049480A"/>
    <w:rsid w:val="004957CA"/>
    <w:rsid w:val="00496BE7"/>
    <w:rsid w:val="004A1FE2"/>
    <w:rsid w:val="004A33C6"/>
    <w:rsid w:val="004A5037"/>
    <w:rsid w:val="004A5278"/>
    <w:rsid w:val="004A5AD1"/>
    <w:rsid w:val="004A629A"/>
    <w:rsid w:val="004A6884"/>
    <w:rsid w:val="004A6C04"/>
    <w:rsid w:val="004A6C85"/>
    <w:rsid w:val="004B37A8"/>
    <w:rsid w:val="004B4A15"/>
    <w:rsid w:val="004B5242"/>
    <w:rsid w:val="004B5A8D"/>
    <w:rsid w:val="004B755C"/>
    <w:rsid w:val="004C41FE"/>
    <w:rsid w:val="004D1194"/>
    <w:rsid w:val="004D6079"/>
    <w:rsid w:val="004D7068"/>
    <w:rsid w:val="004D75BE"/>
    <w:rsid w:val="004D7F84"/>
    <w:rsid w:val="004F25D0"/>
    <w:rsid w:val="004F3986"/>
    <w:rsid w:val="004F4D78"/>
    <w:rsid w:val="00501628"/>
    <w:rsid w:val="0050373D"/>
    <w:rsid w:val="00505013"/>
    <w:rsid w:val="0050614B"/>
    <w:rsid w:val="00511983"/>
    <w:rsid w:val="005158A9"/>
    <w:rsid w:val="00517A35"/>
    <w:rsid w:val="00517AB2"/>
    <w:rsid w:val="00520E4D"/>
    <w:rsid w:val="005225CB"/>
    <w:rsid w:val="00524786"/>
    <w:rsid w:val="005276F9"/>
    <w:rsid w:val="00530E38"/>
    <w:rsid w:val="00531058"/>
    <w:rsid w:val="0053306C"/>
    <w:rsid w:val="005345E0"/>
    <w:rsid w:val="00534682"/>
    <w:rsid w:val="005353E2"/>
    <w:rsid w:val="0053647C"/>
    <w:rsid w:val="0053741A"/>
    <w:rsid w:val="00537448"/>
    <w:rsid w:val="00537CD6"/>
    <w:rsid w:val="00541BBE"/>
    <w:rsid w:val="0055359E"/>
    <w:rsid w:val="00553AF1"/>
    <w:rsid w:val="005568D4"/>
    <w:rsid w:val="00556D7C"/>
    <w:rsid w:val="0056008B"/>
    <w:rsid w:val="005604D4"/>
    <w:rsid w:val="0056052D"/>
    <w:rsid w:val="00562073"/>
    <w:rsid w:val="00563E61"/>
    <w:rsid w:val="00566168"/>
    <w:rsid w:val="0056638B"/>
    <w:rsid w:val="0056678E"/>
    <w:rsid w:val="00570AC6"/>
    <w:rsid w:val="00571456"/>
    <w:rsid w:val="00571573"/>
    <w:rsid w:val="005756F8"/>
    <w:rsid w:val="00576CD7"/>
    <w:rsid w:val="00590ADC"/>
    <w:rsid w:val="00597A4D"/>
    <w:rsid w:val="005A07DF"/>
    <w:rsid w:val="005A0F5D"/>
    <w:rsid w:val="005A17F5"/>
    <w:rsid w:val="005A1AB2"/>
    <w:rsid w:val="005A1F57"/>
    <w:rsid w:val="005A4417"/>
    <w:rsid w:val="005A777E"/>
    <w:rsid w:val="005B402A"/>
    <w:rsid w:val="005C19EE"/>
    <w:rsid w:val="005C1B70"/>
    <w:rsid w:val="005C1C0E"/>
    <w:rsid w:val="005C3C9F"/>
    <w:rsid w:val="005C5B48"/>
    <w:rsid w:val="005C65B8"/>
    <w:rsid w:val="005E3E4E"/>
    <w:rsid w:val="005E7AFD"/>
    <w:rsid w:val="005F1535"/>
    <w:rsid w:val="005F316E"/>
    <w:rsid w:val="005F379D"/>
    <w:rsid w:val="005F529C"/>
    <w:rsid w:val="005F5AFF"/>
    <w:rsid w:val="005F75AE"/>
    <w:rsid w:val="00601738"/>
    <w:rsid w:val="006028D2"/>
    <w:rsid w:val="00603138"/>
    <w:rsid w:val="00603D5C"/>
    <w:rsid w:val="00607636"/>
    <w:rsid w:val="00611518"/>
    <w:rsid w:val="006116D4"/>
    <w:rsid w:val="00612C70"/>
    <w:rsid w:val="00615D7D"/>
    <w:rsid w:val="0061778F"/>
    <w:rsid w:val="006177D1"/>
    <w:rsid w:val="00622029"/>
    <w:rsid w:val="0062262F"/>
    <w:rsid w:val="0062280E"/>
    <w:rsid w:val="00626780"/>
    <w:rsid w:val="00627B18"/>
    <w:rsid w:val="006332D8"/>
    <w:rsid w:val="00641F6D"/>
    <w:rsid w:val="00642652"/>
    <w:rsid w:val="00643AA4"/>
    <w:rsid w:val="00644790"/>
    <w:rsid w:val="00646F4B"/>
    <w:rsid w:val="00654436"/>
    <w:rsid w:val="006545BF"/>
    <w:rsid w:val="006558EE"/>
    <w:rsid w:val="00660DEF"/>
    <w:rsid w:val="006629E9"/>
    <w:rsid w:val="00665841"/>
    <w:rsid w:val="00665A85"/>
    <w:rsid w:val="006679D5"/>
    <w:rsid w:val="006726A2"/>
    <w:rsid w:val="006742CA"/>
    <w:rsid w:val="00677DE4"/>
    <w:rsid w:val="00680086"/>
    <w:rsid w:val="0068023E"/>
    <w:rsid w:val="0068032D"/>
    <w:rsid w:val="00681114"/>
    <w:rsid w:val="006813E0"/>
    <w:rsid w:val="00682835"/>
    <w:rsid w:val="006852D2"/>
    <w:rsid w:val="006864A0"/>
    <w:rsid w:val="00690EEF"/>
    <w:rsid w:val="00691C49"/>
    <w:rsid w:val="00692AB0"/>
    <w:rsid w:val="00693622"/>
    <w:rsid w:val="00695AEE"/>
    <w:rsid w:val="006A0971"/>
    <w:rsid w:val="006A3DC8"/>
    <w:rsid w:val="006A42AD"/>
    <w:rsid w:val="006A44DB"/>
    <w:rsid w:val="006A5E94"/>
    <w:rsid w:val="006A6745"/>
    <w:rsid w:val="006A69EB"/>
    <w:rsid w:val="006A7120"/>
    <w:rsid w:val="006B2566"/>
    <w:rsid w:val="006B5305"/>
    <w:rsid w:val="006C0696"/>
    <w:rsid w:val="006C2DFD"/>
    <w:rsid w:val="006C3C0F"/>
    <w:rsid w:val="006C7AF8"/>
    <w:rsid w:val="006C7E69"/>
    <w:rsid w:val="006D0F2E"/>
    <w:rsid w:val="006D180F"/>
    <w:rsid w:val="006D273B"/>
    <w:rsid w:val="006D4A6A"/>
    <w:rsid w:val="006D598B"/>
    <w:rsid w:val="006D7C33"/>
    <w:rsid w:val="006D7DD8"/>
    <w:rsid w:val="006E1128"/>
    <w:rsid w:val="006E1FF9"/>
    <w:rsid w:val="006E2800"/>
    <w:rsid w:val="006E3D51"/>
    <w:rsid w:val="006E5421"/>
    <w:rsid w:val="006E6C57"/>
    <w:rsid w:val="006F05D1"/>
    <w:rsid w:val="006F1681"/>
    <w:rsid w:val="006F2276"/>
    <w:rsid w:val="006F281D"/>
    <w:rsid w:val="006F411D"/>
    <w:rsid w:val="006F4D68"/>
    <w:rsid w:val="006F5CD3"/>
    <w:rsid w:val="00700A18"/>
    <w:rsid w:val="007015E7"/>
    <w:rsid w:val="007019D7"/>
    <w:rsid w:val="00702377"/>
    <w:rsid w:val="007026BF"/>
    <w:rsid w:val="007028A1"/>
    <w:rsid w:val="00705298"/>
    <w:rsid w:val="007154B3"/>
    <w:rsid w:val="00716BD2"/>
    <w:rsid w:val="007202BD"/>
    <w:rsid w:val="0072669B"/>
    <w:rsid w:val="00727AA7"/>
    <w:rsid w:val="00727D6E"/>
    <w:rsid w:val="00727DD8"/>
    <w:rsid w:val="00730070"/>
    <w:rsid w:val="00730356"/>
    <w:rsid w:val="00742474"/>
    <w:rsid w:val="00743359"/>
    <w:rsid w:val="00745971"/>
    <w:rsid w:val="007469AC"/>
    <w:rsid w:val="007535C4"/>
    <w:rsid w:val="00753C84"/>
    <w:rsid w:val="0075440B"/>
    <w:rsid w:val="0075694D"/>
    <w:rsid w:val="007705B8"/>
    <w:rsid w:val="007716F9"/>
    <w:rsid w:val="00771FE6"/>
    <w:rsid w:val="007727EC"/>
    <w:rsid w:val="00774774"/>
    <w:rsid w:val="007776EC"/>
    <w:rsid w:val="00777B6F"/>
    <w:rsid w:val="00781378"/>
    <w:rsid w:val="00781880"/>
    <w:rsid w:val="00782692"/>
    <w:rsid w:val="0078447C"/>
    <w:rsid w:val="00786985"/>
    <w:rsid w:val="00786DD6"/>
    <w:rsid w:val="00792AEC"/>
    <w:rsid w:val="00793F0B"/>
    <w:rsid w:val="00794C70"/>
    <w:rsid w:val="0079704C"/>
    <w:rsid w:val="00797FFA"/>
    <w:rsid w:val="007A2AD8"/>
    <w:rsid w:val="007A36E4"/>
    <w:rsid w:val="007A4AB1"/>
    <w:rsid w:val="007A5844"/>
    <w:rsid w:val="007A6A4E"/>
    <w:rsid w:val="007B07C4"/>
    <w:rsid w:val="007B1A27"/>
    <w:rsid w:val="007B4DF3"/>
    <w:rsid w:val="007B574D"/>
    <w:rsid w:val="007B6E8B"/>
    <w:rsid w:val="007B73FC"/>
    <w:rsid w:val="007C5CE8"/>
    <w:rsid w:val="007D030F"/>
    <w:rsid w:val="007D5A20"/>
    <w:rsid w:val="007D5CD2"/>
    <w:rsid w:val="007E0F90"/>
    <w:rsid w:val="007E1499"/>
    <w:rsid w:val="007E20BD"/>
    <w:rsid w:val="007E2B3C"/>
    <w:rsid w:val="007E359C"/>
    <w:rsid w:val="007E4398"/>
    <w:rsid w:val="007E4971"/>
    <w:rsid w:val="007E52E9"/>
    <w:rsid w:val="007E5D66"/>
    <w:rsid w:val="007F06E3"/>
    <w:rsid w:val="007F1944"/>
    <w:rsid w:val="007F2593"/>
    <w:rsid w:val="007F2F73"/>
    <w:rsid w:val="007F34CC"/>
    <w:rsid w:val="007F7B68"/>
    <w:rsid w:val="00807569"/>
    <w:rsid w:val="00807755"/>
    <w:rsid w:val="008102ED"/>
    <w:rsid w:val="00814791"/>
    <w:rsid w:val="00814E96"/>
    <w:rsid w:val="0081586E"/>
    <w:rsid w:val="00815B3E"/>
    <w:rsid w:val="00817469"/>
    <w:rsid w:val="008269D8"/>
    <w:rsid w:val="008335AA"/>
    <w:rsid w:val="008360D9"/>
    <w:rsid w:val="00836295"/>
    <w:rsid w:val="008366E3"/>
    <w:rsid w:val="00836EA5"/>
    <w:rsid w:val="00837599"/>
    <w:rsid w:val="00840A42"/>
    <w:rsid w:val="00841AE7"/>
    <w:rsid w:val="008513F6"/>
    <w:rsid w:val="00852FFA"/>
    <w:rsid w:val="0085330E"/>
    <w:rsid w:val="008555B8"/>
    <w:rsid w:val="0085613B"/>
    <w:rsid w:val="00856318"/>
    <w:rsid w:val="00856A61"/>
    <w:rsid w:val="00862327"/>
    <w:rsid w:val="00862974"/>
    <w:rsid w:val="00864223"/>
    <w:rsid w:val="0086678E"/>
    <w:rsid w:val="00870F31"/>
    <w:rsid w:val="008742E0"/>
    <w:rsid w:val="00875EA9"/>
    <w:rsid w:val="00877162"/>
    <w:rsid w:val="008778B0"/>
    <w:rsid w:val="008819C9"/>
    <w:rsid w:val="00881FB5"/>
    <w:rsid w:val="00891E79"/>
    <w:rsid w:val="008933F6"/>
    <w:rsid w:val="0089366E"/>
    <w:rsid w:val="00893F6C"/>
    <w:rsid w:val="0089570E"/>
    <w:rsid w:val="00897169"/>
    <w:rsid w:val="008A12BF"/>
    <w:rsid w:val="008A2C4C"/>
    <w:rsid w:val="008A4CDB"/>
    <w:rsid w:val="008A5746"/>
    <w:rsid w:val="008A6692"/>
    <w:rsid w:val="008A758E"/>
    <w:rsid w:val="008B47E3"/>
    <w:rsid w:val="008B4AAC"/>
    <w:rsid w:val="008B6FB5"/>
    <w:rsid w:val="008C4307"/>
    <w:rsid w:val="008C71B6"/>
    <w:rsid w:val="008D017E"/>
    <w:rsid w:val="008D0D95"/>
    <w:rsid w:val="008D1688"/>
    <w:rsid w:val="008D1D4E"/>
    <w:rsid w:val="008D2053"/>
    <w:rsid w:val="008D276C"/>
    <w:rsid w:val="008D47C2"/>
    <w:rsid w:val="008D4D9E"/>
    <w:rsid w:val="008D5D4C"/>
    <w:rsid w:val="008D7893"/>
    <w:rsid w:val="008E1052"/>
    <w:rsid w:val="008E1454"/>
    <w:rsid w:val="008E3256"/>
    <w:rsid w:val="008F1531"/>
    <w:rsid w:val="008F231A"/>
    <w:rsid w:val="008F3A18"/>
    <w:rsid w:val="008F4F83"/>
    <w:rsid w:val="008F54AF"/>
    <w:rsid w:val="0090010F"/>
    <w:rsid w:val="009004DC"/>
    <w:rsid w:val="00900AB3"/>
    <w:rsid w:val="00901C2C"/>
    <w:rsid w:val="009056C2"/>
    <w:rsid w:val="00910E6E"/>
    <w:rsid w:val="009114CD"/>
    <w:rsid w:val="00912E30"/>
    <w:rsid w:val="009132F0"/>
    <w:rsid w:val="00913E6A"/>
    <w:rsid w:val="009242F7"/>
    <w:rsid w:val="00926735"/>
    <w:rsid w:val="009274A5"/>
    <w:rsid w:val="00927531"/>
    <w:rsid w:val="00930905"/>
    <w:rsid w:val="009313E3"/>
    <w:rsid w:val="00933791"/>
    <w:rsid w:val="009338FD"/>
    <w:rsid w:val="00943131"/>
    <w:rsid w:val="00944EB4"/>
    <w:rsid w:val="00944F1E"/>
    <w:rsid w:val="00950780"/>
    <w:rsid w:val="00951B0D"/>
    <w:rsid w:val="009549D3"/>
    <w:rsid w:val="009559C8"/>
    <w:rsid w:val="00956EA5"/>
    <w:rsid w:val="00960C4D"/>
    <w:rsid w:val="009664D4"/>
    <w:rsid w:val="009676BA"/>
    <w:rsid w:val="0097273A"/>
    <w:rsid w:val="00972EF9"/>
    <w:rsid w:val="009814FA"/>
    <w:rsid w:val="00985958"/>
    <w:rsid w:val="00992ABD"/>
    <w:rsid w:val="00994B39"/>
    <w:rsid w:val="00997B70"/>
    <w:rsid w:val="009A1E87"/>
    <w:rsid w:val="009A3E24"/>
    <w:rsid w:val="009A48DD"/>
    <w:rsid w:val="009A548B"/>
    <w:rsid w:val="009B720D"/>
    <w:rsid w:val="009C010D"/>
    <w:rsid w:val="009C7E25"/>
    <w:rsid w:val="009D4252"/>
    <w:rsid w:val="009E07F1"/>
    <w:rsid w:val="009E2EE2"/>
    <w:rsid w:val="009E453F"/>
    <w:rsid w:val="009E5C57"/>
    <w:rsid w:val="009F10E9"/>
    <w:rsid w:val="009F2151"/>
    <w:rsid w:val="009F24D7"/>
    <w:rsid w:val="009F3524"/>
    <w:rsid w:val="009F4447"/>
    <w:rsid w:val="009F48E2"/>
    <w:rsid w:val="009F63A6"/>
    <w:rsid w:val="00A0022B"/>
    <w:rsid w:val="00A01CC9"/>
    <w:rsid w:val="00A0476F"/>
    <w:rsid w:val="00A05968"/>
    <w:rsid w:val="00A06B82"/>
    <w:rsid w:val="00A11D50"/>
    <w:rsid w:val="00A16A3A"/>
    <w:rsid w:val="00A2019E"/>
    <w:rsid w:val="00A212F9"/>
    <w:rsid w:val="00A2249B"/>
    <w:rsid w:val="00A2287E"/>
    <w:rsid w:val="00A242D4"/>
    <w:rsid w:val="00A25482"/>
    <w:rsid w:val="00A2651A"/>
    <w:rsid w:val="00A303EB"/>
    <w:rsid w:val="00A342EA"/>
    <w:rsid w:val="00A36B6E"/>
    <w:rsid w:val="00A36DB6"/>
    <w:rsid w:val="00A43EF2"/>
    <w:rsid w:val="00A45704"/>
    <w:rsid w:val="00A47F8F"/>
    <w:rsid w:val="00A50FD6"/>
    <w:rsid w:val="00A53A5D"/>
    <w:rsid w:val="00A53AF9"/>
    <w:rsid w:val="00A542DD"/>
    <w:rsid w:val="00A55467"/>
    <w:rsid w:val="00A55629"/>
    <w:rsid w:val="00A562E0"/>
    <w:rsid w:val="00A57C4A"/>
    <w:rsid w:val="00A57EB8"/>
    <w:rsid w:val="00A614DB"/>
    <w:rsid w:val="00A618F8"/>
    <w:rsid w:val="00A629FD"/>
    <w:rsid w:val="00A64EC0"/>
    <w:rsid w:val="00A724A0"/>
    <w:rsid w:val="00A72E02"/>
    <w:rsid w:val="00A7549A"/>
    <w:rsid w:val="00A76644"/>
    <w:rsid w:val="00A76901"/>
    <w:rsid w:val="00A8277B"/>
    <w:rsid w:val="00A82C7E"/>
    <w:rsid w:val="00A83382"/>
    <w:rsid w:val="00A8473B"/>
    <w:rsid w:val="00A85E83"/>
    <w:rsid w:val="00A874FF"/>
    <w:rsid w:val="00A90BDC"/>
    <w:rsid w:val="00A9136D"/>
    <w:rsid w:val="00A927FB"/>
    <w:rsid w:val="00A93C66"/>
    <w:rsid w:val="00A96668"/>
    <w:rsid w:val="00A96AA2"/>
    <w:rsid w:val="00A97258"/>
    <w:rsid w:val="00AA001B"/>
    <w:rsid w:val="00AA06E9"/>
    <w:rsid w:val="00AA1F61"/>
    <w:rsid w:val="00AA2AD1"/>
    <w:rsid w:val="00AA3DF0"/>
    <w:rsid w:val="00AA40F1"/>
    <w:rsid w:val="00AA602B"/>
    <w:rsid w:val="00AB0B87"/>
    <w:rsid w:val="00AB1971"/>
    <w:rsid w:val="00AB2B22"/>
    <w:rsid w:val="00AB352A"/>
    <w:rsid w:val="00AB42FB"/>
    <w:rsid w:val="00AB47C3"/>
    <w:rsid w:val="00AB4E2E"/>
    <w:rsid w:val="00AC22D7"/>
    <w:rsid w:val="00AC5671"/>
    <w:rsid w:val="00AD6E0C"/>
    <w:rsid w:val="00AD7986"/>
    <w:rsid w:val="00AE4CAA"/>
    <w:rsid w:val="00AE4D9F"/>
    <w:rsid w:val="00AE7F2C"/>
    <w:rsid w:val="00AF092B"/>
    <w:rsid w:val="00AF4132"/>
    <w:rsid w:val="00AF559C"/>
    <w:rsid w:val="00AF738E"/>
    <w:rsid w:val="00B0607F"/>
    <w:rsid w:val="00B07A51"/>
    <w:rsid w:val="00B07F73"/>
    <w:rsid w:val="00B101C1"/>
    <w:rsid w:val="00B10CE6"/>
    <w:rsid w:val="00B11CD9"/>
    <w:rsid w:val="00B1204B"/>
    <w:rsid w:val="00B123BE"/>
    <w:rsid w:val="00B1274C"/>
    <w:rsid w:val="00B13072"/>
    <w:rsid w:val="00B132D7"/>
    <w:rsid w:val="00B13F2B"/>
    <w:rsid w:val="00B14F0C"/>
    <w:rsid w:val="00B173AD"/>
    <w:rsid w:val="00B214EC"/>
    <w:rsid w:val="00B222CE"/>
    <w:rsid w:val="00B22BE5"/>
    <w:rsid w:val="00B31325"/>
    <w:rsid w:val="00B31454"/>
    <w:rsid w:val="00B32719"/>
    <w:rsid w:val="00B34EA5"/>
    <w:rsid w:val="00B365D3"/>
    <w:rsid w:val="00B420FE"/>
    <w:rsid w:val="00B429DF"/>
    <w:rsid w:val="00B435D5"/>
    <w:rsid w:val="00B44618"/>
    <w:rsid w:val="00B47805"/>
    <w:rsid w:val="00B47F2C"/>
    <w:rsid w:val="00B5278C"/>
    <w:rsid w:val="00B63873"/>
    <w:rsid w:val="00B644CB"/>
    <w:rsid w:val="00B67DEC"/>
    <w:rsid w:val="00B71728"/>
    <w:rsid w:val="00B7718D"/>
    <w:rsid w:val="00B774E4"/>
    <w:rsid w:val="00B7757F"/>
    <w:rsid w:val="00B80F15"/>
    <w:rsid w:val="00B87311"/>
    <w:rsid w:val="00B91833"/>
    <w:rsid w:val="00B9750A"/>
    <w:rsid w:val="00BA445C"/>
    <w:rsid w:val="00BA5632"/>
    <w:rsid w:val="00BA57A7"/>
    <w:rsid w:val="00BB02D6"/>
    <w:rsid w:val="00BB2932"/>
    <w:rsid w:val="00BB366C"/>
    <w:rsid w:val="00BB4951"/>
    <w:rsid w:val="00BB4FCF"/>
    <w:rsid w:val="00BB57A1"/>
    <w:rsid w:val="00BC1D39"/>
    <w:rsid w:val="00BC4095"/>
    <w:rsid w:val="00BC7F03"/>
    <w:rsid w:val="00BD097D"/>
    <w:rsid w:val="00BD39D2"/>
    <w:rsid w:val="00BE15EB"/>
    <w:rsid w:val="00BE28D7"/>
    <w:rsid w:val="00BE303C"/>
    <w:rsid w:val="00BE3A07"/>
    <w:rsid w:val="00BE4938"/>
    <w:rsid w:val="00BE5E81"/>
    <w:rsid w:val="00BE70AB"/>
    <w:rsid w:val="00BE77B0"/>
    <w:rsid w:val="00BF0BC5"/>
    <w:rsid w:val="00BF4C3D"/>
    <w:rsid w:val="00BF54F6"/>
    <w:rsid w:val="00BF608F"/>
    <w:rsid w:val="00C026EA"/>
    <w:rsid w:val="00C046E0"/>
    <w:rsid w:val="00C15AA0"/>
    <w:rsid w:val="00C16378"/>
    <w:rsid w:val="00C20913"/>
    <w:rsid w:val="00C23F7E"/>
    <w:rsid w:val="00C2473F"/>
    <w:rsid w:val="00C25C8C"/>
    <w:rsid w:val="00C27C47"/>
    <w:rsid w:val="00C300B8"/>
    <w:rsid w:val="00C32554"/>
    <w:rsid w:val="00C34004"/>
    <w:rsid w:val="00C356CA"/>
    <w:rsid w:val="00C46F75"/>
    <w:rsid w:val="00C47EB7"/>
    <w:rsid w:val="00C5146C"/>
    <w:rsid w:val="00C52A8C"/>
    <w:rsid w:val="00C5328D"/>
    <w:rsid w:val="00C5431E"/>
    <w:rsid w:val="00C55900"/>
    <w:rsid w:val="00C57453"/>
    <w:rsid w:val="00C66F58"/>
    <w:rsid w:val="00C67E57"/>
    <w:rsid w:val="00C73830"/>
    <w:rsid w:val="00C746C0"/>
    <w:rsid w:val="00C74F9A"/>
    <w:rsid w:val="00C75399"/>
    <w:rsid w:val="00C758C9"/>
    <w:rsid w:val="00C80B9C"/>
    <w:rsid w:val="00C944E5"/>
    <w:rsid w:val="00CA0600"/>
    <w:rsid w:val="00CA1219"/>
    <w:rsid w:val="00CA4048"/>
    <w:rsid w:val="00CA4891"/>
    <w:rsid w:val="00CA5AB1"/>
    <w:rsid w:val="00CA5E92"/>
    <w:rsid w:val="00CA6209"/>
    <w:rsid w:val="00CA7DA0"/>
    <w:rsid w:val="00CB0C41"/>
    <w:rsid w:val="00CB0D0A"/>
    <w:rsid w:val="00CB1058"/>
    <w:rsid w:val="00CB29CF"/>
    <w:rsid w:val="00CB45CA"/>
    <w:rsid w:val="00CB4FE0"/>
    <w:rsid w:val="00CC0581"/>
    <w:rsid w:val="00CC41C0"/>
    <w:rsid w:val="00CC4DB4"/>
    <w:rsid w:val="00CC50B3"/>
    <w:rsid w:val="00CC5D75"/>
    <w:rsid w:val="00CD0742"/>
    <w:rsid w:val="00CD08DD"/>
    <w:rsid w:val="00CD2184"/>
    <w:rsid w:val="00CD3013"/>
    <w:rsid w:val="00CD3930"/>
    <w:rsid w:val="00CD6013"/>
    <w:rsid w:val="00CE74EC"/>
    <w:rsid w:val="00CE7945"/>
    <w:rsid w:val="00CF4CF3"/>
    <w:rsid w:val="00CF7DAA"/>
    <w:rsid w:val="00D05552"/>
    <w:rsid w:val="00D065AA"/>
    <w:rsid w:val="00D173C3"/>
    <w:rsid w:val="00D27592"/>
    <w:rsid w:val="00D3078B"/>
    <w:rsid w:val="00D32940"/>
    <w:rsid w:val="00D32DE2"/>
    <w:rsid w:val="00D35102"/>
    <w:rsid w:val="00D404EF"/>
    <w:rsid w:val="00D4065D"/>
    <w:rsid w:val="00D414F2"/>
    <w:rsid w:val="00D42E8B"/>
    <w:rsid w:val="00D4372D"/>
    <w:rsid w:val="00D46E11"/>
    <w:rsid w:val="00D46E23"/>
    <w:rsid w:val="00D47B51"/>
    <w:rsid w:val="00D51667"/>
    <w:rsid w:val="00D51965"/>
    <w:rsid w:val="00D53948"/>
    <w:rsid w:val="00D61036"/>
    <w:rsid w:val="00D622CF"/>
    <w:rsid w:val="00D7094E"/>
    <w:rsid w:val="00D723F0"/>
    <w:rsid w:val="00D724D7"/>
    <w:rsid w:val="00D72A06"/>
    <w:rsid w:val="00D736FC"/>
    <w:rsid w:val="00D7501F"/>
    <w:rsid w:val="00D77FCF"/>
    <w:rsid w:val="00D8098F"/>
    <w:rsid w:val="00D83669"/>
    <w:rsid w:val="00D83F05"/>
    <w:rsid w:val="00D9111B"/>
    <w:rsid w:val="00D9199E"/>
    <w:rsid w:val="00DA06DF"/>
    <w:rsid w:val="00DA10DF"/>
    <w:rsid w:val="00DA2F08"/>
    <w:rsid w:val="00DA415A"/>
    <w:rsid w:val="00DA4606"/>
    <w:rsid w:val="00DA7AFD"/>
    <w:rsid w:val="00DB0417"/>
    <w:rsid w:val="00DB1DBF"/>
    <w:rsid w:val="00DB2F0C"/>
    <w:rsid w:val="00DB74B0"/>
    <w:rsid w:val="00DC0303"/>
    <w:rsid w:val="00DC034A"/>
    <w:rsid w:val="00DC0670"/>
    <w:rsid w:val="00DC5798"/>
    <w:rsid w:val="00DD0C13"/>
    <w:rsid w:val="00DD5725"/>
    <w:rsid w:val="00DD6F2D"/>
    <w:rsid w:val="00DE3359"/>
    <w:rsid w:val="00DE53C3"/>
    <w:rsid w:val="00E01906"/>
    <w:rsid w:val="00E038EF"/>
    <w:rsid w:val="00E0399D"/>
    <w:rsid w:val="00E045EE"/>
    <w:rsid w:val="00E053D1"/>
    <w:rsid w:val="00E06627"/>
    <w:rsid w:val="00E1050D"/>
    <w:rsid w:val="00E107C6"/>
    <w:rsid w:val="00E11865"/>
    <w:rsid w:val="00E11973"/>
    <w:rsid w:val="00E11B69"/>
    <w:rsid w:val="00E13015"/>
    <w:rsid w:val="00E2027E"/>
    <w:rsid w:val="00E226EA"/>
    <w:rsid w:val="00E2738A"/>
    <w:rsid w:val="00E33BCF"/>
    <w:rsid w:val="00E34DEF"/>
    <w:rsid w:val="00E4085A"/>
    <w:rsid w:val="00E42D71"/>
    <w:rsid w:val="00E43A03"/>
    <w:rsid w:val="00E44E7B"/>
    <w:rsid w:val="00E45F2F"/>
    <w:rsid w:val="00E46B7C"/>
    <w:rsid w:val="00E47316"/>
    <w:rsid w:val="00E5057E"/>
    <w:rsid w:val="00E50968"/>
    <w:rsid w:val="00E51745"/>
    <w:rsid w:val="00E5201E"/>
    <w:rsid w:val="00E55AFA"/>
    <w:rsid w:val="00E56B01"/>
    <w:rsid w:val="00E629AC"/>
    <w:rsid w:val="00E65B5E"/>
    <w:rsid w:val="00E667F1"/>
    <w:rsid w:val="00E66D2A"/>
    <w:rsid w:val="00E6759B"/>
    <w:rsid w:val="00E7538F"/>
    <w:rsid w:val="00E764B6"/>
    <w:rsid w:val="00E7663E"/>
    <w:rsid w:val="00E76863"/>
    <w:rsid w:val="00E772EF"/>
    <w:rsid w:val="00E77C66"/>
    <w:rsid w:val="00E825C4"/>
    <w:rsid w:val="00E86975"/>
    <w:rsid w:val="00E9067F"/>
    <w:rsid w:val="00E93560"/>
    <w:rsid w:val="00E964CC"/>
    <w:rsid w:val="00EA240C"/>
    <w:rsid w:val="00EA56DA"/>
    <w:rsid w:val="00EA5979"/>
    <w:rsid w:val="00EB04F3"/>
    <w:rsid w:val="00EB05EC"/>
    <w:rsid w:val="00EC0DEA"/>
    <w:rsid w:val="00EC3D8F"/>
    <w:rsid w:val="00EC49D6"/>
    <w:rsid w:val="00ED4BB4"/>
    <w:rsid w:val="00ED5BA4"/>
    <w:rsid w:val="00ED673E"/>
    <w:rsid w:val="00EE01D6"/>
    <w:rsid w:val="00EE1889"/>
    <w:rsid w:val="00EE4FF4"/>
    <w:rsid w:val="00EE5680"/>
    <w:rsid w:val="00EE5D6D"/>
    <w:rsid w:val="00EF4007"/>
    <w:rsid w:val="00EF6C4A"/>
    <w:rsid w:val="00F001ED"/>
    <w:rsid w:val="00F010FC"/>
    <w:rsid w:val="00F01766"/>
    <w:rsid w:val="00F021DE"/>
    <w:rsid w:val="00F072C6"/>
    <w:rsid w:val="00F125C4"/>
    <w:rsid w:val="00F14403"/>
    <w:rsid w:val="00F1558F"/>
    <w:rsid w:val="00F15B24"/>
    <w:rsid w:val="00F21FE0"/>
    <w:rsid w:val="00F2476D"/>
    <w:rsid w:val="00F25247"/>
    <w:rsid w:val="00F26C59"/>
    <w:rsid w:val="00F27600"/>
    <w:rsid w:val="00F32FE1"/>
    <w:rsid w:val="00F35C3A"/>
    <w:rsid w:val="00F40768"/>
    <w:rsid w:val="00F432D8"/>
    <w:rsid w:val="00F47B11"/>
    <w:rsid w:val="00F52CA5"/>
    <w:rsid w:val="00F53A13"/>
    <w:rsid w:val="00F53F48"/>
    <w:rsid w:val="00F540F9"/>
    <w:rsid w:val="00F566C1"/>
    <w:rsid w:val="00F57717"/>
    <w:rsid w:val="00F63929"/>
    <w:rsid w:val="00F6480C"/>
    <w:rsid w:val="00F65CA0"/>
    <w:rsid w:val="00F70CA9"/>
    <w:rsid w:val="00F72B87"/>
    <w:rsid w:val="00F73028"/>
    <w:rsid w:val="00F77E5A"/>
    <w:rsid w:val="00F81F53"/>
    <w:rsid w:val="00F84B8D"/>
    <w:rsid w:val="00F8673E"/>
    <w:rsid w:val="00F8747C"/>
    <w:rsid w:val="00F9181A"/>
    <w:rsid w:val="00F944F3"/>
    <w:rsid w:val="00F947B8"/>
    <w:rsid w:val="00F96008"/>
    <w:rsid w:val="00F971D0"/>
    <w:rsid w:val="00FA0E83"/>
    <w:rsid w:val="00FA19D0"/>
    <w:rsid w:val="00FA1B95"/>
    <w:rsid w:val="00FA5617"/>
    <w:rsid w:val="00FA5EE7"/>
    <w:rsid w:val="00FB0598"/>
    <w:rsid w:val="00FB1BF2"/>
    <w:rsid w:val="00FB3C1C"/>
    <w:rsid w:val="00FB3E48"/>
    <w:rsid w:val="00FC2DD0"/>
    <w:rsid w:val="00FC3D00"/>
    <w:rsid w:val="00FC3D7F"/>
    <w:rsid w:val="00FC512D"/>
    <w:rsid w:val="00FC63D9"/>
    <w:rsid w:val="00FC79EF"/>
    <w:rsid w:val="00FD0334"/>
    <w:rsid w:val="00FD142B"/>
    <w:rsid w:val="00FD1B1D"/>
    <w:rsid w:val="00FD391E"/>
    <w:rsid w:val="00FD4817"/>
    <w:rsid w:val="00FD7F63"/>
    <w:rsid w:val="00FE1577"/>
    <w:rsid w:val="00FE23A7"/>
    <w:rsid w:val="00FE2B27"/>
    <w:rsid w:val="00FE5C68"/>
    <w:rsid w:val="00FE5D48"/>
    <w:rsid w:val="00FE7669"/>
    <w:rsid w:val="00FF1350"/>
    <w:rsid w:val="00FF46ED"/>
    <w:rsid w:val="00FF4E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263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11B69"/>
    <w:rPr>
      <w:color w:val="0000FF"/>
      <w:u w:val="single"/>
    </w:rPr>
  </w:style>
  <w:style w:type="paragraph" w:styleId="NormalWeb">
    <w:name w:val="Normal (Web)"/>
    <w:basedOn w:val="Normal"/>
    <w:uiPriority w:val="99"/>
    <w:semiHidden/>
    <w:unhideWhenUsed/>
    <w:rsid w:val="00FC3D00"/>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FC3D00"/>
    <w:rPr>
      <w:i/>
      <w:iCs/>
    </w:rPr>
  </w:style>
  <w:style w:type="paragraph" w:styleId="Header">
    <w:name w:val="header"/>
    <w:basedOn w:val="Normal"/>
    <w:link w:val="HeaderChar"/>
    <w:uiPriority w:val="99"/>
    <w:unhideWhenUsed/>
    <w:rsid w:val="00DA7A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7AFD"/>
  </w:style>
  <w:style w:type="paragraph" w:styleId="Footer">
    <w:name w:val="footer"/>
    <w:basedOn w:val="Normal"/>
    <w:link w:val="FooterChar"/>
    <w:uiPriority w:val="99"/>
    <w:unhideWhenUsed/>
    <w:rsid w:val="00DA7A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7AFD"/>
  </w:style>
  <w:style w:type="paragraph" w:styleId="BalloonText">
    <w:name w:val="Balloon Text"/>
    <w:basedOn w:val="Normal"/>
    <w:link w:val="BalloonTextChar"/>
    <w:uiPriority w:val="99"/>
    <w:semiHidden/>
    <w:unhideWhenUsed/>
    <w:rsid w:val="00416E0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6E0A"/>
    <w:rPr>
      <w:rFonts w:ascii="Segoe UI" w:hAnsi="Segoe UI" w:cs="Segoe UI"/>
      <w:sz w:val="18"/>
      <w:szCs w:val="18"/>
    </w:rPr>
  </w:style>
  <w:style w:type="character" w:styleId="CommentReference">
    <w:name w:val="annotation reference"/>
    <w:basedOn w:val="DefaultParagraphFont"/>
    <w:uiPriority w:val="99"/>
    <w:semiHidden/>
    <w:unhideWhenUsed/>
    <w:rsid w:val="00025C1D"/>
    <w:rPr>
      <w:sz w:val="16"/>
      <w:szCs w:val="16"/>
    </w:rPr>
  </w:style>
  <w:style w:type="paragraph" w:styleId="CommentText">
    <w:name w:val="annotation text"/>
    <w:basedOn w:val="Normal"/>
    <w:link w:val="CommentTextChar"/>
    <w:uiPriority w:val="99"/>
    <w:unhideWhenUsed/>
    <w:rsid w:val="00025C1D"/>
    <w:pPr>
      <w:spacing w:line="240" w:lineRule="auto"/>
    </w:pPr>
    <w:rPr>
      <w:sz w:val="20"/>
      <w:szCs w:val="20"/>
    </w:rPr>
  </w:style>
  <w:style w:type="character" w:customStyle="1" w:styleId="CommentTextChar">
    <w:name w:val="Comment Text Char"/>
    <w:basedOn w:val="DefaultParagraphFont"/>
    <w:link w:val="CommentText"/>
    <w:uiPriority w:val="99"/>
    <w:rsid w:val="00025C1D"/>
    <w:rPr>
      <w:sz w:val="20"/>
      <w:szCs w:val="20"/>
    </w:rPr>
  </w:style>
  <w:style w:type="paragraph" w:styleId="CommentSubject">
    <w:name w:val="annotation subject"/>
    <w:basedOn w:val="CommentText"/>
    <w:next w:val="CommentText"/>
    <w:link w:val="CommentSubjectChar"/>
    <w:uiPriority w:val="99"/>
    <w:semiHidden/>
    <w:unhideWhenUsed/>
    <w:rsid w:val="00025C1D"/>
    <w:rPr>
      <w:b/>
      <w:bCs/>
    </w:rPr>
  </w:style>
  <w:style w:type="character" w:customStyle="1" w:styleId="CommentSubjectChar">
    <w:name w:val="Comment Subject Char"/>
    <w:basedOn w:val="CommentTextChar"/>
    <w:link w:val="CommentSubject"/>
    <w:uiPriority w:val="99"/>
    <w:semiHidden/>
    <w:rsid w:val="00025C1D"/>
    <w:rPr>
      <w:b/>
      <w:bCs/>
      <w:sz w:val="20"/>
      <w:szCs w:val="20"/>
    </w:rPr>
  </w:style>
  <w:style w:type="paragraph" w:styleId="ListParagraph">
    <w:name w:val="List Paragraph"/>
    <w:basedOn w:val="Normal"/>
    <w:uiPriority w:val="34"/>
    <w:qFormat/>
    <w:rsid w:val="00D53948"/>
    <w:pPr>
      <w:ind w:left="720"/>
      <w:contextualSpacing/>
    </w:pPr>
  </w:style>
  <w:style w:type="paragraph" w:styleId="Title">
    <w:name w:val="Title"/>
    <w:basedOn w:val="Normal"/>
    <w:next w:val="Normal"/>
    <w:link w:val="TitleChar"/>
    <w:uiPriority w:val="10"/>
    <w:qFormat/>
    <w:rsid w:val="002D750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7508"/>
    <w:rPr>
      <w:rFonts w:asciiTheme="majorHAnsi" w:eastAsiaTheme="majorEastAsia" w:hAnsiTheme="majorHAnsi" w:cstheme="majorBidi"/>
      <w:spacing w:val="-10"/>
      <w:kern w:val="28"/>
      <w:sz w:val="56"/>
      <w:szCs w:val="56"/>
    </w:rPr>
  </w:style>
  <w:style w:type="paragraph" w:styleId="FootnoteText">
    <w:name w:val="footnote text"/>
    <w:basedOn w:val="Normal"/>
    <w:link w:val="FootnoteTextChar"/>
    <w:uiPriority w:val="99"/>
    <w:unhideWhenUsed/>
    <w:rsid w:val="00C046E0"/>
    <w:pPr>
      <w:spacing w:after="0" w:line="240" w:lineRule="auto"/>
    </w:pPr>
    <w:rPr>
      <w:sz w:val="20"/>
      <w:szCs w:val="20"/>
    </w:rPr>
  </w:style>
  <w:style w:type="character" w:customStyle="1" w:styleId="FootnoteTextChar">
    <w:name w:val="Footnote Text Char"/>
    <w:basedOn w:val="DefaultParagraphFont"/>
    <w:link w:val="FootnoteText"/>
    <w:uiPriority w:val="99"/>
    <w:rsid w:val="000E1440"/>
    <w:rPr>
      <w:sz w:val="20"/>
      <w:szCs w:val="20"/>
    </w:rPr>
  </w:style>
  <w:style w:type="character" w:styleId="FootnoteReference">
    <w:name w:val="footnote reference"/>
    <w:basedOn w:val="DefaultParagraphFont"/>
    <w:uiPriority w:val="99"/>
    <w:semiHidden/>
    <w:unhideWhenUsed/>
    <w:rsid w:val="000E1440"/>
    <w:rPr>
      <w:vertAlign w:val="superscript"/>
    </w:rPr>
  </w:style>
  <w:style w:type="paragraph" w:styleId="EndnoteText">
    <w:name w:val="endnote text"/>
    <w:basedOn w:val="Normal"/>
    <w:link w:val="EndnoteTextChar"/>
    <w:uiPriority w:val="99"/>
    <w:semiHidden/>
    <w:unhideWhenUsed/>
    <w:rsid w:val="002D119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D1198"/>
    <w:rPr>
      <w:sz w:val="20"/>
      <w:szCs w:val="20"/>
    </w:rPr>
  </w:style>
  <w:style w:type="character" w:styleId="EndnoteReference">
    <w:name w:val="endnote reference"/>
    <w:basedOn w:val="DefaultParagraphFont"/>
    <w:uiPriority w:val="99"/>
    <w:semiHidden/>
    <w:unhideWhenUsed/>
    <w:rsid w:val="002D1198"/>
    <w:rPr>
      <w:vertAlign w:val="superscript"/>
    </w:rPr>
  </w:style>
  <w:style w:type="paragraph" w:styleId="Revision">
    <w:name w:val="Revision"/>
    <w:hidden/>
    <w:uiPriority w:val="99"/>
    <w:semiHidden/>
    <w:rsid w:val="007B6E8B"/>
    <w:pPr>
      <w:spacing w:after="0" w:line="240" w:lineRule="auto"/>
    </w:pPr>
  </w:style>
  <w:style w:type="character" w:customStyle="1" w:styleId="UnresolvedMention">
    <w:name w:val="Unresolved Mention"/>
    <w:basedOn w:val="DefaultParagraphFont"/>
    <w:uiPriority w:val="99"/>
    <w:semiHidden/>
    <w:unhideWhenUsed/>
    <w:rsid w:val="00F971D0"/>
    <w:rPr>
      <w:color w:val="605E5C"/>
      <w:shd w:val="clear" w:color="auto" w:fill="E1DFDD"/>
    </w:rPr>
  </w:style>
  <w:style w:type="paragraph" w:styleId="Bibliography">
    <w:name w:val="Bibliography"/>
    <w:basedOn w:val="Normal"/>
    <w:next w:val="Normal"/>
    <w:uiPriority w:val="37"/>
    <w:unhideWhenUsed/>
    <w:rsid w:val="004D1194"/>
    <w:pPr>
      <w:spacing w:after="0" w:line="240" w:lineRule="auto"/>
      <w:ind w:left="720" w:hanging="720"/>
    </w:pPr>
  </w:style>
  <w:style w:type="character" w:styleId="FollowedHyperlink">
    <w:name w:val="FollowedHyperlink"/>
    <w:basedOn w:val="DefaultParagraphFont"/>
    <w:uiPriority w:val="99"/>
    <w:semiHidden/>
    <w:unhideWhenUsed/>
    <w:rsid w:val="00E13015"/>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11B69"/>
    <w:rPr>
      <w:color w:val="0000FF"/>
      <w:u w:val="single"/>
    </w:rPr>
  </w:style>
  <w:style w:type="paragraph" w:styleId="NormalWeb">
    <w:name w:val="Normal (Web)"/>
    <w:basedOn w:val="Normal"/>
    <w:uiPriority w:val="99"/>
    <w:semiHidden/>
    <w:unhideWhenUsed/>
    <w:rsid w:val="00FC3D00"/>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FC3D00"/>
    <w:rPr>
      <w:i/>
      <w:iCs/>
    </w:rPr>
  </w:style>
  <w:style w:type="paragraph" w:styleId="Header">
    <w:name w:val="header"/>
    <w:basedOn w:val="Normal"/>
    <w:link w:val="HeaderChar"/>
    <w:uiPriority w:val="99"/>
    <w:unhideWhenUsed/>
    <w:rsid w:val="00DA7A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7AFD"/>
  </w:style>
  <w:style w:type="paragraph" w:styleId="Footer">
    <w:name w:val="footer"/>
    <w:basedOn w:val="Normal"/>
    <w:link w:val="FooterChar"/>
    <w:uiPriority w:val="99"/>
    <w:unhideWhenUsed/>
    <w:rsid w:val="00DA7A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7AFD"/>
  </w:style>
  <w:style w:type="paragraph" w:styleId="BalloonText">
    <w:name w:val="Balloon Text"/>
    <w:basedOn w:val="Normal"/>
    <w:link w:val="BalloonTextChar"/>
    <w:uiPriority w:val="99"/>
    <w:semiHidden/>
    <w:unhideWhenUsed/>
    <w:rsid w:val="00416E0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6E0A"/>
    <w:rPr>
      <w:rFonts w:ascii="Segoe UI" w:hAnsi="Segoe UI" w:cs="Segoe UI"/>
      <w:sz w:val="18"/>
      <w:szCs w:val="18"/>
    </w:rPr>
  </w:style>
  <w:style w:type="character" w:styleId="CommentReference">
    <w:name w:val="annotation reference"/>
    <w:basedOn w:val="DefaultParagraphFont"/>
    <w:uiPriority w:val="99"/>
    <w:semiHidden/>
    <w:unhideWhenUsed/>
    <w:rsid w:val="00025C1D"/>
    <w:rPr>
      <w:sz w:val="16"/>
      <w:szCs w:val="16"/>
    </w:rPr>
  </w:style>
  <w:style w:type="paragraph" w:styleId="CommentText">
    <w:name w:val="annotation text"/>
    <w:basedOn w:val="Normal"/>
    <w:link w:val="CommentTextChar"/>
    <w:uiPriority w:val="99"/>
    <w:unhideWhenUsed/>
    <w:rsid w:val="00025C1D"/>
    <w:pPr>
      <w:spacing w:line="240" w:lineRule="auto"/>
    </w:pPr>
    <w:rPr>
      <w:sz w:val="20"/>
      <w:szCs w:val="20"/>
    </w:rPr>
  </w:style>
  <w:style w:type="character" w:customStyle="1" w:styleId="CommentTextChar">
    <w:name w:val="Comment Text Char"/>
    <w:basedOn w:val="DefaultParagraphFont"/>
    <w:link w:val="CommentText"/>
    <w:uiPriority w:val="99"/>
    <w:rsid w:val="00025C1D"/>
    <w:rPr>
      <w:sz w:val="20"/>
      <w:szCs w:val="20"/>
    </w:rPr>
  </w:style>
  <w:style w:type="paragraph" w:styleId="CommentSubject">
    <w:name w:val="annotation subject"/>
    <w:basedOn w:val="CommentText"/>
    <w:next w:val="CommentText"/>
    <w:link w:val="CommentSubjectChar"/>
    <w:uiPriority w:val="99"/>
    <w:semiHidden/>
    <w:unhideWhenUsed/>
    <w:rsid w:val="00025C1D"/>
    <w:rPr>
      <w:b/>
      <w:bCs/>
    </w:rPr>
  </w:style>
  <w:style w:type="character" w:customStyle="1" w:styleId="CommentSubjectChar">
    <w:name w:val="Comment Subject Char"/>
    <w:basedOn w:val="CommentTextChar"/>
    <w:link w:val="CommentSubject"/>
    <w:uiPriority w:val="99"/>
    <w:semiHidden/>
    <w:rsid w:val="00025C1D"/>
    <w:rPr>
      <w:b/>
      <w:bCs/>
      <w:sz w:val="20"/>
      <w:szCs w:val="20"/>
    </w:rPr>
  </w:style>
  <w:style w:type="paragraph" w:styleId="ListParagraph">
    <w:name w:val="List Paragraph"/>
    <w:basedOn w:val="Normal"/>
    <w:uiPriority w:val="34"/>
    <w:qFormat/>
    <w:rsid w:val="00D53948"/>
    <w:pPr>
      <w:ind w:left="720"/>
      <w:contextualSpacing/>
    </w:pPr>
  </w:style>
  <w:style w:type="paragraph" w:styleId="Title">
    <w:name w:val="Title"/>
    <w:basedOn w:val="Normal"/>
    <w:next w:val="Normal"/>
    <w:link w:val="TitleChar"/>
    <w:uiPriority w:val="10"/>
    <w:qFormat/>
    <w:rsid w:val="002D750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7508"/>
    <w:rPr>
      <w:rFonts w:asciiTheme="majorHAnsi" w:eastAsiaTheme="majorEastAsia" w:hAnsiTheme="majorHAnsi" w:cstheme="majorBidi"/>
      <w:spacing w:val="-10"/>
      <w:kern w:val="28"/>
      <w:sz w:val="56"/>
      <w:szCs w:val="56"/>
    </w:rPr>
  </w:style>
  <w:style w:type="paragraph" w:styleId="FootnoteText">
    <w:name w:val="footnote text"/>
    <w:basedOn w:val="Normal"/>
    <w:link w:val="FootnoteTextChar"/>
    <w:uiPriority w:val="99"/>
    <w:unhideWhenUsed/>
    <w:rsid w:val="00C046E0"/>
    <w:pPr>
      <w:spacing w:after="0" w:line="240" w:lineRule="auto"/>
    </w:pPr>
    <w:rPr>
      <w:sz w:val="20"/>
      <w:szCs w:val="20"/>
    </w:rPr>
  </w:style>
  <w:style w:type="character" w:customStyle="1" w:styleId="FootnoteTextChar">
    <w:name w:val="Footnote Text Char"/>
    <w:basedOn w:val="DefaultParagraphFont"/>
    <w:link w:val="FootnoteText"/>
    <w:uiPriority w:val="99"/>
    <w:rsid w:val="000E1440"/>
    <w:rPr>
      <w:sz w:val="20"/>
      <w:szCs w:val="20"/>
    </w:rPr>
  </w:style>
  <w:style w:type="character" w:styleId="FootnoteReference">
    <w:name w:val="footnote reference"/>
    <w:basedOn w:val="DefaultParagraphFont"/>
    <w:uiPriority w:val="99"/>
    <w:semiHidden/>
    <w:unhideWhenUsed/>
    <w:rsid w:val="000E1440"/>
    <w:rPr>
      <w:vertAlign w:val="superscript"/>
    </w:rPr>
  </w:style>
  <w:style w:type="paragraph" w:styleId="EndnoteText">
    <w:name w:val="endnote text"/>
    <w:basedOn w:val="Normal"/>
    <w:link w:val="EndnoteTextChar"/>
    <w:uiPriority w:val="99"/>
    <w:semiHidden/>
    <w:unhideWhenUsed/>
    <w:rsid w:val="002D119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D1198"/>
    <w:rPr>
      <w:sz w:val="20"/>
      <w:szCs w:val="20"/>
    </w:rPr>
  </w:style>
  <w:style w:type="character" w:styleId="EndnoteReference">
    <w:name w:val="endnote reference"/>
    <w:basedOn w:val="DefaultParagraphFont"/>
    <w:uiPriority w:val="99"/>
    <w:semiHidden/>
    <w:unhideWhenUsed/>
    <w:rsid w:val="002D1198"/>
    <w:rPr>
      <w:vertAlign w:val="superscript"/>
    </w:rPr>
  </w:style>
  <w:style w:type="paragraph" w:styleId="Revision">
    <w:name w:val="Revision"/>
    <w:hidden/>
    <w:uiPriority w:val="99"/>
    <w:semiHidden/>
    <w:rsid w:val="007B6E8B"/>
    <w:pPr>
      <w:spacing w:after="0" w:line="240" w:lineRule="auto"/>
    </w:pPr>
  </w:style>
  <w:style w:type="character" w:customStyle="1" w:styleId="UnresolvedMention">
    <w:name w:val="Unresolved Mention"/>
    <w:basedOn w:val="DefaultParagraphFont"/>
    <w:uiPriority w:val="99"/>
    <w:semiHidden/>
    <w:unhideWhenUsed/>
    <w:rsid w:val="00F971D0"/>
    <w:rPr>
      <w:color w:val="605E5C"/>
      <w:shd w:val="clear" w:color="auto" w:fill="E1DFDD"/>
    </w:rPr>
  </w:style>
  <w:style w:type="paragraph" w:styleId="Bibliography">
    <w:name w:val="Bibliography"/>
    <w:basedOn w:val="Normal"/>
    <w:next w:val="Normal"/>
    <w:uiPriority w:val="37"/>
    <w:unhideWhenUsed/>
    <w:rsid w:val="004D1194"/>
    <w:pPr>
      <w:spacing w:after="0" w:line="240" w:lineRule="auto"/>
      <w:ind w:left="720" w:hanging="720"/>
    </w:pPr>
  </w:style>
  <w:style w:type="character" w:styleId="FollowedHyperlink">
    <w:name w:val="FollowedHyperlink"/>
    <w:basedOn w:val="DefaultParagraphFont"/>
    <w:uiPriority w:val="99"/>
    <w:semiHidden/>
    <w:unhideWhenUsed/>
    <w:rsid w:val="00E1301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457734">
      <w:bodyDiv w:val="1"/>
      <w:marLeft w:val="0"/>
      <w:marRight w:val="0"/>
      <w:marTop w:val="0"/>
      <w:marBottom w:val="0"/>
      <w:divBdr>
        <w:top w:val="none" w:sz="0" w:space="0" w:color="auto"/>
        <w:left w:val="none" w:sz="0" w:space="0" w:color="auto"/>
        <w:bottom w:val="none" w:sz="0" w:space="0" w:color="auto"/>
        <w:right w:val="none" w:sz="0" w:space="0" w:color="auto"/>
      </w:divBdr>
    </w:div>
    <w:div w:id="225382362">
      <w:bodyDiv w:val="1"/>
      <w:marLeft w:val="0"/>
      <w:marRight w:val="0"/>
      <w:marTop w:val="0"/>
      <w:marBottom w:val="0"/>
      <w:divBdr>
        <w:top w:val="none" w:sz="0" w:space="0" w:color="auto"/>
        <w:left w:val="none" w:sz="0" w:space="0" w:color="auto"/>
        <w:bottom w:val="none" w:sz="0" w:space="0" w:color="auto"/>
        <w:right w:val="none" w:sz="0" w:space="0" w:color="auto"/>
      </w:divBdr>
    </w:div>
    <w:div w:id="405494142">
      <w:bodyDiv w:val="1"/>
      <w:marLeft w:val="0"/>
      <w:marRight w:val="0"/>
      <w:marTop w:val="0"/>
      <w:marBottom w:val="0"/>
      <w:divBdr>
        <w:top w:val="none" w:sz="0" w:space="0" w:color="auto"/>
        <w:left w:val="none" w:sz="0" w:space="0" w:color="auto"/>
        <w:bottom w:val="none" w:sz="0" w:space="0" w:color="auto"/>
        <w:right w:val="none" w:sz="0" w:space="0" w:color="auto"/>
      </w:divBdr>
    </w:div>
    <w:div w:id="562764377">
      <w:bodyDiv w:val="1"/>
      <w:marLeft w:val="0"/>
      <w:marRight w:val="0"/>
      <w:marTop w:val="0"/>
      <w:marBottom w:val="0"/>
      <w:divBdr>
        <w:top w:val="none" w:sz="0" w:space="0" w:color="auto"/>
        <w:left w:val="none" w:sz="0" w:space="0" w:color="auto"/>
        <w:bottom w:val="none" w:sz="0" w:space="0" w:color="auto"/>
        <w:right w:val="none" w:sz="0" w:space="0" w:color="auto"/>
      </w:divBdr>
    </w:div>
    <w:div w:id="667293572">
      <w:bodyDiv w:val="1"/>
      <w:marLeft w:val="0"/>
      <w:marRight w:val="0"/>
      <w:marTop w:val="0"/>
      <w:marBottom w:val="0"/>
      <w:divBdr>
        <w:top w:val="none" w:sz="0" w:space="0" w:color="auto"/>
        <w:left w:val="none" w:sz="0" w:space="0" w:color="auto"/>
        <w:bottom w:val="none" w:sz="0" w:space="0" w:color="auto"/>
        <w:right w:val="none" w:sz="0" w:space="0" w:color="auto"/>
      </w:divBdr>
    </w:div>
    <w:div w:id="902062864">
      <w:bodyDiv w:val="1"/>
      <w:marLeft w:val="0"/>
      <w:marRight w:val="0"/>
      <w:marTop w:val="0"/>
      <w:marBottom w:val="0"/>
      <w:divBdr>
        <w:top w:val="none" w:sz="0" w:space="0" w:color="auto"/>
        <w:left w:val="none" w:sz="0" w:space="0" w:color="auto"/>
        <w:bottom w:val="none" w:sz="0" w:space="0" w:color="auto"/>
        <w:right w:val="none" w:sz="0" w:space="0" w:color="auto"/>
      </w:divBdr>
    </w:div>
    <w:div w:id="1003095571">
      <w:bodyDiv w:val="1"/>
      <w:marLeft w:val="0"/>
      <w:marRight w:val="0"/>
      <w:marTop w:val="0"/>
      <w:marBottom w:val="0"/>
      <w:divBdr>
        <w:top w:val="none" w:sz="0" w:space="0" w:color="auto"/>
        <w:left w:val="none" w:sz="0" w:space="0" w:color="auto"/>
        <w:bottom w:val="none" w:sz="0" w:space="0" w:color="auto"/>
        <w:right w:val="none" w:sz="0" w:space="0" w:color="auto"/>
      </w:divBdr>
      <w:divsChild>
        <w:div w:id="639119018">
          <w:marLeft w:val="0"/>
          <w:marRight w:val="0"/>
          <w:marTop w:val="90"/>
          <w:marBottom w:val="0"/>
          <w:divBdr>
            <w:top w:val="none" w:sz="0" w:space="0" w:color="auto"/>
            <w:left w:val="none" w:sz="0" w:space="0" w:color="auto"/>
            <w:bottom w:val="none" w:sz="0" w:space="0" w:color="auto"/>
            <w:right w:val="none" w:sz="0" w:space="0" w:color="auto"/>
          </w:divBdr>
          <w:divsChild>
            <w:div w:id="1229653180">
              <w:marLeft w:val="0"/>
              <w:marRight w:val="0"/>
              <w:marTop w:val="0"/>
              <w:marBottom w:val="0"/>
              <w:divBdr>
                <w:top w:val="none" w:sz="0" w:space="0" w:color="auto"/>
                <w:left w:val="none" w:sz="0" w:space="0" w:color="auto"/>
                <w:bottom w:val="none" w:sz="0" w:space="0" w:color="auto"/>
                <w:right w:val="none" w:sz="0" w:space="0" w:color="auto"/>
              </w:divBdr>
              <w:divsChild>
                <w:div w:id="1019744019">
                  <w:marLeft w:val="0"/>
                  <w:marRight w:val="0"/>
                  <w:marTop w:val="0"/>
                  <w:marBottom w:val="405"/>
                  <w:divBdr>
                    <w:top w:val="none" w:sz="0" w:space="0" w:color="auto"/>
                    <w:left w:val="none" w:sz="0" w:space="0" w:color="auto"/>
                    <w:bottom w:val="none" w:sz="0" w:space="0" w:color="auto"/>
                    <w:right w:val="none" w:sz="0" w:space="0" w:color="auto"/>
                  </w:divBdr>
                  <w:divsChild>
                    <w:div w:id="728193949">
                      <w:marLeft w:val="0"/>
                      <w:marRight w:val="0"/>
                      <w:marTop w:val="0"/>
                      <w:marBottom w:val="0"/>
                      <w:divBdr>
                        <w:top w:val="none" w:sz="0" w:space="0" w:color="auto"/>
                        <w:left w:val="none" w:sz="0" w:space="0" w:color="auto"/>
                        <w:bottom w:val="none" w:sz="0" w:space="0" w:color="auto"/>
                        <w:right w:val="none" w:sz="0" w:space="0" w:color="auto"/>
                      </w:divBdr>
                      <w:divsChild>
                        <w:div w:id="1185552597">
                          <w:marLeft w:val="0"/>
                          <w:marRight w:val="0"/>
                          <w:marTop w:val="0"/>
                          <w:marBottom w:val="0"/>
                          <w:divBdr>
                            <w:top w:val="none" w:sz="0" w:space="0" w:color="auto"/>
                            <w:left w:val="none" w:sz="0" w:space="0" w:color="auto"/>
                            <w:bottom w:val="none" w:sz="0" w:space="0" w:color="auto"/>
                            <w:right w:val="none" w:sz="0" w:space="0" w:color="auto"/>
                          </w:divBdr>
                          <w:divsChild>
                            <w:div w:id="30867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2836020">
      <w:bodyDiv w:val="1"/>
      <w:marLeft w:val="0"/>
      <w:marRight w:val="0"/>
      <w:marTop w:val="0"/>
      <w:marBottom w:val="0"/>
      <w:divBdr>
        <w:top w:val="none" w:sz="0" w:space="0" w:color="auto"/>
        <w:left w:val="none" w:sz="0" w:space="0" w:color="auto"/>
        <w:bottom w:val="none" w:sz="0" w:space="0" w:color="auto"/>
        <w:right w:val="none" w:sz="0" w:space="0" w:color="auto"/>
      </w:divBdr>
    </w:div>
    <w:div w:id="1290863927">
      <w:bodyDiv w:val="1"/>
      <w:marLeft w:val="0"/>
      <w:marRight w:val="0"/>
      <w:marTop w:val="0"/>
      <w:marBottom w:val="0"/>
      <w:divBdr>
        <w:top w:val="none" w:sz="0" w:space="0" w:color="auto"/>
        <w:left w:val="none" w:sz="0" w:space="0" w:color="auto"/>
        <w:bottom w:val="none" w:sz="0" w:space="0" w:color="auto"/>
        <w:right w:val="none" w:sz="0" w:space="0" w:color="auto"/>
      </w:divBdr>
    </w:div>
    <w:div w:id="1328707093">
      <w:bodyDiv w:val="1"/>
      <w:marLeft w:val="0"/>
      <w:marRight w:val="0"/>
      <w:marTop w:val="0"/>
      <w:marBottom w:val="0"/>
      <w:divBdr>
        <w:top w:val="none" w:sz="0" w:space="0" w:color="auto"/>
        <w:left w:val="none" w:sz="0" w:space="0" w:color="auto"/>
        <w:bottom w:val="none" w:sz="0" w:space="0" w:color="auto"/>
        <w:right w:val="none" w:sz="0" w:space="0" w:color="auto"/>
      </w:divBdr>
    </w:div>
    <w:div w:id="1464542672">
      <w:bodyDiv w:val="1"/>
      <w:marLeft w:val="0"/>
      <w:marRight w:val="0"/>
      <w:marTop w:val="0"/>
      <w:marBottom w:val="0"/>
      <w:divBdr>
        <w:top w:val="none" w:sz="0" w:space="0" w:color="auto"/>
        <w:left w:val="none" w:sz="0" w:space="0" w:color="auto"/>
        <w:bottom w:val="none" w:sz="0" w:space="0" w:color="auto"/>
        <w:right w:val="none" w:sz="0" w:space="0" w:color="auto"/>
      </w:divBdr>
    </w:div>
    <w:div w:id="1629773706">
      <w:bodyDiv w:val="1"/>
      <w:marLeft w:val="0"/>
      <w:marRight w:val="0"/>
      <w:marTop w:val="0"/>
      <w:marBottom w:val="0"/>
      <w:divBdr>
        <w:top w:val="none" w:sz="0" w:space="0" w:color="auto"/>
        <w:left w:val="none" w:sz="0" w:space="0" w:color="auto"/>
        <w:bottom w:val="none" w:sz="0" w:space="0" w:color="auto"/>
        <w:right w:val="none" w:sz="0" w:space="0" w:color="auto"/>
      </w:divBdr>
    </w:div>
    <w:div w:id="1932153983">
      <w:bodyDiv w:val="1"/>
      <w:marLeft w:val="0"/>
      <w:marRight w:val="0"/>
      <w:marTop w:val="0"/>
      <w:marBottom w:val="0"/>
      <w:divBdr>
        <w:top w:val="none" w:sz="0" w:space="0" w:color="auto"/>
        <w:left w:val="none" w:sz="0" w:space="0" w:color="auto"/>
        <w:bottom w:val="none" w:sz="0" w:space="0" w:color="auto"/>
        <w:right w:val="none" w:sz="0" w:space="0" w:color="auto"/>
      </w:divBdr>
    </w:div>
    <w:div w:id="1983926488">
      <w:bodyDiv w:val="1"/>
      <w:marLeft w:val="0"/>
      <w:marRight w:val="0"/>
      <w:marTop w:val="0"/>
      <w:marBottom w:val="0"/>
      <w:divBdr>
        <w:top w:val="none" w:sz="0" w:space="0" w:color="auto"/>
        <w:left w:val="none" w:sz="0" w:space="0" w:color="auto"/>
        <w:bottom w:val="none" w:sz="0" w:space="0" w:color="auto"/>
        <w:right w:val="none" w:sz="0" w:space="0" w:color="auto"/>
      </w:divBdr>
    </w:div>
    <w:div w:id="20356865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annecsmith.net/firingrates.html"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41CC94-F87E-4B64-8082-7B1DE03A62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1160</Words>
  <Characters>6710</Characters>
  <Application>Microsoft Office Word</Application>
  <DocSecurity>0</DocSecurity>
  <Lines>97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Laurel Keyes</dc:creator>
  <cp:lastModifiedBy>JYBIO</cp:lastModifiedBy>
  <cp:revision>2</cp:revision>
  <cp:lastPrinted>2022-07-15T23:24:00Z</cp:lastPrinted>
  <dcterms:created xsi:type="dcterms:W3CDTF">2022-11-29T23:26:00Z</dcterms:created>
  <dcterms:modified xsi:type="dcterms:W3CDTF">2022-11-29T23:26:00Z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zotero-version="6.0.15"&gt;&lt;session id="TOvhv5S2"/&gt;&lt;style id="http://www.zotero.org/styles/elife" hasBibliography="1" bibliographyStyleHasBeenSet="1"/&gt;&lt;prefs&gt;&lt;pref name="fieldType" value="Field"/&gt;&lt;/prefs&gt;&lt;/data&gt;</vt:lpwstr>
  </property>
</Properties>
</file>