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B3A8F2" w14:textId="3E0182FD" w:rsidR="006559E9" w:rsidRPr="00BE61AF" w:rsidRDefault="006559E9" w:rsidP="006559E9">
      <w:pPr>
        <w:pStyle w:val="Title"/>
        <w:spacing w:after="240"/>
        <w:rPr>
          <w:rFonts w:ascii="Times New Roman" w:eastAsiaTheme="minorHAnsi" w:hAnsi="Times New Roman" w:cs="Times New Roman"/>
          <w:b/>
          <w:bCs/>
          <w:spacing w:val="0"/>
          <w:kern w:val="0"/>
          <w:sz w:val="24"/>
          <w:szCs w:val="24"/>
        </w:rPr>
      </w:pPr>
      <w:bookmarkStart w:id="0" w:name="_Hlk125808105"/>
      <w:r w:rsidRPr="00BE61AF">
        <w:rPr>
          <w:rFonts w:ascii="Times New Roman" w:hAnsi="Times New Roman" w:cs="Times New Roman"/>
          <w:b/>
          <w:bCs/>
          <w:sz w:val="24"/>
          <w:szCs w:val="24"/>
        </w:rPr>
        <w:t xml:space="preserve">Chronic Caffeine Consumption, Alone or Combined </w:t>
      </w:r>
      <w:r w:rsidR="00BE61AF">
        <w:rPr>
          <w:rFonts w:ascii="Times New Roman" w:hAnsi="Times New Roman" w:cs="Times New Roman"/>
          <w:b/>
          <w:bCs/>
          <w:sz w:val="24"/>
          <w:szCs w:val="24"/>
        </w:rPr>
        <w:t>with</w:t>
      </w:r>
      <w:r w:rsidRPr="00BE61AF">
        <w:rPr>
          <w:rFonts w:ascii="Times New Roman" w:hAnsi="Times New Roman" w:cs="Times New Roman"/>
          <w:b/>
          <w:bCs/>
          <w:sz w:val="24"/>
          <w:szCs w:val="24"/>
        </w:rPr>
        <w:t xml:space="preserve"> Agomelatine or Quetiapine, Reduces the Maximum EEG Peak, As Linked to Cortical Neurodegeneration, Ovarian Estrogen Receptor Alpha, and Melatonin Receptor 2</w:t>
      </w:r>
    </w:p>
    <w:p w14:paraId="4665218F" w14:textId="77777777" w:rsidR="006559E9" w:rsidRPr="00715081" w:rsidRDefault="006559E9" w:rsidP="006559E9">
      <w:pPr>
        <w:rPr>
          <w:rFonts w:cs="Times New Roman"/>
          <w:b/>
          <w:bCs/>
          <w:szCs w:val="24"/>
          <w:vertAlign w:val="superscript"/>
        </w:rPr>
      </w:pPr>
      <w:bookmarkStart w:id="1" w:name="_Hlk128488624"/>
      <w:bookmarkEnd w:id="0"/>
      <w:r w:rsidRPr="00715081">
        <w:rPr>
          <w:rFonts w:cs="Times New Roman"/>
          <w:b/>
          <w:bCs/>
          <w:szCs w:val="24"/>
        </w:rPr>
        <w:t>Sherine Abdelmissih</w:t>
      </w:r>
      <w:r w:rsidRPr="00715081">
        <w:rPr>
          <w:rFonts w:cs="Times New Roman"/>
          <w:b/>
          <w:bCs/>
          <w:szCs w:val="24"/>
          <w:vertAlign w:val="superscript"/>
        </w:rPr>
        <w:t>1</w:t>
      </w:r>
      <w:r w:rsidRPr="00715081">
        <w:rPr>
          <w:rFonts w:cs="Times New Roman"/>
          <w:b/>
          <w:bCs/>
          <w:szCs w:val="24"/>
        </w:rPr>
        <w:t xml:space="preserve">. </w:t>
      </w:r>
      <w:bookmarkStart w:id="2" w:name="_Hlk125808151"/>
      <w:r w:rsidRPr="00715081">
        <w:rPr>
          <w:rFonts w:cs="Times New Roman"/>
          <w:b/>
          <w:bCs/>
          <w:szCs w:val="24"/>
        </w:rPr>
        <w:t>Sara Adel Hosny</w:t>
      </w:r>
      <w:r w:rsidRPr="00715081">
        <w:rPr>
          <w:rFonts w:cs="Times New Roman"/>
          <w:b/>
          <w:bCs/>
          <w:szCs w:val="24"/>
          <w:vertAlign w:val="superscript"/>
        </w:rPr>
        <w:t>2</w:t>
      </w:r>
      <w:r w:rsidRPr="00715081">
        <w:rPr>
          <w:rFonts w:cs="Times New Roman"/>
          <w:b/>
          <w:bCs/>
          <w:szCs w:val="24"/>
        </w:rPr>
        <w:t xml:space="preserve">. Heba M. </w:t>
      </w:r>
      <w:proofErr w:type="spellStart"/>
      <w:r w:rsidRPr="00715081">
        <w:rPr>
          <w:rFonts w:cs="Times New Roman"/>
          <w:b/>
          <w:bCs/>
          <w:szCs w:val="24"/>
        </w:rPr>
        <w:t>Elwi</w:t>
      </w:r>
      <w:proofErr w:type="spellEnd"/>
      <w:r w:rsidRPr="00715081">
        <w:rPr>
          <w:rFonts w:cs="Times New Roman"/>
          <w:b/>
          <w:bCs/>
          <w:szCs w:val="24"/>
          <w:vertAlign w:val="superscript"/>
        </w:rPr>
        <w:t xml:space="preserve"> 3</w:t>
      </w:r>
      <w:r w:rsidRPr="00715081">
        <w:rPr>
          <w:rFonts w:cs="Times New Roman"/>
          <w:b/>
          <w:bCs/>
          <w:szCs w:val="24"/>
        </w:rPr>
        <w:t>. Walaa Mohamed Sayed</w:t>
      </w:r>
      <w:r w:rsidRPr="00715081">
        <w:rPr>
          <w:rFonts w:cs="Times New Roman"/>
          <w:b/>
          <w:bCs/>
          <w:szCs w:val="24"/>
          <w:vertAlign w:val="superscript"/>
        </w:rPr>
        <w:t>4</w:t>
      </w:r>
      <w:r w:rsidRPr="00715081">
        <w:rPr>
          <w:rFonts w:cs="Times New Roman"/>
          <w:b/>
          <w:bCs/>
          <w:szCs w:val="24"/>
        </w:rPr>
        <w:t>. Mohamed Ali Eshra</w:t>
      </w:r>
      <w:r w:rsidRPr="00715081">
        <w:rPr>
          <w:rFonts w:cs="Times New Roman"/>
          <w:b/>
          <w:bCs/>
          <w:szCs w:val="24"/>
          <w:vertAlign w:val="superscript"/>
        </w:rPr>
        <w:t>5</w:t>
      </w:r>
      <w:r w:rsidRPr="00715081">
        <w:rPr>
          <w:rFonts w:cs="Times New Roman"/>
          <w:b/>
          <w:bCs/>
          <w:szCs w:val="24"/>
        </w:rPr>
        <w:t>. Olfat Gamil Shaker</w:t>
      </w:r>
      <w:r w:rsidRPr="00715081">
        <w:rPr>
          <w:rFonts w:cs="Times New Roman"/>
          <w:b/>
          <w:bCs/>
          <w:szCs w:val="24"/>
          <w:vertAlign w:val="superscript"/>
        </w:rPr>
        <w:t>3</w:t>
      </w:r>
      <w:r w:rsidRPr="00715081">
        <w:rPr>
          <w:rFonts w:cs="Times New Roman"/>
          <w:b/>
          <w:bCs/>
          <w:szCs w:val="24"/>
        </w:rPr>
        <w:t>.</w:t>
      </w:r>
      <w:r w:rsidRPr="00715081">
        <w:rPr>
          <w:rFonts w:cs="Times New Roman"/>
          <w:b/>
          <w:bCs/>
          <w:szCs w:val="24"/>
          <w:vertAlign w:val="superscript"/>
        </w:rPr>
        <w:t xml:space="preserve"> </w:t>
      </w:r>
      <w:r w:rsidRPr="00715081">
        <w:rPr>
          <w:rFonts w:cs="Times New Roman"/>
          <w:b/>
          <w:bCs/>
          <w:szCs w:val="24"/>
        </w:rPr>
        <w:t>Nancy F. Samir</w:t>
      </w:r>
      <w:r w:rsidRPr="00715081">
        <w:rPr>
          <w:rFonts w:cs="Times New Roman"/>
          <w:b/>
          <w:bCs/>
          <w:szCs w:val="24"/>
          <w:vertAlign w:val="superscript"/>
        </w:rPr>
        <w:t xml:space="preserve">5 </w:t>
      </w:r>
      <w:bookmarkEnd w:id="2"/>
    </w:p>
    <w:p w14:paraId="30C53607" w14:textId="77777777" w:rsidR="006559E9" w:rsidRPr="00715081" w:rsidRDefault="006559E9" w:rsidP="006559E9">
      <w:pPr>
        <w:rPr>
          <w:rFonts w:cs="Times New Roman"/>
          <w:szCs w:val="24"/>
        </w:rPr>
      </w:pPr>
      <w:bookmarkStart w:id="3" w:name="_Hlk128489507"/>
      <w:bookmarkEnd w:id="1"/>
      <w:r w:rsidRPr="00715081">
        <w:rPr>
          <w:rFonts w:cs="Times New Roman"/>
          <w:szCs w:val="24"/>
          <w:vertAlign w:val="superscript"/>
        </w:rPr>
        <w:t>1</w:t>
      </w:r>
      <w:r w:rsidRPr="00715081">
        <w:rPr>
          <w:rFonts w:cs="Times New Roman"/>
          <w:szCs w:val="24"/>
        </w:rPr>
        <w:t>Department of Medical Pharmacology, Faculty of Medicine Kasr Al-Ainy, Cairo University, Cairo, Egypt</w:t>
      </w:r>
      <w:bookmarkEnd w:id="3"/>
      <w:r w:rsidRPr="00715081">
        <w:rPr>
          <w:rFonts w:cs="Times New Roman"/>
          <w:szCs w:val="24"/>
        </w:rPr>
        <w:t xml:space="preserve"> </w:t>
      </w:r>
    </w:p>
    <w:p w14:paraId="18B68489" w14:textId="77777777" w:rsidR="006559E9" w:rsidRPr="00715081" w:rsidRDefault="006559E9" w:rsidP="006559E9">
      <w:pPr>
        <w:rPr>
          <w:rFonts w:cs="Times New Roman"/>
          <w:szCs w:val="24"/>
        </w:rPr>
      </w:pPr>
      <w:r w:rsidRPr="00715081">
        <w:rPr>
          <w:rFonts w:cs="Times New Roman"/>
          <w:szCs w:val="24"/>
          <w:vertAlign w:val="superscript"/>
        </w:rPr>
        <w:t>2</w:t>
      </w:r>
      <w:r w:rsidRPr="00715081">
        <w:rPr>
          <w:rFonts w:cs="Times New Roman"/>
          <w:szCs w:val="24"/>
        </w:rPr>
        <w:t xml:space="preserve">Department of Medical Histology, Faculty of Medicine Kasr Al-Ainy, Cairo University, Cairo, Egypt </w:t>
      </w:r>
    </w:p>
    <w:p w14:paraId="2D073504" w14:textId="77777777" w:rsidR="006559E9" w:rsidRPr="00715081" w:rsidRDefault="006559E9" w:rsidP="006559E9">
      <w:pPr>
        <w:rPr>
          <w:rFonts w:cs="Times New Roman"/>
          <w:szCs w:val="24"/>
        </w:rPr>
      </w:pPr>
      <w:r w:rsidRPr="00715081">
        <w:rPr>
          <w:rFonts w:cs="Times New Roman"/>
          <w:szCs w:val="24"/>
          <w:vertAlign w:val="superscript"/>
        </w:rPr>
        <w:t>3</w:t>
      </w:r>
      <w:r w:rsidRPr="00715081">
        <w:rPr>
          <w:rFonts w:cs="Times New Roman"/>
          <w:szCs w:val="24"/>
        </w:rPr>
        <w:t>Department of Medical Biochemistry and Molecular Biology, Faculty of Medicine Kasr Al-Ainy, Cairo University, Cairo, Egypt</w:t>
      </w:r>
    </w:p>
    <w:p w14:paraId="0889AB9B" w14:textId="77777777" w:rsidR="006559E9" w:rsidRPr="00715081" w:rsidRDefault="006559E9" w:rsidP="006559E9">
      <w:pPr>
        <w:rPr>
          <w:rFonts w:cs="Times New Roman"/>
          <w:szCs w:val="24"/>
        </w:rPr>
      </w:pPr>
      <w:r w:rsidRPr="00715081">
        <w:rPr>
          <w:rFonts w:cs="Times New Roman"/>
          <w:szCs w:val="24"/>
          <w:vertAlign w:val="superscript"/>
        </w:rPr>
        <w:t>4</w:t>
      </w:r>
      <w:r w:rsidRPr="00715081">
        <w:rPr>
          <w:rFonts w:cs="Times New Roman"/>
          <w:szCs w:val="24"/>
        </w:rPr>
        <w:t xml:space="preserve">Department of Anatomy and Embryology, Faculty of Medicine Kasr Al-Ainy, Cairo University, Cairo, Egypt </w:t>
      </w:r>
    </w:p>
    <w:p w14:paraId="248901EC" w14:textId="77777777" w:rsidR="006559E9" w:rsidRPr="00715081" w:rsidRDefault="006559E9" w:rsidP="006559E9">
      <w:pPr>
        <w:rPr>
          <w:rFonts w:cs="Times New Roman"/>
          <w:szCs w:val="24"/>
        </w:rPr>
      </w:pPr>
      <w:r w:rsidRPr="00715081">
        <w:rPr>
          <w:rFonts w:cs="Times New Roman"/>
          <w:szCs w:val="24"/>
          <w:vertAlign w:val="superscript"/>
        </w:rPr>
        <w:t>5</w:t>
      </w:r>
      <w:r w:rsidRPr="00715081">
        <w:rPr>
          <w:rFonts w:cs="Times New Roman"/>
          <w:szCs w:val="24"/>
        </w:rPr>
        <w:t>Department of Medical Physiology, Faculty of Medicine Kasr Al-Ainy, Cairo University, Cairo, Egypt</w:t>
      </w:r>
    </w:p>
    <w:p w14:paraId="371B7F72" w14:textId="77777777" w:rsidR="006559E9" w:rsidRPr="00715081" w:rsidRDefault="006559E9" w:rsidP="006559E9">
      <w:pPr>
        <w:rPr>
          <w:rFonts w:cs="Times New Roman"/>
          <w:szCs w:val="24"/>
        </w:rPr>
      </w:pPr>
      <w:r w:rsidRPr="00715081">
        <w:rPr>
          <w:rFonts w:cs="Times New Roman"/>
          <w:b/>
          <w:bCs/>
          <w:szCs w:val="24"/>
        </w:rPr>
        <w:t>Correspondence:</w:t>
      </w:r>
      <w:r w:rsidRPr="00715081">
        <w:rPr>
          <w:rFonts w:cs="Times New Roman"/>
          <w:szCs w:val="24"/>
        </w:rPr>
        <w:t xml:space="preserve"> Sherine Abdelmissih</w:t>
      </w:r>
    </w:p>
    <w:p w14:paraId="34F5018C" w14:textId="77777777" w:rsidR="006559E9" w:rsidRPr="00715081" w:rsidRDefault="006559E9" w:rsidP="006559E9">
      <w:pPr>
        <w:rPr>
          <w:rFonts w:cs="Times New Roman"/>
          <w:szCs w:val="24"/>
        </w:rPr>
      </w:pPr>
      <w:r w:rsidRPr="00715081">
        <w:rPr>
          <w:rFonts w:cs="Times New Roman"/>
          <w:szCs w:val="24"/>
        </w:rPr>
        <w:t xml:space="preserve">e-mail: </w:t>
      </w:r>
      <w:hyperlink r:id="rId5" w:history="1">
        <w:r w:rsidRPr="00715081">
          <w:rPr>
            <w:rStyle w:val="Hyperlink"/>
            <w:rFonts w:cs="Times New Roman"/>
            <w:szCs w:val="24"/>
          </w:rPr>
          <w:t>drshery_wa@yahoo.com</w:t>
        </w:r>
      </w:hyperlink>
      <w:r w:rsidRPr="00715081">
        <w:rPr>
          <w:rFonts w:cs="Times New Roman"/>
          <w:szCs w:val="24"/>
        </w:rPr>
        <w:t xml:space="preserve">; </w:t>
      </w:r>
      <w:hyperlink r:id="rId6" w:history="1">
        <w:r w:rsidRPr="00715081">
          <w:rPr>
            <w:rStyle w:val="Hyperlink"/>
            <w:rFonts w:cs="Times New Roman"/>
            <w:szCs w:val="24"/>
          </w:rPr>
          <w:t>drshery_wa@kasralainy.edu.eg</w:t>
        </w:r>
      </w:hyperlink>
      <w:r w:rsidRPr="00715081">
        <w:rPr>
          <w:rFonts w:cs="Times New Roman"/>
          <w:szCs w:val="24"/>
        </w:rPr>
        <w:t xml:space="preserve"> </w:t>
      </w:r>
    </w:p>
    <w:p w14:paraId="60506C57" w14:textId="77777777" w:rsidR="006559E9" w:rsidRDefault="006559E9" w:rsidP="002B38D4">
      <w:pPr>
        <w:autoSpaceDE w:val="0"/>
        <w:autoSpaceDN w:val="0"/>
        <w:adjustRightInd w:val="0"/>
        <w:rPr>
          <w:b/>
          <w:bCs/>
          <w:noProof/>
          <w:szCs w:val="24"/>
          <w14:ligatures w14:val="standardContextual"/>
        </w:rPr>
      </w:pPr>
    </w:p>
    <w:p w14:paraId="61796328" w14:textId="77777777" w:rsidR="006559E9" w:rsidRDefault="006559E9" w:rsidP="002B38D4">
      <w:pPr>
        <w:autoSpaceDE w:val="0"/>
        <w:autoSpaceDN w:val="0"/>
        <w:adjustRightInd w:val="0"/>
        <w:rPr>
          <w:b/>
          <w:bCs/>
          <w:noProof/>
          <w:szCs w:val="24"/>
          <w14:ligatures w14:val="standardContextual"/>
        </w:rPr>
      </w:pPr>
    </w:p>
    <w:p w14:paraId="442C35DC" w14:textId="77777777" w:rsidR="006559E9" w:rsidRDefault="006559E9" w:rsidP="002B38D4">
      <w:pPr>
        <w:autoSpaceDE w:val="0"/>
        <w:autoSpaceDN w:val="0"/>
        <w:adjustRightInd w:val="0"/>
        <w:rPr>
          <w:b/>
          <w:bCs/>
          <w:noProof/>
          <w:szCs w:val="24"/>
          <w14:ligatures w14:val="standardContextual"/>
        </w:rPr>
      </w:pPr>
    </w:p>
    <w:p w14:paraId="7CAE7461" w14:textId="77777777" w:rsidR="006559E9" w:rsidRDefault="006559E9" w:rsidP="002B38D4">
      <w:pPr>
        <w:autoSpaceDE w:val="0"/>
        <w:autoSpaceDN w:val="0"/>
        <w:adjustRightInd w:val="0"/>
        <w:rPr>
          <w:b/>
          <w:bCs/>
          <w:noProof/>
          <w:szCs w:val="24"/>
          <w14:ligatures w14:val="standardContextual"/>
        </w:rPr>
      </w:pPr>
    </w:p>
    <w:p w14:paraId="5E6E82C5" w14:textId="6F1B12D5" w:rsidR="001F5C7E" w:rsidRDefault="001F5C7E" w:rsidP="002B38D4">
      <w:pPr>
        <w:autoSpaceDE w:val="0"/>
        <w:autoSpaceDN w:val="0"/>
        <w:adjustRightInd w:val="0"/>
        <w:rPr>
          <w:b/>
          <w:bCs/>
          <w:szCs w:val="24"/>
        </w:rPr>
      </w:pPr>
      <w:r>
        <w:rPr>
          <w:b/>
          <w:bCs/>
          <w:noProof/>
          <w:szCs w:val="24"/>
          <w14:ligatures w14:val="standardContextual"/>
        </w:rPr>
        <w:lastRenderedPageBreak/>
        <w:drawing>
          <wp:inline distT="0" distB="0" distL="0" distR="0" wp14:anchorId="0A2A03FB" wp14:editId="107C7079">
            <wp:extent cx="2657475" cy="2562225"/>
            <wp:effectExtent l="0" t="0" r="9525" b="9525"/>
            <wp:docPr id="19111576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157612" name="Picture 1911157612"/>
                    <pic:cNvPicPr/>
                  </pic:nvPicPr>
                  <pic:blipFill>
                    <a:blip r:embed="rId7">
                      <a:extLst>
                        <a:ext uri="{28A0092B-C50C-407E-A947-70E740481C1C}">
                          <a14:useLocalDpi xmlns:a14="http://schemas.microsoft.com/office/drawing/2010/main" val="0"/>
                        </a:ext>
                      </a:extLst>
                    </a:blip>
                    <a:stretch>
                      <a:fillRect/>
                    </a:stretch>
                  </pic:blipFill>
                  <pic:spPr>
                    <a:xfrm>
                      <a:off x="0" y="0"/>
                      <a:ext cx="2658192" cy="2562916"/>
                    </a:xfrm>
                    <a:prstGeom prst="rect">
                      <a:avLst/>
                    </a:prstGeom>
                  </pic:spPr>
                </pic:pic>
              </a:graphicData>
            </a:graphic>
          </wp:inline>
        </w:drawing>
      </w:r>
      <w:r>
        <w:rPr>
          <w:b/>
          <w:bCs/>
          <w:noProof/>
          <w:szCs w:val="24"/>
          <w14:ligatures w14:val="standardContextual"/>
        </w:rPr>
        <w:drawing>
          <wp:inline distT="0" distB="0" distL="0" distR="0" wp14:anchorId="36E53EB3" wp14:editId="5C79BF86">
            <wp:extent cx="2600325" cy="2433955"/>
            <wp:effectExtent l="0" t="0" r="9525" b="4445"/>
            <wp:docPr id="20218342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834283" name="Picture 2021834283"/>
                    <pic:cNvPicPr/>
                  </pic:nvPicPr>
                  <pic:blipFill>
                    <a:blip r:embed="rId8">
                      <a:extLst>
                        <a:ext uri="{28A0092B-C50C-407E-A947-70E740481C1C}">
                          <a14:useLocalDpi xmlns:a14="http://schemas.microsoft.com/office/drawing/2010/main" val="0"/>
                        </a:ext>
                      </a:extLst>
                    </a:blip>
                    <a:stretch>
                      <a:fillRect/>
                    </a:stretch>
                  </pic:blipFill>
                  <pic:spPr>
                    <a:xfrm>
                      <a:off x="0" y="0"/>
                      <a:ext cx="2600761" cy="2434363"/>
                    </a:xfrm>
                    <a:prstGeom prst="rect">
                      <a:avLst/>
                    </a:prstGeom>
                  </pic:spPr>
                </pic:pic>
              </a:graphicData>
            </a:graphic>
          </wp:inline>
        </w:drawing>
      </w:r>
    </w:p>
    <w:p w14:paraId="5924A00E" w14:textId="60315B81" w:rsidR="001F5C7E" w:rsidRDefault="001F5C7E" w:rsidP="002B38D4">
      <w:pPr>
        <w:autoSpaceDE w:val="0"/>
        <w:autoSpaceDN w:val="0"/>
        <w:adjustRightInd w:val="0"/>
        <w:rPr>
          <w:b/>
          <w:bCs/>
          <w:szCs w:val="24"/>
        </w:rPr>
      </w:pPr>
      <w:r>
        <w:rPr>
          <w:b/>
          <w:bCs/>
          <w:noProof/>
          <w:szCs w:val="24"/>
          <w14:ligatures w14:val="standardContextual"/>
        </w:rPr>
        <w:drawing>
          <wp:inline distT="0" distB="0" distL="0" distR="0" wp14:anchorId="7F1C802D" wp14:editId="1FA01308">
            <wp:extent cx="2590800" cy="2552700"/>
            <wp:effectExtent l="0" t="0" r="0" b="0"/>
            <wp:docPr id="10109978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97888" name="Picture 1010997888"/>
                    <pic:cNvPicPr/>
                  </pic:nvPicPr>
                  <pic:blipFill>
                    <a:blip r:embed="rId9">
                      <a:extLst>
                        <a:ext uri="{28A0092B-C50C-407E-A947-70E740481C1C}">
                          <a14:useLocalDpi xmlns:a14="http://schemas.microsoft.com/office/drawing/2010/main" val="0"/>
                        </a:ext>
                      </a:extLst>
                    </a:blip>
                    <a:stretch>
                      <a:fillRect/>
                    </a:stretch>
                  </pic:blipFill>
                  <pic:spPr>
                    <a:xfrm>
                      <a:off x="0" y="0"/>
                      <a:ext cx="2591025" cy="2552922"/>
                    </a:xfrm>
                    <a:prstGeom prst="rect">
                      <a:avLst/>
                    </a:prstGeom>
                  </pic:spPr>
                </pic:pic>
              </a:graphicData>
            </a:graphic>
          </wp:inline>
        </w:drawing>
      </w:r>
      <w:r>
        <w:rPr>
          <w:b/>
          <w:bCs/>
          <w:noProof/>
          <w:szCs w:val="24"/>
          <w14:ligatures w14:val="standardContextual"/>
        </w:rPr>
        <w:drawing>
          <wp:inline distT="0" distB="0" distL="0" distR="0" wp14:anchorId="6090572D" wp14:editId="09F55C00">
            <wp:extent cx="2695575" cy="2466975"/>
            <wp:effectExtent l="0" t="0" r="9525" b="9525"/>
            <wp:docPr id="19172959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295931" name="Picture 1917295931"/>
                    <pic:cNvPicPr/>
                  </pic:nvPicPr>
                  <pic:blipFill>
                    <a:blip r:embed="rId10">
                      <a:extLst>
                        <a:ext uri="{28A0092B-C50C-407E-A947-70E740481C1C}">
                          <a14:useLocalDpi xmlns:a14="http://schemas.microsoft.com/office/drawing/2010/main" val="0"/>
                        </a:ext>
                      </a:extLst>
                    </a:blip>
                    <a:stretch>
                      <a:fillRect/>
                    </a:stretch>
                  </pic:blipFill>
                  <pic:spPr>
                    <a:xfrm>
                      <a:off x="0" y="0"/>
                      <a:ext cx="2696199" cy="2467546"/>
                    </a:xfrm>
                    <a:prstGeom prst="rect">
                      <a:avLst/>
                    </a:prstGeom>
                  </pic:spPr>
                </pic:pic>
              </a:graphicData>
            </a:graphic>
          </wp:inline>
        </w:drawing>
      </w:r>
    </w:p>
    <w:p w14:paraId="05878D8E" w14:textId="28966897" w:rsidR="00837E80" w:rsidRDefault="00B7157F" w:rsidP="002B38D4">
      <w:pPr>
        <w:autoSpaceDE w:val="0"/>
        <w:autoSpaceDN w:val="0"/>
        <w:adjustRightInd w:val="0"/>
        <w:rPr>
          <w:rFonts w:asciiTheme="majorBidi" w:hAnsiTheme="majorBidi" w:cstheme="majorBidi"/>
          <w:color w:val="231F20"/>
          <w:szCs w:val="24"/>
        </w:rPr>
      </w:pPr>
      <w:r w:rsidRPr="00B7157F">
        <w:rPr>
          <w:b/>
          <w:bCs/>
          <w:szCs w:val="24"/>
        </w:rPr>
        <w:t xml:space="preserve">Suppl. 1 EEG </w:t>
      </w:r>
      <w:r w:rsidR="00D95B1C">
        <w:rPr>
          <w:b/>
          <w:bCs/>
          <w:szCs w:val="24"/>
        </w:rPr>
        <w:t>analysis</w:t>
      </w:r>
      <w:r w:rsidRPr="00B7157F">
        <w:rPr>
          <w:b/>
          <w:bCs/>
          <w:szCs w:val="24"/>
        </w:rPr>
        <w:t xml:space="preserve"> of</w:t>
      </w:r>
      <w:r>
        <w:rPr>
          <w:b/>
          <w:bCs/>
          <w:szCs w:val="24"/>
        </w:rPr>
        <w:t xml:space="preserve"> a) </w:t>
      </w:r>
      <w:r w:rsidRPr="00B7157F">
        <w:rPr>
          <w:rFonts w:cs="Times New Roman"/>
          <w:szCs w:val="24"/>
        </w:rPr>
        <w:t>γ amplitude</w:t>
      </w:r>
      <w:r w:rsidRPr="00B7157F">
        <w:rPr>
          <w:szCs w:val="24"/>
        </w:rPr>
        <w:t>;</w:t>
      </w:r>
      <w:r>
        <w:rPr>
          <w:b/>
          <w:bCs/>
          <w:szCs w:val="24"/>
        </w:rPr>
        <w:t xml:space="preserve"> b) </w:t>
      </w:r>
      <w:r w:rsidRPr="00B7157F">
        <w:rPr>
          <w:rFonts w:cs="Times New Roman"/>
          <w:szCs w:val="24"/>
        </w:rPr>
        <w:t>β</w:t>
      </w:r>
      <w:r w:rsidRPr="00B7157F">
        <w:rPr>
          <w:szCs w:val="24"/>
        </w:rPr>
        <w:t xml:space="preserve"> amplitude;</w:t>
      </w:r>
      <w:r>
        <w:rPr>
          <w:b/>
          <w:bCs/>
          <w:szCs w:val="24"/>
        </w:rPr>
        <w:t xml:space="preserve"> c) </w:t>
      </w:r>
      <w:r w:rsidRPr="00B7157F">
        <w:rPr>
          <w:rFonts w:cs="Times New Roman"/>
          <w:szCs w:val="24"/>
        </w:rPr>
        <w:t>α</w:t>
      </w:r>
      <w:r w:rsidRPr="00B7157F">
        <w:rPr>
          <w:szCs w:val="24"/>
        </w:rPr>
        <w:t xml:space="preserve"> amplitude;</w:t>
      </w:r>
      <w:r>
        <w:rPr>
          <w:b/>
          <w:bCs/>
          <w:szCs w:val="24"/>
        </w:rPr>
        <w:t xml:space="preserve"> d) </w:t>
      </w:r>
      <w:r w:rsidRPr="00B7157F">
        <w:rPr>
          <w:rFonts w:cs="Times New Roman"/>
          <w:szCs w:val="24"/>
        </w:rPr>
        <w:t>θ</w:t>
      </w:r>
      <w:r w:rsidRPr="00B7157F">
        <w:rPr>
          <w:szCs w:val="24"/>
        </w:rPr>
        <w:t xml:space="preserve"> amplitude</w:t>
      </w:r>
      <w:r>
        <w:rPr>
          <w:szCs w:val="24"/>
        </w:rPr>
        <w:t xml:space="preserve">. Amplitudes </w:t>
      </w:r>
      <w:r w:rsidR="00BE61AF">
        <w:rPr>
          <w:szCs w:val="24"/>
        </w:rPr>
        <w:t>(</w:t>
      </w:r>
      <w:r>
        <w:rPr>
          <w:szCs w:val="24"/>
        </w:rPr>
        <w:t>microvolts.</w:t>
      </w:r>
      <w:r w:rsidR="003D66F7" w:rsidRPr="003D66F7">
        <w:rPr>
          <w:rFonts w:asciiTheme="majorBidi" w:hAnsiTheme="majorBidi" w:cstheme="majorBidi"/>
          <w:color w:val="231F20"/>
          <w:szCs w:val="24"/>
        </w:rPr>
        <w:t xml:space="preserve"> </w:t>
      </w:r>
      <w:r w:rsidR="008A6988" w:rsidRPr="008A6988">
        <w:rPr>
          <w:rFonts w:asciiTheme="majorBidi" w:hAnsiTheme="majorBidi" w:cstheme="majorBidi"/>
          <w:b/>
          <w:bCs/>
          <w:color w:val="231F20"/>
          <w:szCs w:val="24"/>
        </w:rPr>
        <w:t>1a &amp; 1d</w:t>
      </w:r>
      <w:r w:rsidR="00362502">
        <w:rPr>
          <w:rFonts w:asciiTheme="majorBidi" w:hAnsiTheme="majorBidi" w:cstheme="majorBidi"/>
          <w:b/>
          <w:bCs/>
          <w:color w:val="231F20"/>
          <w:szCs w:val="24"/>
        </w:rPr>
        <w:t>)</w:t>
      </w:r>
      <w:r w:rsidR="008A6988">
        <w:rPr>
          <w:rFonts w:asciiTheme="majorBidi" w:hAnsiTheme="majorBidi" w:cstheme="majorBidi"/>
          <w:color w:val="231F20"/>
          <w:szCs w:val="24"/>
        </w:rPr>
        <w:t xml:space="preserve"> </w:t>
      </w:r>
      <w:r w:rsidR="008A6988">
        <w:rPr>
          <w:rFonts w:cs="Times New Roman"/>
          <w:szCs w:val="24"/>
        </w:rPr>
        <w:t>Data</w:t>
      </w:r>
      <w:r w:rsidR="008A6988">
        <w:rPr>
          <w:szCs w:val="24"/>
        </w:rPr>
        <w:t xml:space="preserve"> are analyzed </w:t>
      </w:r>
      <w:r w:rsidR="007E7306">
        <w:rPr>
          <w:szCs w:val="24"/>
        </w:rPr>
        <w:t xml:space="preserve">using </w:t>
      </w:r>
      <w:r w:rsidR="008A6988">
        <w:rPr>
          <w:szCs w:val="24"/>
        </w:rPr>
        <w:t>Kruskal</w:t>
      </w:r>
      <w:r w:rsidR="007E7306">
        <w:rPr>
          <w:szCs w:val="24"/>
        </w:rPr>
        <w:t>–</w:t>
      </w:r>
      <w:r w:rsidR="008A6988">
        <w:rPr>
          <w:szCs w:val="24"/>
        </w:rPr>
        <w:t xml:space="preserve">Wallis followed by </w:t>
      </w:r>
      <w:r w:rsidR="008A6988" w:rsidRPr="00B7157F">
        <w:rPr>
          <w:i/>
          <w:iCs/>
          <w:szCs w:val="24"/>
        </w:rPr>
        <w:t>post hoc</w:t>
      </w:r>
      <w:r w:rsidR="008A6988">
        <w:rPr>
          <w:szCs w:val="24"/>
        </w:rPr>
        <w:t xml:space="preserve"> Dunn’s </w:t>
      </w:r>
      <w:proofErr w:type="gramStart"/>
      <w:r w:rsidR="008A6988">
        <w:rPr>
          <w:szCs w:val="24"/>
        </w:rPr>
        <w:t>test</w:t>
      </w:r>
      <w:r w:rsidR="009E1A1D">
        <w:rPr>
          <w:szCs w:val="24"/>
        </w:rPr>
        <w:t>, and</w:t>
      </w:r>
      <w:proofErr w:type="gramEnd"/>
      <w:r w:rsidR="009E1A1D">
        <w:rPr>
          <w:szCs w:val="24"/>
        </w:rPr>
        <w:t xml:space="preserve"> </w:t>
      </w:r>
      <w:r w:rsidR="009E1A1D">
        <w:rPr>
          <w:rFonts w:asciiTheme="majorBidi" w:hAnsiTheme="majorBidi" w:cstheme="majorBidi"/>
          <w:color w:val="231F20"/>
          <w:szCs w:val="24"/>
        </w:rPr>
        <w:t>are represented as median and interquartile range</w:t>
      </w:r>
      <w:r w:rsidR="008A6988">
        <w:rPr>
          <w:szCs w:val="24"/>
        </w:rPr>
        <w:t xml:space="preserve">. </w:t>
      </w:r>
      <w:r w:rsidR="008A6988" w:rsidRPr="008A6988">
        <w:rPr>
          <w:rFonts w:asciiTheme="majorBidi" w:hAnsiTheme="majorBidi" w:cstheme="majorBidi"/>
          <w:b/>
          <w:bCs/>
          <w:color w:val="231F20"/>
          <w:szCs w:val="24"/>
        </w:rPr>
        <w:t>1b &amp; 1c</w:t>
      </w:r>
      <w:r w:rsidR="00362502">
        <w:rPr>
          <w:rFonts w:asciiTheme="majorBidi" w:hAnsiTheme="majorBidi" w:cstheme="majorBidi"/>
          <w:b/>
          <w:bCs/>
          <w:color w:val="231F20"/>
          <w:szCs w:val="24"/>
        </w:rPr>
        <w:t>)</w:t>
      </w:r>
      <w:r w:rsidR="008A6988">
        <w:rPr>
          <w:rFonts w:asciiTheme="majorBidi" w:hAnsiTheme="majorBidi" w:cstheme="majorBidi"/>
          <w:color w:val="231F20"/>
          <w:szCs w:val="24"/>
        </w:rPr>
        <w:t xml:space="preserve"> </w:t>
      </w:r>
      <w:r w:rsidR="003D66F7" w:rsidRPr="009E2A6F">
        <w:rPr>
          <w:rFonts w:asciiTheme="majorBidi" w:hAnsiTheme="majorBidi" w:cstheme="majorBidi"/>
          <w:color w:val="231F20"/>
          <w:szCs w:val="24"/>
        </w:rPr>
        <w:t xml:space="preserve">Data are </w:t>
      </w:r>
      <w:r w:rsidR="003D66F7">
        <w:rPr>
          <w:szCs w:val="24"/>
        </w:rPr>
        <w:t xml:space="preserve">analyzed </w:t>
      </w:r>
      <w:r w:rsidR="007E7306">
        <w:rPr>
          <w:szCs w:val="24"/>
        </w:rPr>
        <w:t xml:space="preserve">using </w:t>
      </w:r>
      <w:r>
        <w:rPr>
          <w:szCs w:val="24"/>
        </w:rPr>
        <w:t xml:space="preserve">ANOVA </w:t>
      </w:r>
      <w:r w:rsidR="003D66F7">
        <w:rPr>
          <w:szCs w:val="24"/>
        </w:rPr>
        <w:t>followed by</w:t>
      </w:r>
      <w:r>
        <w:rPr>
          <w:szCs w:val="24"/>
        </w:rPr>
        <w:t xml:space="preserve"> </w:t>
      </w:r>
      <w:r w:rsidRPr="00B7157F">
        <w:rPr>
          <w:i/>
          <w:iCs/>
          <w:szCs w:val="24"/>
        </w:rPr>
        <w:t>post hoc</w:t>
      </w:r>
      <w:r>
        <w:rPr>
          <w:szCs w:val="24"/>
        </w:rPr>
        <w:t xml:space="preserve"> Tukey’s </w:t>
      </w:r>
      <w:proofErr w:type="gramStart"/>
      <w:r>
        <w:rPr>
          <w:szCs w:val="24"/>
        </w:rPr>
        <w:t>test</w:t>
      </w:r>
      <w:r w:rsidR="009E1A1D">
        <w:rPr>
          <w:szCs w:val="24"/>
        </w:rPr>
        <w:t>, and</w:t>
      </w:r>
      <w:proofErr w:type="gramEnd"/>
      <w:r w:rsidR="009E1A1D">
        <w:rPr>
          <w:szCs w:val="24"/>
        </w:rPr>
        <w:t xml:space="preserve"> are </w:t>
      </w:r>
      <w:r w:rsidR="009E1A1D" w:rsidRPr="009E2A6F">
        <w:rPr>
          <w:rFonts w:asciiTheme="majorBidi" w:hAnsiTheme="majorBidi" w:cstheme="majorBidi"/>
          <w:color w:val="231F20"/>
          <w:szCs w:val="24"/>
        </w:rPr>
        <w:t>represented as mean ± standard deviation (SD)</w:t>
      </w:r>
      <w:r w:rsidR="003D66F7" w:rsidRPr="009E2A6F">
        <w:rPr>
          <w:rFonts w:asciiTheme="majorBidi" w:hAnsiTheme="majorBidi" w:cstheme="majorBidi"/>
          <w:color w:val="231F20"/>
          <w:szCs w:val="24"/>
        </w:rPr>
        <w:t xml:space="preserve">. </w:t>
      </w:r>
      <w:r w:rsidR="003D66F7" w:rsidRPr="007E3215">
        <w:rPr>
          <w:rFonts w:asciiTheme="majorBidi" w:hAnsiTheme="majorBidi" w:cstheme="majorBidi"/>
          <w:i/>
          <w:iCs/>
          <w:color w:val="231F20"/>
          <w:szCs w:val="24"/>
        </w:rPr>
        <w:t>ρ</w:t>
      </w:r>
      <w:r w:rsidR="003D66F7" w:rsidRPr="009E2A6F">
        <w:rPr>
          <w:rFonts w:asciiTheme="majorBidi" w:hAnsiTheme="majorBidi" w:cstheme="majorBidi"/>
          <w:color w:val="231F20"/>
          <w:szCs w:val="24"/>
        </w:rPr>
        <w:t xml:space="preserve"> &lt; 0.05*</w:t>
      </w:r>
      <w:r w:rsidR="003D66F7">
        <w:rPr>
          <w:rFonts w:asciiTheme="majorBidi" w:hAnsiTheme="majorBidi" w:cstheme="majorBidi"/>
          <w:color w:val="231F20"/>
          <w:szCs w:val="24"/>
        </w:rPr>
        <w:t>.</w:t>
      </w:r>
      <w:r w:rsidR="003D66F7" w:rsidRPr="009E2A6F">
        <w:rPr>
          <w:rFonts w:asciiTheme="majorBidi" w:hAnsiTheme="majorBidi" w:cstheme="majorBidi"/>
          <w:color w:val="231F20"/>
          <w:szCs w:val="24"/>
        </w:rPr>
        <w:t xml:space="preserve"> </w:t>
      </w:r>
      <w:r w:rsidR="003D66F7" w:rsidRPr="007E3215">
        <w:rPr>
          <w:rFonts w:asciiTheme="majorBidi" w:hAnsiTheme="majorBidi" w:cstheme="majorBidi"/>
          <w:i/>
          <w:iCs/>
          <w:color w:val="231F20"/>
          <w:szCs w:val="24"/>
        </w:rPr>
        <w:t>ρ</w:t>
      </w:r>
      <w:r w:rsidR="003D66F7" w:rsidRPr="009E2A6F">
        <w:rPr>
          <w:rFonts w:asciiTheme="majorBidi" w:hAnsiTheme="majorBidi" w:cstheme="majorBidi"/>
          <w:color w:val="231F20"/>
          <w:szCs w:val="24"/>
        </w:rPr>
        <w:t xml:space="preserve"> &lt; 0.01**. </w:t>
      </w:r>
      <w:r w:rsidR="003D66F7" w:rsidRPr="007E3215">
        <w:rPr>
          <w:rFonts w:asciiTheme="majorBidi" w:hAnsiTheme="majorBidi" w:cstheme="majorBidi"/>
          <w:i/>
          <w:iCs/>
          <w:color w:val="231F20"/>
          <w:szCs w:val="24"/>
        </w:rPr>
        <w:t>ρ</w:t>
      </w:r>
      <w:r w:rsidR="003D66F7" w:rsidRPr="009E2A6F">
        <w:rPr>
          <w:rFonts w:asciiTheme="majorBidi" w:hAnsiTheme="majorBidi" w:cstheme="majorBidi"/>
          <w:color w:val="231F20"/>
          <w:szCs w:val="24"/>
        </w:rPr>
        <w:t xml:space="preserve"> &lt; 0.001***</w:t>
      </w:r>
      <w:r w:rsidR="003D66F7">
        <w:rPr>
          <w:rFonts w:asciiTheme="majorBidi" w:hAnsiTheme="majorBidi" w:cstheme="majorBidi"/>
          <w:color w:val="231F20"/>
          <w:szCs w:val="24"/>
        </w:rPr>
        <w:t xml:space="preserve">. </w:t>
      </w:r>
      <w:r w:rsidR="003D66F7" w:rsidRPr="008A6988">
        <w:rPr>
          <w:rFonts w:asciiTheme="majorBidi" w:hAnsiTheme="majorBidi" w:cstheme="majorBidi"/>
          <w:i/>
          <w:iCs/>
          <w:color w:val="231F20"/>
          <w:szCs w:val="24"/>
        </w:rPr>
        <w:t>ρ</w:t>
      </w:r>
      <w:r w:rsidR="003D66F7" w:rsidRPr="009E2A6F">
        <w:rPr>
          <w:rFonts w:asciiTheme="majorBidi" w:hAnsiTheme="majorBidi" w:cstheme="majorBidi"/>
          <w:color w:val="231F20"/>
          <w:szCs w:val="24"/>
        </w:rPr>
        <w:t xml:space="preserve"> &lt; 0.00</w:t>
      </w:r>
      <w:r w:rsidR="003D66F7">
        <w:rPr>
          <w:rFonts w:asciiTheme="majorBidi" w:hAnsiTheme="majorBidi" w:cstheme="majorBidi"/>
          <w:color w:val="231F20"/>
          <w:szCs w:val="24"/>
        </w:rPr>
        <w:t>0</w:t>
      </w:r>
      <w:r w:rsidR="003D66F7" w:rsidRPr="009E2A6F">
        <w:rPr>
          <w:rFonts w:asciiTheme="majorBidi" w:hAnsiTheme="majorBidi" w:cstheme="majorBidi"/>
          <w:color w:val="231F20"/>
          <w:szCs w:val="24"/>
        </w:rPr>
        <w:t>1***</w:t>
      </w:r>
      <w:r w:rsidR="003D66F7">
        <w:rPr>
          <w:rFonts w:asciiTheme="majorBidi" w:hAnsiTheme="majorBidi" w:cstheme="majorBidi"/>
          <w:color w:val="231F20"/>
          <w:szCs w:val="24"/>
        </w:rPr>
        <w:t>*.</w:t>
      </w:r>
      <w:r w:rsidR="003D66F7" w:rsidRPr="009E2A6F">
        <w:rPr>
          <w:rFonts w:asciiTheme="majorBidi" w:hAnsiTheme="majorBidi" w:cstheme="majorBidi"/>
          <w:color w:val="231F20"/>
          <w:szCs w:val="24"/>
        </w:rPr>
        <w:t xml:space="preserve"> The graph is generated using Graph Pad Prism v.10.0.0. Adult female </w:t>
      </w:r>
      <w:r w:rsidR="003D66F7" w:rsidRPr="009E2A6F">
        <w:rPr>
          <w:rFonts w:asciiTheme="majorBidi" w:hAnsiTheme="majorBidi" w:cstheme="majorBidi"/>
          <w:i/>
          <w:iCs/>
          <w:color w:val="231F20"/>
          <w:szCs w:val="24"/>
        </w:rPr>
        <w:t>Wistar</w:t>
      </w:r>
      <w:r w:rsidR="003D66F7" w:rsidRPr="009E2A6F">
        <w:rPr>
          <w:rFonts w:asciiTheme="majorBidi" w:hAnsiTheme="majorBidi" w:cstheme="majorBidi"/>
          <w:color w:val="231F20"/>
          <w:szCs w:val="24"/>
        </w:rPr>
        <w:t xml:space="preserve"> albino rats (N</w:t>
      </w:r>
      <w:r w:rsidR="008A6988">
        <w:rPr>
          <w:rFonts w:asciiTheme="majorBidi" w:hAnsiTheme="majorBidi" w:cstheme="majorBidi"/>
          <w:color w:val="231F20"/>
          <w:szCs w:val="24"/>
        </w:rPr>
        <w:t xml:space="preserve"> </w:t>
      </w:r>
      <w:r w:rsidR="003D66F7" w:rsidRPr="009E2A6F">
        <w:rPr>
          <w:rFonts w:asciiTheme="majorBidi" w:hAnsiTheme="majorBidi" w:cstheme="majorBidi"/>
          <w:color w:val="231F20"/>
          <w:szCs w:val="24"/>
        </w:rPr>
        <w:t>=</w:t>
      </w:r>
      <w:r w:rsidR="008A6988">
        <w:rPr>
          <w:rFonts w:asciiTheme="majorBidi" w:hAnsiTheme="majorBidi" w:cstheme="majorBidi"/>
          <w:color w:val="231F20"/>
          <w:szCs w:val="24"/>
        </w:rPr>
        <w:t xml:space="preserve"> </w:t>
      </w:r>
      <w:r w:rsidR="003D66F7" w:rsidRPr="009E2A6F">
        <w:rPr>
          <w:rFonts w:asciiTheme="majorBidi" w:hAnsiTheme="majorBidi" w:cstheme="majorBidi"/>
          <w:color w:val="231F20"/>
          <w:szCs w:val="24"/>
        </w:rPr>
        <w:t>48) were equally subdivided into controls</w:t>
      </w:r>
      <w:r w:rsidR="006029DD">
        <w:rPr>
          <w:rFonts w:asciiTheme="majorBidi" w:hAnsiTheme="majorBidi" w:cstheme="majorBidi"/>
          <w:color w:val="231F20"/>
          <w:szCs w:val="24"/>
        </w:rPr>
        <w:t>;</w:t>
      </w:r>
      <w:r w:rsidR="006029DD" w:rsidRPr="009E2A6F">
        <w:rPr>
          <w:rFonts w:asciiTheme="majorBidi" w:hAnsiTheme="majorBidi" w:cstheme="majorBidi"/>
          <w:color w:val="231F20"/>
          <w:szCs w:val="24"/>
        </w:rPr>
        <w:t xml:space="preserve"> </w:t>
      </w:r>
      <w:r w:rsidR="003D66F7" w:rsidRPr="009E2A6F">
        <w:rPr>
          <w:rFonts w:asciiTheme="majorBidi" w:hAnsiTheme="majorBidi" w:cstheme="majorBidi"/>
          <w:color w:val="231F20"/>
          <w:szCs w:val="24"/>
        </w:rPr>
        <w:t>AGO: 10 mg/kg agomelatine, oral, once dail</w:t>
      </w:r>
      <w:r w:rsidR="006029DD">
        <w:rPr>
          <w:rFonts w:asciiTheme="majorBidi" w:hAnsiTheme="majorBidi" w:cstheme="majorBidi"/>
          <w:color w:val="231F20"/>
          <w:szCs w:val="24"/>
        </w:rPr>
        <w:t>y;</w:t>
      </w:r>
      <w:r w:rsidR="003D66F7" w:rsidRPr="009E2A6F">
        <w:rPr>
          <w:rFonts w:asciiTheme="majorBidi" w:hAnsiTheme="majorBidi" w:cstheme="majorBidi"/>
          <w:color w:val="231F20"/>
          <w:szCs w:val="24"/>
        </w:rPr>
        <w:t xml:space="preserve"> QUET: 10 mg/kg quetiapine, oral, once daily</w:t>
      </w:r>
      <w:r w:rsidR="006029DD">
        <w:rPr>
          <w:rFonts w:asciiTheme="majorBidi" w:hAnsiTheme="majorBidi" w:cstheme="majorBidi"/>
          <w:color w:val="231F20"/>
          <w:szCs w:val="24"/>
        </w:rPr>
        <w:t>;</w:t>
      </w:r>
      <w:r w:rsidR="006029DD" w:rsidRPr="009E2A6F">
        <w:rPr>
          <w:rFonts w:asciiTheme="majorBidi" w:hAnsiTheme="majorBidi" w:cstheme="majorBidi"/>
          <w:color w:val="231F20"/>
          <w:szCs w:val="24"/>
        </w:rPr>
        <w:t xml:space="preserve"> </w:t>
      </w:r>
      <w:r w:rsidR="003D66F7" w:rsidRPr="009E2A6F">
        <w:rPr>
          <w:rFonts w:asciiTheme="majorBidi" w:hAnsiTheme="majorBidi" w:cstheme="majorBidi"/>
          <w:color w:val="231F20"/>
          <w:szCs w:val="24"/>
        </w:rPr>
        <w:t>CAFF: caffeine-containing beverages, as alternate-day coffee and cola, at room temperature, once daily</w:t>
      </w:r>
      <w:r w:rsidR="006029DD">
        <w:rPr>
          <w:rFonts w:asciiTheme="majorBidi" w:hAnsiTheme="majorBidi" w:cstheme="majorBidi"/>
          <w:color w:val="231F20"/>
          <w:szCs w:val="24"/>
        </w:rPr>
        <w:t>;</w:t>
      </w:r>
      <w:r w:rsidR="006029DD" w:rsidRPr="009E2A6F">
        <w:rPr>
          <w:rFonts w:asciiTheme="majorBidi" w:hAnsiTheme="majorBidi" w:cstheme="majorBidi"/>
          <w:color w:val="231F20"/>
          <w:szCs w:val="24"/>
        </w:rPr>
        <w:t xml:space="preserve"> </w:t>
      </w:r>
      <w:r w:rsidR="003D66F7" w:rsidRPr="009E2A6F">
        <w:rPr>
          <w:rFonts w:asciiTheme="majorBidi" w:hAnsiTheme="majorBidi" w:cstheme="majorBidi"/>
          <w:color w:val="231F20"/>
          <w:szCs w:val="24"/>
        </w:rPr>
        <w:t>AGO + CAFF: caffeine-containing beverages followed by 10 mg/kg agomelatine, oral, once daily</w:t>
      </w:r>
      <w:r w:rsidR="006029DD">
        <w:rPr>
          <w:rFonts w:asciiTheme="majorBidi" w:hAnsiTheme="majorBidi" w:cstheme="majorBidi"/>
          <w:color w:val="231F20"/>
          <w:szCs w:val="24"/>
        </w:rPr>
        <w:t>;</w:t>
      </w:r>
      <w:r w:rsidR="006029DD" w:rsidRPr="009E2A6F">
        <w:rPr>
          <w:rFonts w:asciiTheme="majorBidi" w:hAnsiTheme="majorBidi" w:cstheme="majorBidi"/>
          <w:color w:val="231F20"/>
          <w:szCs w:val="24"/>
        </w:rPr>
        <w:t xml:space="preserve"> </w:t>
      </w:r>
      <w:r w:rsidR="003D66F7" w:rsidRPr="009E2A6F">
        <w:rPr>
          <w:rFonts w:asciiTheme="majorBidi" w:hAnsiTheme="majorBidi" w:cstheme="majorBidi"/>
          <w:color w:val="231F20"/>
          <w:szCs w:val="24"/>
        </w:rPr>
        <w:t xml:space="preserve">QUET + CAFF: caffeine-containing beverages followed by 10 mg/kg quetiapine, oral, once daily. All </w:t>
      </w:r>
      <w:r w:rsidR="003D66F7">
        <w:rPr>
          <w:rFonts w:asciiTheme="majorBidi" w:hAnsiTheme="majorBidi" w:cstheme="majorBidi"/>
          <w:color w:val="231F20"/>
          <w:szCs w:val="24"/>
        </w:rPr>
        <w:t>administrations</w:t>
      </w:r>
      <w:r w:rsidR="003D66F7" w:rsidRPr="009E2A6F">
        <w:rPr>
          <w:rFonts w:asciiTheme="majorBidi" w:hAnsiTheme="majorBidi" w:cstheme="majorBidi"/>
          <w:color w:val="231F20"/>
          <w:szCs w:val="24"/>
        </w:rPr>
        <w:t xml:space="preserve"> were </w:t>
      </w:r>
      <w:r w:rsidR="002B38D4">
        <w:rPr>
          <w:rFonts w:asciiTheme="majorBidi" w:hAnsiTheme="majorBidi" w:cstheme="majorBidi"/>
          <w:color w:val="231F20"/>
          <w:szCs w:val="24"/>
        </w:rPr>
        <w:t xml:space="preserve">adopted </w:t>
      </w:r>
      <w:r w:rsidR="003D66F7" w:rsidRPr="009E2A6F">
        <w:rPr>
          <w:rFonts w:asciiTheme="majorBidi" w:hAnsiTheme="majorBidi" w:cstheme="majorBidi"/>
          <w:color w:val="231F20"/>
          <w:szCs w:val="24"/>
        </w:rPr>
        <w:t>for 8 weeks.</w:t>
      </w:r>
    </w:p>
    <w:p w14:paraId="5348782F" w14:textId="55D07FDD" w:rsidR="00352298" w:rsidRDefault="00352298" w:rsidP="002B38D4">
      <w:pPr>
        <w:autoSpaceDE w:val="0"/>
        <w:autoSpaceDN w:val="0"/>
        <w:adjustRightInd w:val="0"/>
        <w:rPr>
          <w:rFonts w:asciiTheme="majorBidi" w:hAnsiTheme="majorBidi" w:cstheme="majorBidi"/>
          <w:color w:val="231F20"/>
          <w:szCs w:val="24"/>
        </w:rPr>
      </w:pPr>
      <w:r>
        <w:rPr>
          <w:rFonts w:asciiTheme="majorBidi" w:hAnsiTheme="majorBidi" w:cstheme="majorBidi"/>
          <w:noProof/>
          <w:color w:val="231F20"/>
          <w:szCs w:val="24"/>
          <w14:ligatures w14:val="standardContextual"/>
        </w:rPr>
        <w:lastRenderedPageBreak/>
        <w:drawing>
          <wp:inline distT="0" distB="0" distL="0" distR="0" wp14:anchorId="3AC61F05" wp14:editId="1DA61304">
            <wp:extent cx="5943600" cy="2932430"/>
            <wp:effectExtent l="0" t="0" r="0" b="1270"/>
            <wp:docPr id="762236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36336" name="Picture 762236336"/>
                    <pic:cNvPicPr/>
                  </pic:nvPicPr>
                  <pic:blipFill>
                    <a:blip r:embed="rId11">
                      <a:extLst>
                        <a:ext uri="{28A0092B-C50C-407E-A947-70E740481C1C}">
                          <a14:useLocalDpi xmlns:a14="http://schemas.microsoft.com/office/drawing/2010/main" val="0"/>
                        </a:ext>
                      </a:extLst>
                    </a:blip>
                    <a:stretch>
                      <a:fillRect/>
                    </a:stretch>
                  </pic:blipFill>
                  <pic:spPr>
                    <a:xfrm>
                      <a:off x="0" y="0"/>
                      <a:ext cx="5943600" cy="2932430"/>
                    </a:xfrm>
                    <a:prstGeom prst="rect">
                      <a:avLst/>
                    </a:prstGeom>
                  </pic:spPr>
                </pic:pic>
              </a:graphicData>
            </a:graphic>
          </wp:inline>
        </w:drawing>
      </w:r>
    </w:p>
    <w:p w14:paraId="77F604AC" w14:textId="270378D2" w:rsidR="00352298" w:rsidRDefault="00352298" w:rsidP="00352298">
      <w:pPr>
        <w:autoSpaceDE w:val="0"/>
        <w:autoSpaceDN w:val="0"/>
        <w:adjustRightInd w:val="0"/>
        <w:rPr>
          <w:rFonts w:asciiTheme="majorBidi" w:hAnsiTheme="majorBidi" w:cstheme="majorBidi"/>
          <w:color w:val="231F20"/>
          <w:szCs w:val="24"/>
        </w:rPr>
      </w:pPr>
      <w:r>
        <w:rPr>
          <w:rFonts w:asciiTheme="majorBidi" w:hAnsiTheme="majorBidi" w:cstheme="majorBidi"/>
          <w:b/>
          <w:bCs/>
          <w:color w:val="231F20"/>
          <w:szCs w:val="24"/>
        </w:rPr>
        <w:t>Suppl. 2</w:t>
      </w:r>
      <w:r w:rsidRPr="009E2A6F">
        <w:rPr>
          <w:rFonts w:asciiTheme="majorBidi" w:hAnsiTheme="majorBidi" w:cstheme="majorBidi"/>
          <w:color w:val="231F20"/>
          <w:szCs w:val="24"/>
        </w:rPr>
        <w:t xml:space="preserve"> </w:t>
      </w:r>
      <w:r w:rsidRPr="009E2A6F">
        <w:rPr>
          <w:rFonts w:asciiTheme="majorBidi" w:hAnsiTheme="majorBidi" w:cstheme="majorBidi"/>
          <w:b/>
          <w:bCs/>
          <w:color w:val="231F20"/>
          <w:szCs w:val="24"/>
        </w:rPr>
        <w:t xml:space="preserve">Photomicrographs of </w:t>
      </w:r>
      <w:r>
        <w:rPr>
          <w:rFonts w:asciiTheme="majorBidi" w:hAnsiTheme="majorBidi" w:cstheme="majorBidi"/>
          <w:b/>
          <w:bCs/>
          <w:color w:val="231F20"/>
          <w:szCs w:val="24"/>
        </w:rPr>
        <w:t xml:space="preserve">E2Rα immunoreactive area in </w:t>
      </w:r>
      <w:r w:rsidRPr="009E2A6F">
        <w:rPr>
          <w:rFonts w:asciiTheme="majorBidi" w:hAnsiTheme="majorBidi" w:cstheme="majorBidi"/>
          <w:b/>
          <w:bCs/>
          <w:color w:val="231F20"/>
          <w:szCs w:val="24"/>
        </w:rPr>
        <w:t>rat cerebral cortex</w:t>
      </w:r>
      <w:r w:rsidRPr="009E2A6F">
        <w:rPr>
          <w:rFonts w:asciiTheme="majorBidi" w:hAnsiTheme="majorBidi" w:cstheme="majorBidi"/>
          <w:color w:val="231F20"/>
          <w:szCs w:val="24"/>
        </w:rPr>
        <w:t xml:space="preserve">. </w:t>
      </w:r>
      <w:r w:rsidR="006029DD">
        <w:rPr>
          <w:rFonts w:asciiTheme="majorBidi" w:hAnsiTheme="majorBidi" w:cstheme="majorBidi"/>
          <w:color w:val="231F20"/>
          <w:szCs w:val="24"/>
        </w:rPr>
        <w:t>F</w:t>
      </w:r>
      <w:r w:rsidRPr="009E2A6F">
        <w:rPr>
          <w:rFonts w:asciiTheme="majorBidi" w:hAnsiTheme="majorBidi" w:cstheme="majorBidi"/>
          <w:color w:val="231F20"/>
          <w:szCs w:val="24"/>
        </w:rPr>
        <w:t>rom left to right over two rows,</w:t>
      </w:r>
      <w:r w:rsidRPr="009E2A6F">
        <w:rPr>
          <w:rFonts w:asciiTheme="majorBidi" w:hAnsiTheme="majorBidi" w:cstheme="majorBidi"/>
          <w:b/>
          <w:bCs/>
          <w:color w:val="231F20"/>
          <w:szCs w:val="24"/>
        </w:rPr>
        <w:t xml:space="preserve"> a.</w:t>
      </w:r>
      <w:r w:rsidRPr="009E2A6F">
        <w:rPr>
          <w:rFonts w:asciiTheme="majorBidi" w:hAnsiTheme="majorBidi" w:cstheme="majorBidi"/>
          <w:color w:val="231F20"/>
          <w:szCs w:val="24"/>
        </w:rPr>
        <w:t xml:space="preserve"> Control group (×200). </w:t>
      </w:r>
      <w:r w:rsidRPr="009E2A6F">
        <w:rPr>
          <w:rFonts w:asciiTheme="majorBidi" w:hAnsiTheme="majorBidi" w:cstheme="majorBidi"/>
          <w:b/>
          <w:bCs/>
          <w:color w:val="231F20"/>
          <w:szCs w:val="24"/>
        </w:rPr>
        <w:t>b.</w:t>
      </w:r>
      <w:r w:rsidRPr="009E2A6F">
        <w:rPr>
          <w:rFonts w:asciiTheme="majorBidi" w:hAnsiTheme="majorBidi" w:cstheme="majorBidi"/>
          <w:color w:val="231F20"/>
          <w:szCs w:val="24"/>
        </w:rPr>
        <w:t xml:space="preserve"> AGO (×200). </w:t>
      </w:r>
      <w:r w:rsidRPr="009E2A6F">
        <w:rPr>
          <w:rFonts w:asciiTheme="majorBidi" w:hAnsiTheme="majorBidi" w:cstheme="majorBidi"/>
          <w:b/>
          <w:bCs/>
          <w:color w:val="231F20"/>
          <w:szCs w:val="24"/>
        </w:rPr>
        <w:t>c.</w:t>
      </w:r>
      <w:r w:rsidRPr="009E2A6F">
        <w:rPr>
          <w:rFonts w:asciiTheme="majorBidi" w:hAnsiTheme="majorBidi" w:cstheme="majorBidi"/>
          <w:color w:val="231F20"/>
          <w:szCs w:val="24"/>
        </w:rPr>
        <w:t xml:space="preserve"> QUET (×200). </w:t>
      </w:r>
      <w:r w:rsidRPr="009E2A6F">
        <w:rPr>
          <w:rFonts w:asciiTheme="majorBidi" w:hAnsiTheme="majorBidi" w:cstheme="majorBidi"/>
          <w:b/>
          <w:bCs/>
          <w:color w:val="231F20"/>
          <w:szCs w:val="24"/>
        </w:rPr>
        <w:t>d.</w:t>
      </w:r>
      <w:r w:rsidRPr="009E2A6F">
        <w:rPr>
          <w:rFonts w:asciiTheme="majorBidi" w:hAnsiTheme="majorBidi" w:cstheme="majorBidi"/>
          <w:color w:val="231F20"/>
          <w:szCs w:val="24"/>
        </w:rPr>
        <w:t xml:space="preserve"> CAFF (×200). </w:t>
      </w:r>
      <w:r w:rsidRPr="009E2A6F">
        <w:rPr>
          <w:rFonts w:asciiTheme="majorBidi" w:hAnsiTheme="majorBidi" w:cstheme="majorBidi"/>
          <w:b/>
          <w:bCs/>
          <w:color w:val="231F20"/>
          <w:szCs w:val="24"/>
        </w:rPr>
        <w:t>e.</w:t>
      </w:r>
      <w:r w:rsidRPr="009E2A6F">
        <w:rPr>
          <w:rFonts w:asciiTheme="majorBidi" w:hAnsiTheme="majorBidi" w:cstheme="majorBidi"/>
          <w:color w:val="231F20"/>
          <w:szCs w:val="24"/>
        </w:rPr>
        <w:t xml:space="preserve"> AGO + CAFF (×200). </w:t>
      </w:r>
      <w:r w:rsidRPr="009E2A6F">
        <w:rPr>
          <w:rFonts w:asciiTheme="majorBidi" w:hAnsiTheme="majorBidi" w:cstheme="majorBidi"/>
          <w:b/>
          <w:bCs/>
          <w:color w:val="231F20"/>
          <w:szCs w:val="24"/>
        </w:rPr>
        <w:t>f.</w:t>
      </w:r>
      <w:r w:rsidRPr="009E2A6F">
        <w:rPr>
          <w:rFonts w:asciiTheme="majorBidi" w:hAnsiTheme="majorBidi" w:cstheme="majorBidi"/>
          <w:color w:val="231F20"/>
          <w:szCs w:val="24"/>
        </w:rPr>
        <w:t xml:space="preserve"> QUET + CAFF (×200). </w:t>
      </w:r>
      <w:r w:rsidR="006029DD">
        <w:rPr>
          <w:rFonts w:asciiTheme="majorBidi" w:hAnsiTheme="majorBidi" w:cstheme="majorBidi"/>
          <w:color w:val="231F20"/>
          <w:szCs w:val="24"/>
        </w:rPr>
        <w:t xml:space="preserve">The </w:t>
      </w:r>
      <w:r w:rsidRPr="009E2A6F">
        <w:rPr>
          <w:rFonts w:asciiTheme="majorBidi" w:hAnsiTheme="majorBidi" w:cstheme="majorBidi"/>
          <w:color w:val="231F20"/>
          <w:szCs w:val="24"/>
        </w:rPr>
        <w:t>E2Rα-</w:t>
      </w:r>
      <w:r>
        <w:rPr>
          <w:rFonts w:asciiTheme="majorBidi" w:hAnsiTheme="majorBidi" w:cstheme="majorBidi"/>
          <w:color w:val="231F20"/>
          <w:szCs w:val="24"/>
        </w:rPr>
        <w:t>immunoreactive area</w:t>
      </w:r>
      <w:r w:rsidRPr="009E2A6F">
        <w:rPr>
          <w:rFonts w:asciiTheme="majorBidi" w:hAnsiTheme="majorBidi" w:cstheme="majorBidi"/>
          <w:color w:val="231F20"/>
          <w:szCs w:val="24"/>
        </w:rPr>
        <w:t xml:space="preserve"> is marked by black arrows. </w:t>
      </w:r>
      <w:r>
        <w:rPr>
          <w:rFonts w:asciiTheme="majorBidi" w:hAnsiTheme="majorBidi" w:cstheme="majorBidi"/>
          <w:color w:val="231F20"/>
          <w:szCs w:val="24"/>
        </w:rPr>
        <w:t xml:space="preserve">E2Rα: estrogen </w:t>
      </w:r>
      <w:r w:rsidR="00870B9B">
        <w:rPr>
          <w:rFonts w:asciiTheme="majorBidi" w:hAnsiTheme="majorBidi" w:cstheme="majorBidi"/>
          <w:color w:val="231F20"/>
          <w:szCs w:val="24"/>
        </w:rPr>
        <w:t>receptor alpha</w:t>
      </w:r>
      <w:r>
        <w:rPr>
          <w:rFonts w:asciiTheme="majorBidi" w:hAnsiTheme="majorBidi" w:cstheme="majorBidi"/>
          <w:color w:val="231F20"/>
          <w:szCs w:val="24"/>
        </w:rPr>
        <w:t xml:space="preserve">. </w:t>
      </w:r>
      <w:r w:rsidRPr="009E2A6F">
        <w:rPr>
          <w:rFonts w:asciiTheme="majorBidi" w:hAnsiTheme="majorBidi" w:cstheme="majorBidi"/>
          <w:color w:val="231F20"/>
          <w:szCs w:val="24"/>
        </w:rPr>
        <w:t xml:space="preserve">Adult female </w:t>
      </w:r>
      <w:r w:rsidRPr="009E2A6F">
        <w:rPr>
          <w:rFonts w:asciiTheme="majorBidi" w:hAnsiTheme="majorBidi" w:cstheme="majorBidi"/>
          <w:i/>
          <w:iCs/>
          <w:color w:val="231F20"/>
          <w:szCs w:val="24"/>
        </w:rPr>
        <w:t>Wistar</w:t>
      </w:r>
      <w:r w:rsidRPr="009E2A6F">
        <w:rPr>
          <w:rFonts w:asciiTheme="majorBidi" w:hAnsiTheme="majorBidi" w:cstheme="majorBidi"/>
          <w:color w:val="231F20"/>
          <w:szCs w:val="24"/>
        </w:rPr>
        <w:t xml:space="preserve"> albino rats (N</w:t>
      </w:r>
      <w:r>
        <w:rPr>
          <w:rFonts w:asciiTheme="majorBidi" w:hAnsiTheme="majorBidi" w:cstheme="majorBidi"/>
          <w:color w:val="231F20"/>
          <w:szCs w:val="24"/>
        </w:rPr>
        <w:t xml:space="preserve"> </w:t>
      </w:r>
      <w:r w:rsidRPr="009E2A6F">
        <w:rPr>
          <w:rFonts w:asciiTheme="majorBidi" w:hAnsiTheme="majorBidi" w:cstheme="majorBidi"/>
          <w:color w:val="231F20"/>
          <w:szCs w:val="24"/>
        </w:rPr>
        <w:t>=</w:t>
      </w:r>
      <w:r>
        <w:rPr>
          <w:rFonts w:asciiTheme="majorBidi" w:hAnsiTheme="majorBidi" w:cstheme="majorBidi"/>
          <w:color w:val="231F20"/>
          <w:szCs w:val="24"/>
        </w:rPr>
        <w:t xml:space="preserve"> </w:t>
      </w:r>
      <w:r w:rsidRPr="009E2A6F">
        <w:rPr>
          <w:rFonts w:asciiTheme="majorBidi" w:hAnsiTheme="majorBidi" w:cstheme="majorBidi"/>
          <w:color w:val="231F20"/>
          <w:szCs w:val="24"/>
        </w:rPr>
        <w:t>48) were equally subdivided into controls</w:t>
      </w:r>
      <w:r w:rsidR="006029DD">
        <w:rPr>
          <w:rFonts w:asciiTheme="majorBidi" w:hAnsiTheme="majorBidi" w:cstheme="majorBidi"/>
          <w:color w:val="231F20"/>
          <w:szCs w:val="24"/>
        </w:rPr>
        <w:t>;</w:t>
      </w:r>
      <w:r w:rsidR="006029DD"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AGO: 10 mg/kg agomelatine, oral, once daily</w:t>
      </w:r>
      <w:r w:rsidR="006029DD">
        <w:rPr>
          <w:rFonts w:asciiTheme="majorBidi" w:hAnsiTheme="majorBidi" w:cstheme="majorBidi"/>
          <w:color w:val="231F20"/>
          <w:szCs w:val="24"/>
        </w:rPr>
        <w:t>;</w:t>
      </w:r>
      <w:r w:rsidR="006029DD"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QUET: 10 mg/kg quetiapine, oral, once daily</w:t>
      </w:r>
      <w:r w:rsidR="006029DD">
        <w:rPr>
          <w:rFonts w:asciiTheme="majorBidi" w:hAnsiTheme="majorBidi" w:cstheme="majorBidi"/>
          <w:color w:val="231F20"/>
          <w:szCs w:val="24"/>
        </w:rPr>
        <w:t>;</w:t>
      </w:r>
      <w:r w:rsidRPr="009E2A6F">
        <w:rPr>
          <w:rFonts w:asciiTheme="majorBidi" w:hAnsiTheme="majorBidi" w:cstheme="majorBidi"/>
          <w:color w:val="231F20"/>
          <w:szCs w:val="24"/>
        </w:rPr>
        <w:t xml:space="preserve"> CAFF: caffeine-containing beverages, as alternate-day coffee and cola, at room temperature, once daily</w:t>
      </w:r>
      <w:r w:rsidR="006029DD">
        <w:rPr>
          <w:rFonts w:asciiTheme="majorBidi" w:hAnsiTheme="majorBidi" w:cstheme="majorBidi"/>
          <w:color w:val="231F20"/>
          <w:szCs w:val="24"/>
        </w:rPr>
        <w:t>;</w:t>
      </w:r>
      <w:r w:rsidR="006029DD"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AGO + CAFF: caffeine-containing beverages followed by 10 mg/kg agomelatine, oral, once daily</w:t>
      </w:r>
      <w:r w:rsidR="006029DD">
        <w:rPr>
          <w:rFonts w:asciiTheme="majorBidi" w:hAnsiTheme="majorBidi" w:cstheme="majorBidi"/>
          <w:color w:val="231F20"/>
          <w:szCs w:val="24"/>
        </w:rPr>
        <w:t>;</w:t>
      </w:r>
      <w:r w:rsidRPr="009E2A6F">
        <w:rPr>
          <w:rFonts w:asciiTheme="majorBidi" w:hAnsiTheme="majorBidi" w:cstheme="majorBidi"/>
          <w:color w:val="231F20"/>
          <w:szCs w:val="24"/>
        </w:rPr>
        <w:t xml:space="preserve"> QUET + CAFF: caffeine-containing beverages followed by 10 mg/kg quetiapine, oral, once daily. All administrations were </w:t>
      </w:r>
      <w:r>
        <w:rPr>
          <w:rFonts w:asciiTheme="majorBidi" w:hAnsiTheme="majorBidi" w:cstheme="majorBidi"/>
          <w:color w:val="231F20"/>
          <w:szCs w:val="24"/>
        </w:rPr>
        <w:t>adopted</w:t>
      </w:r>
      <w:r w:rsidRPr="009E2A6F">
        <w:rPr>
          <w:rFonts w:asciiTheme="majorBidi" w:hAnsiTheme="majorBidi" w:cstheme="majorBidi"/>
          <w:color w:val="231F20"/>
          <w:szCs w:val="24"/>
        </w:rPr>
        <w:t xml:space="preserve"> for 8 weeks.</w:t>
      </w:r>
    </w:p>
    <w:p w14:paraId="2685D982" w14:textId="77777777" w:rsidR="00352298" w:rsidRPr="002B38D4" w:rsidRDefault="00352298" w:rsidP="002B38D4">
      <w:pPr>
        <w:autoSpaceDE w:val="0"/>
        <w:autoSpaceDN w:val="0"/>
        <w:adjustRightInd w:val="0"/>
        <w:rPr>
          <w:b/>
          <w:bCs/>
          <w:szCs w:val="24"/>
        </w:rPr>
      </w:pPr>
    </w:p>
    <w:p w14:paraId="0F782552" w14:textId="7128B78A" w:rsidR="002B38D4" w:rsidRDefault="001F5C7E" w:rsidP="001F5C7E">
      <w:pPr>
        <w:autoSpaceDE w:val="0"/>
        <w:autoSpaceDN w:val="0"/>
        <w:adjustRightInd w:val="0"/>
        <w:jc w:val="center"/>
        <w:rPr>
          <w:rFonts w:asciiTheme="majorBidi" w:hAnsiTheme="majorBidi" w:cstheme="majorBidi"/>
          <w:b/>
          <w:bCs/>
          <w:color w:val="231F20"/>
          <w:szCs w:val="24"/>
        </w:rPr>
      </w:pPr>
      <w:r>
        <w:rPr>
          <w:rFonts w:asciiTheme="majorBidi" w:hAnsiTheme="majorBidi" w:cstheme="majorBidi"/>
          <w:b/>
          <w:bCs/>
          <w:noProof/>
          <w:color w:val="231F20"/>
          <w:szCs w:val="24"/>
          <w14:ligatures w14:val="standardContextual"/>
        </w:rPr>
        <w:lastRenderedPageBreak/>
        <w:drawing>
          <wp:inline distT="0" distB="0" distL="0" distR="0" wp14:anchorId="421627E9" wp14:editId="7EBA547F">
            <wp:extent cx="3838575" cy="3714750"/>
            <wp:effectExtent l="0" t="0" r="9525" b="0"/>
            <wp:docPr id="24614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4439" name="Picture 24614439"/>
                    <pic:cNvPicPr/>
                  </pic:nvPicPr>
                  <pic:blipFill>
                    <a:blip r:embed="rId12">
                      <a:extLst>
                        <a:ext uri="{28A0092B-C50C-407E-A947-70E740481C1C}">
                          <a14:useLocalDpi xmlns:a14="http://schemas.microsoft.com/office/drawing/2010/main" val="0"/>
                        </a:ext>
                      </a:extLst>
                    </a:blip>
                    <a:stretch>
                      <a:fillRect/>
                    </a:stretch>
                  </pic:blipFill>
                  <pic:spPr>
                    <a:xfrm>
                      <a:off x="0" y="0"/>
                      <a:ext cx="3839713" cy="3715851"/>
                    </a:xfrm>
                    <a:prstGeom prst="rect">
                      <a:avLst/>
                    </a:prstGeom>
                  </pic:spPr>
                </pic:pic>
              </a:graphicData>
            </a:graphic>
          </wp:inline>
        </w:drawing>
      </w:r>
    </w:p>
    <w:p w14:paraId="758FD90A" w14:textId="62F2884D" w:rsidR="00837E80" w:rsidRDefault="00837E80" w:rsidP="00786A7F">
      <w:pPr>
        <w:autoSpaceDE w:val="0"/>
        <w:autoSpaceDN w:val="0"/>
        <w:adjustRightInd w:val="0"/>
        <w:rPr>
          <w:rFonts w:asciiTheme="majorBidi" w:hAnsiTheme="majorBidi" w:cstheme="majorBidi"/>
          <w:color w:val="231F20"/>
          <w:szCs w:val="24"/>
        </w:rPr>
      </w:pPr>
      <w:r w:rsidRPr="00837E80">
        <w:rPr>
          <w:rFonts w:asciiTheme="majorBidi" w:hAnsiTheme="majorBidi" w:cstheme="majorBidi"/>
          <w:b/>
          <w:bCs/>
          <w:color w:val="231F20"/>
          <w:szCs w:val="24"/>
        </w:rPr>
        <w:t>Suppl.</w:t>
      </w:r>
      <w:r>
        <w:rPr>
          <w:rFonts w:asciiTheme="majorBidi" w:hAnsiTheme="majorBidi" w:cstheme="majorBidi"/>
          <w:b/>
          <w:bCs/>
          <w:color w:val="231F20"/>
          <w:szCs w:val="24"/>
        </w:rPr>
        <w:t xml:space="preserve"> </w:t>
      </w:r>
      <w:r w:rsidR="00352298">
        <w:rPr>
          <w:rFonts w:asciiTheme="majorBidi" w:hAnsiTheme="majorBidi" w:cstheme="majorBidi"/>
          <w:b/>
          <w:bCs/>
          <w:color w:val="231F20"/>
          <w:szCs w:val="24"/>
        </w:rPr>
        <w:t>3</w:t>
      </w:r>
      <w:r>
        <w:rPr>
          <w:rFonts w:asciiTheme="majorBidi" w:hAnsiTheme="majorBidi" w:cstheme="majorBidi"/>
          <w:b/>
          <w:bCs/>
          <w:color w:val="231F20"/>
          <w:szCs w:val="24"/>
        </w:rPr>
        <w:t xml:space="preserve"> Brain AMH (ng/mL). </w:t>
      </w:r>
      <w:r>
        <w:rPr>
          <w:rFonts w:asciiTheme="majorBidi" w:hAnsiTheme="majorBidi" w:cstheme="majorBidi"/>
          <w:color w:val="231F20"/>
          <w:szCs w:val="24"/>
        </w:rPr>
        <w:t xml:space="preserve">Data are </w:t>
      </w:r>
      <w:r w:rsidR="006029DD">
        <w:rPr>
          <w:rFonts w:asciiTheme="majorBidi" w:hAnsiTheme="majorBidi" w:cstheme="majorBidi"/>
          <w:color w:val="231F20"/>
          <w:szCs w:val="24"/>
        </w:rPr>
        <w:t xml:space="preserve">analyzed using </w:t>
      </w:r>
      <w:r w:rsidR="00870B9B">
        <w:rPr>
          <w:szCs w:val="24"/>
        </w:rPr>
        <w:t xml:space="preserve">Kruskal–Wallis followed by </w:t>
      </w:r>
      <w:r w:rsidR="00870B9B" w:rsidRPr="00B7157F">
        <w:rPr>
          <w:i/>
          <w:iCs/>
          <w:szCs w:val="24"/>
        </w:rPr>
        <w:t>post hoc</w:t>
      </w:r>
      <w:r w:rsidR="00870B9B">
        <w:rPr>
          <w:szCs w:val="24"/>
        </w:rPr>
        <w:t xml:space="preserve"> Dunn’s </w:t>
      </w:r>
      <w:proofErr w:type="gramStart"/>
      <w:r w:rsidR="00870B9B">
        <w:rPr>
          <w:szCs w:val="24"/>
        </w:rPr>
        <w:t>test, and</w:t>
      </w:r>
      <w:proofErr w:type="gramEnd"/>
      <w:r w:rsidR="00870B9B">
        <w:rPr>
          <w:szCs w:val="24"/>
        </w:rPr>
        <w:t xml:space="preserve"> </w:t>
      </w:r>
      <w:r w:rsidR="00870B9B">
        <w:rPr>
          <w:rFonts w:asciiTheme="majorBidi" w:hAnsiTheme="majorBidi" w:cstheme="majorBidi"/>
          <w:color w:val="231F20"/>
          <w:szCs w:val="24"/>
        </w:rPr>
        <w:t>are represented as median and interquartile range.</w:t>
      </w:r>
      <w:r>
        <w:rPr>
          <w:rFonts w:asciiTheme="majorBidi" w:hAnsiTheme="majorBidi" w:cstheme="majorBidi"/>
          <w:color w:val="231F20"/>
          <w:szCs w:val="24"/>
        </w:rPr>
        <w:t xml:space="preserve"> </w:t>
      </w:r>
      <w:r>
        <w:rPr>
          <w:rFonts w:asciiTheme="majorBidi" w:hAnsiTheme="majorBidi" w:cstheme="majorBidi"/>
          <w:i/>
          <w:iCs/>
          <w:color w:val="231F20"/>
          <w:szCs w:val="24"/>
        </w:rPr>
        <w:t>ρ</w:t>
      </w:r>
      <w:r>
        <w:rPr>
          <w:rFonts w:asciiTheme="majorBidi" w:hAnsiTheme="majorBidi" w:cstheme="majorBidi"/>
          <w:color w:val="231F20"/>
          <w:szCs w:val="24"/>
        </w:rPr>
        <w:t xml:space="preserve"> &lt; 0.05*; </w:t>
      </w:r>
      <w:r>
        <w:rPr>
          <w:rFonts w:asciiTheme="majorBidi" w:hAnsiTheme="majorBidi" w:cstheme="majorBidi"/>
          <w:i/>
          <w:iCs/>
          <w:color w:val="231F20"/>
          <w:szCs w:val="24"/>
        </w:rPr>
        <w:t>ρ</w:t>
      </w:r>
      <w:r>
        <w:rPr>
          <w:rFonts w:asciiTheme="majorBidi" w:hAnsiTheme="majorBidi" w:cstheme="majorBidi"/>
          <w:color w:val="231F20"/>
          <w:szCs w:val="24"/>
        </w:rPr>
        <w:t xml:space="preserve"> &lt; 0.001***. The graph is generated using Graph Pad Prism v.10.0.0. AMH: antimullerian hormone. Adult female </w:t>
      </w:r>
      <w:r>
        <w:rPr>
          <w:rFonts w:asciiTheme="majorBidi" w:hAnsiTheme="majorBidi" w:cstheme="majorBidi"/>
          <w:i/>
          <w:iCs/>
          <w:color w:val="231F20"/>
          <w:szCs w:val="24"/>
        </w:rPr>
        <w:t>Wistar</w:t>
      </w:r>
      <w:r>
        <w:rPr>
          <w:rFonts w:asciiTheme="majorBidi" w:hAnsiTheme="majorBidi" w:cstheme="majorBidi"/>
          <w:color w:val="231F20"/>
          <w:szCs w:val="24"/>
        </w:rPr>
        <w:t xml:space="preserve"> albino rats (N = 48) were equally subdivided into controls</w:t>
      </w:r>
      <w:r w:rsidR="006029DD">
        <w:rPr>
          <w:rFonts w:asciiTheme="majorBidi" w:hAnsiTheme="majorBidi" w:cstheme="majorBidi"/>
          <w:color w:val="231F20"/>
          <w:szCs w:val="24"/>
        </w:rPr>
        <w:t xml:space="preserve">; </w:t>
      </w:r>
      <w:r>
        <w:rPr>
          <w:rFonts w:asciiTheme="majorBidi" w:hAnsiTheme="majorBidi" w:cstheme="majorBidi"/>
          <w:color w:val="231F20"/>
          <w:szCs w:val="24"/>
        </w:rPr>
        <w:t>AGO-treated: 10 mg/kg agomelatine, oral, once daily</w:t>
      </w:r>
      <w:r w:rsidR="006029DD">
        <w:rPr>
          <w:rFonts w:asciiTheme="majorBidi" w:hAnsiTheme="majorBidi" w:cstheme="majorBidi"/>
          <w:color w:val="231F20"/>
          <w:szCs w:val="24"/>
        </w:rPr>
        <w:t xml:space="preserve">; </w:t>
      </w:r>
      <w:r>
        <w:rPr>
          <w:rFonts w:asciiTheme="majorBidi" w:hAnsiTheme="majorBidi" w:cstheme="majorBidi"/>
          <w:color w:val="231F20"/>
          <w:szCs w:val="24"/>
        </w:rPr>
        <w:t>QUET-treated: 10 mg/kg quetiapine, oral, once daily</w:t>
      </w:r>
      <w:r w:rsidR="006029DD">
        <w:rPr>
          <w:rFonts w:asciiTheme="majorBidi" w:hAnsiTheme="majorBidi" w:cstheme="majorBidi"/>
          <w:color w:val="231F20"/>
          <w:szCs w:val="24"/>
        </w:rPr>
        <w:t xml:space="preserve">; </w:t>
      </w:r>
      <w:r>
        <w:rPr>
          <w:rFonts w:asciiTheme="majorBidi" w:hAnsiTheme="majorBidi" w:cstheme="majorBidi"/>
          <w:color w:val="231F20"/>
          <w:szCs w:val="24"/>
        </w:rPr>
        <w:t>CAFF: caffeine-containing beverages, as alternate-day coffee and cola, at room temperature, once daily</w:t>
      </w:r>
      <w:r w:rsidR="006029DD">
        <w:rPr>
          <w:rFonts w:asciiTheme="majorBidi" w:hAnsiTheme="majorBidi" w:cstheme="majorBidi"/>
          <w:color w:val="231F20"/>
          <w:szCs w:val="24"/>
        </w:rPr>
        <w:t xml:space="preserve">; </w:t>
      </w:r>
      <w:r>
        <w:rPr>
          <w:rFonts w:asciiTheme="majorBidi" w:hAnsiTheme="majorBidi" w:cstheme="majorBidi"/>
          <w:color w:val="231F20"/>
          <w:szCs w:val="24"/>
        </w:rPr>
        <w:t>AGO + CAFF: caffeine-containing beverages followed by 10 mg/kg agomelatine, oral, once daily</w:t>
      </w:r>
      <w:r w:rsidR="006029DD">
        <w:rPr>
          <w:rFonts w:asciiTheme="majorBidi" w:hAnsiTheme="majorBidi" w:cstheme="majorBidi"/>
          <w:color w:val="231F20"/>
          <w:szCs w:val="24"/>
        </w:rPr>
        <w:t xml:space="preserve">; </w:t>
      </w:r>
      <w:r>
        <w:rPr>
          <w:rFonts w:asciiTheme="majorBidi" w:hAnsiTheme="majorBidi" w:cstheme="majorBidi"/>
          <w:color w:val="231F20"/>
          <w:szCs w:val="24"/>
        </w:rPr>
        <w:t>QUET + CAFF: caffeine-containing beverages followed by 10 mg/kg quetiapine, oral, once daily. All administrations were given for 8 weeks.</w:t>
      </w:r>
    </w:p>
    <w:p w14:paraId="5402C8B7" w14:textId="77777777" w:rsidR="000C3285" w:rsidRDefault="000C3285" w:rsidP="00786A7F">
      <w:pPr>
        <w:autoSpaceDE w:val="0"/>
        <w:autoSpaceDN w:val="0"/>
        <w:adjustRightInd w:val="0"/>
        <w:rPr>
          <w:rFonts w:asciiTheme="majorBidi" w:hAnsiTheme="majorBidi" w:cstheme="majorBidi"/>
          <w:color w:val="231F20"/>
          <w:szCs w:val="24"/>
        </w:rPr>
      </w:pPr>
    </w:p>
    <w:p w14:paraId="32611BB3" w14:textId="77777777" w:rsidR="000C3285" w:rsidRDefault="000C3285" w:rsidP="00786A7F">
      <w:pPr>
        <w:autoSpaceDE w:val="0"/>
        <w:autoSpaceDN w:val="0"/>
        <w:adjustRightInd w:val="0"/>
        <w:rPr>
          <w:rFonts w:asciiTheme="majorBidi" w:hAnsiTheme="majorBidi" w:cstheme="majorBidi"/>
          <w:color w:val="231F20"/>
          <w:szCs w:val="24"/>
        </w:rPr>
      </w:pPr>
    </w:p>
    <w:p w14:paraId="0AC4B1CF" w14:textId="264B4289" w:rsidR="009D5AD4" w:rsidRDefault="000C3285" w:rsidP="009D5AD4">
      <w:pPr>
        <w:autoSpaceDE w:val="0"/>
        <w:autoSpaceDN w:val="0"/>
        <w:adjustRightInd w:val="0"/>
        <w:rPr>
          <w:rFonts w:asciiTheme="majorBidi" w:hAnsiTheme="majorBidi" w:cstheme="majorBidi"/>
          <w:color w:val="231F20"/>
          <w:szCs w:val="24"/>
        </w:rPr>
      </w:pPr>
      <w:r>
        <w:rPr>
          <w:rFonts w:asciiTheme="majorBidi" w:hAnsiTheme="majorBidi" w:cstheme="majorBidi"/>
          <w:noProof/>
          <w:color w:val="231F20"/>
          <w:szCs w:val="24"/>
          <w14:ligatures w14:val="standardContextual"/>
        </w:rPr>
        <w:lastRenderedPageBreak/>
        <w:drawing>
          <wp:inline distT="0" distB="0" distL="0" distR="0" wp14:anchorId="3044565D" wp14:editId="674DED86">
            <wp:extent cx="5943600" cy="2895600"/>
            <wp:effectExtent l="0" t="0" r="0" b="0"/>
            <wp:docPr id="1110549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549862" name="Picture 111054986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895600"/>
                    </a:xfrm>
                    <a:prstGeom prst="rect">
                      <a:avLst/>
                    </a:prstGeom>
                  </pic:spPr>
                </pic:pic>
              </a:graphicData>
            </a:graphic>
          </wp:inline>
        </w:drawing>
      </w:r>
    </w:p>
    <w:p w14:paraId="4E379273" w14:textId="4BC1F760" w:rsidR="005B2822" w:rsidRDefault="005B2822" w:rsidP="005B2822">
      <w:pPr>
        <w:rPr>
          <w:rFonts w:asciiTheme="majorBidi" w:hAnsiTheme="majorBidi" w:cstheme="majorBidi"/>
          <w:color w:val="231F20"/>
          <w:szCs w:val="24"/>
        </w:rPr>
      </w:pPr>
      <w:r>
        <w:rPr>
          <w:rFonts w:asciiTheme="majorBidi" w:hAnsiTheme="majorBidi" w:cstheme="majorBidi"/>
          <w:b/>
          <w:bCs/>
          <w:color w:val="231F20"/>
          <w:szCs w:val="24"/>
        </w:rPr>
        <w:t>Suppl</w:t>
      </w:r>
      <w:r w:rsidRPr="009E2A6F">
        <w:rPr>
          <w:rFonts w:asciiTheme="majorBidi" w:hAnsiTheme="majorBidi" w:cstheme="majorBidi"/>
          <w:b/>
          <w:bCs/>
          <w:color w:val="231F20"/>
          <w:szCs w:val="24"/>
        </w:rPr>
        <w:t xml:space="preserve">. </w:t>
      </w:r>
      <w:r w:rsidR="00352298">
        <w:rPr>
          <w:rFonts w:asciiTheme="majorBidi" w:hAnsiTheme="majorBidi" w:cstheme="majorBidi"/>
          <w:b/>
          <w:bCs/>
          <w:color w:val="231F20"/>
          <w:szCs w:val="24"/>
        </w:rPr>
        <w:t>4</w:t>
      </w:r>
      <w:r w:rsidRPr="009E2A6F">
        <w:rPr>
          <w:rFonts w:asciiTheme="majorBidi" w:hAnsiTheme="majorBidi" w:cstheme="majorBidi"/>
          <w:b/>
          <w:bCs/>
          <w:color w:val="231F20"/>
          <w:szCs w:val="24"/>
        </w:rPr>
        <w:t xml:space="preserve"> </w:t>
      </w:r>
      <w:r w:rsidR="00362502">
        <w:rPr>
          <w:rFonts w:asciiTheme="majorBidi" w:hAnsiTheme="majorBidi" w:cstheme="majorBidi"/>
          <w:b/>
          <w:bCs/>
          <w:color w:val="231F20"/>
          <w:szCs w:val="24"/>
        </w:rPr>
        <w:t xml:space="preserve">Scatter plots illustrating </w:t>
      </w:r>
      <w:r w:rsidR="007536F2">
        <w:rPr>
          <w:rFonts w:asciiTheme="majorBidi" w:hAnsiTheme="majorBidi" w:cstheme="majorBidi"/>
          <w:b/>
          <w:bCs/>
          <w:color w:val="231F20"/>
          <w:szCs w:val="24"/>
        </w:rPr>
        <w:t xml:space="preserve">correlations between </w:t>
      </w:r>
      <w:r w:rsidR="00362502">
        <w:rPr>
          <w:rFonts w:asciiTheme="majorBidi" w:hAnsiTheme="majorBidi" w:cstheme="majorBidi"/>
          <w:b/>
          <w:bCs/>
          <w:color w:val="231F20"/>
          <w:szCs w:val="24"/>
        </w:rPr>
        <w:t>a.</w:t>
      </w:r>
      <w:r>
        <w:rPr>
          <w:rFonts w:asciiTheme="majorBidi" w:hAnsiTheme="majorBidi" w:cstheme="majorBidi"/>
          <w:b/>
          <w:bCs/>
          <w:color w:val="231F20"/>
          <w:szCs w:val="24"/>
        </w:rPr>
        <w:t xml:space="preserve"> </w:t>
      </w:r>
      <w:r w:rsidR="009D5AD4">
        <w:t>B</w:t>
      </w:r>
      <w:r w:rsidRPr="009E2A6F">
        <w:t>rain E2</w:t>
      </w:r>
      <w:r w:rsidR="009D5AD4">
        <w:t xml:space="preserve"> </w:t>
      </w:r>
      <w:r w:rsidR="007536F2">
        <w:t>and</w:t>
      </w:r>
      <w:r w:rsidR="009D5AD4">
        <w:t xml:space="preserve"> brain AMH. </w:t>
      </w:r>
      <w:r w:rsidR="009D5AD4" w:rsidRPr="009D5AD4">
        <w:rPr>
          <w:b/>
          <w:bCs/>
        </w:rPr>
        <w:t>b.</w:t>
      </w:r>
      <w:r w:rsidR="009D5AD4">
        <w:t xml:space="preserve"> B</w:t>
      </w:r>
      <w:r w:rsidR="009D5AD4" w:rsidRPr="009E2A6F">
        <w:t>rain E2</w:t>
      </w:r>
      <w:r w:rsidR="009D5AD4">
        <w:t xml:space="preserve"> </w:t>
      </w:r>
      <w:r w:rsidR="007536F2">
        <w:t>and</w:t>
      </w:r>
      <w:r w:rsidR="009D5AD4">
        <w:t xml:space="preserve"> </w:t>
      </w:r>
      <w:r w:rsidR="00362502">
        <w:t xml:space="preserve">cortical </w:t>
      </w:r>
      <w:r w:rsidRPr="009E2A6F">
        <w:rPr>
          <w:rFonts w:eastAsia="SimSun"/>
        </w:rPr>
        <w:t>E2Rα</w:t>
      </w:r>
      <w:r w:rsidRPr="009E2A6F">
        <w:rPr>
          <w:rFonts w:asciiTheme="majorBidi" w:hAnsiTheme="majorBidi" w:cstheme="majorBidi"/>
          <w:b/>
          <w:bCs/>
          <w:color w:val="231F20"/>
          <w:szCs w:val="24"/>
        </w:rPr>
        <w:t>.</w:t>
      </w:r>
      <w:r w:rsidRPr="009E2A6F">
        <w:rPr>
          <w:rFonts w:asciiTheme="majorBidi" w:hAnsiTheme="majorBidi" w:cstheme="majorBidi"/>
          <w:color w:val="231F20"/>
          <w:szCs w:val="24"/>
        </w:rPr>
        <w:t xml:space="preserve"> </w:t>
      </w:r>
      <w:r w:rsidRPr="009E2A6F">
        <w:rPr>
          <w:rFonts w:cs="Times New Roman"/>
          <w:szCs w:val="24"/>
        </w:rPr>
        <w:t>Scatter plots are generated using Microsoft Excel (Microsoft Office 365).</w:t>
      </w:r>
      <w:r>
        <w:rPr>
          <w:rFonts w:cs="Times New Roman"/>
          <w:szCs w:val="24"/>
        </w:rPr>
        <w:t xml:space="preserve"> </w:t>
      </w:r>
      <w:r w:rsidRPr="009E2A6F">
        <w:rPr>
          <w:rFonts w:asciiTheme="majorBidi" w:hAnsiTheme="majorBidi" w:cstheme="majorBidi"/>
          <w:color w:val="231F20"/>
          <w:szCs w:val="24"/>
        </w:rPr>
        <w:t xml:space="preserve">Spearman </w:t>
      </w:r>
      <w:r w:rsidRPr="009E2A6F">
        <w:rPr>
          <w:rFonts w:asciiTheme="majorBidi" w:hAnsiTheme="majorBidi" w:cstheme="majorBidi"/>
          <w:i/>
          <w:iCs/>
          <w:color w:val="231F20"/>
          <w:szCs w:val="24"/>
        </w:rPr>
        <w:t>rho</w:t>
      </w:r>
      <w:r w:rsidRPr="009E2A6F">
        <w:rPr>
          <w:rFonts w:asciiTheme="majorBidi" w:hAnsiTheme="majorBidi" w:cstheme="majorBidi"/>
          <w:color w:val="231F20"/>
          <w:szCs w:val="24"/>
        </w:rPr>
        <w:t xml:space="preserve"> correlation.</w:t>
      </w:r>
      <w:r w:rsidRPr="009E2A6F">
        <w:rPr>
          <w:rFonts w:asciiTheme="majorBidi" w:hAnsiTheme="majorBidi" w:cstheme="majorBidi"/>
          <w:color w:val="000000"/>
          <w:szCs w:val="24"/>
        </w:rPr>
        <w:t xml:space="preserve"> Significant when </w:t>
      </w:r>
      <w:r w:rsidRPr="009E2A6F">
        <w:rPr>
          <w:rFonts w:cs="Times New Roman"/>
          <w:i/>
          <w:iCs/>
          <w:szCs w:val="24"/>
        </w:rPr>
        <w:t>ρ</w:t>
      </w:r>
      <w:r>
        <w:rPr>
          <w:rFonts w:cs="Times New Roman"/>
          <w:i/>
          <w:iCs/>
          <w:szCs w:val="24"/>
        </w:rPr>
        <w:t xml:space="preserve"> </w:t>
      </w:r>
      <w:r w:rsidRPr="00786A7F">
        <w:rPr>
          <w:rFonts w:cs="Times New Roman"/>
          <w:szCs w:val="24"/>
        </w:rPr>
        <w:t>&lt; 0.05.</w:t>
      </w:r>
      <w:r w:rsidRPr="009E2A6F">
        <w:rPr>
          <w:rFonts w:cs="Times New Roman"/>
          <w:i/>
          <w:iCs/>
          <w:szCs w:val="24"/>
        </w:rPr>
        <w:t xml:space="preserve"> </w:t>
      </w:r>
      <w:r w:rsidRPr="009E2A6F">
        <w:rPr>
          <w:rFonts w:asciiTheme="majorBidi" w:hAnsiTheme="majorBidi" w:cstheme="majorBidi"/>
          <w:color w:val="231F20"/>
          <w:szCs w:val="24"/>
        </w:rPr>
        <w:t>E2: estr</w:t>
      </w:r>
      <w:r w:rsidR="00870B9B">
        <w:rPr>
          <w:rFonts w:asciiTheme="majorBidi" w:hAnsiTheme="majorBidi" w:cstheme="majorBidi"/>
          <w:color w:val="231F20"/>
          <w:szCs w:val="24"/>
        </w:rPr>
        <w:t>adiol</w:t>
      </w:r>
      <w:r>
        <w:rPr>
          <w:rFonts w:asciiTheme="majorBidi" w:hAnsiTheme="majorBidi" w:cstheme="majorBidi"/>
          <w:color w:val="231F20"/>
          <w:szCs w:val="24"/>
        </w:rPr>
        <w:t>;</w:t>
      </w:r>
      <w:r w:rsidRPr="009E2A6F">
        <w:rPr>
          <w:rFonts w:asciiTheme="majorBidi" w:hAnsiTheme="majorBidi" w:cstheme="majorBidi"/>
          <w:color w:val="231F20"/>
          <w:szCs w:val="24"/>
        </w:rPr>
        <w:t xml:space="preserve"> </w:t>
      </w:r>
      <w:r>
        <w:rPr>
          <w:rFonts w:asciiTheme="majorBidi" w:hAnsiTheme="majorBidi" w:cstheme="majorBidi"/>
          <w:color w:val="231F20"/>
          <w:szCs w:val="24"/>
        </w:rPr>
        <w:t xml:space="preserve">AMH: antimullerian hormone; E2Rα: estrogen receptor alpha. </w:t>
      </w:r>
      <w:r w:rsidRPr="009E2A6F">
        <w:rPr>
          <w:rFonts w:asciiTheme="majorBidi" w:hAnsiTheme="majorBidi" w:cstheme="majorBidi"/>
          <w:color w:val="231F20"/>
          <w:szCs w:val="24"/>
        </w:rPr>
        <w:t xml:space="preserve">Adult female </w:t>
      </w:r>
      <w:r w:rsidRPr="009E2A6F">
        <w:rPr>
          <w:rFonts w:asciiTheme="majorBidi" w:hAnsiTheme="majorBidi" w:cstheme="majorBidi"/>
          <w:i/>
          <w:iCs/>
          <w:color w:val="231F20"/>
          <w:szCs w:val="24"/>
        </w:rPr>
        <w:t>Wistar</w:t>
      </w:r>
      <w:r w:rsidRPr="009E2A6F">
        <w:rPr>
          <w:rFonts w:asciiTheme="majorBidi" w:hAnsiTheme="majorBidi" w:cstheme="majorBidi"/>
          <w:color w:val="231F20"/>
          <w:szCs w:val="24"/>
        </w:rPr>
        <w:t xml:space="preserve"> albino rats (N</w:t>
      </w:r>
      <w:r>
        <w:rPr>
          <w:rFonts w:asciiTheme="majorBidi" w:hAnsiTheme="majorBidi" w:cstheme="majorBidi"/>
          <w:color w:val="231F20"/>
          <w:szCs w:val="24"/>
        </w:rPr>
        <w:t xml:space="preserve"> </w:t>
      </w:r>
      <w:r w:rsidRPr="009E2A6F">
        <w:rPr>
          <w:rFonts w:asciiTheme="majorBidi" w:hAnsiTheme="majorBidi" w:cstheme="majorBidi"/>
          <w:color w:val="231F20"/>
          <w:szCs w:val="24"/>
        </w:rPr>
        <w:t>=</w:t>
      </w:r>
      <w:r>
        <w:rPr>
          <w:rFonts w:asciiTheme="majorBidi" w:hAnsiTheme="majorBidi" w:cstheme="majorBidi"/>
          <w:color w:val="231F20"/>
          <w:szCs w:val="24"/>
        </w:rPr>
        <w:t xml:space="preserve"> </w:t>
      </w:r>
      <w:r w:rsidRPr="009E2A6F">
        <w:rPr>
          <w:rFonts w:asciiTheme="majorBidi" w:hAnsiTheme="majorBidi" w:cstheme="majorBidi"/>
          <w:color w:val="231F20"/>
          <w:szCs w:val="24"/>
        </w:rPr>
        <w:t>48) were equally subdivided into controls</w:t>
      </w:r>
      <w:r w:rsidR="003A4452">
        <w:rPr>
          <w:rFonts w:asciiTheme="majorBidi" w:hAnsiTheme="majorBidi" w:cstheme="majorBidi"/>
          <w:color w:val="231F20"/>
          <w:szCs w:val="24"/>
        </w:rPr>
        <w:t>;</w:t>
      </w:r>
      <w:r w:rsidR="003A4452"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AGO: 10 mg/kg agomelatine, oral, once daily</w:t>
      </w:r>
      <w:r w:rsidR="003A4452">
        <w:rPr>
          <w:rFonts w:asciiTheme="majorBidi" w:hAnsiTheme="majorBidi" w:cstheme="majorBidi"/>
          <w:color w:val="231F20"/>
          <w:szCs w:val="24"/>
        </w:rPr>
        <w:t xml:space="preserve">; </w:t>
      </w:r>
      <w:r w:rsidRPr="009E2A6F">
        <w:rPr>
          <w:rFonts w:asciiTheme="majorBidi" w:hAnsiTheme="majorBidi" w:cstheme="majorBidi"/>
          <w:color w:val="231F20"/>
          <w:szCs w:val="24"/>
        </w:rPr>
        <w:t>QUET: 10 mg/kg quetiapine, oral, once daily</w:t>
      </w:r>
      <w:r w:rsidR="003A4452">
        <w:rPr>
          <w:rFonts w:asciiTheme="majorBidi" w:hAnsiTheme="majorBidi" w:cstheme="majorBidi"/>
          <w:color w:val="231F20"/>
          <w:szCs w:val="24"/>
        </w:rPr>
        <w:t xml:space="preserve">; </w:t>
      </w:r>
      <w:r w:rsidRPr="009E2A6F">
        <w:rPr>
          <w:rFonts w:asciiTheme="majorBidi" w:hAnsiTheme="majorBidi" w:cstheme="majorBidi"/>
          <w:color w:val="231F20"/>
          <w:szCs w:val="24"/>
        </w:rPr>
        <w:t>CAFF: caffeine-containing beverages, as alternate-day coffee and cola, at room temperature, once daily</w:t>
      </w:r>
      <w:r w:rsidR="003A4452">
        <w:rPr>
          <w:rFonts w:asciiTheme="majorBidi" w:hAnsiTheme="majorBidi" w:cstheme="majorBidi"/>
          <w:color w:val="231F20"/>
          <w:szCs w:val="24"/>
        </w:rPr>
        <w:t>;</w:t>
      </w:r>
      <w:r w:rsidR="003A4452"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AGO + CAFF: caffeine-containing beverages followed by 10 mg/kg agomelatine, oral, once daily</w:t>
      </w:r>
      <w:r w:rsidR="003A4452">
        <w:rPr>
          <w:rFonts w:asciiTheme="majorBidi" w:hAnsiTheme="majorBidi" w:cstheme="majorBidi"/>
          <w:color w:val="231F20"/>
          <w:szCs w:val="24"/>
        </w:rPr>
        <w:t xml:space="preserve">; </w:t>
      </w:r>
      <w:r w:rsidRPr="009E2A6F">
        <w:rPr>
          <w:rFonts w:asciiTheme="majorBidi" w:hAnsiTheme="majorBidi" w:cstheme="majorBidi"/>
          <w:color w:val="231F20"/>
          <w:szCs w:val="24"/>
        </w:rPr>
        <w:t xml:space="preserve">QUET + CAFF: caffeine-containing beverages followed by 10 mg/kg quetiapine, oral, once daily. All administrations were </w:t>
      </w:r>
      <w:r w:rsidR="009D5AD4">
        <w:rPr>
          <w:rFonts w:asciiTheme="majorBidi" w:hAnsiTheme="majorBidi" w:cstheme="majorBidi"/>
          <w:color w:val="231F20"/>
          <w:szCs w:val="24"/>
        </w:rPr>
        <w:t>adopted</w:t>
      </w:r>
      <w:r w:rsidRPr="009E2A6F">
        <w:rPr>
          <w:rFonts w:asciiTheme="majorBidi" w:hAnsiTheme="majorBidi" w:cstheme="majorBidi"/>
          <w:color w:val="231F20"/>
          <w:szCs w:val="24"/>
        </w:rPr>
        <w:t xml:space="preserve"> for 8 weeks.</w:t>
      </w:r>
      <w:r>
        <w:rPr>
          <w:rFonts w:asciiTheme="majorBidi" w:hAnsiTheme="majorBidi" w:cstheme="majorBidi"/>
          <w:color w:val="231F20"/>
          <w:szCs w:val="24"/>
        </w:rPr>
        <w:t xml:space="preserve"> </w:t>
      </w:r>
    </w:p>
    <w:p w14:paraId="27670C49" w14:textId="77777777" w:rsidR="00352298" w:rsidRDefault="00352298" w:rsidP="005B2822">
      <w:pPr>
        <w:rPr>
          <w:rFonts w:asciiTheme="majorBidi" w:hAnsiTheme="majorBidi" w:cstheme="majorBidi"/>
          <w:color w:val="231F20"/>
          <w:szCs w:val="24"/>
        </w:rPr>
      </w:pPr>
    </w:p>
    <w:p w14:paraId="6E57D8F1" w14:textId="77777777" w:rsidR="00352298" w:rsidRDefault="00352298" w:rsidP="005B2822">
      <w:pPr>
        <w:rPr>
          <w:rFonts w:asciiTheme="majorBidi" w:hAnsiTheme="majorBidi" w:cstheme="majorBidi"/>
          <w:color w:val="231F20"/>
          <w:szCs w:val="24"/>
        </w:rPr>
      </w:pPr>
    </w:p>
    <w:p w14:paraId="6A38F072" w14:textId="77777777" w:rsidR="00352298" w:rsidRDefault="00352298" w:rsidP="005B2822">
      <w:pPr>
        <w:rPr>
          <w:rFonts w:asciiTheme="majorBidi" w:hAnsiTheme="majorBidi" w:cstheme="majorBidi"/>
          <w:color w:val="231F20"/>
          <w:szCs w:val="24"/>
        </w:rPr>
      </w:pPr>
    </w:p>
    <w:p w14:paraId="6ACFBEAF" w14:textId="77777777" w:rsidR="00352298" w:rsidRDefault="00352298" w:rsidP="005B2822">
      <w:pPr>
        <w:rPr>
          <w:rFonts w:asciiTheme="majorBidi" w:hAnsiTheme="majorBidi" w:cstheme="majorBidi"/>
          <w:color w:val="231F20"/>
          <w:szCs w:val="24"/>
        </w:rPr>
      </w:pPr>
    </w:p>
    <w:p w14:paraId="642FF62C" w14:textId="7198F431" w:rsidR="00352298" w:rsidRDefault="00352298" w:rsidP="005B2822">
      <w:pPr>
        <w:rPr>
          <w:rFonts w:asciiTheme="majorBidi" w:hAnsiTheme="majorBidi" w:cstheme="majorBidi"/>
          <w:color w:val="231F20"/>
          <w:szCs w:val="24"/>
        </w:rPr>
      </w:pPr>
      <w:r>
        <w:rPr>
          <w:rFonts w:asciiTheme="majorBidi" w:hAnsiTheme="majorBidi" w:cstheme="majorBidi"/>
          <w:noProof/>
          <w:color w:val="231F20"/>
          <w:szCs w:val="24"/>
          <w14:ligatures w14:val="standardContextual"/>
        </w:rPr>
        <w:lastRenderedPageBreak/>
        <w:drawing>
          <wp:inline distT="0" distB="0" distL="0" distR="0" wp14:anchorId="13DCE5C1" wp14:editId="2FC13654">
            <wp:extent cx="5943600" cy="2932430"/>
            <wp:effectExtent l="0" t="0" r="0" b="1270"/>
            <wp:docPr id="3479040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04092" name="Picture 347904092"/>
                    <pic:cNvPicPr/>
                  </pic:nvPicPr>
                  <pic:blipFill>
                    <a:blip r:embed="rId14">
                      <a:extLst>
                        <a:ext uri="{28A0092B-C50C-407E-A947-70E740481C1C}">
                          <a14:useLocalDpi xmlns:a14="http://schemas.microsoft.com/office/drawing/2010/main" val="0"/>
                        </a:ext>
                      </a:extLst>
                    </a:blip>
                    <a:stretch>
                      <a:fillRect/>
                    </a:stretch>
                  </pic:blipFill>
                  <pic:spPr>
                    <a:xfrm>
                      <a:off x="0" y="0"/>
                      <a:ext cx="5943600" cy="2932430"/>
                    </a:xfrm>
                    <a:prstGeom prst="rect">
                      <a:avLst/>
                    </a:prstGeom>
                  </pic:spPr>
                </pic:pic>
              </a:graphicData>
            </a:graphic>
          </wp:inline>
        </w:drawing>
      </w:r>
    </w:p>
    <w:p w14:paraId="388D3BCA" w14:textId="4DDF9689" w:rsidR="00352298" w:rsidRDefault="00352298" w:rsidP="00352298">
      <w:pPr>
        <w:autoSpaceDE w:val="0"/>
        <w:autoSpaceDN w:val="0"/>
        <w:adjustRightInd w:val="0"/>
        <w:rPr>
          <w:rFonts w:asciiTheme="majorBidi" w:hAnsiTheme="majorBidi" w:cstheme="majorBidi"/>
          <w:color w:val="231F20"/>
          <w:szCs w:val="24"/>
        </w:rPr>
      </w:pPr>
      <w:r>
        <w:rPr>
          <w:rFonts w:asciiTheme="majorBidi" w:hAnsiTheme="majorBidi" w:cstheme="majorBidi"/>
          <w:b/>
          <w:bCs/>
          <w:color w:val="231F20"/>
          <w:szCs w:val="24"/>
        </w:rPr>
        <w:t>Suppl. 5</w:t>
      </w:r>
      <w:r w:rsidRPr="009E2A6F">
        <w:rPr>
          <w:rFonts w:asciiTheme="majorBidi" w:hAnsiTheme="majorBidi" w:cstheme="majorBidi"/>
          <w:color w:val="231F20"/>
          <w:szCs w:val="24"/>
        </w:rPr>
        <w:t xml:space="preserve"> </w:t>
      </w:r>
      <w:r w:rsidRPr="009E2A6F">
        <w:rPr>
          <w:rFonts w:asciiTheme="majorBidi" w:hAnsiTheme="majorBidi" w:cstheme="majorBidi"/>
          <w:b/>
          <w:bCs/>
          <w:color w:val="231F20"/>
          <w:szCs w:val="24"/>
        </w:rPr>
        <w:t xml:space="preserve">Photomicrographs of </w:t>
      </w:r>
      <w:r>
        <w:rPr>
          <w:rFonts w:asciiTheme="majorBidi" w:hAnsiTheme="majorBidi" w:cstheme="majorBidi"/>
          <w:b/>
          <w:bCs/>
          <w:color w:val="231F20"/>
          <w:szCs w:val="24"/>
        </w:rPr>
        <w:t xml:space="preserve">A2AR immunoreactivity in </w:t>
      </w:r>
      <w:r w:rsidRPr="009E2A6F">
        <w:rPr>
          <w:rFonts w:asciiTheme="majorBidi" w:hAnsiTheme="majorBidi" w:cstheme="majorBidi"/>
          <w:b/>
          <w:bCs/>
          <w:color w:val="231F20"/>
          <w:szCs w:val="24"/>
        </w:rPr>
        <w:t>rat cerebral cortex</w:t>
      </w:r>
      <w:r w:rsidRPr="009E2A6F">
        <w:rPr>
          <w:rFonts w:asciiTheme="majorBidi" w:hAnsiTheme="majorBidi" w:cstheme="majorBidi"/>
          <w:color w:val="231F20"/>
          <w:szCs w:val="24"/>
        </w:rPr>
        <w:t xml:space="preserve">. </w:t>
      </w:r>
      <w:r w:rsidR="003A4452">
        <w:rPr>
          <w:rFonts w:asciiTheme="majorBidi" w:hAnsiTheme="majorBidi" w:cstheme="majorBidi"/>
          <w:color w:val="231F20"/>
          <w:szCs w:val="24"/>
        </w:rPr>
        <w:t>F</w:t>
      </w:r>
      <w:r w:rsidRPr="009E2A6F">
        <w:rPr>
          <w:rFonts w:asciiTheme="majorBidi" w:hAnsiTheme="majorBidi" w:cstheme="majorBidi"/>
          <w:color w:val="231F20"/>
          <w:szCs w:val="24"/>
        </w:rPr>
        <w:t>rom left to right over two rows,</w:t>
      </w:r>
      <w:r w:rsidRPr="009E2A6F">
        <w:rPr>
          <w:rFonts w:asciiTheme="majorBidi" w:hAnsiTheme="majorBidi" w:cstheme="majorBidi"/>
          <w:b/>
          <w:bCs/>
          <w:color w:val="231F20"/>
          <w:szCs w:val="24"/>
        </w:rPr>
        <w:t xml:space="preserve"> a.</w:t>
      </w:r>
      <w:r w:rsidRPr="009E2A6F">
        <w:rPr>
          <w:rFonts w:asciiTheme="majorBidi" w:hAnsiTheme="majorBidi" w:cstheme="majorBidi"/>
          <w:color w:val="231F20"/>
          <w:szCs w:val="24"/>
        </w:rPr>
        <w:t xml:space="preserve"> Control (×200). </w:t>
      </w:r>
      <w:r w:rsidRPr="009E2A6F">
        <w:rPr>
          <w:rFonts w:asciiTheme="majorBidi" w:hAnsiTheme="majorBidi" w:cstheme="majorBidi"/>
          <w:b/>
          <w:bCs/>
          <w:color w:val="231F20"/>
          <w:szCs w:val="24"/>
        </w:rPr>
        <w:t>b.</w:t>
      </w:r>
      <w:r w:rsidRPr="009E2A6F">
        <w:rPr>
          <w:rFonts w:asciiTheme="majorBidi" w:hAnsiTheme="majorBidi" w:cstheme="majorBidi"/>
          <w:color w:val="231F20"/>
          <w:szCs w:val="24"/>
        </w:rPr>
        <w:t xml:space="preserve"> AGO (×200). </w:t>
      </w:r>
      <w:r w:rsidRPr="009E2A6F">
        <w:rPr>
          <w:rFonts w:asciiTheme="majorBidi" w:hAnsiTheme="majorBidi" w:cstheme="majorBidi"/>
          <w:b/>
          <w:bCs/>
          <w:color w:val="231F20"/>
          <w:szCs w:val="24"/>
        </w:rPr>
        <w:t>c.</w:t>
      </w:r>
      <w:r w:rsidRPr="009E2A6F">
        <w:rPr>
          <w:rFonts w:asciiTheme="majorBidi" w:hAnsiTheme="majorBidi" w:cstheme="majorBidi"/>
          <w:color w:val="231F20"/>
          <w:szCs w:val="24"/>
        </w:rPr>
        <w:t xml:space="preserve"> QUET (×200). </w:t>
      </w:r>
      <w:r w:rsidRPr="009E2A6F">
        <w:rPr>
          <w:rFonts w:asciiTheme="majorBidi" w:hAnsiTheme="majorBidi" w:cstheme="majorBidi"/>
          <w:b/>
          <w:bCs/>
          <w:color w:val="231F20"/>
          <w:szCs w:val="24"/>
        </w:rPr>
        <w:t>d.</w:t>
      </w:r>
      <w:r w:rsidRPr="009E2A6F">
        <w:rPr>
          <w:rFonts w:asciiTheme="majorBidi" w:hAnsiTheme="majorBidi" w:cstheme="majorBidi"/>
          <w:color w:val="231F20"/>
          <w:szCs w:val="24"/>
        </w:rPr>
        <w:t xml:space="preserve"> CAFF (×200). </w:t>
      </w:r>
      <w:r w:rsidRPr="009E2A6F">
        <w:rPr>
          <w:rFonts w:asciiTheme="majorBidi" w:hAnsiTheme="majorBidi" w:cstheme="majorBidi"/>
          <w:b/>
          <w:bCs/>
          <w:color w:val="231F20"/>
          <w:szCs w:val="24"/>
        </w:rPr>
        <w:t>e.</w:t>
      </w:r>
      <w:r w:rsidRPr="009E2A6F">
        <w:rPr>
          <w:rFonts w:asciiTheme="majorBidi" w:hAnsiTheme="majorBidi" w:cstheme="majorBidi"/>
          <w:color w:val="231F20"/>
          <w:szCs w:val="24"/>
        </w:rPr>
        <w:t xml:space="preserve"> AGO + CAFF (×200). </w:t>
      </w:r>
      <w:r w:rsidRPr="009E2A6F">
        <w:rPr>
          <w:rFonts w:asciiTheme="majorBidi" w:hAnsiTheme="majorBidi" w:cstheme="majorBidi"/>
          <w:b/>
          <w:bCs/>
          <w:color w:val="231F20"/>
          <w:szCs w:val="24"/>
        </w:rPr>
        <w:t>f.</w:t>
      </w:r>
      <w:r w:rsidRPr="009E2A6F">
        <w:rPr>
          <w:rFonts w:asciiTheme="majorBidi" w:hAnsiTheme="majorBidi" w:cstheme="majorBidi"/>
          <w:color w:val="231F20"/>
          <w:szCs w:val="24"/>
        </w:rPr>
        <w:t xml:space="preserve"> QUET + CAFF (×200). A2AR</w:t>
      </w:r>
      <w:r>
        <w:rPr>
          <w:rFonts w:asciiTheme="majorBidi" w:hAnsiTheme="majorBidi" w:cstheme="majorBidi"/>
          <w:color w:val="231F20"/>
          <w:szCs w:val="24"/>
        </w:rPr>
        <w:t xml:space="preserve"> immunoreactivity</w:t>
      </w:r>
      <w:r w:rsidRPr="009E2A6F">
        <w:rPr>
          <w:rFonts w:asciiTheme="majorBidi" w:hAnsiTheme="majorBidi" w:cstheme="majorBidi"/>
          <w:color w:val="231F20"/>
          <w:szCs w:val="24"/>
        </w:rPr>
        <w:t xml:space="preserve"> is shown as darker purple dots. </w:t>
      </w:r>
      <w:r>
        <w:rPr>
          <w:rFonts w:asciiTheme="majorBidi" w:hAnsiTheme="majorBidi" w:cstheme="majorBidi"/>
          <w:color w:val="231F20"/>
          <w:szCs w:val="24"/>
        </w:rPr>
        <w:t xml:space="preserve">A2AR: adenosine receptor 2A. </w:t>
      </w:r>
      <w:r w:rsidRPr="009E2A6F">
        <w:rPr>
          <w:rFonts w:asciiTheme="majorBidi" w:hAnsiTheme="majorBidi" w:cstheme="majorBidi"/>
          <w:color w:val="231F20"/>
          <w:szCs w:val="24"/>
        </w:rPr>
        <w:t>Rats (N</w:t>
      </w:r>
      <w:r>
        <w:rPr>
          <w:rFonts w:asciiTheme="majorBidi" w:hAnsiTheme="majorBidi" w:cstheme="majorBidi"/>
          <w:color w:val="231F20"/>
          <w:szCs w:val="24"/>
        </w:rPr>
        <w:t xml:space="preserve"> </w:t>
      </w:r>
      <w:r w:rsidRPr="009E2A6F">
        <w:rPr>
          <w:rFonts w:asciiTheme="majorBidi" w:hAnsiTheme="majorBidi" w:cstheme="majorBidi"/>
          <w:color w:val="231F20"/>
          <w:szCs w:val="24"/>
        </w:rPr>
        <w:t>=</w:t>
      </w:r>
      <w:r>
        <w:rPr>
          <w:rFonts w:asciiTheme="majorBidi" w:hAnsiTheme="majorBidi" w:cstheme="majorBidi"/>
          <w:color w:val="231F20"/>
          <w:szCs w:val="24"/>
        </w:rPr>
        <w:t xml:space="preserve"> </w:t>
      </w:r>
      <w:r w:rsidRPr="009E2A6F">
        <w:rPr>
          <w:rFonts w:asciiTheme="majorBidi" w:hAnsiTheme="majorBidi" w:cstheme="majorBidi"/>
          <w:color w:val="231F20"/>
          <w:szCs w:val="24"/>
        </w:rPr>
        <w:t>48) were equally subdivided into controls</w:t>
      </w:r>
      <w:r w:rsidR="003A4452">
        <w:rPr>
          <w:rFonts w:asciiTheme="majorBidi" w:hAnsiTheme="majorBidi" w:cstheme="majorBidi"/>
          <w:color w:val="231F20"/>
          <w:szCs w:val="24"/>
        </w:rPr>
        <w:t>;</w:t>
      </w:r>
      <w:r w:rsidR="003A4452"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AGO: 10 mg/kg agomelatine, oral, once daily</w:t>
      </w:r>
      <w:r w:rsidR="003A4452">
        <w:rPr>
          <w:rFonts w:asciiTheme="majorBidi" w:hAnsiTheme="majorBidi" w:cstheme="majorBidi"/>
          <w:color w:val="231F20"/>
          <w:szCs w:val="24"/>
        </w:rPr>
        <w:t>;</w:t>
      </w:r>
      <w:r w:rsidR="003A4452"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QUET: 10 mg/kg quetiapine, oral, once daily</w:t>
      </w:r>
      <w:r w:rsidR="003A4452">
        <w:rPr>
          <w:rFonts w:asciiTheme="majorBidi" w:hAnsiTheme="majorBidi" w:cstheme="majorBidi"/>
          <w:color w:val="231F20"/>
          <w:szCs w:val="24"/>
        </w:rPr>
        <w:t>;</w:t>
      </w:r>
      <w:r w:rsidR="003A4452"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CAFF: caffeine-containing beverages, as alternate-day coffee and cola, at room temperature, once daily</w:t>
      </w:r>
      <w:r w:rsidR="003A4452">
        <w:rPr>
          <w:rFonts w:asciiTheme="majorBidi" w:hAnsiTheme="majorBidi" w:cstheme="majorBidi"/>
          <w:color w:val="231F20"/>
          <w:szCs w:val="24"/>
        </w:rPr>
        <w:t>;</w:t>
      </w:r>
      <w:r w:rsidR="003A4452"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AGO + CAFF: caffeine-containing beverages followed by 10 mg/kg agomelatine, oral, once daily</w:t>
      </w:r>
      <w:r w:rsidR="003A4452">
        <w:rPr>
          <w:rFonts w:asciiTheme="majorBidi" w:hAnsiTheme="majorBidi" w:cstheme="majorBidi"/>
          <w:color w:val="231F20"/>
          <w:szCs w:val="24"/>
        </w:rPr>
        <w:t>;</w:t>
      </w:r>
      <w:r w:rsidR="003A4452"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 xml:space="preserve">QUET + CAFF: caffeine-containing beverages followed by 10 mg/kg quetiapine, oral, once daily. All administrations were </w:t>
      </w:r>
      <w:r>
        <w:rPr>
          <w:rFonts w:asciiTheme="majorBidi" w:hAnsiTheme="majorBidi" w:cstheme="majorBidi"/>
          <w:color w:val="231F20"/>
          <w:szCs w:val="24"/>
        </w:rPr>
        <w:t>adopted</w:t>
      </w:r>
      <w:r w:rsidRPr="009E2A6F">
        <w:rPr>
          <w:rFonts w:asciiTheme="majorBidi" w:hAnsiTheme="majorBidi" w:cstheme="majorBidi"/>
          <w:color w:val="231F20"/>
          <w:szCs w:val="24"/>
        </w:rPr>
        <w:t xml:space="preserve"> for 8 weeks.</w:t>
      </w:r>
    </w:p>
    <w:p w14:paraId="5433DF28" w14:textId="77777777" w:rsidR="00F62DB6" w:rsidRDefault="00F62DB6" w:rsidP="00352298">
      <w:pPr>
        <w:autoSpaceDE w:val="0"/>
        <w:autoSpaceDN w:val="0"/>
        <w:adjustRightInd w:val="0"/>
        <w:rPr>
          <w:rFonts w:asciiTheme="majorBidi" w:hAnsiTheme="majorBidi" w:cstheme="majorBidi"/>
          <w:color w:val="231F20"/>
          <w:szCs w:val="24"/>
        </w:rPr>
      </w:pPr>
    </w:p>
    <w:p w14:paraId="0535B61A" w14:textId="77777777" w:rsidR="00F62DB6" w:rsidRDefault="00F62DB6" w:rsidP="00352298">
      <w:pPr>
        <w:autoSpaceDE w:val="0"/>
        <w:autoSpaceDN w:val="0"/>
        <w:adjustRightInd w:val="0"/>
        <w:rPr>
          <w:rFonts w:asciiTheme="majorBidi" w:hAnsiTheme="majorBidi" w:cstheme="majorBidi"/>
          <w:color w:val="231F20"/>
          <w:szCs w:val="24"/>
        </w:rPr>
      </w:pPr>
    </w:p>
    <w:p w14:paraId="3911608A" w14:textId="3452FD18" w:rsidR="00F62DB6" w:rsidRDefault="00F62DB6" w:rsidP="00352298">
      <w:pPr>
        <w:autoSpaceDE w:val="0"/>
        <w:autoSpaceDN w:val="0"/>
        <w:adjustRightInd w:val="0"/>
        <w:rPr>
          <w:rFonts w:asciiTheme="majorBidi" w:hAnsiTheme="majorBidi" w:cstheme="majorBidi"/>
          <w:color w:val="231F20"/>
          <w:szCs w:val="24"/>
        </w:rPr>
      </w:pPr>
      <w:r>
        <w:rPr>
          <w:rFonts w:asciiTheme="majorBidi" w:hAnsiTheme="majorBidi" w:cstheme="majorBidi"/>
          <w:noProof/>
          <w:color w:val="231F20"/>
          <w:szCs w:val="24"/>
          <w14:ligatures w14:val="standardContextual"/>
        </w:rPr>
        <w:lastRenderedPageBreak/>
        <w:drawing>
          <wp:inline distT="0" distB="0" distL="0" distR="0" wp14:anchorId="6EC44ED1" wp14:editId="4A0D7296">
            <wp:extent cx="5943600" cy="2932430"/>
            <wp:effectExtent l="0" t="0" r="0" b="1270"/>
            <wp:docPr id="9395232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523236" name="Picture 939523236"/>
                    <pic:cNvPicPr/>
                  </pic:nvPicPr>
                  <pic:blipFill>
                    <a:blip r:embed="rId15">
                      <a:extLst>
                        <a:ext uri="{28A0092B-C50C-407E-A947-70E740481C1C}">
                          <a14:useLocalDpi xmlns:a14="http://schemas.microsoft.com/office/drawing/2010/main" val="0"/>
                        </a:ext>
                      </a:extLst>
                    </a:blip>
                    <a:stretch>
                      <a:fillRect/>
                    </a:stretch>
                  </pic:blipFill>
                  <pic:spPr>
                    <a:xfrm>
                      <a:off x="0" y="0"/>
                      <a:ext cx="5943600" cy="2932430"/>
                    </a:xfrm>
                    <a:prstGeom prst="rect">
                      <a:avLst/>
                    </a:prstGeom>
                  </pic:spPr>
                </pic:pic>
              </a:graphicData>
            </a:graphic>
          </wp:inline>
        </w:drawing>
      </w:r>
    </w:p>
    <w:p w14:paraId="2A789550" w14:textId="1186E0EE" w:rsidR="00F62DB6" w:rsidRDefault="00F62DB6" w:rsidP="00F62DB6">
      <w:pPr>
        <w:autoSpaceDE w:val="0"/>
        <w:autoSpaceDN w:val="0"/>
        <w:adjustRightInd w:val="0"/>
        <w:rPr>
          <w:rFonts w:asciiTheme="majorBidi" w:hAnsiTheme="majorBidi" w:cstheme="majorBidi"/>
          <w:color w:val="231F20"/>
          <w:szCs w:val="24"/>
        </w:rPr>
      </w:pPr>
      <w:r>
        <w:rPr>
          <w:rFonts w:asciiTheme="majorBidi" w:hAnsiTheme="majorBidi" w:cstheme="majorBidi"/>
          <w:b/>
          <w:bCs/>
          <w:color w:val="231F20"/>
          <w:szCs w:val="24"/>
        </w:rPr>
        <w:t>Suppl. 6</w:t>
      </w:r>
      <w:r w:rsidRPr="009E2A6F">
        <w:rPr>
          <w:rFonts w:asciiTheme="majorBidi" w:hAnsiTheme="majorBidi" w:cstheme="majorBidi"/>
          <w:color w:val="231F20"/>
          <w:szCs w:val="24"/>
        </w:rPr>
        <w:t xml:space="preserve"> </w:t>
      </w:r>
      <w:r w:rsidRPr="009E2A6F">
        <w:rPr>
          <w:rFonts w:asciiTheme="majorBidi" w:hAnsiTheme="majorBidi" w:cstheme="majorBidi"/>
          <w:b/>
          <w:bCs/>
          <w:color w:val="231F20"/>
          <w:szCs w:val="24"/>
        </w:rPr>
        <w:t xml:space="preserve">Photomicrographs of </w:t>
      </w:r>
      <w:r>
        <w:rPr>
          <w:rFonts w:asciiTheme="majorBidi" w:hAnsiTheme="majorBidi" w:cstheme="majorBidi"/>
          <w:b/>
          <w:bCs/>
          <w:color w:val="231F20"/>
          <w:szCs w:val="24"/>
        </w:rPr>
        <w:t xml:space="preserve">MT2R immunoreactive cells in </w:t>
      </w:r>
      <w:r w:rsidRPr="009E2A6F">
        <w:rPr>
          <w:rFonts w:asciiTheme="majorBidi" w:hAnsiTheme="majorBidi" w:cstheme="majorBidi"/>
          <w:b/>
          <w:bCs/>
          <w:color w:val="231F20"/>
          <w:szCs w:val="24"/>
        </w:rPr>
        <w:t>rat cerebral cortex</w:t>
      </w:r>
      <w:r w:rsidRPr="009E2A6F">
        <w:rPr>
          <w:rFonts w:asciiTheme="majorBidi" w:hAnsiTheme="majorBidi" w:cstheme="majorBidi"/>
          <w:color w:val="231F20"/>
          <w:szCs w:val="24"/>
        </w:rPr>
        <w:t>. As ordered from left to right over two rows,</w:t>
      </w:r>
      <w:r w:rsidRPr="009E2A6F">
        <w:rPr>
          <w:rFonts w:asciiTheme="majorBidi" w:hAnsiTheme="majorBidi" w:cstheme="majorBidi"/>
          <w:b/>
          <w:bCs/>
          <w:color w:val="231F20"/>
          <w:szCs w:val="24"/>
        </w:rPr>
        <w:t xml:space="preserve"> a.</w:t>
      </w:r>
      <w:r w:rsidRPr="009E2A6F">
        <w:rPr>
          <w:rFonts w:asciiTheme="majorBidi" w:hAnsiTheme="majorBidi" w:cstheme="majorBidi"/>
          <w:color w:val="231F20"/>
          <w:szCs w:val="24"/>
        </w:rPr>
        <w:t xml:space="preserve"> Control (×200). </w:t>
      </w:r>
      <w:r w:rsidRPr="009E2A6F">
        <w:rPr>
          <w:rFonts w:asciiTheme="majorBidi" w:hAnsiTheme="majorBidi" w:cstheme="majorBidi"/>
          <w:b/>
          <w:bCs/>
          <w:color w:val="231F20"/>
          <w:szCs w:val="24"/>
        </w:rPr>
        <w:t>b.</w:t>
      </w:r>
      <w:r w:rsidRPr="009E2A6F">
        <w:rPr>
          <w:rFonts w:asciiTheme="majorBidi" w:hAnsiTheme="majorBidi" w:cstheme="majorBidi"/>
          <w:color w:val="231F20"/>
          <w:szCs w:val="24"/>
        </w:rPr>
        <w:t xml:space="preserve"> AGO (×200). </w:t>
      </w:r>
      <w:r w:rsidRPr="009E2A6F">
        <w:rPr>
          <w:rFonts w:asciiTheme="majorBidi" w:hAnsiTheme="majorBidi" w:cstheme="majorBidi"/>
          <w:b/>
          <w:bCs/>
          <w:color w:val="231F20"/>
          <w:szCs w:val="24"/>
        </w:rPr>
        <w:t>c.</w:t>
      </w:r>
      <w:r w:rsidRPr="009E2A6F">
        <w:rPr>
          <w:rFonts w:asciiTheme="majorBidi" w:hAnsiTheme="majorBidi" w:cstheme="majorBidi"/>
          <w:color w:val="231F20"/>
          <w:szCs w:val="24"/>
        </w:rPr>
        <w:t xml:space="preserve"> QUET (×200). </w:t>
      </w:r>
      <w:r w:rsidRPr="009E2A6F">
        <w:rPr>
          <w:rFonts w:asciiTheme="majorBidi" w:hAnsiTheme="majorBidi" w:cstheme="majorBidi"/>
          <w:b/>
          <w:bCs/>
          <w:color w:val="231F20"/>
          <w:szCs w:val="24"/>
        </w:rPr>
        <w:t>d.</w:t>
      </w:r>
      <w:r w:rsidRPr="009E2A6F">
        <w:rPr>
          <w:rFonts w:asciiTheme="majorBidi" w:hAnsiTheme="majorBidi" w:cstheme="majorBidi"/>
          <w:color w:val="231F20"/>
          <w:szCs w:val="24"/>
        </w:rPr>
        <w:t xml:space="preserve"> CAFF (×200). </w:t>
      </w:r>
      <w:r w:rsidRPr="009E2A6F">
        <w:rPr>
          <w:rFonts w:asciiTheme="majorBidi" w:hAnsiTheme="majorBidi" w:cstheme="majorBidi"/>
          <w:b/>
          <w:bCs/>
          <w:color w:val="231F20"/>
          <w:szCs w:val="24"/>
        </w:rPr>
        <w:t>e.</w:t>
      </w:r>
      <w:r w:rsidRPr="009E2A6F">
        <w:rPr>
          <w:rFonts w:asciiTheme="majorBidi" w:hAnsiTheme="majorBidi" w:cstheme="majorBidi"/>
          <w:color w:val="231F20"/>
          <w:szCs w:val="24"/>
        </w:rPr>
        <w:t xml:space="preserve"> AGO + CAFF (×200). </w:t>
      </w:r>
      <w:r w:rsidRPr="009E2A6F">
        <w:rPr>
          <w:rFonts w:asciiTheme="majorBidi" w:hAnsiTheme="majorBidi" w:cstheme="majorBidi"/>
          <w:b/>
          <w:bCs/>
          <w:color w:val="231F20"/>
          <w:szCs w:val="24"/>
        </w:rPr>
        <w:t>f.</w:t>
      </w:r>
      <w:r w:rsidRPr="009E2A6F">
        <w:rPr>
          <w:rFonts w:asciiTheme="majorBidi" w:hAnsiTheme="majorBidi" w:cstheme="majorBidi"/>
          <w:color w:val="231F20"/>
          <w:szCs w:val="24"/>
        </w:rPr>
        <w:t xml:space="preserve"> QUET + CAFF (×200). MT2R immuno</w:t>
      </w:r>
      <w:r>
        <w:rPr>
          <w:rFonts w:asciiTheme="majorBidi" w:hAnsiTheme="majorBidi" w:cstheme="majorBidi"/>
          <w:color w:val="231F20"/>
          <w:szCs w:val="24"/>
        </w:rPr>
        <w:t>reactive</w:t>
      </w:r>
      <w:r w:rsidRPr="009E2A6F">
        <w:rPr>
          <w:rFonts w:asciiTheme="majorBidi" w:hAnsiTheme="majorBidi" w:cstheme="majorBidi"/>
          <w:color w:val="231F20"/>
          <w:szCs w:val="24"/>
        </w:rPr>
        <w:t xml:space="preserve"> pyramidal cells are indicated by black arrows, and </w:t>
      </w:r>
      <w:r w:rsidR="003A4452">
        <w:rPr>
          <w:rFonts w:asciiTheme="majorBidi" w:hAnsiTheme="majorBidi" w:cstheme="majorBidi"/>
          <w:color w:val="231F20"/>
          <w:szCs w:val="24"/>
        </w:rPr>
        <w:t xml:space="preserve">the </w:t>
      </w:r>
      <w:r w:rsidRPr="009E2A6F">
        <w:rPr>
          <w:rFonts w:asciiTheme="majorBidi" w:hAnsiTheme="majorBidi" w:cstheme="majorBidi"/>
          <w:color w:val="231F20"/>
          <w:szCs w:val="24"/>
        </w:rPr>
        <w:t>MT2R immuno</w:t>
      </w:r>
      <w:r>
        <w:rPr>
          <w:rFonts w:asciiTheme="majorBidi" w:hAnsiTheme="majorBidi" w:cstheme="majorBidi"/>
          <w:color w:val="231F20"/>
          <w:szCs w:val="24"/>
        </w:rPr>
        <w:t>reactive</w:t>
      </w:r>
      <w:r w:rsidRPr="009E2A6F">
        <w:rPr>
          <w:rFonts w:asciiTheme="majorBidi" w:hAnsiTheme="majorBidi" w:cstheme="majorBidi"/>
          <w:color w:val="231F20"/>
          <w:szCs w:val="24"/>
        </w:rPr>
        <w:t xml:space="preserve"> cytoplasm of pyramidal cells is indicated by </w:t>
      </w:r>
      <w:r w:rsidR="003A4452">
        <w:rPr>
          <w:rFonts w:asciiTheme="majorBidi" w:hAnsiTheme="majorBidi" w:cstheme="majorBidi"/>
          <w:color w:val="231F20"/>
          <w:szCs w:val="24"/>
        </w:rPr>
        <w:t xml:space="preserve">a </w:t>
      </w:r>
      <w:r w:rsidRPr="009E2A6F">
        <w:rPr>
          <w:rFonts w:asciiTheme="majorBidi" w:hAnsiTheme="majorBidi" w:cstheme="majorBidi"/>
          <w:color w:val="231F20"/>
          <w:szCs w:val="24"/>
        </w:rPr>
        <w:t xml:space="preserve">brownish color. </w:t>
      </w:r>
      <w:r>
        <w:rPr>
          <w:rFonts w:asciiTheme="majorBidi" w:hAnsiTheme="majorBidi" w:cstheme="majorBidi"/>
          <w:color w:val="231F20"/>
          <w:szCs w:val="24"/>
        </w:rPr>
        <w:t xml:space="preserve">MT2R: melatonin receptor 2. </w:t>
      </w:r>
      <w:r w:rsidRPr="009E2A6F">
        <w:rPr>
          <w:rFonts w:asciiTheme="majorBidi" w:hAnsiTheme="majorBidi" w:cstheme="majorBidi"/>
          <w:color w:val="231F20"/>
          <w:szCs w:val="24"/>
        </w:rPr>
        <w:t xml:space="preserve">Adult female </w:t>
      </w:r>
      <w:r w:rsidRPr="009E2A6F">
        <w:rPr>
          <w:rFonts w:asciiTheme="majorBidi" w:hAnsiTheme="majorBidi" w:cstheme="majorBidi"/>
          <w:i/>
          <w:iCs/>
          <w:color w:val="231F20"/>
          <w:szCs w:val="24"/>
        </w:rPr>
        <w:t>Wistar</w:t>
      </w:r>
      <w:r w:rsidRPr="009E2A6F">
        <w:rPr>
          <w:rFonts w:asciiTheme="majorBidi" w:hAnsiTheme="majorBidi" w:cstheme="majorBidi"/>
          <w:color w:val="231F20"/>
          <w:szCs w:val="24"/>
        </w:rPr>
        <w:t xml:space="preserve"> albino rats (N</w:t>
      </w:r>
      <w:r>
        <w:rPr>
          <w:rFonts w:asciiTheme="majorBidi" w:hAnsiTheme="majorBidi" w:cstheme="majorBidi"/>
          <w:color w:val="231F20"/>
          <w:szCs w:val="24"/>
        </w:rPr>
        <w:t xml:space="preserve"> </w:t>
      </w:r>
      <w:r w:rsidRPr="009E2A6F">
        <w:rPr>
          <w:rFonts w:asciiTheme="majorBidi" w:hAnsiTheme="majorBidi" w:cstheme="majorBidi"/>
          <w:color w:val="231F20"/>
          <w:szCs w:val="24"/>
        </w:rPr>
        <w:t>=</w:t>
      </w:r>
      <w:r>
        <w:rPr>
          <w:rFonts w:asciiTheme="majorBidi" w:hAnsiTheme="majorBidi" w:cstheme="majorBidi"/>
          <w:color w:val="231F20"/>
          <w:szCs w:val="24"/>
        </w:rPr>
        <w:t xml:space="preserve"> </w:t>
      </w:r>
      <w:r w:rsidRPr="009E2A6F">
        <w:rPr>
          <w:rFonts w:asciiTheme="majorBidi" w:hAnsiTheme="majorBidi" w:cstheme="majorBidi"/>
          <w:color w:val="231F20"/>
          <w:szCs w:val="24"/>
        </w:rPr>
        <w:t>48) were equally subdivided into controls</w:t>
      </w:r>
      <w:r w:rsidR="003A4452">
        <w:rPr>
          <w:rFonts w:asciiTheme="majorBidi" w:hAnsiTheme="majorBidi" w:cstheme="majorBidi"/>
          <w:color w:val="231F20"/>
          <w:szCs w:val="24"/>
        </w:rPr>
        <w:t>;</w:t>
      </w:r>
      <w:r w:rsidR="003A4452"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AGO: 10 mg/kg agomelatine, oral, once daily</w:t>
      </w:r>
      <w:r w:rsidR="003A4452">
        <w:rPr>
          <w:rFonts w:asciiTheme="majorBidi" w:hAnsiTheme="majorBidi" w:cstheme="majorBidi"/>
          <w:color w:val="231F20"/>
          <w:szCs w:val="24"/>
        </w:rPr>
        <w:t>;</w:t>
      </w:r>
      <w:r w:rsidR="003A4452"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QUET: 10 mg/kg quetiapine, oral, once daily</w:t>
      </w:r>
      <w:r w:rsidR="003A4452">
        <w:rPr>
          <w:rFonts w:asciiTheme="majorBidi" w:hAnsiTheme="majorBidi" w:cstheme="majorBidi"/>
          <w:color w:val="231F20"/>
          <w:szCs w:val="24"/>
        </w:rPr>
        <w:t>;</w:t>
      </w:r>
      <w:r w:rsidR="003A4452"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CAFF: caffeine-containing beverages, as alternate-day coffee and cola, at room temperature, once daily</w:t>
      </w:r>
      <w:r w:rsidR="003A4452">
        <w:rPr>
          <w:rFonts w:asciiTheme="majorBidi" w:hAnsiTheme="majorBidi" w:cstheme="majorBidi"/>
          <w:color w:val="231F20"/>
          <w:szCs w:val="24"/>
        </w:rPr>
        <w:t>;</w:t>
      </w:r>
      <w:r w:rsidR="003A4452"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AGO + CAFF: caffeine-containing beverages followed by 10 mg/kg agomelatine, oral, once daily</w:t>
      </w:r>
      <w:r w:rsidR="003A4452">
        <w:rPr>
          <w:rFonts w:asciiTheme="majorBidi" w:hAnsiTheme="majorBidi" w:cstheme="majorBidi"/>
          <w:color w:val="231F20"/>
          <w:szCs w:val="24"/>
        </w:rPr>
        <w:t>;</w:t>
      </w:r>
      <w:r w:rsidR="003A4452"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 xml:space="preserve">QUET + CAFF: caffeine-containing beverages followed by 10 mg/kg quetiapine, oral, once daily. All administrations were </w:t>
      </w:r>
      <w:r>
        <w:rPr>
          <w:rFonts w:asciiTheme="majorBidi" w:hAnsiTheme="majorBidi" w:cstheme="majorBidi"/>
          <w:color w:val="231F20"/>
          <w:szCs w:val="24"/>
        </w:rPr>
        <w:t>adopted</w:t>
      </w:r>
      <w:r w:rsidRPr="009E2A6F">
        <w:rPr>
          <w:rFonts w:asciiTheme="majorBidi" w:hAnsiTheme="majorBidi" w:cstheme="majorBidi"/>
          <w:color w:val="231F20"/>
          <w:szCs w:val="24"/>
        </w:rPr>
        <w:t xml:space="preserve"> for 8 weeks.</w:t>
      </w:r>
    </w:p>
    <w:p w14:paraId="54610E90" w14:textId="77777777" w:rsidR="00F62DB6" w:rsidRDefault="00F62DB6" w:rsidP="00352298">
      <w:pPr>
        <w:autoSpaceDE w:val="0"/>
        <w:autoSpaceDN w:val="0"/>
        <w:adjustRightInd w:val="0"/>
        <w:rPr>
          <w:rFonts w:asciiTheme="majorBidi" w:hAnsiTheme="majorBidi" w:cstheme="majorBidi"/>
          <w:color w:val="231F20"/>
          <w:szCs w:val="24"/>
        </w:rPr>
      </w:pPr>
    </w:p>
    <w:p w14:paraId="7F60E137" w14:textId="77777777" w:rsidR="00352298" w:rsidRDefault="00352298" w:rsidP="005B2822">
      <w:pPr>
        <w:rPr>
          <w:rFonts w:asciiTheme="majorBidi" w:hAnsiTheme="majorBidi" w:cstheme="majorBidi"/>
          <w:color w:val="231F20"/>
          <w:szCs w:val="24"/>
        </w:rPr>
      </w:pPr>
    </w:p>
    <w:p w14:paraId="0E38D854" w14:textId="5DD830C3" w:rsidR="007536F2" w:rsidRPr="005B2822" w:rsidRDefault="007536F2" w:rsidP="00EC7B0C">
      <w:pPr>
        <w:jc w:val="center"/>
        <w:rPr>
          <w:rFonts w:eastAsia="SimSun"/>
          <w:b/>
          <w:bCs/>
        </w:rPr>
      </w:pPr>
    </w:p>
    <w:p w14:paraId="6273741E" w14:textId="359F4E42" w:rsidR="00EC7B0C" w:rsidRDefault="00EC7B0C" w:rsidP="00EC7B0C">
      <w:pPr>
        <w:rPr>
          <w:rFonts w:asciiTheme="majorBidi" w:hAnsiTheme="majorBidi" w:cstheme="majorBidi"/>
          <w:color w:val="231F20"/>
          <w:szCs w:val="24"/>
        </w:rPr>
      </w:pPr>
      <w:bookmarkStart w:id="4" w:name="OLE_LINK1"/>
      <w:bookmarkStart w:id="5" w:name="_Hlk159778569"/>
      <w:r w:rsidRPr="0075531C">
        <w:rPr>
          <w:noProof/>
          <w14:ligatures w14:val="standardContextual"/>
        </w:rPr>
        <w:t xml:space="preserve"> </w:t>
      </w:r>
    </w:p>
    <w:p w14:paraId="71BE771E" w14:textId="77777777" w:rsidR="00EC7B0C" w:rsidRDefault="00EC7B0C" w:rsidP="007536F2">
      <w:pPr>
        <w:rPr>
          <w:rFonts w:asciiTheme="majorBidi" w:hAnsiTheme="majorBidi" w:cstheme="majorBidi"/>
          <w:color w:val="231F20"/>
          <w:szCs w:val="24"/>
        </w:rPr>
      </w:pPr>
    </w:p>
    <w:bookmarkEnd w:id="4"/>
    <w:p w14:paraId="725A38D2" w14:textId="0C9ECC53" w:rsidR="006B7077" w:rsidRDefault="006B7077" w:rsidP="00A43041">
      <w:pPr>
        <w:jc w:val="center"/>
        <w:rPr>
          <w:rFonts w:asciiTheme="majorBidi" w:hAnsiTheme="majorBidi" w:cstheme="majorBidi"/>
          <w:color w:val="231F20"/>
          <w:szCs w:val="24"/>
        </w:rPr>
      </w:pPr>
      <w:r>
        <w:rPr>
          <w:rFonts w:asciiTheme="majorBidi" w:hAnsiTheme="majorBidi" w:cstheme="majorBidi"/>
          <w:noProof/>
          <w:color w:val="231F20"/>
          <w:szCs w:val="24"/>
          <w14:ligatures w14:val="standardContextual"/>
        </w:rPr>
        <w:lastRenderedPageBreak/>
        <w:drawing>
          <wp:inline distT="0" distB="0" distL="0" distR="0" wp14:anchorId="4311538F" wp14:editId="529F2F61">
            <wp:extent cx="5233200" cy="2864400"/>
            <wp:effectExtent l="0" t="0" r="5715" b="0"/>
            <wp:docPr id="156041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41281" name="Picture 15604128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33200" cy="2864400"/>
                    </a:xfrm>
                    <a:prstGeom prst="rect">
                      <a:avLst/>
                    </a:prstGeom>
                  </pic:spPr>
                </pic:pic>
              </a:graphicData>
            </a:graphic>
          </wp:inline>
        </w:drawing>
      </w:r>
    </w:p>
    <w:bookmarkEnd w:id="5"/>
    <w:p w14:paraId="7B842561" w14:textId="4648D8D0" w:rsidR="00E7455A" w:rsidRDefault="005B2822" w:rsidP="004F2855">
      <w:pPr>
        <w:rPr>
          <w:rFonts w:asciiTheme="majorBidi" w:hAnsiTheme="majorBidi" w:cstheme="majorBidi"/>
          <w:color w:val="231F20"/>
          <w:szCs w:val="24"/>
        </w:rPr>
      </w:pPr>
      <w:r>
        <w:rPr>
          <w:rFonts w:asciiTheme="majorBidi" w:hAnsiTheme="majorBidi" w:cstheme="majorBidi"/>
          <w:b/>
          <w:bCs/>
          <w:color w:val="231F20"/>
          <w:szCs w:val="24"/>
        </w:rPr>
        <w:t>Suppl</w:t>
      </w:r>
      <w:r w:rsidRPr="009E2A6F">
        <w:rPr>
          <w:rFonts w:asciiTheme="majorBidi" w:hAnsiTheme="majorBidi" w:cstheme="majorBidi"/>
          <w:b/>
          <w:bCs/>
          <w:color w:val="231F20"/>
          <w:szCs w:val="24"/>
        </w:rPr>
        <w:t xml:space="preserve">. </w:t>
      </w:r>
      <w:r w:rsidR="00616DA9">
        <w:rPr>
          <w:rFonts w:asciiTheme="majorBidi" w:hAnsiTheme="majorBidi" w:cstheme="majorBidi"/>
          <w:b/>
          <w:bCs/>
          <w:color w:val="231F20"/>
          <w:szCs w:val="24"/>
        </w:rPr>
        <w:t>7</w:t>
      </w:r>
      <w:r w:rsidRPr="009E2A6F">
        <w:rPr>
          <w:rFonts w:asciiTheme="majorBidi" w:hAnsiTheme="majorBidi" w:cstheme="majorBidi"/>
          <w:b/>
          <w:bCs/>
          <w:color w:val="231F20"/>
          <w:szCs w:val="24"/>
        </w:rPr>
        <w:t xml:space="preserve"> </w:t>
      </w:r>
      <w:r w:rsidR="008E7BBB">
        <w:rPr>
          <w:rFonts w:asciiTheme="majorBidi" w:hAnsiTheme="majorBidi" w:cstheme="majorBidi"/>
          <w:b/>
          <w:bCs/>
          <w:color w:val="231F20"/>
          <w:szCs w:val="24"/>
        </w:rPr>
        <w:t>F</w:t>
      </w:r>
      <w:r>
        <w:rPr>
          <w:rFonts w:asciiTheme="majorBidi" w:hAnsiTheme="majorBidi" w:cstheme="majorBidi"/>
          <w:b/>
          <w:bCs/>
          <w:color w:val="231F20"/>
          <w:szCs w:val="24"/>
        </w:rPr>
        <w:t>our p</w:t>
      </w:r>
      <w:r w:rsidRPr="009E2A6F">
        <w:rPr>
          <w:rFonts w:asciiTheme="majorBidi" w:hAnsiTheme="majorBidi" w:cstheme="majorBidi"/>
          <w:b/>
          <w:bCs/>
          <w:color w:val="231F20"/>
          <w:szCs w:val="24"/>
        </w:rPr>
        <w:t xml:space="preserve">hases of </w:t>
      </w:r>
      <w:r>
        <w:rPr>
          <w:rFonts w:asciiTheme="majorBidi" w:hAnsiTheme="majorBidi" w:cstheme="majorBidi"/>
          <w:b/>
          <w:bCs/>
          <w:color w:val="231F20"/>
          <w:szCs w:val="24"/>
        </w:rPr>
        <w:t xml:space="preserve">the </w:t>
      </w:r>
      <w:r w:rsidRPr="009E2A6F">
        <w:rPr>
          <w:rFonts w:asciiTheme="majorBidi" w:hAnsiTheme="majorBidi" w:cstheme="majorBidi"/>
          <w:b/>
          <w:bCs/>
          <w:color w:val="231F20"/>
          <w:szCs w:val="24"/>
        </w:rPr>
        <w:t xml:space="preserve">rat estrous cycle. </w:t>
      </w:r>
      <w:r>
        <w:rPr>
          <w:rFonts w:asciiTheme="majorBidi" w:hAnsiTheme="majorBidi" w:cstheme="majorBidi"/>
          <w:b/>
          <w:bCs/>
          <w:color w:val="231F20"/>
          <w:szCs w:val="24"/>
        </w:rPr>
        <w:t>a</w:t>
      </w:r>
      <w:r w:rsidRPr="009E2A6F">
        <w:rPr>
          <w:rFonts w:asciiTheme="majorBidi" w:hAnsiTheme="majorBidi" w:cstheme="majorBidi"/>
          <w:b/>
          <w:bCs/>
          <w:color w:val="231F20"/>
          <w:szCs w:val="24"/>
        </w:rPr>
        <w:t>.</w:t>
      </w:r>
      <w:r w:rsidRPr="009E2A6F">
        <w:rPr>
          <w:rFonts w:asciiTheme="majorBidi" w:hAnsiTheme="majorBidi" w:cstheme="majorBidi"/>
          <w:color w:val="231F20"/>
          <w:szCs w:val="24"/>
        </w:rPr>
        <w:t xml:space="preserve"> </w:t>
      </w:r>
      <w:r w:rsidR="008E7BBB">
        <w:rPr>
          <w:rFonts w:asciiTheme="majorBidi" w:hAnsiTheme="majorBidi" w:cstheme="majorBidi"/>
          <w:color w:val="231F20"/>
          <w:szCs w:val="24"/>
        </w:rPr>
        <w:t>The p</w:t>
      </w:r>
      <w:r w:rsidR="008E7BBB" w:rsidRPr="009E2A6F">
        <w:rPr>
          <w:rFonts w:asciiTheme="majorBidi" w:hAnsiTheme="majorBidi" w:cstheme="majorBidi"/>
          <w:color w:val="231F20"/>
          <w:szCs w:val="24"/>
        </w:rPr>
        <w:t xml:space="preserve">roestrus </w:t>
      </w:r>
      <w:r w:rsidRPr="009E2A6F">
        <w:rPr>
          <w:rFonts w:asciiTheme="majorBidi" w:hAnsiTheme="majorBidi" w:cstheme="majorBidi"/>
          <w:color w:val="231F20"/>
          <w:szCs w:val="24"/>
        </w:rPr>
        <w:t>phase</w:t>
      </w:r>
      <w:r w:rsidR="008E7BBB">
        <w:rPr>
          <w:rFonts w:asciiTheme="majorBidi" w:hAnsiTheme="majorBidi" w:cstheme="majorBidi"/>
          <w:color w:val="231F20"/>
          <w:szCs w:val="24"/>
        </w:rPr>
        <w:t>,</w:t>
      </w:r>
      <w:r w:rsidRPr="009E2A6F">
        <w:rPr>
          <w:rFonts w:asciiTheme="majorBidi" w:hAnsiTheme="majorBidi" w:cstheme="majorBidi"/>
          <w:color w:val="231F20"/>
          <w:szCs w:val="24"/>
        </w:rPr>
        <w:t xml:space="preserve"> with evident nucleated epithelial cells (black arrows)</w:t>
      </w:r>
      <w:r w:rsidR="008E7BBB">
        <w:rPr>
          <w:rFonts w:asciiTheme="majorBidi" w:hAnsiTheme="majorBidi" w:cstheme="majorBidi"/>
          <w:color w:val="231F20"/>
          <w:szCs w:val="24"/>
        </w:rPr>
        <w:t>,</w:t>
      </w:r>
      <w:r w:rsidRPr="009E2A6F">
        <w:rPr>
          <w:szCs w:val="24"/>
        </w:rPr>
        <w:t xml:space="preserve"> </w:t>
      </w:r>
      <w:r w:rsidR="008E7BBB" w:rsidRPr="009E2A6F">
        <w:rPr>
          <w:szCs w:val="24"/>
        </w:rPr>
        <w:t>correspond</w:t>
      </w:r>
      <w:r w:rsidR="008E7BBB">
        <w:rPr>
          <w:szCs w:val="24"/>
        </w:rPr>
        <w:t>s</w:t>
      </w:r>
      <w:r w:rsidR="008E7BBB" w:rsidRPr="009E2A6F">
        <w:rPr>
          <w:szCs w:val="24"/>
        </w:rPr>
        <w:t xml:space="preserve"> </w:t>
      </w:r>
      <w:r w:rsidRPr="009E2A6F">
        <w:rPr>
          <w:szCs w:val="24"/>
        </w:rPr>
        <w:t xml:space="preserve">to </w:t>
      </w:r>
      <w:r w:rsidRPr="009E2A6F">
        <w:rPr>
          <w:rFonts w:eastAsia="Calibri" w:cs="Times New Roman"/>
          <w:szCs w:val="24"/>
        </w:rPr>
        <w:t>the human follicular stage (</w:t>
      </w:r>
      <w:r w:rsidRPr="009E2A6F">
        <w:rPr>
          <w:szCs w:val="24"/>
        </w:rPr>
        <w:t>increased circulating estradiol)</w:t>
      </w:r>
      <w:r>
        <w:rPr>
          <w:szCs w:val="24"/>
        </w:rPr>
        <w:t>.</w:t>
      </w:r>
      <w:r w:rsidRPr="009E2A6F">
        <w:rPr>
          <w:rFonts w:asciiTheme="majorBidi" w:hAnsiTheme="majorBidi" w:cstheme="majorBidi"/>
          <w:color w:val="231F20"/>
          <w:szCs w:val="24"/>
        </w:rPr>
        <w:t xml:space="preserve"> </w:t>
      </w:r>
      <w:r>
        <w:rPr>
          <w:rFonts w:asciiTheme="majorBidi" w:hAnsiTheme="majorBidi" w:cstheme="majorBidi"/>
          <w:b/>
          <w:bCs/>
          <w:color w:val="231F20"/>
          <w:szCs w:val="24"/>
        </w:rPr>
        <w:t>b</w:t>
      </w:r>
      <w:r w:rsidRPr="009E2A6F">
        <w:rPr>
          <w:rFonts w:asciiTheme="majorBidi" w:hAnsiTheme="majorBidi" w:cstheme="majorBidi"/>
          <w:b/>
          <w:bCs/>
          <w:color w:val="231F20"/>
          <w:szCs w:val="24"/>
        </w:rPr>
        <w:t>.</w:t>
      </w:r>
      <w:r w:rsidRPr="009E2A6F">
        <w:rPr>
          <w:rFonts w:asciiTheme="majorBidi" w:hAnsiTheme="majorBidi" w:cstheme="majorBidi"/>
          <w:color w:val="231F20"/>
          <w:szCs w:val="24"/>
        </w:rPr>
        <w:t xml:space="preserve"> </w:t>
      </w:r>
      <w:r w:rsidR="008E7BBB">
        <w:rPr>
          <w:rFonts w:asciiTheme="majorBidi" w:hAnsiTheme="majorBidi" w:cstheme="majorBidi"/>
          <w:color w:val="231F20"/>
          <w:szCs w:val="24"/>
        </w:rPr>
        <w:t>The e</w:t>
      </w:r>
      <w:r w:rsidRPr="009E2A6F">
        <w:rPr>
          <w:rFonts w:asciiTheme="majorBidi" w:hAnsiTheme="majorBidi" w:cstheme="majorBidi"/>
          <w:color w:val="231F20"/>
          <w:szCs w:val="24"/>
        </w:rPr>
        <w:t>strus phase</w:t>
      </w:r>
      <w:r w:rsidR="008E7BBB">
        <w:rPr>
          <w:rFonts w:asciiTheme="majorBidi" w:hAnsiTheme="majorBidi" w:cstheme="majorBidi"/>
          <w:color w:val="231F20"/>
          <w:szCs w:val="24"/>
        </w:rPr>
        <w:t>, which</w:t>
      </w:r>
      <w:r w:rsidRPr="009E2A6F">
        <w:rPr>
          <w:rFonts w:asciiTheme="majorBidi" w:hAnsiTheme="majorBidi" w:cstheme="majorBidi"/>
          <w:color w:val="231F20"/>
          <w:szCs w:val="24"/>
        </w:rPr>
        <w:t xml:space="preserve"> </w:t>
      </w:r>
      <w:r w:rsidR="008E7BBB">
        <w:rPr>
          <w:rFonts w:asciiTheme="majorBidi" w:hAnsiTheme="majorBidi" w:cstheme="majorBidi"/>
          <w:color w:val="231F20"/>
          <w:szCs w:val="24"/>
        </w:rPr>
        <w:t xml:space="preserve">is </w:t>
      </w:r>
      <w:r w:rsidRPr="009E2A6F">
        <w:rPr>
          <w:rFonts w:asciiTheme="majorBidi" w:hAnsiTheme="majorBidi" w:cstheme="majorBidi"/>
          <w:color w:val="231F20"/>
          <w:szCs w:val="24"/>
        </w:rPr>
        <w:t>characterized by the presence of non-nucleated cells (kinked arrows)</w:t>
      </w:r>
      <w:r w:rsidR="008E7BBB">
        <w:rPr>
          <w:rFonts w:asciiTheme="majorBidi" w:hAnsiTheme="majorBidi" w:cstheme="majorBidi"/>
          <w:color w:val="231F20"/>
          <w:szCs w:val="24"/>
        </w:rPr>
        <w:t>,</w:t>
      </w:r>
      <w:r>
        <w:rPr>
          <w:rFonts w:asciiTheme="majorBidi" w:hAnsiTheme="majorBidi" w:cstheme="majorBidi"/>
          <w:color w:val="231F20"/>
          <w:szCs w:val="24"/>
        </w:rPr>
        <w:t xml:space="preserve"> </w:t>
      </w:r>
      <w:r w:rsidR="008E7BBB" w:rsidRPr="009E2A6F">
        <w:rPr>
          <w:szCs w:val="24"/>
        </w:rPr>
        <w:t>correspond</w:t>
      </w:r>
      <w:r w:rsidR="008E7BBB">
        <w:rPr>
          <w:szCs w:val="24"/>
        </w:rPr>
        <w:t>s</w:t>
      </w:r>
      <w:r w:rsidR="008E7BBB" w:rsidRPr="009E2A6F">
        <w:rPr>
          <w:szCs w:val="24"/>
        </w:rPr>
        <w:t xml:space="preserve"> </w:t>
      </w:r>
      <w:r w:rsidRPr="009E2A6F">
        <w:rPr>
          <w:szCs w:val="24"/>
        </w:rPr>
        <w:t>to ovulation (FSH peak, LH surge, and a rapid decline in estradiol)</w:t>
      </w:r>
      <w:r w:rsidRPr="009E2A6F">
        <w:rPr>
          <w:rFonts w:asciiTheme="majorBidi" w:hAnsiTheme="majorBidi" w:cstheme="majorBidi"/>
          <w:color w:val="231F20"/>
          <w:szCs w:val="24"/>
        </w:rPr>
        <w:t xml:space="preserve">. </w:t>
      </w:r>
      <w:r>
        <w:rPr>
          <w:rFonts w:asciiTheme="majorBidi" w:hAnsiTheme="majorBidi" w:cstheme="majorBidi"/>
          <w:b/>
          <w:bCs/>
          <w:color w:val="231F20"/>
          <w:szCs w:val="24"/>
        </w:rPr>
        <w:t>c</w:t>
      </w:r>
      <w:r w:rsidRPr="009E2A6F">
        <w:rPr>
          <w:rFonts w:asciiTheme="majorBidi" w:hAnsiTheme="majorBidi" w:cstheme="majorBidi"/>
          <w:b/>
          <w:bCs/>
          <w:color w:val="231F20"/>
          <w:szCs w:val="24"/>
        </w:rPr>
        <w:t>.</w:t>
      </w:r>
      <w:r w:rsidRPr="009E2A6F">
        <w:rPr>
          <w:rFonts w:asciiTheme="majorBidi" w:hAnsiTheme="majorBidi" w:cstheme="majorBidi"/>
          <w:color w:val="231F20"/>
          <w:szCs w:val="24"/>
        </w:rPr>
        <w:t xml:space="preserve"> </w:t>
      </w:r>
      <w:r w:rsidR="008E7BBB">
        <w:rPr>
          <w:rFonts w:asciiTheme="majorBidi" w:hAnsiTheme="majorBidi" w:cstheme="majorBidi"/>
          <w:color w:val="231F20"/>
          <w:szCs w:val="24"/>
        </w:rPr>
        <w:t>The m</w:t>
      </w:r>
      <w:r w:rsidRPr="009E2A6F">
        <w:rPr>
          <w:rFonts w:asciiTheme="majorBidi" w:hAnsiTheme="majorBidi" w:cstheme="majorBidi"/>
          <w:color w:val="231F20"/>
          <w:szCs w:val="24"/>
        </w:rPr>
        <w:t>etestrus phase</w:t>
      </w:r>
      <w:r w:rsidR="008E7BBB">
        <w:rPr>
          <w:rFonts w:asciiTheme="majorBidi" w:hAnsiTheme="majorBidi" w:cstheme="majorBidi"/>
          <w:color w:val="231F20"/>
          <w:szCs w:val="24"/>
        </w:rPr>
        <w:t>,</w:t>
      </w:r>
      <w:r w:rsidRPr="009E2A6F">
        <w:rPr>
          <w:rFonts w:asciiTheme="majorBidi" w:hAnsiTheme="majorBidi" w:cstheme="majorBidi"/>
          <w:color w:val="231F20"/>
          <w:szCs w:val="24"/>
        </w:rPr>
        <w:t xml:space="preserve"> </w:t>
      </w:r>
      <w:r w:rsidR="008E7BBB">
        <w:rPr>
          <w:rFonts w:asciiTheme="majorBidi" w:hAnsiTheme="majorBidi" w:cstheme="majorBidi"/>
          <w:color w:val="231F20"/>
          <w:szCs w:val="24"/>
        </w:rPr>
        <w:t>with</w:t>
      </w:r>
      <w:r w:rsidR="008E7BBB"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lymphocytes (red arrow), epithelial cells (black arrow)</w:t>
      </w:r>
      <w:r w:rsidR="008E7BBB">
        <w:rPr>
          <w:rFonts w:asciiTheme="majorBidi" w:hAnsiTheme="majorBidi" w:cstheme="majorBidi"/>
          <w:color w:val="231F20"/>
          <w:szCs w:val="24"/>
        </w:rPr>
        <w:t>,</w:t>
      </w:r>
      <w:r w:rsidRPr="009E2A6F">
        <w:rPr>
          <w:rFonts w:asciiTheme="majorBidi" w:hAnsiTheme="majorBidi" w:cstheme="majorBidi"/>
          <w:color w:val="231F20"/>
          <w:szCs w:val="24"/>
        </w:rPr>
        <w:t xml:space="preserve"> and non-nucleated cells (kinked arrow)</w:t>
      </w:r>
      <w:r>
        <w:rPr>
          <w:rFonts w:asciiTheme="majorBidi" w:hAnsiTheme="majorBidi" w:cstheme="majorBidi"/>
          <w:color w:val="231F20"/>
          <w:szCs w:val="24"/>
        </w:rPr>
        <w:t xml:space="preserve">, </w:t>
      </w:r>
      <w:r w:rsidRPr="009E2A6F">
        <w:rPr>
          <w:szCs w:val="24"/>
        </w:rPr>
        <w:t>correspon</w:t>
      </w:r>
      <w:r w:rsidR="008E7BBB">
        <w:rPr>
          <w:szCs w:val="24"/>
        </w:rPr>
        <w:t>ds</w:t>
      </w:r>
      <w:r w:rsidRPr="009E2A6F">
        <w:rPr>
          <w:szCs w:val="24"/>
        </w:rPr>
        <w:t xml:space="preserve"> to </w:t>
      </w:r>
      <w:r w:rsidRPr="009E2A6F">
        <w:rPr>
          <w:rFonts w:eastAsia="Calibri" w:cs="Times New Roman"/>
          <w:szCs w:val="24"/>
        </w:rPr>
        <w:t>the early secretory phase (increased progesterone)</w:t>
      </w:r>
      <w:r w:rsidRPr="009E2A6F">
        <w:rPr>
          <w:szCs w:val="24"/>
        </w:rPr>
        <w:t>.</w:t>
      </w:r>
      <w:r w:rsidRPr="009E2A6F">
        <w:rPr>
          <w:rFonts w:asciiTheme="majorBidi" w:hAnsiTheme="majorBidi" w:cstheme="majorBidi"/>
          <w:color w:val="231F20"/>
          <w:szCs w:val="24"/>
        </w:rPr>
        <w:t xml:space="preserve"> </w:t>
      </w:r>
      <w:r>
        <w:rPr>
          <w:rFonts w:asciiTheme="majorBidi" w:hAnsiTheme="majorBidi" w:cstheme="majorBidi"/>
          <w:b/>
          <w:bCs/>
          <w:color w:val="231F20"/>
          <w:szCs w:val="24"/>
        </w:rPr>
        <w:t>d</w:t>
      </w:r>
      <w:r w:rsidRPr="009E2A6F">
        <w:rPr>
          <w:rFonts w:asciiTheme="majorBidi" w:hAnsiTheme="majorBidi" w:cstheme="majorBidi"/>
          <w:b/>
          <w:bCs/>
          <w:color w:val="231F20"/>
          <w:szCs w:val="24"/>
        </w:rPr>
        <w:t>.</w:t>
      </w:r>
      <w:r w:rsidRPr="009E2A6F">
        <w:rPr>
          <w:rFonts w:asciiTheme="majorBidi" w:hAnsiTheme="majorBidi" w:cstheme="majorBidi"/>
          <w:color w:val="231F20"/>
          <w:szCs w:val="24"/>
        </w:rPr>
        <w:t xml:space="preserve"> </w:t>
      </w:r>
      <w:r w:rsidR="008E7BBB">
        <w:rPr>
          <w:rFonts w:asciiTheme="majorBidi" w:hAnsiTheme="majorBidi" w:cstheme="majorBidi"/>
          <w:color w:val="231F20"/>
          <w:szCs w:val="24"/>
        </w:rPr>
        <w:t>The d</w:t>
      </w:r>
      <w:r w:rsidRPr="009E2A6F">
        <w:rPr>
          <w:rFonts w:asciiTheme="majorBidi" w:hAnsiTheme="majorBidi" w:cstheme="majorBidi"/>
          <w:color w:val="231F20"/>
          <w:szCs w:val="24"/>
        </w:rPr>
        <w:t>iestrus phase</w:t>
      </w:r>
      <w:r w:rsidR="008E7BBB">
        <w:rPr>
          <w:rFonts w:asciiTheme="majorBidi" w:hAnsiTheme="majorBidi" w:cstheme="majorBidi"/>
          <w:color w:val="231F20"/>
          <w:szCs w:val="24"/>
        </w:rPr>
        <w:t>,</w:t>
      </w:r>
      <w:r w:rsidRPr="009E2A6F">
        <w:rPr>
          <w:rFonts w:asciiTheme="majorBidi" w:hAnsiTheme="majorBidi" w:cstheme="majorBidi"/>
          <w:color w:val="231F20"/>
          <w:szCs w:val="24"/>
        </w:rPr>
        <w:t xml:space="preserve"> </w:t>
      </w:r>
      <w:r w:rsidR="008E7BBB">
        <w:rPr>
          <w:rFonts w:asciiTheme="majorBidi" w:hAnsiTheme="majorBidi" w:cstheme="majorBidi"/>
          <w:color w:val="231F20"/>
          <w:szCs w:val="24"/>
        </w:rPr>
        <w:t>with numerous</w:t>
      </w:r>
      <w:r w:rsidRPr="009E2A6F">
        <w:rPr>
          <w:rFonts w:asciiTheme="majorBidi" w:hAnsiTheme="majorBidi" w:cstheme="majorBidi"/>
          <w:color w:val="231F20"/>
          <w:szCs w:val="24"/>
        </w:rPr>
        <w:t xml:space="preserve"> lymphocytes (red arrows)</w:t>
      </w:r>
      <w:r>
        <w:rPr>
          <w:rFonts w:asciiTheme="majorBidi" w:hAnsiTheme="majorBidi" w:cstheme="majorBidi"/>
          <w:color w:val="231F20"/>
          <w:szCs w:val="24"/>
        </w:rPr>
        <w:t xml:space="preserve">, </w:t>
      </w:r>
      <w:r w:rsidR="008E7BBB" w:rsidRPr="009E2A6F">
        <w:rPr>
          <w:szCs w:val="24"/>
        </w:rPr>
        <w:t>correspond</w:t>
      </w:r>
      <w:r w:rsidR="008E7BBB">
        <w:rPr>
          <w:szCs w:val="24"/>
        </w:rPr>
        <w:t>s</w:t>
      </w:r>
      <w:r w:rsidR="008E7BBB" w:rsidRPr="009E2A6F">
        <w:rPr>
          <w:szCs w:val="24"/>
        </w:rPr>
        <w:t xml:space="preserve"> </w:t>
      </w:r>
      <w:r w:rsidRPr="009E2A6F">
        <w:rPr>
          <w:szCs w:val="24"/>
        </w:rPr>
        <w:t xml:space="preserve">to </w:t>
      </w:r>
      <w:r w:rsidRPr="009E2A6F">
        <w:rPr>
          <w:rFonts w:eastAsia="Calibri" w:cs="Times New Roman"/>
          <w:szCs w:val="24"/>
        </w:rPr>
        <w:t>the late secretory phase (</w:t>
      </w:r>
      <w:r w:rsidRPr="009E2A6F">
        <w:rPr>
          <w:szCs w:val="24"/>
        </w:rPr>
        <w:t>increased progesterone</w:t>
      </w:r>
      <w:r w:rsidRPr="009E2A6F">
        <w:rPr>
          <w:rFonts w:eastAsia="Calibri" w:cs="Times New Roman"/>
          <w:szCs w:val="24"/>
        </w:rPr>
        <w:t xml:space="preserve">). </w:t>
      </w:r>
      <w:r w:rsidRPr="009E2A6F">
        <w:rPr>
          <w:rFonts w:asciiTheme="majorBidi" w:hAnsiTheme="majorBidi" w:cstheme="majorBidi"/>
          <w:color w:val="231F20"/>
          <w:szCs w:val="24"/>
        </w:rPr>
        <w:t xml:space="preserve">Unstained vaginal smears of adult female </w:t>
      </w:r>
      <w:r w:rsidRPr="009E2A6F">
        <w:rPr>
          <w:rFonts w:asciiTheme="majorBidi" w:hAnsiTheme="majorBidi" w:cstheme="majorBidi"/>
          <w:i/>
          <w:iCs/>
          <w:color w:val="231F20"/>
          <w:szCs w:val="24"/>
        </w:rPr>
        <w:t>Wistar</w:t>
      </w:r>
      <w:r w:rsidRPr="009E2A6F">
        <w:rPr>
          <w:rFonts w:asciiTheme="majorBidi" w:hAnsiTheme="majorBidi" w:cstheme="majorBidi"/>
          <w:color w:val="231F20"/>
          <w:szCs w:val="24"/>
        </w:rPr>
        <w:t xml:space="preserve"> albino rats, visualized under light microscope.</w:t>
      </w:r>
    </w:p>
    <w:p w14:paraId="77F21131" w14:textId="77777777" w:rsidR="007E7EFB" w:rsidRDefault="007E7EFB" w:rsidP="004F2855">
      <w:pPr>
        <w:rPr>
          <w:rFonts w:asciiTheme="majorBidi" w:hAnsiTheme="majorBidi" w:cstheme="majorBidi"/>
          <w:color w:val="231F20"/>
          <w:szCs w:val="24"/>
        </w:rPr>
      </w:pPr>
    </w:p>
    <w:p w14:paraId="0820547F" w14:textId="77777777" w:rsidR="007E7EFB" w:rsidRDefault="007E7EFB" w:rsidP="004F2855">
      <w:pPr>
        <w:rPr>
          <w:rFonts w:asciiTheme="majorBidi" w:hAnsiTheme="majorBidi" w:cstheme="majorBidi"/>
          <w:color w:val="231F20"/>
          <w:szCs w:val="24"/>
        </w:rPr>
      </w:pPr>
    </w:p>
    <w:p w14:paraId="1A153182" w14:textId="6B2C7DAE" w:rsidR="007E7EFB" w:rsidRDefault="007E7EFB" w:rsidP="004F2855">
      <w:pPr>
        <w:rPr>
          <w:rFonts w:asciiTheme="majorBidi" w:hAnsiTheme="majorBidi" w:cstheme="majorBidi"/>
          <w:color w:val="231F20"/>
          <w:szCs w:val="24"/>
        </w:rPr>
      </w:pPr>
      <w:r>
        <w:rPr>
          <w:rFonts w:asciiTheme="majorBidi" w:hAnsiTheme="majorBidi" w:cstheme="majorBidi"/>
          <w:noProof/>
          <w:color w:val="231F20"/>
          <w:szCs w:val="24"/>
          <w14:ligatures w14:val="standardContextual"/>
        </w:rPr>
        <w:lastRenderedPageBreak/>
        <w:drawing>
          <wp:inline distT="0" distB="0" distL="0" distR="0" wp14:anchorId="24DE7C44" wp14:editId="665128B3">
            <wp:extent cx="5943600" cy="2932430"/>
            <wp:effectExtent l="0" t="0" r="0" b="1270"/>
            <wp:docPr id="2506384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38404" name="Picture 250638404"/>
                    <pic:cNvPicPr/>
                  </pic:nvPicPr>
                  <pic:blipFill>
                    <a:blip r:embed="rId17">
                      <a:extLst>
                        <a:ext uri="{28A0092B-C50C-407E-A947-70E740481C1C}">
                          <a14:useLocalDpi xmlns:a14="http://schemas.microsoft.com/office/drawing/2010/main" val="0"/>
                        </a:ext>
                      </a:extLst>
                    </a:blip>
                    <a:stretch>
                      <a:fillRect/>
                    </a:stretch>
                  </pic:blipFill>
                  <pic:spPr>
                    <a:xfrm>
                      <a:off x="0" y="0"/>
                      <a:ext cx="5943600" cy="2932430"/>
                    </a:xfrm>
                    <a:prstGeom prst="rect">
                      <a:avLst/>
                    </a:prstGeom>
                  </pic:spPr>
                </pic:pic>
              </a:graphicData>
            </a:graphic>
          </wp:inline>
        </w:drawing>
      </w:r>
    </w:p>
    <w:p w14:paraId="47AD0D97" w14:textId="279E256B" w:rsidR="007E7EFB" w:rsidRPr="009E2A6F" w:rsidRDefault="007E7EFB" w:rsidP="007E7EFB">
      <w:pPr>
        <w:autoSpaceDE w:val="0"/>
        <w:autoSpaceDN w:val="0"/>
        <w:adjustRightInd w:val="0"/>
        <w:rPr>
          <w:rFonts w:asciiTheme="majorBidi" w:hAnsiTheme="majorBidi" w:cstheme="majorBidi"/>
          <w:color w:val="231F20"/>
          <w:szCs w:val="24"/>
        </w:rPr>
      </w:pPr>
      <w:r>
        <w:rPr>
          <w:rFonts w:asciiTheme="majorBidi" w:hAnsiTheme="majorBidi" w:cstheme="majorBidi"/>
          <w:b/>
          <w:bCs/>
          <w:color w:val="231F20"/>
          <w:szCs w:val="24"/>
        </w:rPr>
        <w:t>Suppl. 8</w:t>
      </w:r>
      <w:r w:rsidRPr="009E2A6F">
        <w:rPr>
          <w:rFonts w:asciiTheme="majorBidi" w:hAnsiTheme="majorBidi" w:cstheme="majorBidi"/>
          <w:color w:val="231F20"/>
          <w:szCs w:val="24"/>
        </w:rPr>
        <w:t xml:space="preserve"> </w:t>
      </w:r>
      <w:r w:rsidRPr="009F061F">
        <w:rPr>
          <w:rFonts w:asciiTheme="majorBidi" w:hAnsiTheme="majorBidi" w:cstheme="majorBidi"/>
          <w:b/>
          <w:bCs/>
          <w:color w:val="231F20"/>
          <w:szCs w:val="24"/>
        </w:rPr>
        <w:t>Photomicrographs of</w:t>
      </w:r>
      <w:r>
        <w:rPr>
          <w:rFonts w:asciiTheme="majorBidi" w:hAnsiTheme="majorBidi" w:cstheme="majorBidi"/>
          <w:color w:val="231F20"/>
          <w:szCs w:val="24"/>
        </w:rPr>
        <w:t xml:space="preserve"> </w:t>
      </w:r>
      <w:r>
        <w:rPr>
          <w:rFonts w:asciiTheme="majorBidi" w:hAnsiTheme="majorBidi" w:cstheme="majorBidi"/>
          <w:b/>
          <w:bCs/>
          <w:color w:val="231F20"/>
          <w:szCs w:val="24"/>
        </w:rPr>
        <w:t>E2Rα immunoreactive area in rat ovaries</w:t>
      </w:r>
      <w:r w:rsidRPr="009E2A6F">
        <w:rPr>
          <w:rFonts w:asciiTheme="majorBidi" w:hAnsiTheme="majorBidi" w:cstheme="majorBidi"/>
          <w:color w:val="231F20"/>
          <w:szCs w:val="24"/>
        </w:rPr>
        <w:t xml:space="preserve">. </w:t>
      </w:r>
      <w:r w:rsidR="00A36BFB">
        <w:rPr>
          <w:rFonts w:asciiTheme="majorBidi" w:hAnsiTheme="majorBidi" w:cstheme="majorBidi"/>
          <w:color w:val="231F20"/>
          <w:szCs w:val="24"/>
        </w:rPr>
        <w:t>F</w:t>
      </w:r>
      <w:r w:rsidRPr="009E2A6F">
        <w:rPr>
          <w:rFonts w:asciiTheme="majorBidi" w:hAnsiTheme="majorBidi" w:cstheme="majorBidi"/>
          <w:color w:val="231F20"/>
          <w:szCs w:val="24"/>
        </w:rPr>
        <w:t>rom left to right over two rows,</w:t>
      </w:r>
      <w:r w:rsidRPr="009E2A6F">
        <w:rPr>
          <w:rFonts w:asciiTheme="majorBidi" w:hAnsiTheme="majorBidi" w:cstheme="majorBidi"/>
          <w:b/>
          <w:bCs/>
          <w:color w:val="231F20"/>
          <w:szCs w:val="24"/>
        </w:rPr>
        <w:t xml:space="preserve"> a.</w:t>
      </w:r>
      <w:r w:rsidRPr="009E2A6F">
        <w:rPr>
          <w:rFonts w:asciiTheme="majorBidi" w:hAnsiTheme="majorBidi" w:cstheme="majorBidi"/>
          <w:color w:val="231F20"/>
          <w:szCs w:val="24"/>
        </w:rPr>
        <w:t xml:space="preserve"> Control group (×200), </w:t>
      </w:r>
      <w:r w:rsidRPr="009E2A6F">
        <w:rPr>
          <w:rFonts w:asciiTheme="majorBidi" w:hAnsiTheme="majorBidi" w:cstheme="majorBidi"/>
          <w:b/>
          <w:bCs/>
          <w:color w:val="231F20"/>
          <w:szCs w:val="24"/>
        </w:rPr>
        <w:t>b.</w:t>
      </w:r>
      <w:r w:rsidRPr="009E2A6F">
        <w:rPr>
          <w:rFonts w:asciiTheme="majorBidi" w:hAnsiTheme="majorBidi" w:cstheme="majorBidi"/>
          <w:color w:val="231F20"/>
          <w:szCs w:val="24"/>
        </w:rPr>
        <w:t xml:space="preserve"> AGO (×200), </w:t>
      </w:r>
      <w:r w:rsidRPr="009E2A6F">
        <w:rPr>
          <w:rFonts w:asciiTheme="majorBidi" w:hAnsiTheme="majorBidi" w:cstheme="majorBidi"/>
          <w:b/>
          <w:bCs/>
          <w:color w:val="231F20"/>
          <w:szCs w:val="24"/>
        </w:rPr>
        <w:t>c.</w:t>
      </w:r>
      <w:r w:rsidRPr="009E2A6F">
        <w:rPr>
          <w:rFonts w:asciiTheme="majorBidi" w:hAnsiTheme="majorBidi" w:cstheme="majorBidi"/>
          <w:color w:val="231F20"/>
          <w:szCs w:val="24"/>
        </w:rPr>
        <w:t xml:space="preserve"> QUET (×200), </w:t>
      </w:r>
      <w:r w:rsidRPr="009E2A6F">
        <w:rPr>
          <w:rFonts w:asciiTheme="majorBidi" w:hAnsiTheme="majorBidi" w:cstheme="majorBidi"/>
          <w:b/>
          <w:bCs/>
          <w:color w:val="231F20"/>
          <w:szCs w:val="24"/>
        </w:rPr>
        <w:t>d.</w:t>
      </w:r>
      <w:r w:rsidRPr="009E2A6F">
        <w:rPr>
          <w:rFonts w:asciiTheme="majorBidi" w:hAnsiTheme="majorBidi" w:cstheme="majorBidi"/>
          <w:color w:val="231F20"/>
          <w:szCs w:val="24"/>
        </w:rPr>
        <w:t xml:space="preserve"> CAFF (×200), </w:t>
      </w:r>
      <w:r w:rsidRPr="009E2A6F">
        <w:rPr>
          <w:rFonts w:asciiTheme="majorBidi" w:hAnsiTheme="majorBidi" w:cstheme="majorBidi"/>
          <w:b/>
          <w:bCs/>
          <w:color w:val="231F20"/>
          <w:szCs w:val="24"/>
        </w:rPr>
        <w:t>e.</w:t>
      </w:r>
      <w:r w:rsidRPr="009E2A6F">
        <w:rPr>
          <w:rFonts w:asciiTheme="majorBidi" w:hAnsiTheme="majorBidi" w:cstheme="majorBidi"/>
          <w:color w:val="231F20"/>
          <w:szCs w:val="24"/>
        </w:rPr>
        <w:t xml:space="preserve"> AGO + CAFF (×200), and </w:t>
      </w:r>
      <w:r w:rsidRPr="009E2A6F">
        <w:rPr>
          <w:rFonts w:asciiTheme="majorBidi" w:hAnsiTheme="majorBidi" w:cstheme="majorBidi"/>
          <w:b/>
          <w:bCs/>
          <w:color w:val="231F20"/>
          <w:szCs w:val="24"/>
        </w:rPr>
        <w:t>f.</w:t>
      </w:r>
      <w:r w:rsidRPr="009E2A6F">
        <w:rPr>
          <w:rFonts w:asciiTheme="majorBidi" w:hAnsiTheme="majorBidi" w:cstheme="majorBidi"/>
          <w:color w:val="231F20"/>
          <w:szCs w:val="24"/>
        </w:rPr>
        <w:t xml:space="preserve"> QUET + CAFF (×200). E2Rα immuno</w:t>
      </w:r>
      <w:r>
        <w:rPr>
          <w:rFonts w:asciiTheme="majorBidi" w:hAnsiTheme="majorBidi" w:cstheme="majorBidi"/>
          <w:color w:val="231F20"/>
          <w:szCs w:val="24"/>
        </w:rPr>
        <w:t>reactive,</w:t>
      </w:r>
      <w:r w:rsidRPr="009E2A6F">
        <w:rPr>
          <w:rFonts w:asciiTheme="majorBidi" w:hAnsiTheme="majorBidi" w:cstheme="majorBidi"/>
          <w:color w:val="231F20"/>
          <w:szCs w:val="24"/>
        </w:rPr>
        <w:t xml:space="preserve"> ovarian epithelial cells (black arrows), granulosa cells (kinked arrows), theca cells (red arrows), and cortical stromal cells (yellow arrows). </w:t>
      </w:r>
      <w:r>
        <w:rPr>
          <w:rFonts w:asciiTheme="majorBidi" w:hAnsiTheme="majorBidi" w:cstheme="majorBidi"/>
          <w:color w:val="231F20"/>
          <w:szCs w:val="24"/>
        </w:rPr>
        <w:t>E2Rα: estrogen receptor</w:t>
      </w:r>
      <w:r w:rsidR="00870B9B">
        <w:rPr>
          <w:rFonts w:asciiTheme="majorBidi" w:hAnsiTheme="majorBidi" w:cstheme="majorBidi"/>
          <w:color w:val="231F20"/>
          <w:szCs w:val="24"/>
        </w:rPr>
        <w:t xml:space="preserve"> </w:t>
      </w:r>
      <w:r>
        <w:rPr>
          <w:rFonts w:asciiTheme="majorBidi" w:hAnsiTheme="majorBidi" w:cstheme="majorBidi"/>
          <w:color w:val="231F20"/>
          <w:szCs w:val="24"/>
        </w:rPr>
        <w:t xml:space="preserve">alpha. </w:t>
      </w:r>
      <w:r w:rsidRPr="009E2A6F">
        <w:rPr>
          <w:rFonts w:asciiTheme="majorBidi" w:hAnsiTheme="majorBidi" w:cstheme="majorBidi"/>
          <w:color w:val="231F20"/>
          <w:szCs w:val="24"/>
        </w:rPr>
        <w:t xml:space="preserve">Adult female </w:t>
      </w:r>
      <w:r w:rsidRPr="009E2A6F">
        <w:rPr>
          <w:rFonts w:asciiTheme="majorBidi" w:hAnsiTheme="majorBidi" w:cstheme="majorBidi"/>
          <w:i/>
          <w:iCs/>
          <w:color w:val="231F20"/>
          <w:szCs w:val="24"/>
        </w:rPr>
        <w:t>Wistar</w:t>
      </w:r>
      <w:r w:rsidRPr="009E2A6F">
        <w:rPr>
          <w:rFonts w:asciiTheme="majorBidi" w:hAnsiTheme="majorBidi" w:cstheme="majorBidi"/>
          <w:color w:val="231F20"/>
          <w:szCs w:val="24"/>
        </w:rPr>
        <w:t xml:space="preserve"> albino rats (N</w:t>
      </w:r>
      <w:r>
        <w:rPr>
          <w:rFonts w:asciiTheme="majorBidi" w:hAnsiTheme="majorBidi" w:cstheme="majorBidi"/>
          <w:color w:val="231F20"/>
          <w:szCs w:val="24"/>
        </w:rPr>
        <w:t xml:space="preserve"> </w:t>
      </w:r>
      <w:r w:rsidRPr="009E2A6F">
        <w:rPr>
          <w:rFonts w:asciiTheme="majorBidi" w:hAnsiTheme="majorBidi" w:cstheme="majorBidi"/>
          <w:color w:val="231F20"/>
          <w:szCs w:val="24"/>
        </w:rPr>
        <w:t>=</w:t>
      </w:r>
      <w:r>
        <w:rPr>
          <w:rFonts w:asciiTheme="majorBidi" w:hAnsiTheme="majorBidi" w:cstheme="majorBidi"/>
          <w:color w:val="231F20"/>
          <w:szCs w:val="24"/>
        </w:rPr>
        <w:t xml:space="preserve"> </w:t>
      </w:r>
      <w:r w:rsidRPr="009E2A6F">
        <w:rPr>
          <w:rFonts w:asciiTheme="majorBidi" w:hAnsiTheme="majorBidi" w:cstheme="majorBidi"/>
          <w:color w:val="231F20"/>
          <w:szCs w:val="24"/>
        </w:rPr>
        <w:t>48) were equally subdivided into controls</w:t>
      </w:r>
      <w:r w:rsidR="00A36BFB">
        <w:rPr>
          <w:rFonts w:asciiTheme="majorBidi" w:hAnsiTheme="majorBidi" w:cstheme="majorBidi"/>
          <w:color w:val="231F20"/>
          <w:szCs w:val="24"/>
        </w:rPr>
        <w:t>;</w:t>
      </w:r>
      <w:r w:rsidR="00A36BFB"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AGO: 10 mg/kg agomelatine, oral, once daily</w:t>
      </w:r>
      <w:r w:rsidR="00A36BFB">
        <w:rPr>
          <w:rFonts w:asciiTheme="majorBidi" w:hAnsiTheme="majorBidi" w:cstheme="majorBidi"/>
          <w:color w:val="231F20"/>
          <w:szCs w:val="24"/>
        </w:rPr>
        <w:t>;</w:t>
      </w:r>
      <w:r w:rsidR="00A36BFB"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QUET: 10 mg/kg quetiapine, oral, once daily</w:t>
      </w:r>
      <w:r w:rsidR="00A36BFB">
        <w:rPr>
          <w:rFonts w:asciiTheme="majorBidi" w:hAnsiTheme="majorBidi" w:cstheme="majorBidi"/>
          <w:color w:val="231F20"/>
          <w:szCs w:val="24"/>
        </w:rPr>
        <w:t>;</w:t>
      </w:r>
      <w:r w:rsidR="00A36BFB"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CAFF: caffeine-containing beverages, as alternate-day coffee and cola, at room temperature, once daily</w:t>
      </w:r>
      <w:r w:rsidR="00A36BFB">
        <w:rPr>
          <w:rFonts w:asciiTheme="majorBidi" w:hAnsiTheme="majorBidi" w:cstheme="majorBidi"/>
          <w:color w:val="231F20"/>
          <w:szCs w:val="24"/>
        </w:rPr>
        <w:t>;</w:t>
      </w:r>
      <w:r w:rsidR="00A36BFB"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AGO + CAFF: caffeine-containing beverages followed by 10 mg/kg agomelatine, oral, once daily</w:t>
      </w:r>
      <w:r w:rsidR="00A36BFB">
        <w:rPr>
          <w:rFonts w:asciiTheme="majorBidi" w:hAnsiTheme="majorBidi" w:cstheme="majorBidi"/>
          <w:color w:val="231F20"/>
          <w:szCs w:val="24"/>
        </w:rPr>
        <w:t>;</w:t>
      </w:r>
      <w:r w:rsidR="00A36BFB"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 xml:space="preserve">QUET + CAFF: caffeine-containing beverages followed by 10 mg/kg quetiapine, oral, once daily. All administrations were </w:t>
      </w:r>
      <w:r>
        <w:rPr>
          <w:rFonts w:asciiTheme="majorBidi" w:hAnsiTheme="majorBidi" w:cstheme="majorBidi"/>
          <w:color w:val="231F20"/>
          <w:szCs w:val="24"/>
        </w:rPr>
        <w:t>adopted</w:t>
      </w:r>
      <w:r w:rsidRPr="009E2A6F">
        <w:rPr>
          <w:rFonts w:asciiTheme="majorBidi" w:hAnsiTheme="majorBidi" w:cstheme="majorBidi"/>
          <w:color w:val="231F20"/>
          <w:szCs w:val="24"/>
        </w:rPr>
        <w:t xml:space="preserve"> for 8 weeks.</w:t>
      </w:r>
    </w:p>
    <w:p w14:paraId="449C9FD8" w14:textId="77777777" w:rsidR="007E7EFB" w:rsidRPr="007E7EFB" w:rsidRDefault="007E7EFB" w:rsidP="004F2855">
      <w:pPr>
        <w:rPr>
          <w:rFonts w:asciiTheme="majorBidi" w:hAnsiTheme="majorBidi" w:cstheme="majorBidi"/>
          <w:b/>
          <w:bCs/>
          <w:color w:val="231F20"/>
          <w:szCs w:val="24"/>
        </w:rPr>
      </w:pPr>
    </w:p>
    <w:p w14:paraId="09171E3B" w14:textId="77777777" w:rsidR="004F2855" w:rsidRDefault="004F2855" w:rsidP="004F2855">
      <w:pPr>
        <w:rPr>
          <w:rFonts w:asciiTheme="majorBidi" w:hAnsiTheme="majorBidi" w:cstheme="majorBidi"/>
          <w:color w:val="231F20"/>
          <w:szCs w:val="24"/>
        </w:rPr>
      </w:pPr>
    </w:p>
    <w:p w14:paraId="38CBC356" w14:textId="77777777" w:rsidR="004F2855" w:rsidRDefault="004F2855" w:rsidP="004F2855">
      <w:pPr>
        <w:rPr>
          <w:rFonts w:asciiTheme="majorBidi" w:hAnsiTheme="majorBidi" w:cstheme="majorBidi"/>
          <w:color w:val="231F20"/>
          <w:szCs w:val="24"/>
        </w:rPr>
      </w:pPr>
    </w:p>
    <w:p w14:paraId="4A0BB40F" w14:textId="77777777" w:rsidR="004F2855" w:rsidRDefault="004F2855" w:rsidP="004F2855">
      <w:pPr>
        <w:rPr>
          <w:rFonts w:asciiTheme="majorBidi" w:hAnsiTheme="majorBidi" w:cstheme="majorBidi"/>
          <w:color w:val="231F20"/>
          <w:szCs w:val="24"/>
        </w:rPr>
      </w:pPr>
    </w:p>
    <w:p w14:paraId="4DFFEED2" w14:textId="3E077C64" w:rsidR="00E7455A" w:rsidRDefault="004F2855" w:rsidP="004F2855">
      <w:pPr>
        <w:jc w:val="center"/>
        <w:rPr>
          <w:rFonts w:asciiTheme="majorBidi" w:hAnsiTheme="majorBidi" w:cstheme="majorBidi"/>
          <w:color w:val="231F20"/>
          <w:szCs w:val="24"/>
        </w:rPr>
      </w:pPr>
      <w:r>
        <w:rPr>
          <w:rFonts w:asciiTheme="majorBidi" w:hAnsiTheme="majorBidi" w:cstheme="majorBidi"/>
          <w:noProof/>
          <w:color w:val="231F20"/>
          <w:szCs w:val="24"/>
          <w14:ligatures w14:val="standardContextual"/>
        </w:rPr>
        <w:lastRenderedPageBreak/>
        <w:drawing>
          <wp:inline distT="0" distB="0" distL="0" distR="0" wp14:anchorId="5A278288" wp14:editId="20A7F5EB">
            <wp:extent cx="3105150" cy="2743200"/>
            <wp:effectExtent l="0" t="0" r="0" b="0"/>
            <wp:docPr id="16765276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27698" name="Picture 1676527698"/>
                    <pic:cNvPicPr/>
                  </pic:nvPicPr>
                  <pic:blipFill>
                    <a:blip r:embed="rId18">
                      <a:extLst>
                        <a:ext uri="{28A0092B-C50C-407E-A947-70E740481C1C}">
                          <a14:useLocalDpi xmlns:a14="http://schemas.microsoft.com/office/drawing/2010/main" val="0"/>
                        </a:ext>
                      </a:extLst>
                    </a:blip>
                    <a:stretch>
                      <a:fillRect/>
                    </a:stretch>
                  </pic:blipFill>
                  <pic:spPr>
                    <a:xfrm>
                      <a:off x="0" y="0"/>
                      <a:ext cx="3105440" cy="2743456"/>
                    </a:xfrm>
                    <a:prstGeom prst="rect">
                      <a:avLst/>
                    </a:prstGeom>
                  </pic:spPr>
                </pic:pic>
              </a:graphicData>
            </a:graphic>
          </wp:inline>
        </w:drawing>
      </w:r>
    </w:p>
    <w:p w14:paraId="63A3183A" w14:textId="1318D11A" w:rsidR="006B7077" w:rsidRDefault="00786A7F" w:rsidP="00E7455A">
      <w:pPr>
        <w:rPr>
          <w:rFonts w:asciiTheme="majorBidi" w:hAnsiTheme="majorBidi" w:cstheme="majorBidi"/>
          <w:color w:val="231F20"/>
          <w:szCs w:val="24"/>
        </w:rPr>
      </w:pPr>
      <w:r>
        <w:rPr>
          <w:rFonts w:asciiTheme="majorBidi" w:hAnsiTheme="majorBidi" w:cstheme="majorBidi"/>
          <w:b/>
          <w:bCs/>
          <w:color w:val="231F20"/>
          <w:szCs w:val="24"/>
        </w:rPr>
        <w:t>Suppl</w:t>
      </w:r>
      <w:r w:rsidRPr="009E2A6F">
        <w:rPr>
          <w:rFonts w:asciiTheme="majorBidi" w:hAnsiTheme="majorBidi" w:cstheme="majorBidi"/>
          <w:b/>
          <w:bCs/>
          <w:color w:val="231F20"/>
          <w:szCs w:val="24"/>
        </w:rPr>
        <w:t xml:space="preserve">. </w:t>
      </w:r>
      <w:r w:rsidR="007E7EFB">
        <w:rPr>
          <w:rFonts w:asciiTheme="majorBidi" w:hAnsiTheme="majorBidi" w:cstheme="majorBidi"/>
          <w:b/>
          <w:bCs/>
          <w:color w:val="231F20"/>
          <w:szCs w:val="24"/>
        </w:rPr>
        <w:t>9</w:t>
      </w:r>
      <w:r w:rsidRPr="009E2A6F">
        <w:rPr>
          <w:rFonts w:asciiTheme="majorBidi" w:hAnsiTheme="majorBidi" w:cstheme="majorBidi"/>
          <w:b/>
          <w:bCs/>
          <w:color w:val="231F20"/>
          <w:szCs w:val="24"/>
        </w:rPr>
        <w:t xml:space="preserve"> </w:t>
      </w:r>
      <w:bookmarkStart w:id="6" w:name="OLE_LINK2"/>
      <w:r w:rsidRPr="009E2A6F">
        <w:rPr>
          <w:rFonts w:asciiTheme="majorBidi" w:hAnsiTheme="majorBidi" w:cstheme="majorBidi"/>
          <w:b/>
          <w:bCs/>
          <w:color w:val="231F20"/>
          <w:szCs w:val="24"/>
        </w:rPr>
        <w:t xml:space="preserve">Ovarian </w:t>
      </w:r>
      <w:r>
        <w:rPr>
          <w:rFonts w:asciiTheme="majorBidi" w:hAnsiTheme="majorBidi" w:cstheme="majorBidi"/>
          <w:b/>
          <w:bCs/>
          <w:color w:val="231F20"/>
          <w:szCs w:val="24"/>
        </w:rPr>
        <w:t>E2</w:t>
      </w:r>
      <w:r w:rsidRPr="009E2A6F">
        <w:rPr>
          <w:rFonts w:asciiTheme="majorBidi" w:hAnsiTheme="majorBidi" w:cstheme="majorBidi"/>
          <w:b/>
          <w:bCs/>
          <w:color w:val="231F20"/>
          <w:szCs w:val="24"/>
        </w:rPr>
        <w:t xml:space="preserve"> (</w:t>
      </w:r>
      <w:proofErr w:type="spellStart"/>
      <w:r>
        <w:rPr>
          <w:rFonts w:asciiTheme="majorBidi" w:hAnsiTheme="majorBidi" w:cstheme="majorBidi"/>
          <w:b/>
          <w:bCs/>
          <w:color w:val="231F20"/>
          <w:szCs w:val="24"/>
        </w:rPr>
        <w:t>p</w:t>
      </w:r>
      <w:r w:rsidRPr="009E2A6F">
        <w:rPr>
          <w:rFonts w:asciiTheme="majorBidi" w:hAnsiTheme="majorBidi" w:cstheme="majorBidi"/>
          <w:b/>
          <w:bCs/>
          <w:color w:val="231F20"/>
          <w:szCs w:val="24"/>
        </w:rPr>
        <w:t>g</w:t>
      </w:r>
      <w:proofErr w:type="spellEnd"/>
      <w:r w:rsidRPr="009E2A6F">
        <w:rPr>
          <w:rFonts w:asciiTheme="majorBidi" w:hAnsiTheme="majorBidi" w:cstheme="majorBidi"/>
          <w:b/>
          <w:bCs/>
          <w:color w:val="231F20"/>
          <w:szCs w:val="24"/>
        </w:rPr>
        <w:t>/mL)</w:t>
      </w:r>
      <w:bookmarkEnd w:id="6"/>
      <w:r w:rsidRPr="009E2A6F">
        <w:rPr>
          <w:rFonts w:asciiTheme="majorBidi" w:hAnsiTheme="majorBidi" w:cstheme="majorBidi"/>
          <w:b/>
          <w:bCs/>
          <w:color w:val="231F20"/>
          <w:szCs w:val="24"/>
        </w:rPr>
        <w:t>.</w:t>
      </w:r>
      <w:r w:rsidRPr="009E2A6F">
        <w:rPr>
          <w:rFonts w:asciiTheme="majorBidi" w:hAnsiTheme="majorBidi" w:cstheme="majorBidi"/>
          <w:color w:val="231F20"/>
          <w:szCs w:val="24"/>
        </w:rPr>
        <w:t xml:space="preserve"> </w:t>
      </w:r>
      <w:bookmarkStart w:id="7" w:name="_Hlk159428995"/>
      <w:proofErr w:type="gramStart"/>
      <w:r w:rsidRPr="009E2A6F">
        <w:rPr>
          <w:rFonts w:asciiTheme="majorBidi" w:hAnsiTheme="majorBidi" w:cstheme="majorBidi"/>
          <w:color w:val="231F20"/>
          <w:szCs w:val="24"/>
        </w:rPr>
        <w:t>Data</w:t>
      </w:r>
      <w:proofErr w:type="gramEnd"/>
      <w:r w:rsidRPr="009E2A6F">
        <w:rPr>
          <w:rFonts w:asciiTheme="majorBidi" w:hAnsiTheme="majorBidi" w:cstheme="majorBidi"/>
          <w:color w:val="231F20"/>
          <w:szCs w:val="24"/>
        </w:rPr>
        <w:t xml:space="preserve"> are </w:t>
      </w:r>
      <w:r w:rsidR="00074D06">
        <w:rPr>
          <w:rFonts w:asciiTheme="majorBidi" w:hAnsiTheme="majorBidi" w:cstheme="majorBidi"/>
          <w:color w:val="231F20"/>
          <w:szCs w:val="24"/>
        </w:rPr>
        <w:t>analyzed using</w:t>
      </w:r>
      <w:r w:rsidRPr="009E2A6F">
        <w:rPr>
          <w:rFonts w:asciiTheme="majorBidi" w:hAnsiTheme="majorBidi" w:cstheme="majorBidi"/>
          <w:color w:val="231F20"/>
          <w:szCs w:val="24"/>
        </w:rPr>
        <w:t xml:space="preserve"> ANOVA followed by </w:t>
      </w:r>
      <w:r w:rsidRPr="009E2A6F">
        <w:rPr>
          <w:rFonts w:asciiTheme="majorBidi" w:hAnsiTheme="majorBidi" w:cstheme="majorBidi"/>
          <w:i/>
          <w:iCs/>
          <w:color w:val="231F20"/>
          <w:szCs w:val="24"/>
        </w:rPr>
        <w:t>post hoc</w:t>
      </w:r>
      <w:r w:rsidRPr="009E2A6F">
        <w:rPr>
          <w:rFonts w:asciiTheme="majorBidi" w:hAnsiTheme="majorBidi" w:cstheme="majorBidi"/>
          <w:color w:val="231F20"/>
          <w:szCs w:val="24"/>
        </w:rPr>
        <w:t xml:space="preserve"> Tukey’s test</w:t>
      </w:r>
      <w:r w:rsidR="00870B9B">
        <w:rPr>
          <w:rFonts w:asciiTheme="majorBidi" w:hAnsiTheme="majorBidi" w:cstheme="majorBidi"/>
          <w:color w:val="231F20"/>
          <w:szCs w:val="24"/>
        </w:rPr>
        <w:t xml:space="preserve"> and are </w:t>
      </w:r>
      <w:r w:rsidR="00870B9B" w:rsidRPr="009E2A6F">
        <w:rPr>
          <w:rFonts w:asciiTheme="majorBidi" w:hAnsiTheme="majorBidi" w:cstheme="majorBidi"/>
          <w:color w:val="231F20"/>
          <w:szCs w:val="24"/>
        </w:rPr>
        <w:t>represented as mean ± standard deviation (SD)</w:t>
      </w:r>
      <w:r w:rsidRPr="009E2A6F">
        <w:rPr>
          <w:rFonts w:asciiTheme="majorBidi" w:hAnsiTheme="majorBidi" w:cstheme="majorBidi"/>
          <w:color w:val="231F20"/>
          <w:szCs w:val="24"/>
        </w:rPr>
        <w:t xml:space="preserve">. </w:t>
      </w:r>
      <w:r w:rsidRPr="00786A7F">
        <w:rPr>
          <w:rFonts w:asciiTheme="majorBidi" w:hAnsiTheme="majorBidi" w:cstheme="majorBidi"/>
          <w:i/>
          <w:iCs/>
          <w:color w:val="231F20"/>
          <w:szCs w:val="24"/>
        </w:rPr>
        <w:t>ρ</w:t>
      </w:r>
      <w:r w:rsidRPr="009E2A6F">
        <w:rPr>
          <w:rFonts w:asciiTheme="majorBidi" w:hAnsiTheme="majorBidi" w:cstheme="majorBidi"/>
          <w:color w:val="231F20"/>
          <w:szCs w:val="24"/>
        </w:rPr>
        <w:t xml:space="preserve"> &lt; 0.0</w:t>
      </w:r>
      <w:r w:rsidR="006B7077">
        <w:rPr>
          <w:rFonts w:asciiTheme="majorBidi" w:hAnsiTheme="majorBidi" w:cstheme="majorBidi"/>
          <w:color w:val="231F20"/>
          <w:szCs w:val="24"/>
        </w:rPr>
        <w:t>5</w:t>
      </w:r>
      <w:r w:rsidRPr="009E2A6F">
        <w:rPr>
          <w:rFonts w:asciiTheme="majorBidi" w:hAnsiTheme="majorBidi" w:cstheme="majorBidi"/>
          <w:color w:val="231F20"/>
          <w:szCs w:val="24"/>
        </w:rPr>
        <w:t>*. The graph is generated using Graph Pad Prism v.10.0.0. E2: estr</w:t>
      </w:r>
      <w:r w:rsidR="00870B9B">
        <w:rPr>
          <w:rFonts w:asciiTheme="majorBidi" w:hAnsiTheme="majorBidi" w:cstheme="majorBidi"/>
          <w:color w:val="231F20"/>
          <w:szCs w:val="24"/>
        </w:rPr>
        <w:t>adiol</w:t>
      </w:r>
      <w:r w:rsidRPr="009E2A6F">
        <w:rPr>
          <w:rFonts w:asciiTheme="majorBidi" w:hAnsiTheme="majorBidi" w:cstheme="majorBidi"/>
          <w:color w:val="231F20"/>
          <w:szCs w:val="24"/>
        </w:rPr>
        <w:t xml:space="preserve">. </w:t>
      </w:r>
      <w:r w:rsidR="006B7077" w:rsidRPr="009E2A6F">
        <w:rPr>
          <w:rFonts w:asciiTheme="majorBidi" w:hAnsiTheme="majorBidi" w:cstheme="majorBidi"/>
          <w:color w:val="231F20"/>
          <w:szCs w:val="24"/>
        </w:rPr>
        <w:t xml:space="preserve">Adult female </w:t>
      </w:r>
      <w:r w:rsidR="006B7077" w:rsidRPr="009E2A6F">
        <w:rPr>
          <w:rFonts w:asciiTheme="majorBidi" w:hAnsiTheme="majorBidi" w:cstheme="majorBidi"/>
          <w:i/>
          <w:iCs/>
          <w:color w:val="231F20"/>
          <w:szCs w:val="24"/>
        </w:rPr>
        <w:t>Wistar</w:t>
      </w:r>
      <w:r w:rsidR="006B7077" w:rsidRPr="009E2A6F">
        <w:rPr>
          <w:rFonts w:asciiTheme="majorBidi" w:hAnsiTheme="majorBidi" w:cstheme="majorBidi"/>
          <w:color w:val="231F20"/>
          <w:szCs w:val="24"/>
        </w:rPr>
        <w:t xml:space="preserve"> albino rats (N</w:t>
      </w:r>
      <w:r w:rsidR="006B7077">
        <w:rPr>
          <w:rFonts w:asciiTheme="majorBidi" w:hAnsiTheme="majorBidi" w:cstheme="majorBidi"/>
          <w:color w:val="231F20"/>
          <w:szCs w:val="24"/>
        </w:rPr>
        <w:t xml:space="preserve"> </w:t>
      </w:r>
      <w:r w:rsidR="006B7077" w:rsidRPr="009E2A6F">
        <w:rPr>
          <w:rFonts w:asciiTheme="majorBidi" w:hAnsiTheme="majorBidi" w:cstheme="majorBidi"/>
          <w:color w:val="231F20"/>
          <w:szCs w:val="24"/>
        </w:rPr>
        <w:t>=</w:t>
      </w:r>
      <w:r w:rsidR="006B7077">
        <w:rPr>
          <w:rFonts w:asciiTheme="majorBidi" w:hAnsiTheme="majorBidi" w:cstheme="majorBidi"/>
          <w:color w:val="231F20"/>
          <w:szCs w:val="24"/>
        </w:rPr>
        <w:t xml:space="preserve"> </w:t>
      </w:r>
      <w:r w:rsidR="006B7077" w:rsidRPr="009E2A6F">
        <w:rPr>
          <w:rFonts w:asciiTheme="majorBidi" w:hAnsiTheme="majorBidi" w:cstheme="majorBidi"/>
          <w:color w:val="231F20"/>
          <w:szCs w:val="24"/>
        </w:rPr>
        <w:t>48) were equally subdivided into controls</w:t>
      </w:r>
      <w:r w:rsidR="00074D06">
        <w:rPr>
          <w:rFonts w:asciiTheme="majorBidi" w:hAnsiTheme="majorBidi" w:cstheme="majorBidi"/>
          <w:color w:val="231F20"/>
          <w:szCs w:val="24"/>
        </w:rPr>
        <w:t>;</w:t>
      </w:r>
      <w:r w:rsidR="00074D06" w:rsidRPr="009E2A6F">
        <w:rPr>
          <w:rFonts w:asciiTheme="majorBidi" w:hAnsiTheme="majorBidi" w:cstheme="majorBidi"/>
          <w:color w:val="231F20"/>
          <w:szCs w:val="24"/>
        </w:rPr>
        <w:t xml:space="preserve"> </w:t>
      </w:r>
      <w:r w:rsidR="006B7077" w:rsidRPr="009E2A6F">
        <w:rPr>
          <w:rFonts w:asciiTheme="majorBidi" w:hAnsiTheme="majorBidi" w:cstheme="majorBidi"/>
          <w:color w:val="231F20"/>
          <w:szCs w:val="24"/>
        </w:rPr>
        <w:t>AGO: 10 mg/kg agomelatine, oral, once daily</w:t>
      </w:r>
      <w:r w:rsidR="00074D06">
        <w:rPr>
          <w:rFonts w:asciiTheme="majorBidi" w:hAnsiTheme="majorBidi" w:cstheme="majorBidi"/>
          <w:color w:val="231F20"/>
          <w:szCs w:val="24"/>
        </w:rPr>
        <w:t>;</w:t>
      </w:r>
      <w:r w:rsidR="00074D06" w:rsidRPr="009E2A6F">
        <w:rPr>
          <w:rFonts w:asciiTheme="majorBidi" w:hAnsiTheme="majorBidi" w:cstheme="majorBidi"/>
          <w:color w:val="231F20"/>
          <w:szCs w:val="24"/>
        </w:rPr>
        <w:t xml:space="preserve"> </w:t>
      </w:r>
      <w:r w:rsidR="006B7077" w:rsidRPr="009E2A6F">
        <w:rPr>
          <w:rFonts w:asciiTheme="majorBidi" w:hAnsiTheme="majorBidi" w:cstheme="majorBidi"/>
          <w:color w:val="231F20"/>
          <w:szCs w:val="24"/>
        </w:rPr>
        <w:t>QUET: 10 mg/kg quetiapine, oral, once daily</w:t>
      </w:r>
      <w:r w:rsidR="00074D06">
        <w:rPr>
          <w:rFonts w:asciiTheme="majorBidi" w:hAnsiTheme="majorBidi" w:cstheme="majorBidi"/>
          <w:color w:val="231F20"/>
          <w:szCs w:val="24"/>
        </w:rPr>
        <w:t>;</w:t>
      </w:r>
      <w:r w:rsidR="00074D06" w:rsidRPr="009E2A6F">
        <w:rPr>
          <w:rFonts w:asciiTheme="majorBidi" w:hAnsiTheme="majorBidi" w:cstheme="majorBidi"/>
          <w:color w:val="231F20"/>
          <w:szCs w:val="24"/>
        </w:rPr>
        <w:t xml:space="preserve"> </w:t>
      </w:r>
      <w:r w:rsidR="006B7077" w:rsidRPr="009E2A6F">
        <w:rPr>
          <w:rFonts w:asciiTheme="majorBidi" w:hAnsiTheme="majorBidi" w:cstheme="majorBidi"/>
          <w:color w:val="231F20"/>
          <w:szCs w:val="24"/>
        </w:rPr>
        <w:t>CAFF: caffeine-containing beverages, as alternate-day coffee and cola, at room temperature, once daily</w:t>
      </w:r>
      <w:r w:rsidR="00074D06">
        <w:rPr>
          <w:rFonts w:asciiTheme="majorBidi" w:hAnsiTheme="majorBidi" w:cstheme="majorBidi"/>
          <w:color w:val="231F20"/>
          <w:szCs w:val="24"/>
        </w:rPr>
        <w:t>;</w:t>
      </w:r>
      <w:r w:rsidR="00074D06" w:rsidRPr="009E2A6F">
        <w:rPr>
          <w:rFonts w:asciiTheme="majorBidi" w:hAnsiTheme="majorBidi" w:cstheme="majorBidi"/>
          <w:color w:val="231F20"/>
          <w:szCs w:val="24"/>
        </w:rPr>
        <w:t xml:space="preserve"> </w:t>
      </w:r>
      <w:r w:rsidR="006B7077" w:rsidRPr="009E2A6F">
        <w:rPr>
          <w:rFonts w:asciiTheme="majorBidi" w:hAnsiTheme="majorBidi" w:cstheme="majorBidi"/>
          <w:color w:val="231F20"/>
          <w:szCs w:val="24"/>
        </w:rPr>
        <w:t>AGO + CAFF: caffeine-containing beverages followed by 10 mg/kg agomelatine, oral, once daily</w:t>
      </w:r>
      <w:r w:rsidR="00074D06">
        <w:rPr>
          <w:rFonts w:asciiTheme="majorBidi" w:hAnsiTheme="majorBidi" w:cstheme="majorBidi"/>
          <w:color w:val="231F20"/>
          <w:szCs w:val="24"/>
        </w:rPr>
        <w:t>;</w:t>
      </w:r>
      <w:r w:rsidR="00074D06" w:rsidRPr="009E2A6F">
        <w:rPr>
          <w:rFonts w:asciiTheme="majorBidi" w:hAnsiTheme="majorBidi" w:cstheme="majorBidi"/>
          <w:color w:val="231F20"/>
          <w:szCs w:val="24"/>
        </w:rPr>
        <w:t xml:space="preserve"> </w:t>
      </w:r>
      <w:r w:rsidR="006B7077" w:rsidRPr="009E2A6F">
        <w:rPr>
          <w:rFonts w:asciiTheme="majorBidi" w:hAnsiTheme="majorBidi" w:cstheme="majorBidi"/>
          <w:color w:val="231F20"/>
          <w:szCs w:val="24"/>
        </w:rPr>
        <w:t xml:space="preserve">QUET + CAFF: caffeine-containing beverages followed by 10 mg/kg quetiapine, oral, once daily. All administrations were </w:t>
      </w:r>
      <w:r w:rsidR="006B7077">
        <w:rPr>
          <w:rFonts w:asciiTheme="majorBidi" w:hAnsiTheme="majorBidi" w:cstheme="majorBidi"/>
          <w:color w:val="231F20"/>
          <w:szCs w:val="24"/>
        </w:rPr>
        <w:t>adopted</w:t>
      </w:r>
      <w:r w:rsidR="006B7077" w:rsidRPr="009E2A6F">
        <w:rPr>
          <w:rFonts w:asciiTheme="majorBidi" w:hAnsiTheme="majorBidi" w:cstheme="majorBidi"/>
          <w:color w:val="231F20"/>
          <w:szCs w:val="24"/>
        </w:rPr>
        <w:t xml:space="preserve"> for 8 weeks.</w:t>
      </w:r>
      <w:r w:rsidR="006B7077">
        <w:rPr>
          <w:rFonts w:asciiTheme="majorBidi" w:hAnsiTheme="majorBidi" w:cstheme="majorBidi"/>
          <w:color w:val="231F20"/>
          <w:szCs w:val="24"/>
        </w:rPr>
        <w:t xml:space="preserve"> </w:t>
      </w:r>
    </w:p>
    <w:p w14:paraId="3DB4524C" w14:textId="77777777" w:rsidR="004F2855" w:rsidRDefault="004F2855" w:rsidP="00E7455A">
      <w:pPr>
        <w:rPr>
          <w:rFonts w:asciiTheme="majorBidi" w:hAnsiTheme="majorBidi" w:cstheme="majorBidi"/>
          <w:color w:val="231F20"/>
          <w:szCs w:val="24"/>
        </w:rPr>
      </w:pPr>
    </w:p>
    <w:p w14:paraId="4A44390A" w14:textId="77777777" w:rsidR="004F2855" w:rsidRDefault="004F2855" w:rsidP="00E7455A">
      <w:pPr>
        <w:rPr>
          <w:rFonts w:asciiTheme="majorBidi" w:hAnsiTheme="majorBidi" w:cstheme="majorBidi"/>
          <w:color w:val="231F20"/>
          <w:szCs w:val="24"/>
        </w:rPr>
      </w:pPr>
    </w:p>
    <w:p w14:paraId="458745C0" w14:textId="77777777" w:rsidR="004F2855" w:rsidRDefault="004F2855" w:rsidP="00E7455A">
      <w:pPr>
        <w:rPr>
          <w:rFonts w:asciiTheme="majorBidi" w:hAnsiTheme="majorBidi" w:cstheme="majorBidi"/>
          <w:color w:val="231F20"/>
          <w:szCs w:val="24"/>
        </w:rPr>
      </w:pPr>
    </w:p>
    <w:p w14:paraId="15A9720D" w14:textId="77777777" w:rsidR="004F2855" w:rsidRDefault="004F2855" w:rsidP="00E7455A">
      <w:pPr>
        <w:rPr>
          <w:rFonts w:asciiTheme="majorBidi" w:hAnsiTheme="majorBidi" w:cstheme="majorBidi"/>
          <w:color w:val="231F20"/>
          <w:szCs w:val="24"/>
        </w:rPr>
      </w:pPr>
    </w:p>
    <w:p w14:paraId="4492CDF5" w14:textId="77777777" w:rsidR="004F2855" w:rsidRDefault="004F2855" w:rsidP="00E7455A">
      <w:pPr>
        <w:rPr>
          <w:rFonts w:asciiTheme="majorBidi" w:hAnsiTheme="majorBidi" w:cstheme="majorBidi"/>
          <w:color w:val="231F20"/>
          <w:szCs w:val="24"/>
        </w:rPr>
      </w:pPr>
    </w:p>
    <w:p w14:paraId="05A8986F" w14:textId="77777777" w:rsidR="004F2855" w:rsidRDefault="004F2855" w:rsidP="00E7455A">
      <w:pPr>
        <w:rPr>
          <w:rFonts w:asciiTheme="majorBidi" w:hAnsiTheme="majorBidi" w:cstheme="majorBidi"/>
          <w:color w:val="231F20"/>
          <w:szCs w:val="24"/>
        </w:rPr>
      </w:pPr>
    </w:p>
    <w:p w14:paraId="21D7B9D6" w14:textId="77777777" w:rsidR="004F2855" w:rsidRDefault="004F2855" w:rsidP="00E7455A">
      <w:pPr>
        <w:rPr>
          <w:rFonts w:asciiTheme="majorBidi" w:hAnsiTheme="majorBidi" w:cstheme="majorBidi"/>
          <w:color w:val="231F20"/>
          <w:szCs w:val="24"/>
        </w:rPr>
      </w:pPr>
    </w:p>
    <w:p w14:paraId="7E01B733" w14:textId="77777777" w:rsidR="004F2855" w:rsidRDefault="004F2855" w:rsidP="00E7455A">
      <w:pPr>
        <w:rPr>
          <w:rFonts w:asciiTheme="majorBidi" w:hAnsiTheme="majorBidi" w:cstheme="majorBidi"/>
          <w:color w:val="231F20"/>
          <w:szCs w:val="24"/>
        </w:rPr>
      </w:pPr>
    </w:p>
    <w:p w14:paraId="7E148A27" w14:textId="431CA410" w:rsidR="00E7455A" w:rsidRDefault="000C3285" w:rsidP="00E7455A">
      <w:pPr>
        <w:rPr>
          <w:rFonts w:asciiTheme="majorBidi" w:hAnsiTheme="majorBidi" w:cstheme="majorBidi"/>
          <w:color w:val="231F20"/>
          <w:szCs w:val="24"/>
        </w:rPr>
      </w:pPr>
      <w:r>
        <w:rPr>
          <w:rFonts w:asciiTheme="majorBidi" w:hAnsiTheme="majorBidi" w:cstheme="majorBidi"/>
          <w:noProof/>
          <w:color w:val="231F20"/>
          <w:szCs w:val="24"/>
          <w14:ligatures w14:val="standardContextual"/>
        </w:rPr>
        <w:lastRenderedPageBreak/>
        <w:drawing>
          <wp:inline distT="0" distB="0" distL="0" distR="0" wp14:anchorId="3CCEBFCC" wp14:editId="57C62388">
            <wp:extent cx="5943600" cy="2533650"/>
            <wp:effectExtent l="0" t="0" r="0" b="0"/>
            <wp:docPr id="1248696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696196" name="Picture 124869619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2533650"/>
                    </a:xfrm>
                    <a:prstGeom prst="rect">
                      <a:avLst/>
                    </a:prstGeom>
                  </pic:spPr>
                </pic:pic>
              </a:graphicData>
            </a:graphic>
          </wp:inline>
        </w:drawing>
      </w:r>
    </w:p>
    <w:p w14:paraId="17522E51" w14:textId="28C10730" w:rsidR="007E7EFB" w:rsidRDefault="00951E9F" w:rsidP="00951E9F">
      <w:pPr>
        <w:autoSpaceDE w:val="0"/>
        <w:autoSpaceDN w:val="0"/>
        <w:adjustRightInd w:val="0"/>
        <w:rPr>
          <w:rFonts w:asciiTheme="majorBidi" w:hAnsiTheme="majorBidi" w:cstheme="majorBidi"/>
          <w:color w:val="231F20"/>
          <w:szCs w:val="24"/>
        </w:rPr>
      </w:pPr>
      <w:r>
        <w:rPr>
          <w:rFonts w:asciiTheme="majorBidi" w:hAnsiTheme="majorBidi" w:cstheme="majorBidi"/>
          <w:b/>
          <w:bCs/>
          <w:color w:val="231F20"/>
          <w:szCs w:val="24"/>
        </w:rPr>
        <w:t>Suppl</w:t>
      </w:r>
      <w:r w:rsidRPr="009E2A6F">
        <w:rPr>
          <w:rFonts w:asciiTheme="majorBidi" w:hAnsiTheme="majorBidi" w:cstheme="majorBidi"/>
          <w:b/>
          <w:bCs/>
          <w:color w:val="231F20"/>
          <w:szCs w:val="24"/>
        </w:rPr>
        <w:t xml:space="preserve">. </w:t>
      </w:r>
      <w:r w:rsidR="007E7EFB">
        <w:rPr>
          <w:rFonts w:asciiTheme="majorBidi" w:hAnsiTheme="majorBidi" w:cstheme="majorBidi"/>
          <w:b/>
          <w:bCs/>
          <w:color w:val="231F20"/>
          <w:szCs w:val="24"/>
        </w:rPr>
        <w:t>10</w:t>
      </w:r>
      <w:r w:rsidRPr="009E2A6F">
        <w:rPr>
          <w:rFonts w:asciiTheme="majorBidi" w:hAnsiTheme="majorBidi" w:cstheme="majorBidi"/>
          <w:b/>
          <w:bCs/>
          <w:color w:val="231F20"/>
          <w:szCs w:val="24"/>
        </w:rPr>
        <w:t xml:space="preserve"> </w:t>
      </w:r>
      <w:r>
        <w:rPr>
          <w:rFonts w:asciiTheme="majorBidi" w:hAnsiTheme="majorBidi" w:cstheme="majorBidi"/>
          <w:b/>
          <w:bCs/>
          <w:color w:val="231F20"/>
          <w:szCs w:val="24"/>
        </w:rPr>
        <w:t xml:space="preserve">Scatter plots illustrating correlations between a. </w:t>
      </w:r>
      <w:r w:rsidRPr="00614496">
        <w:rPr>
          <w:rFonts w:asciiTheme="majorBidi" w:hAnsiTheme="majorBidi" w:cstheme="majorBidi"/>
          <w:color w:val="231F20"/>
          <w:szCs w:val="24"/>
        </w:rPr>
        <w:t>ovarian E2 (</w:t>
      </w:r>
      <w:proofErr w:type="spellStart"/>
      <w:r w:rsidRPr="00614496">
        <w:rPr>
          <w:rFonts w:asciiTheme="majorBidi" w:hAnsiTheme="majorBidi" w:cstheme="majorBidi"/>
          <w:color w:val="231F20"/>
          <w:szCs w:val="24"/>
        </w:rPr>
        <w:t>pg</w:t>
      </w:r>
      <w:proofErr w:type="spellEnd"/>
      <w:r w:rsidRPr="00614496">
        <w:rPr>
          <w:rFonts w:asciiTheme="majorBidi" w:hAnsiTheme="majorBidi" w:cstheme="majorBidi"/>
          <w:color w:val="231F20"/>
          <w:szCs w:val="24"/>
        </w:rPr>
        <w:t>/mL) and ovarian AMH (ng/mL).</w:t>
      </w:r>
      <w:r>
        <w:rPr>
          <w:rFonts w:asciiTheme="majorBidi" w:hAnsiTheme="majorBidi" w:cstheme="majorBidi"/>
          <w:b/>
          <w:bCs/>
          <w:color w:val="231F20"/>
          <w:szCs w:val="24"/>
        </w:rPr>
        <w:t xml:space="preserve"> b. </w:t>
      </w:r>
      <w:r w:rsidRPr="00614496">
        <w:rPr>
          <w:rFonts w:asciiTheme="majorBidi" w:hAnsiTheme="majorBidi" w:cstheme="majorBidi"/>
          <w:color w:val="231F20"/>
          <w:szCs w:val="24"/>
        </w:rPr>
        <w:t>Ovarian AMH (ng/mL) and ovarian E2Rα.</w:t>
      </w:r>
      <w:r w:rsidRPr="009E2A6F">
        <w:rPr>
          <w:rFonts w:asciiTheme="majorBidi" w:hAnsiTheme="majorBidi" w:cstheme="majorBidi"/>
          <w:color w:val="231F20"/>
          <w:szCs w:val="24"/>
        </w:rPr>
        <w:t xml:space="preserve"> </w:t>
      </w:r>
      <w:r w:rsidRPr="009E2A6F">
        <w:rPr>
          <w:rFonts w:cs="Times New Roman"/>
          <w:szCs w:val="24"/>
        </w:rPr>
        <w:t>Scatter plots are generated using Microsoft Excel (Microsoft Office 365).</w:t>
      </w:r>
      <w:r>
        <w:rPr>
          <w:rFonts w:cs="Times New Roman"/>
          <w:szCs w:val="24"/>
        </w:rPr>
        <w:t xml:space="preserve"> </w:t>
      </w:r>
      <w:r w:rsidRPr="009E2A6F">
        <w:rPr>
          <w:rFonts w:asciiTheme="majorBidi" w:hAnsiTheme="majorBidi" w:cstheme="majorBidi"/>
          <w:color w:val="231F20"/>
          <w:szCs w:val="24"/>
        </w:rPr>
        <w:t xml:space="preserve">Spearman </w:t>
      </w:r>
      <w:r w:rsidRPr="009E2A6F">
        <w:rPr>
          <w:rFonts w:asciiTheme="majorBidi" w:hAnsiTheme="majorBidi" w:cstheme="majorBidi"/>
          <w:i/>
          <w:iCs/>
          <w:color w:val="231F20"/>
          <w:szCs w:val="24"/>
        </w:rPr>
        <w:t>rho</w:t>
      </w:r>
      <w:r w:rsidRPr="009E2A6F">
        <w:rPr>
          <w:rFonts w:asciiTheme="majorBidi" w:hAnsiTheme="majorBidi" w:cstheme="majorBidi"/>
          <w:color w:val="231F20"/>
          <w:szCs w:val="24"/>
        </w:rPr>
        <w:t xml:space="preserve"> correlation.</w:t>
      </w:r>
      <w:r w:rsidRPr="009E2A6F">
        <w:rPr>
          <w:rFonts w:asciiTheme="majorBidi" w:hAnsiTheme="majorBidi" w:cstheme="majorBidi"/>
          <w:color w:val="000000"/>
          <w:szCs w:val="24"/>
        </w:rPr>
        <w:t xml:space="preserve"> </w:t>
      </w:r>
      <w:r w:rsidR="00074D06" w:rsidRPr="009E2A6F">
        <w:rPr>
          <w:rFonts w:cs="Times New Roman"/>
          <w:i/>
          <w:iCs/>
          <w:szCs w:val="24"/>
        </w:rPr>
        <w:t>ρ</w:t>
      </w:r>
      <w:r w:rsidR="00074D06">
        <w:rPr>
          <w:rFonts w:cs="Times New Roman"/>
          <w:i/>
          <w:iCs/>
          <w:szCs w:val="24"/>
        </w:rPr>
        <w:t xml:space="preserve"> </w:t>
      </w:r>
      <w:r w:rsidR="00074D06" w:rsidRPr="00786A7F">
        <w:rPr>
          <w:rFonts w:cs="Times New Roman"/>
          <w:szCs w:val="24"/>
        </w:rPr>
        <w:t>&lt; 0.05</w:t>
      </w:r>
      <w:r w:rsidR="00074D06">
        <w:rPr>
          <w:rFonts w:cs="Times New Roman"/>
          <w:szCs w:val="24"/>
        </w:rPr>
        <w:t xml:space="preserve"> indicated </w:t>
      </w:r>
      <w:r w:rsidR="00074D06">
        <w:rPr>
          <w:rFonts w:asciiTheme="majorBidi" w:hAnsiTheme="majorBidi" w:cstheme="majorBidi"/>
          <w:color w:val="000000"/>
          <w:szCs w:val="24"/>
        </w:rPr>
        <w:t>s</w:t>
      </w:r>
      <w:r w:rsidRPr="009E2A6F">
        <w:rPr>
          <w:rFonts w:asciiTheme="majorBidi" w:hAnsiTheme="majorBidi" w:cstheme="majorBidi"/>
          <w:color w:val="000000"/>
          <w:szCs w:val="24"/>
        </w:rPr>
        <w:t>ignificant</w:t>
      </w:r>
      <w:r w:rsidR="00074D06">
        <w:rPr>
          <w:rFonts w:asciiTheme="majorBidi" w:hAnsiTheme="majorBidi" w:cstheme="majorBidi"/>
          <w:color w:val="000000"/>
          <w:szCs w:val="24"/>
        </w:rPr>
        <w:t xml:space="preserve"> different</w:t>
      </w:r>
      <w:r w:rsidRPr="00786A7F">
        <w:rPr>
          <w:rFonts w:cs="Times New Roman"/>
          <w:szCs w:val="24"/>
        </w:rPr>
        <w:t>.</w:t>
      </w:r>
      <w:r w:rsidRPr="009E2A6F">
        <w:rPr>
          <w:rFonts w:cs="Times New Roman"/>
          <w:i/>
          <w:iCs/>
          <w:szCs w:val="24"/>
        </w:rPr>
        <w:t xml:space="preserve"> </w:t>
      </w:r>
      <w:r w:rsidRPr="009E2A6F">
        <w:rPr>
          <w:rFonts w:asciiTheme="majorBidi" w:hAnsiTheme="majorBidi" w:cstheme="majorBidi"/>
          <w:color w:val="231F20"/>
          <w:szCs w:val="24"/>
        </w:rPr>
        <w:t>E2: estr</w:t>
      </w:r>
      <w:r w:rsidR="00870B9B">
        <w:rPr>
          <w:rFonts w:asciiTheme="majorBidi" w:hAnsiTheme="majorBidi" w:cstheme="majorBidi"/>
          <w:color w:val="231F20"/>
          <w:szCs w:val="24"/>
        </w:rPr>
        <w:t>adiol</w:t>
      </w:r>
      <w:r>
        <w:rPr>
          <w:rFonts w:asciiTheme="majorBidi" w:hAnsiTheme="majorBidi" w:cstheme="majorBidi"/>
          <w:color w:val="231F20"/>
          <w:szCs w:val="24"/>
        </w:rPr>
        <w:t>;</w:t>
      </w:r>
      <w:r w:rsidRPr="009E2A6F">
        <w:rPr>
          <w:rFonts w:asciiTheme="majorBidi" w:hAnsiTheme="majorBidi" w:cstheme="majorBidi"/>
          <w:color w:val="231F20"/>
          <w:szCs w:val="24"/>
        </w:rPr>
        <w:t xml:space="preserve"> </w:t>
      </w:r>
      <w:r>
        <w:rPr>
          <w:rFonts w:asciiTheme="majorBidi" w:hAnsiTheme="majorBidi" w:cstheme="majorBidi"/>
          <w:color w:val="231F20"/>
          <w:szCs w:val="24"/>
        </w:rPr>
        <w:t xml:space="preserve">AMH: antimullerian hormone; E2Rα: estrogen receptor alpha. </w:t>
      </w:r>
      <w:r w:rsidRPr="009E2A6F">
        <w:rPr>
          <w:rFonts w:asciiTheme="majorBidi" w:hAnsiTheme="majorBidi" w:cstheme="majorBidi"/>
          <w:color w:val="231F20"/>
          <w:szCs w:val="24"/>
        </w:rPr>
        <w:t xml:space="preserve">Adult female </w:t>
      </w:r>
      <w:r w:rsidRPr="009E2A6F">
        <w:rPr>
          <w:rFonts w:asciiTheme="majorBidi" w:hAnsiTheme="majorBidi" w:cstheme="majorBidi"/>
          <w:i/>
          <w:iCs/>
          <w:color w:val="231F20"/>
          <w:szCs w:val="24"/>
        </w:rPr>
        <w:t>Wistar</w:t>
      </w:r>
      <w:r w:rsidRPr="009E2A6F">
        <w:rPr>
          <w:rFonts w:asciiTheme="majorBidi" w:hAnsiTheme="majorBidi" w:cstheme="majorBidi"/>
          <w:color w:val="231F20"/>
          <w:szCs w:val="24"/>
        </w:rPr>
        <w:t xml:space="preserve"> albino rats (N</w:t>
      </w:r>
      <w:r>
        <w:rPr>
          <w:rFonts w:asciiTheme="majorBidi" w:hAnsiTheme="majorBidi" w:cstheme="majorBidi"/>
          <w:color w:val="231F20"/>
          <w:szCs w:val="24"/>
        </w:rPr>
        <w:t xml:space="preserve"> </w:t>
      </w:r>
      <w:r w:rsidRPr="009E2A6F">
        <w:rPr>
          <w:rFonts w:asciiTheme="majorBidi" w:hAnsiTheme="majorBidi" w:cstheme="majorBidi"/>
          <w:color w:val="231F20"/>
          <w:szCs w:val="24"/>
        </w:rPr>
        <w:t>=</w:t>
      </w:r>
      <w:r>
        <w:rPr>
          <w:rFonts w:asciiTheme="majorBidi" w:hAnsiTheme="majorBidi" w:cstheme="majorBidi"/>
          <w:color w:val="231F20"/>
          <w:szCs w:val="24"/>
        </w:rPr>
        <w:t xml:space="preserve"> </w:t>
      </w:r>
      <w:r w:rsidRPr="009E2A6F">
        <w:rPr>
          <w:rFonts w:asciiTheme="majorBidi" w:hAnsiTheme="majorBidi" w:cstheme="majorBidi"/>
          <w:color w:val="231F20"/>
          <w:szCs w:val="24"/>
        </w:rPr>
        <w:t>48) were equally subdivided into controls</w:t>
      </w:r>
      <w:r w:rsidR="00074D06">
        <w:rPr>
          <w:rFonts w:asciiTheme="majorBidi" w:hAnsiTheme="majorBidi" w:cstheme="majorBidi"/>
          <w:color w:val="231F20"/>
          <w:szCs w:val="24"/>
        </w:rPr>
        <w:t>;</w:t>
      </w:r>
      <w:r w:rsidR="00074D06"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AGO: 10 mg/kg agomelatine, oral, once daily, QUET: 10 mg/kg quetiapine, oral, once daily</w:t>
      </w:r>
      <w:r w:rsidR="00074D06">
        <w:rPr>
          <w:rFonts w:asciiTheme="majorBidi" w:hAnsiTheme="majorBidi" w:cstheme="majorBidi"/>
          <w:color w:val="231F20"/>
          <w:szCs w:val="24"/>
        </w:rPr>
        <w:t>;</w:t>
      </w:r>
      <w:r w:rsidR="00074D06"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CAFF: caffeine-containing beverages, as alternate-day coffee and cola, at room temperature, once daily</w:t>
      </w:r>
      <w:r w:rsidR="00074D06">
        <w:rPr>
          <w:rFonts w:asciiTheme="majorBidi" w:hAnsiTheme="majorBidi" w:cstheme="majorBidi"/>
          <w:color w:val="231F20"/>
          <w:szCs w:val="24"/>
        </w:rPr>
        <w:t>;</w:t>
      </w:r>
      <w:r w:rsidR="00074D06"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AGO + CAFF: caffeine-containing beverages followed by 10 mg/kg agomelatine, oral, once daily</w:t>
      </w:r>
      <w:r w:rsidR="00074D06">
        <w:rPr>
          <w:rFonts w:asciiTheme="majorBidi" w:hAnsiTheme="majorBidi" w:cstheme="majorBidi"/>
          <w:color w:val="231F20"/>
          <w:szCs w:val="24"/>
        </w:rPr>
        <w:t>;</w:t>
      </w:r>
      <w:r w:rsidR="00074D06"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 xml:space="preserve">QUET + CAFF: caffeine-containing beverages followed by 10 mg/kg quetiapine, oral, once daily. All administrations were </w:t>
      </w:r>
      <w:r>
        <w:rPr>
          <w:rFonts w:asciiTheme="majorBidi" w:hAnsiTheme="majorBidi" w:cstheme="majorBidi"/>
          <w:color w:val="231F20"/>
          <w:szCs w:val="24"/>
        </w:rPr>
        <w:t>adopted</w:t>
      </w:r>
      <w:r w:rsidRPr="009E2A6F">
        <w:rPr>
          <w:rFonts w:asciiTheme="majorBidi" w:hAnsiTheme="majorBidi" w:cstheme="majorBidi"/>
          <w:color w:val="231F20"/>
          <w:szCs w:val="24"/>
        </w:rPr>
        <w:t xml:space="preserve"> for 8 weeks.</w:t>
      </w:r>
    </w:p>
    <w:p w14:paraId="79899F03" w14:textId="77777777" w:rsidR="007E7EFB" w:rsidRDefault="007E7EFB" w:rsidP="00951E9F">
      <w:pPr>
        <w:autoSpaceDE w:val="0"/>
        <w:autoSpaceDN w:val="0"/>
        <w:adjustRightInd w:val="0"/>
        <w:rPr>
          <w:rFonts w:asciiTheme="majorBidi" w:hAnsiTheme="majorBidi" w:cstheme="majorBidi"/>
          <w:color w:val="231F20"/>
          <w:szCs w:val="24"/>
        </w:rPr>
      </w:pPr>
    </w:p>
    <w:p w14:paraId="161BF165" w14:textId="77777777" w:rsidR="007E7EFB" w:rsidRDefault="007E7EFB" w:rsidP="00951E9F">
      <w:pPr>
        <w:autoSpaceDE w:val="0"/>
        <w:autoSpaceDN w:val="0"/>
        <w:adjustRightInd w:val="0"/>
        <w:rPr>
          <w:rFonts w:asciiTheme="majorBidi" w:hAnsiTheme="majorBidi" w:cstheme="majorBidi"/>
          <w:color w:val="231F20"/>
          <w:szCs w:val="24"/>
        </w:rPr>
      </w:pPr>
    </w:p>
    <w:p w14:paraId="60CBA60F" w14:textId="77777777" w:rsidR="007E7EFB" w:rsidRDefault="007E7EFB" w:rsidP="00951E9F">
      <w:pPr>
        <w:autoSpaceDE w:val="0"/>
        <w:autoSpaceDN w:val="0"/>
        <w:adjustRightInd w:val="0"/>
        <w:rPr>
          <w:rFonts w:asciiTheme="majorBidi" w:hAnsiTheme="majorBidi" w:cstheme="majorBidi"/>
          <w:color w:val="231F20"/>
          <w:szCs w:val="24"/>
        </w:rPr>
      </w:pPr>
    </w:p>
    <w:p w14:paraId="652140FC" w14:textId="77777777" w:rsidR="007E7EFB" w:rsidRDefault="007E7EFB" w:rsidP="00951E9F">
      <w:pPr>
        <w:autoSpaceDE w:val="0"/>
        <w:autoSpaceDN w:val="0"/>
        <w:adjustRightInd w:val="0"/>
        <w:rPr>
          <w:rFonts w:asciiTheme="majorBidi" w:hAnsiTheme="majorBidi" w:cstheme="majorBidi"/>
          <w:color w:val="231F20"/>
          <w:szCs w:val="24"/>
        </w:rPr>
      </w:pPr>
    </w:p>
    <w:p w14:paraId="38D66F33" w14:textId="77777777" w:rsidR="007E7EFB" w:rsidRDefault="007E7EFB" w:rsidP="00951E9F">
      <w:pPr>
        <w:autoSpaceDE w:val="0"/>
        <w:autoSpaceDN w:val="0"/>
        <w:adjustRightInd w:val="0"/>
        <w:rPr>
          <w:rFonts w:asciiTheme="majorBidi" w:hAnsiTheme="majorBidi" w:cstheme="majorBidi"/>
          <w:color w:val="231F20"/>
          <w:szCs w:val="24"/>
        </w:rPr>
      </w:pPr>
    </w:p>
    <w:p w14:paraId="79CCB54E" w14:textId="6BA2EC28" w:rsidR="007E7EFB" w:rsidRDefault="007E7EFB" w:rsidP="00951E9F">
      <w:pPr>
        <w:autoSpaceDE w:val="0"/>
        <w:autoSpaceDN w:val="0"/>
        <w:adjustRightInd w:val="0"/>
        <w:rPr>
          <w:rFonts w:asciiTheme="majorBidi" w:hAnsiTheme="majorBidi" w:cstheme="majorBidi"/>
          <w:color w:val="231F20"/>
          <w:szCs w:val="24"/>
        </w:rPr>
      </w:pPr>
      <w:r>
        <w:rPr>
          <w:rFonts w:asciiTheme="majorBidi" w:hAnsiTheme="majorBidi" w:cstheme="majorBidi"/>
          <w:noProof/>
          <w:color w:val="231F20"/>
          <w:szCs w:val="24"/>
          <w14:ligatures w14:val="standardContextual"/>
        </w:rPr>
        <w:lastRenderedPageBreak/>
        <w:drawing>
          <wp:inline distT="0" distB="0" distL="0" distR="0" wp14:anchorId="644AA5AD" wp14:editId="28049FE7">
            <wp:extent cx="5943600" cy="2932430"/>
            <wp:effectExtent l="0" t="0" r="0" b="1270"/>
            <wp:docPr id="7318848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884879" name="Picture 731884879"/>
                    <pic:cNvPicPr/>
                  </pic:nvPicPr>
                  <pic:blipFill>
                    <a:blip r:embed="rId20">
                      <a:extLst>
                        <a:ext uri="{28A0092B-C50C-407E-A947-70E740481C1C}">
                          <a14:useLocalDpi xmlns:a14="http://schemas.microsoft.com/office/drawing/2010/main" val="0"/>
                        </a:ext>
                      </a:extLst>
                    </a:blip>
                    <a:stretch>
                      <a:fillRect/>
                    </a:stretch>
                  </pic:blipFill>
                  <pic:spPr>
                    <a:xfrm>
                      <a:off x="0" y="0"/>
                      <a:ext cx="5943600" cy="2932430"/>
                    </a:xfrm>
                    <a:prstGeom prst="rect">
                      <a:avLst/>
                    </a:prstGeom>
                  </pic:spPr>
                </pic:pic>
              </a:graphicData>
            </a:graphic>
          </wp:inline>
        </w:drawing>
      </w:r>
    </w:p>
    <w:p w14:paraId="46C790A6" w14:textId="139E9476" w:rsidR="007E7EFB" w:rsidRDefault="007E7EFB" w:rsidP="007E7EFB">
      <w:pPr>
        <w:autoSpaceDE w:val="0"/>
        <w:autoSpaceDN w:val="0"/>
        <w:adjustRightInd w:val="0"/>
        <w:rPr>
          <w:rFonts w:asciiTheme="majorBidi" w:hAnsiTheme="majorBidi" w:cstheme="majorBidi"/>
          <w:color w:val="231F20"/>
          <w:szCs w:val="24"/>
        </w:rPr>
      </w:pPr>
      <w:r>
        <w:rPr>
          <w:rFonts w:asciiTheme="majorBidi" w:hAnsiTheme="majorBidi" w:cstheme="majorBidi"/>
          <w:b/>
          <w:bCs/>
          <w:color w:val="231F20"/>
          <w:szCs w:val="24"/>
        </w:rPr>
        <w:t>Suppl. 11</w:t>
      </w:r>
      <w:r w:rsidRPr="009E2A6F">
        <w:rPr>
          <w:rFonts w:asciiTheme="majorBidi" w:hAnsiTheme="majorBidi" w:cstheme="majorBidi"/>
          <w:color w:val="231F20"/>
          <w:szCs w:val="24"/>
        </w:rPr>
        <w:t xml:space="preserve"> </w:t>
      </w:r>
      <w:r w:rsidRPr="009F061F">
        <w:rPr>
          <w:rFonts w:asciiTheme="majorBidi" w:hAnsiTheme="majorBidi" w:cstheme="majorBidi"/>
          <w:b/>
          <w:bCs/>
          <w:color w:val="231F20"/>
          <w:szCs w:val="24"/>
        </w:rPr>
        <w:t>Photomicrographs of</w:t>
      </w:r>
      <w:r>
        <w:rPr>
          <w:rFonts w:asciiTheme="majorBidi" w:hAnsiTheme="majorBidi" w:cstheme="majorBidi"/>
          <w:color w:val="231F20"/>
          <w:szCs w:val="24"/>
        </w:rPr>
        <w:t xml:space="preserve"> </w:t>
      </w:r>
      <w:r>
        <w:rPr>
          <w:rFonts w:asciiTheme="majorBidi" w:hAnsiTheme="majorBidi" w:cstheme="majorBidi"/>
          <w:b/>
          <w:bCs/>
          <w:color w:val="231F20"/>
          <w:szCs w:val="24"/>
        </w:rPr>
        <w:t>A2AR immunoreactive area in rat ovaries</w:t>
      </w:r>
      <w:r w:rsidRPr="009E2A6F">
        <w:rPr>
          <w:rFonts w:asciiTheme="majorBidi" w:hAnsiTheme="majorBidi" w:cstheme="majorBidi"/>
          <w:color w:val="231F20"/>
          <w:szCs w:val="24"/>
        </w:rPr>
        <w:t xml:space="preserve">. </w:t>
      </w:r>
      <w:r w:rsidR="00D43166">
        <w:rPr>
          <w:rFonts w:asciiTheme="majorBidi" w:hAnsiTheme="majorBidi" w:cstheme="majorBidi"/>
          <w:color w:val="231F20"/>
          <w:szCs w:val="24"/>
        </w:rPr>
        <w:t>F</w:t>
      </w:r>
      <w:r w:rsidRPr="009E2A6F">
        <w:rPr>
          <w:rFonts w:asciiTheme="majorBidi" w:hAnsiTheme="majorBidi" w:cstheme="majorBidi"/>
          <w:color w:val="231F20"/>
          <w:szCs w:val="24"/>
        </w:rPr>
        <w:t>rom left to right over two rows,</w:t>
      </w:r>
      <w:r w:rsidRPr="009E2A6F">
        <w:rPr>
          <w:rFonts w:asciiTheme="majorBidi" w:hAnsiTheme="majorBidi" w:cstheme="majorBidi"/>
          <w:b/>
          <w:bCs/>
          <w:color w:val="231F20"/>
          <w:szCs w:val="24"/>
        </w:rPr>
        <w:t xml:space="preserve"> a.</w:t>
      </w:r>
      <w:r w:rsidRPr="009E2A6F">
        <w:rPr>
          <w:rFonts w:asciiTheme="majorBidi" w:hAnsiTheme="majorBidi" w:cstheme="majorBidi"/>
          <w:color w:val="231F20"/>
          <w:szCs w:val="24"/>
        </w:rPr>
        <w:t xml:space="preserve"> </w:t>
      </w:r>
      <w:r w:rsidR="00D43166">
        <w:rPr>
          <w:rFonts w:asciiTheme="majorBidi" w:hAnsiTheme="majorBidi" w:cstheme="majorBidi"/>
          <w:color w:val="231F20"/>
          <w:szCs w:val="24"/>
        </w:rPr>
        <w:t>c</w:t>
      </w:r>
      <w:r w:rsidR="00D43166" w:rsidRPr="009E2A6F">
        <w:rPr>
          <w:rFonts w:asciiTheme="majorBidi" w:hAnsiTheme="majorBidi" w:cstheme="majorBidi"/>
          <w:color w:val="231F20"/>
          <w:szCs w:val="24"/>
        </w:rPr>
        <w:t>ontrol</w:t>
      </w:r>
      <w:r>
        <w:rPr>
          <w:rFonts w:asciiTheme="majorBidi" w:hAnsiTheme="majorBidi" w:cstheme="majorBidi"/>
          <w:color w:val="231F20"/>
          <w:szCs w:val="24"/>
        </w:rPr>
        <w:t>,</w:t>
      </w:r>
      <w:r w:rsidRPr="009E2A6F">
        <w:rPr>
          <w:rFonts w:asciiTheme="majorBidi" w:hAnsiTheme="majorBidi" w:cstheme="majorBidi"/>
          <w:color w:val="231F20"/>
          <w:szCs w:val="24"/>
        </w:rPr>
        <w:t xml:space="preserve"> exhibiting multiple follicles with A2AR immuno</w:t>
      </w:r>
      <w:r>
        <w:rPr>
          <w:rFonts w:asciiTheme="majorBidi" w:hAnsiTheme="majorBidi" w:cstheme="majorBidi"/>
          <w:color w:val="231F20"/>
          <w:szCs w:val="24"/>
        </w:rPr>
        <w:t>reactive</w:t>
      </w:r>
      <w:r w:rsidRPr="009E2A6F">
        <w:rPr>
          <w:rFonts w:asciiTheme="majorBidi" w:hAnsiTheme="majorBidi" w:cstheme="majorBidi"/>
          <w:color w:val="231F20"/>
          <w:szCs w:val="24"/>
        </w:rPr>
        <w:t xml:space="preserve"> cytoplasm of granulosa cells (red arrows) and A2AR immuno</w:t>
      </w:r>
      <w:r>
        <w:rPr>
          <w:rFonts w:asciiTheme="majorBidi" w:hAnsiTheme="majorBidi" w:cstheme="majorBidi"/>
          <w:color w:val="231F20"/>
          <w:szCs w:val="24"/>
        </w:rPr>
        <w:t>reactive</w:t>
      </w:r>
      <w:r w:rsidRPr="009E2A6F">
        <w:rPr>
          <w:rFonts w:asciiTheme="majorBidi" w:hAnsiTheme="majorBidi" w:cstheme="majorBidi"/>
          <w:color w:val="231F20"/>
          <w:szCs w:val="24"/>
        </w:rPr>
        <w:t xml:space="preserve"> membrane of cortical stromal cells (yellow arrows) (×200). </w:t>
      </w:r>
      <w:r w:rsidRPr="009E2A6F">
        <w:rPr>
          <w:rFonts w:asciiTheme="majorBidi" w:hAnsiTheme="majorBidi" w:cstheme="majorBidi"/>
          <w:b/>
          <w:bCs/>
          <w:color w:val="231F20"/>
          <w:szCs w:val="24"/>
        </w:rPr>
        <w:t>b.</w:t>
      </w:r>
      <w:r w:rsidRPr="009E2A6F">
        <w:rPr>
          <w:rFonts w:asciiTheme="majorBidi" w:hAnsiTheme="majorBidi" w:cstheme="majorBidi"/>
          <w:color w:val="231F20"/>
          <w:szCs w:val="24"/>
        </w:rPr>
        <w:t xml:space="preserve"> AGO</w:t>
      </w:r>
      <w:r>
        <w:rPr>
          <w:rFonts w:asciiTheme="majorBidi" w:hAnsiTheme="majorBidi" w:cstheme="majorBidi"/>
          <w:color w:val="231F20"/>
          <w:szCs w:val="24"/>
        </w:rPr>
        <w:t xml:space="preserve">, </w:t>
      </w:r>
      <w:r w:rsidRPr="009E2A6F">
        <w:rPr>
          <w:rFonts w:asciiTheme="majorBidi" w:hAnsiTheme="majorBidi" w:cstheme="majorBidi"/>
          <w:color w:val="231F20"/>
          <w:szCs w:val="24"/>
        </w:rPr>
        <w:t>exhibiting large follicle</w:t>
      </w:r>
      <w:r w:rsidR="00D43166">
        <w:rPr>
          <w:rFonts w:asciiTheme="majorBidi" w:hAnsiTheme="majorBidi" w:cstheme="majorBidi"/>
          <w:color w:val="231F20"/>
          <w:szCs w:val="24"/>
        </w:rPr>
        <w:t>s</w:t>
      </w:r>
      <w:r w:rsidRPr="009E2A6F">
        <w:rPr>
          <w:rFonts w:asciiTheme="majorBidi" w:hAnsiTheme="majorBidi" w:cstheme="majorBidi"/>
          <w:color w:val="231F20"/>
          <w:szCs w:val="24"/>
        </w:rPr>
        <w:t xml:space="preserve"> with A2AR immuno</w:t>
      </w:r>
      <w:r>
        <w:rPr>
          <w:rFonts w:asciiTheme="majorBidi" w:hAnsiTheme="majorBidi" w:cstheme="majorBidi"/>
          <w:color w:val="231F20"/>
          <w:szCs w:val="24"/>
        </w:rPr>
        <w:t xml:space="preserve">reactive </w:t>
      </w:r>
      <w:r w:rsidRPr="009E2A6F">
        <w:rPr>
          <w:rFonts w:asciiTheme="majorBidi" w:hAnsiTheme="majorBidi" w:cstheme="majorBidi"/>
          <w:color w:val="231F20"/>
          <w:szCs w:val="24"/>
        </w:rPr>
        <w:t xml:space="preserve">membranes of granulosa cells (red arrows) and luteal cells (black arrows) (×200). </w:t>
      </w:r>
      <w:r w:rsidRPr="009E2A6F">
        <w:rPr>
          <w:rFonts w:asciiTheme="majorBidi" w:hAnsiTheme="majorBidi" w:cstheme="majorBidi"/>
          <w:b/>
          <w:bCs/>
          <w:color w:val="231F20"/>
          <w:szCs w:val="24"/>
        </w:rPr>
        <w:t>c.</w:t>
      </w:r>
      <w:r w:rsidRPr="009E2A6F">
        <w:rPr>
          <w:rFonts w:asciiTheme="majorBidi" w:hAnsiTheme="majorBidi" w:cstheme="majorBidi"/>
          <w:color w:val="231F20"/>
          <w:szCs w:val="24"/>
        </w:rPr>
        <w:t xml:space="preserve"> QUET</w:t>
      </w:r>
      <w:r>
        <w:rPr>
          <w:rFonts w:asciiTheme="majorBidi" w:hAnsiTheme="majorBidi" w:cstheme="majorBidi"/>
          <w:color w:val="231F20"/>
          <w:szCs w:val="24"/>
        </w:rPr>
        <w:t xml:space="preserve">, </w:t>
      </w:r>
      <w:r w:rsidRPr="009E2A6F">
        <w:rPr>
          <w:rFonts w:asciiTheme="majorBidi" w:hAnsiTheme="majorBidi" w:cstheme="majorBidi"/>
          <w:color w:val="231F20"/>
          <w:szCs w:val="24"/>
        </w:rPr>
        <w:t>showing A2AR immuno</w:t>
      </w:r>
      <w:r>
        <w:rPr>
          <w:rFonts w:asciiTheme="majorBidi" w:hAnsiTheme="majorBidi" w:cstheme="majorBidi"/>
          <w:color w:val="231F20"/>
          <w:szCs w:val="24"/>
        </w:rPr>
        <w:t>reactive</w:t>
      </w:r>
      <w:r w:rsidRPr="009E2A6F">
        <w:rPr>
          <w:rFonts w:asciiTheme="majorBidi" w:hAnsiTheme="majorBidi" w:cstheme="majorBidi"/>
          <w:color w:val="231F20"/>
          <w:szCs w:val="24"/>
        </w:rPr>
        <w:t xml:space="preserve"> membrane of granulosa cells (red arrows) and cortical stromal cells (yellow arrow) (×200</w:t>
      </w:r>
      <w:r w:rsidR="00D43166" w:rsidRPr="009E2A6F">
        <w:rPr>
          <w:rFonts w:asciiTheme="majorBidi" w:hAnsiTheme="majorBidi" w:cstheme="majorBidi"/>
          <w:color w:val="231F20"/>
          <w:szCs w:val="24"/>
        </w:rPr>
        <w:t>)</w:t>
      </w:r>
      <w:r w:rsidR="00D43166">
        <w:rPr>
          <w:rFonts w:asciiTheme="majorBidi" w:hAnsiTheme="majorBidi" w:cstheme="majorBidi"/>
          <w:color w:val="231F20"/>
          <w:szCs w:val="24"/>
        </w:rPr>
        <w:t>.</w:t>
      </w:r>
      <w:r w:rsidR="00D43166" w:rsidRPr="009E2A6F">
        <w:rPr>
          <w:rFonts w:asciiTheme="majorBidi" w:hAnsiTheme="majorBidi" w:cstheme="majorBidi"/>
          <w:color w:val="231F20"/>
          <w:szCs w:val="24"/>
        </w:rPr>
        <w:t xml:space="preserve"> </w:t>
      </w:r>
      <w:r w:rsidRPr="009E2A6F">
        <w:rPr>
          <w:rFonts w:asciiTheme="majorBidi" w:hAnsiTheme="majorBidi" w:cstheme="majorBidi"/>
          <w:b/>
          <w:bCs/>
          <w:color w:val="231F20"/>
          <w:szCs w:val="24"/>
        </w:rPr>
        <w:t>d.</w:t>
      </w:r>
      <w:r w:rsidRPr="009E2A6F">
        <w:rPr>
          <w:rFonts w:asciiTheme="majorBidi" w:hAnsiTheme="majorBidi" w:cstheme="majorBidi"/>
          <w:color w:val="231F20"/>
          <w:szCs w:val="24"/>
        </w:rPr>
        <w:t xml:space="preserve"> CAFF</w:t>
      </w:r>
      <w:r>
        <w:rPr>
          <w:rFonts w:asciiTheme="majorBidi" w:hAnsiTheme="majorBidi" w:cstheme="majorBidi"/>
          <w:color w:val="231F20"/>
          <w:szCs w:val="24"/>
        </w:rPr>
        <w:t>,</w:t>
      </w:r>
      <w:r w:rsidRPr="009E2A6F">
        <w:rPr>
          <w:rFonts w:asciiTheme="majorBidi" w:hAnsiTheme="majorBidi" w:cstheme="majorBidi"/>
          <w:color w:val="231F20"/>
          <w:szCs w:val="24"/>
        </w:rPr>
        <w:t xml:space="preserve"> exhibiting multiple follicles with A2AR immuno</w:t>
      </w:r>
      <w:r>
        <w:rPr>
          <w:rFonts w:asciiTheme="majorBidi" w:hAnsiTheme="majorBidi" w:cstheme="majorBidi"/>
          <w:color w:val="231F20"/>
          <w:szCs w:val="24"/>
        </w:rPr>
        <w:t>reactive</w:t>
      </w:r>
      <w:r w:rsidRPr="009E2A6F">
        <w:rPr>
          <w:rFonts w:asciiTheme="majorBidi" w:hAnsiTheme="majorBidi" w:cstheme="majorBidi"/>
          <w:color w:val="231F20"/>
          <w:szCs w:val="24"/>
        </w:rPr>
        <w:t xml:space="preserve"> cytoplasm of luteal cells (black arrows) (×200), </w:t>
      </w:r>
      <w:r w:rsidRPr="009E2A6F">
        <w:rPr>
          <w:rFonts w:asciiTheme="majorBidi" w:hAnsiTheme="majorBidi" w:cstheme="majorBidi"/>
          <w:b/>
          <w:bCs/>
          <w:color w:val="231F20"/>
          <w:szCs w:val="24"/>
        </w:rPr>
        <w:t>e.</w:t>
      </w:r>
      <w:r w:rsidRPr="009E2A6F">
        <w:rPr>
          <w:rFonts w:asciiTheme="majorBidi" w:hAnsiTheme="majorBidi" w:cstheme="majorBidi"/>
          <w:color w:val="231F20"/>
          <w:szCs w:val="24"/>
        </w:rPr>
        <w:t xml:space="preserve"> AGO+CAFF</w:t>
      </w:r>
      <w:r>
        <w:rPr>
          <w:rFonts w:asciiTheme="majorBidi" w:hAnsiTheme="majorBidi" w:cstheme="majorBidi"/>
          <w:color w:val="231F20"/>
          <w:szCs w:val="24"/>
        </w:rPr>
        <w:t>,</w:t>
      </w:r>
      <w:r w:rsidRPr="009E2A6F">
        <w:rPr>
          <w:rFonts w:asciiTheme="majorBidi" w:hAnsiTheme="majorBidi" w:cstheme="majorBidi"/>
          <w:color w:val="231F20"/>
          <w:szCs w:val="24"/>
        </w:rPr>
        <w:t xml:space="preserve"> exhibiting ovarian corpora with A2AR immuno</w:t>
      </w:r>
      <w:r>
        <w:rPr>
          <w:rFonts w:asciiTheme="majorBidi" w:hAnsiTheme="majorBidi" w:cstheme="majorBidi"/>
          <w:color w:val="231F20"/>
          <w:szCs w:val="24"/>
        </w:rPr>
        <w:t>reactive</w:t>
      </w:r>
      <w:r w:rsidRPr="009E2A6F">
        <w:rPr>
          <w:rFonts w:asciiTheme="majorBidi" w:hAnsiTheme="majorBidi" w:cstheme="majorBidi"/>
          <w:color w:val="231F20"/>
          <w:szCs w:val="24"/>
        </w:rPr>
        <w:t xml:space="preserve"> cytoplasm of granulosa-lutein cells (black arrow) and A2AR immuno</w:t>
      </w:r>
      <w:r>
        <w:rPr>
          <w:rFonts w:asciiTheme="majorBidi" w:hAnsiTheme="majorBidi" w:cstheme="majorBidi"/>
          <w:color w:val="231F20"/>
          <w:szCs w:val="24"/>
        </w:rPr>
        <w:t>reactive</w:t>
      </w:r>
      <w:r w:rsidRPr="009E2A6F">
        <w:rPr>
          <w:rFonts w:asciiTheme="majorBidi" w:hAnsiTheme="majorBidi" w:cstheme="majorBidi"/>
          <w:color w:val="231F20"/>
          <w:szCs w:val="24"/>
        </w:rPr>
        <w:t xml:space="preserve"> membrane of cortical stromal cells (yellow arrows) (×200)</w:t>
      </w:r>
      <w:r w:rsidR="00D43166">
        <w:rPr>
          <w:rFonts w:asciiTheme="majorBidi" w:hAnsiTheme="majorBidi" w:cstheme="majorBidi"/>
          <w:color w:val="231F20"/>
          <w:szCs w:val="24"/>
        </w:rPr>
        <w:t xml:space="preserve">. </w:t>
      </w:r>
      <w:r w:rsidRPr="009E2A6F">
        <w:rPr>
          <w:rFonts w:asciiTheme="majorBidi" w:hAnsiTheme="majorBidi" w:cstheme="majorBidi"/>
          <w:b/>
          <w:bCs/>
          <w:color w:val="231F20"/>
          <w:szCs w:val="24"/>
        </w:rPr>
        <w:t>f.</w:t>
      </w:r>
      <w:r w:rsidRPr="009E2A6F">
        <w:rPr>
          <w:rFonts w:asciiTheme="majorBidi" w:hAnsiTheme="majorBidi" w:cstheme="majorBidi"/>
          <w:color w:val="231F20"/>
          <w:szCs w:val="24"/>
        </w:rPr>
        <w:t xml:space="preserve"> QUET + CAFF</w:t>
      </w:r>
      <w:r>
        <w:rPr>
          <w:rFonts w:asciiTheme="majorBidi" w:hAnsiTheme="majorBidi" w:cstheme="majorBidi"/>
          <w:color w:val="231F20"/>
          <w:szCs w:val="24"/>
        </w:rPr>
        <w:t>,</w:t>
      </w:r>
      <w:r w:rsidRPr="009E2A6F">
        <w:rPr>
          <w:rFonts w:asciiTheme="majorBidi" w:hAnsiTheme="majorBidi" w:cstheme="majorBidi"/>
          <w:color w:val="231F20"/>
          <w:szCs w:val="24"/>
        </w:rPr>
        <w:t xml:space="preserve"> exhibiting A2AR immuno</w:t>
      </w:r>
      <w:r>
        <w:rPr>
          <w:rFonts w:asciiTheme="majorBidi" w:hAnsiTheme="majorBidi" w:cstheme="majorBidi"/>
          <w:color w:val="231F20"/>
          <w:szCs w:val="24"/>
        </w:rPr>
        <w:t>reactive</w:t>
      </w:r>
      <w:r w:rsidRPr="009E2A6F">
        <w:rPr>
          <w:rFonts w:asciiTheme="majorBidi" w:hAnsiTheme="majorBidi" w:cstheme="majorBidi"/>
          <w:color w:val="231F20"/>
          <w:szCs w:val="24"/>
        </w:rPr>
        <w:t xml:space="preserve"> cytoplasm of granulosa cells (red arrows) and theca cells (black arrow) (×200). </w:t>
      </w:r>
      <w:r>
        <w:rPr>
          <w:rFonts w:asciiTheme="majorBidi" w:hAnsiTheme="majorBidi" w:cstheme="majorBidi"/>
          <w:color w:val="231F20"/>
          <w:szCs w:val="24"/>
        </w:rPr>
        <w:t xml:space="preserve">A2AR: adenosine receptor 2A. </w:t>
      </w:r>
      <w:r w:rsidRPr="009E2A6F">
        <w:rPr>
          <w:rFonts w:asciiTheme="majorBidi" w:hAnsiTheme="majorBidi" w:cstheme="majorBidi"/>
          <w:color w:val="231F20"/>
          <w:szCs w:val="24"/>
        </w:rPr>
        <w:t xml:space="preserve">Adult female </w:t>
      </w:r>
      <w:r w:rsidRPr="009E2A6F">
        <w:rPr>
          <w:rFonts w:asciiTheme="majorBidi" w:hAnsiTheme="majorBidi" w:cstheme="majorBidi"/>
          <w:i/>
          <w:iCs/>
          <w:color w:val="231F20"/>
          <w:szCs w:val="24"/>
        </w:rPr>
        <w:t>Wistar</w:t>
      </w:r>
      <w:r w:rsidRPr="009E2A6F">
        <w:rPr>
          <w:rFonts w:asciiTheme="majorBidi" w:hAnsiTheme="majorBidi" w:cstheme="majorBidi"/>
          <w:color w:val="231F20"/>
          <w:szCs w:val="24"/>
        </w:rPr>
        <w:t xml:space="preserve"> albino rats (N</w:t>
      </w:r>
      <w:r>
        <w:rPr>
          <w:rFonts w:asciiTheme="majorBidi" w:hAnsiTheme="majorBidi" w:cstheme="majorBidi"/>
          <w:color w:val="231F20"/>
          <w:szCs w:val="24"/>
        </w:rPr>
        <w:t xml:space="preserve"> </w:t>
      </w:r>
      <w:r w:rsidRPr="009E2A6F">
        <w:rPr>
          <w:rFonts w:asciiTheme="majorBidi" w:hAnsiTheme="majorBidi" w:cstheme="majorBidi"/>
          <w:color w:val="231F20"/>
          <w:szCs w:val="24"/>
        </w:rPr>
        <w:t>=</w:t>
      </w:r>
      <w:r>
        <w:rPr>
          <w:rFonts w:asciiTheme="majorBidi" w:hAnsiTheme="majorBidi" w:cstheme="majorBidi"/>
          <w:color w:val="231F20"/>
          <w:szCs w:val="24"/>
        </w:rPr>
        <w:t xml:space="preserve"> </w:t>
      </w:r>
      <w:r w:rsidRPr="009E2A6F">
        <w:rPr>
          <w:rFonts w:asciiTheme="majorBidi" w:hAnsiTheme="majorBidi" w:cstheme="majorBidi"/>
          <w:color w:val="231F20"/>
          <w:szCs w:val="24"/>
        </w:rPr>
        <w:t>48) were equally subdivided into controls</w:t>
      </w:r>
      <w:r w:rsidR="00D43166">
        <w:rPr>
          <w:rFonts w:asciiTheme="majorBidi" w:hAnsiTheme="majorBidi" w:cstheme="majorBidi"/>
          <w:color w:val="231F20"/>
          <w:szCs w:val="24"/>
        </w:rPr>
        <w:t>;</w:t>
      </w:r>
      <w:r w:rsidR="00D43166"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AGO: 10 mg/kg agomelatine, oral, once daily</w:t>
      </w:r>
      <w:r w:rsidR="00D43166">
        <w:rPr>
          <w:rFonts w:asciiTheme="majorBidi" w:hAnsiTheme="majorBidi" w:cstheme="majorBidi"/>
          <w:color w:val="231F20"/>
          <w:szCs w:val="24"/>
        </w:rPr>
        <w:t>;</w:t>
      </w:r>
      <w:r w:rsidR="00D43166"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QUET: 10 mg/kg quetiapine, oral, once daily</w:t>
      </w:r>
      <w:r w:rsidR="00D43166">
        <w:rPr>
          <w:rFonts w:asciiTheme="majorBidi" w:hAnsiTheme="majorBidi" w:cstheme="majorBidi"/>
          <w:color w:val="231F20"/>
          <w:szCs w:val="24"/>
        </w:rPr>
        <w:t>;</w:t>
      </w:r>
      <w:r w:rsidR="00D43166"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CAFF: caffeine-containing beverages, as alternate-day coffee and cola, at room temperature, once daily</w:t>
      </w:r>
      <w:r w:rsidR="00D43166">
        <w:rPr>
          <w:rFonts w:asciiTheme="majorBidi" w:hAnsiTheme="majorBidi" w:cstheme="majorBidi"/>
          <w:color w:val="231F20"/>
          <w:szCs w:val="24"/>
        </w:rPr>
        <w:t>;</w:t>
      </w:r>
      <w:r w:rsidR="00D43166"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AGO + CAFF: caffeine-containing beverages followed by 10 mg/kg agomelatine, oral, once daily</w:t>
      </w:r>
      <w:r w:rsidR="00D43166">
        <w:rPr>
          <w:rFonts w:asciiTheme="majorBidi" w:hAnsiTheme="majorBidi" w:cstheme="majorBidi"/>
          <w:color w:val="231F20"/>
          <w:szCs w:val="24"/>
        </w:rPr>
        <w:t>;</w:t>
      </w:r>
      <w:r w:rsidR="00D43166"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 xml:space="preserve">QUET + CAFF: caffeine-containing beverages followed by 10 mg/kg quetiapine, oral, once daily. All administrations were </w:t>
      </w:r>
      <w:r>
        <w:rPr>
          <w:rFonts w:asciiTheme="majorBidi" w:hAnsiTheme="majorBidi" w:cstheme="majorBidi"/>
          <w:color w:val="231F20"/>
          <w:szCs w:val="24"/>
        </w:rPr>
        <w:t>adopted</w:t>
      </w:r>
      <w:r w:rsidRPr="009E2A6F">
        <w:rPr>
          <w:rFonts w:asciiTheme="majorBidi" w:hAnsiTheme="majorBidi" w:cstheme="majorBidi"/>
          <w:color w:val="231F20"/>
          <w:szCs w:val="24"/>
        </w:rPr>
        <w:t xml:space="preserve"> for 8 weeks.</w:t>
      </w:r>
    </w:p>
    <w:p w14:paraId="0185B0E5" w14:textId="283ED260" w:rsidR="007E7EFB" w:rsidRDefault="007E7EFB" w:rsidP="007E7EFB">
      <w:pPr>
        <w:autoSpaceDE w:val="0"/>
        <w:autoSpaceDN w:val="0"/>
        <w:adjustRightInd w:val="0"/>
        <w:rPr>
          <w:rFonts w:asciiTheme="majorBidi" w:hAnsiTheme="majorBidi" w:cstheme="majorBidi"/>
          <w:color w:val="231F20"/>
          <w:szCs w:val="24"/>
        </w:rPr>
      </w:pPr>
      <w:r>
        <w:rPr>
          <w:rFonts w:asciiTheme="majorBidi" w:hAnsiTheme="majorBidi" w:cstheme="majorBidi"/>
          <w:noProof/>
          <w:color w:val="231F20"/>
          <w:szCs w:val="24"/>
          <w14:ligatures w14:val="standardContextual"/>
        </w:rPr>
        <w:lastRenderedPageBreak/>
        <w:drawing>
          <wp:inline distT="0" distB="0" distL="0" distR="0" wp14:anchorId="0D1987CD" wp14:editId="5D56EFAA">
            <wp:extent cx="5943600" cy="2932430"/>
            <wp:effectExtent l="0" t="0" r="0" b="1270"/>
            <wp:docPr id="19184519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51916" name="Picture 1918451916"/>
                    <pic:cNvPicPr/>
                  </pic:nvPicPr>
                  <pic:blipFill>
                    <a:blip r:embed="rId21">
                      <a:extLst>
                        <a:ext uri="{28A0092B-C50C-407E-A947-70E740481C1C}">
                          <a14:useLocalDpi xmlns:a14="http://schemas.microsoft.com/office/drawing/2010/main" val="0"/>
                        </a:ext>
                      </a:extLst>
                    </a:blip>
                    <a:stretch>
                      <a:fillRect/>
                    </a:stretch>
                  </pic:blipFill>
                  <pic:spPr>
                    <a:xfrm>
                      <a:off x="0" y="0"/>
                      <a:ext cx="5943600" cy="2932430"/>
                    </a:xfrm>
                    <a:prstGeom prst="rect">
                      <a:avLst/>
                    </a:prstGeom>
                  </pic:spPr>
                </pic:pic>
              </a:graphicData>
            </a:graphic>
          </wp:inline>
        </w:drawing>
      </w:r>
    </w:p>
    <w:p w14:paraId="73EF16F1" w14:textId="3CA5536F" w:rsidR="007E7EFB" w:rsidRPr="009E2A6F" w:rsidRDefault="007E7EFB" w:rsidP="007E7EFB">
      <w:pPr>
        <w:autoSpaceDE w:val="0"/>
        <w:autoSpaceDN w:val="0"/>
        <w:adjustRightInd w:val="0"/>
        <w:rPr>
          <w:rFonts w:asciiTheme="majorBidi" w:hAnsiTheme="majorBidi" w:cstheme="majorBidi"/>
          <w:color w:val="231F20"/>
          <w:szCs w:val="24"/>
        </w:rPr>
      </w:pPr>
      <w:r>
        <w:rPr>
          <w:rFonts w:asciiTheme="majorBidi" w:hAnsiTheme="majorBidi" w:cstheme="majorBidi"/>
          <w:b/>
          <w:bCs/>
          <w:color w:val="231F20"/>
          <w:szCs w:val="24"/>
        </w:rPr>
        <w:t>Suppl. 12</w:t>
      </w:r>
      <w:r w:rsidRPr="009E2A6F">
        <w:rPr>
          <w:rFonts w:asciiTheme="majorBidi" w:hAnsiTheme="majorBidi" w:cstheme="majorBidi"/>
          <w:color w:val="231F20"/>
          <w:szCs w:val="24"/>
        </w:rPr>
        <w:t xml:space="preserve"> </w:t>
      </w:r>
      <w:r w:rsidRPr="009E2A6F">
        <w:rPr>
          <w:rFonts w:asciiTheme="majorBidi" w:hAnsiTheme="majorBidi" w:cstheme="majorBidi"/>
          <w:b/>
          <w:bCs/>
          <w:color w:val="231F20"/>
          <w:szCs w:val="24"/>
        </w:rPr>
        <w:t xml:space="preserve">Photomicrographs of </w:t>
      </w:r>
      <w:r>
        <w:rPr>
          <w:rFonts w:asciiTheme="majorBidi" w:hAnsiTheme="majorBidi" w:cstheme="majorBidi"/>
          <w:b/>
          <w:bCs/>
          <w:color w:val="231F20"/>
          <w:szCs w:val="24"/>
        </w:rPr>
        <w:t>MT</w:t>
      </w:r>
      <w:r w:rsidRPr="005B09C3">
        <w:rPr>
          <w:rFonts w:asciiTheme="majorBidi" w:hAnsiTheme="majorBidi" w:cstheme="majorBidi"/>
          <w:b/>
          <w:bCs/>
          <w:color w:val="231F20"/>
          <w:szCs w:val="24"/>
        </w:rPr>
        <w:t>2</w:t>
      </w:r>
      <w:r>
        <w:rPr>
          <w:rFonts w:asciiTheme="majorBidi" w:hAnsiTheme="majorBidi" w:cstheme="majorBidi"/>
          <w:b/>
          <w:bCs/>
          <w:color w:val="231F20"/>
          <w:szCs w:val="24"/>
        </w:rPr>
        <w:t xml:space="preserve">R- immunoreactive area in </w:t>
      </w:r>
      <w:r w:rsidRPr="009E2A6F">
        <w:rPr>
          <w:rFonts w:asciiTheme="majorBidi" w:hAnsiTheme="majorBidi" w:cstheme="majorBidi"/>
          <w:b/>
          <w:bCs/>
          <w:color w:val="231F20"/>
          <w:szCs w:val="24"/>
        </w:rPr>
        <w:t>rat ovaries</w:t>
      </w:r>
      <w:r w:rsidRPr="009E2A6F">
        <w:rPr>
          <w:rFonts w:asciiTheme="majorBidi" w:hAnsiTheme="majorBidi" w:cstheme="majorBidi"/>
          <w:color w:val="231F20"/>
          <w:szCs w:val="24"/>
        </w:rPr>
        <w:t xml:space="preserve">. </w:t>
      </w:r>
      <w:r w:rsidR="00F279EF">
        <w:rPr>
          <w:rFonts w:asciiTheme="majorBidi" w:hAnsiTheme="majorBidi" w:cstheme="majorBidi"/>
          <w:color w:val="231F20"/>
          <w:szCs w:val="24"/>
        </w:rPr>
        <w:t>F</w:t>
      </w:r>
      <w:r w:rsidRPr="009E2A6F">
        <w:rPr>
          <w:rFonts w:asciiTheme="majorBidi" w:hAnsiTheme="majorBidi" w:cstheme="majorBidi"/>
          <w:color w:val="231F20"/>
          <w:szCs w:val="24"/>
        </w:rPr>
        <w:t>rom left to right over two rows,</w:t>
      </w:r>
      <w:r w:rsidRPr="009E2A6F">
        <w:rPr>
          <w:rFonts w:asciiTheme="majorBidi" w:hAnsiTheme="majorBidi" w:cstheme="majorBidi"/>
          <w:b/>
          <w:bCs/>
          <w:color w:val="231F20"/>
          <w:szCs w:val="24"/>
        </w:rPr>
        <w:t xml:space="preserve"> a.</w:t>
      </w:r>
      <w:r w:rsidRPr="009E2A6F">
        <w:rPr>
          <w:rFonts w:asciiTheme="majorBidi" w:hAnsiTheme="majorBidi" w:cstheme="majorBidi"/>
          <w:color w:val="231F20"/>
          <w:szCs w:val="24"/>
        </w:rPr>
        <w:t xml:space="preserve"> </w:t>
      </w:r>
      <w:r w:rsidR="00F279EF">
        <w:rPr>
          <w:rFonts w:asciiTheme="majorBidi" w:hAnsiTheme="majorBidi" w:cstheme="majorBidi"/>
          <w:color w:val="231F20"/>
          <w:szCs w:val="24"/>
        </w:rPr>
        <w:t>c</w:t>
      </w:r>
      <w:r w:rsidR="00F279EF" w:rsidRPr="009E2A6F">
        <w:rPr>
          <w:rFonts w:asciiTheme="majorBidi" w:hAnsiTheme="majorBidi" w:cstheme="majorBidi"/>
          <w:color w:val="231F20"/>
          <w:szCs w:val="24"/>
        </w:rPr>
        <w:t>ontrol</w:t>
      </w:r>
      <w:r>
        <w:rPr>
          <w:rFonts w:asciiTheme="majorBidi" w:hAnsiTheme="majorBidi" w:cstheme="majorBidi"/>
          <w:color w:val="231F20"/>
          <w:szCs w:val="24"/>
        </w:rPr>
        <w:t>,</w:t>
      </w:r>
      <w:r w:rsidRPr="009E2A6F">
        <w:rPr>
          <w:rFonts w:asciiTheme="majorBidi" w:hAnsiTheme="majorBidi" w:cstheme="majorBidi"/>
          <w:color w:val="231F20"/>
          <w:szCs w:val="24"/>
        </w:rPr>
        <w:t xml:space="preserve"> exhibiting mature </w:t>
      </w:r>
      <w:r w:rsidR="00F279EF">
        <w:rPr>
          <w:rFonts w:asciiTheme="majorBidi" w:hAnsiTheme="majorBidi" w:cstheme="majorBidi"/>
          <w:color w:val="231F20"/>
          <w:szCs w:val="24"/>
        </w:rPr>
        <w:t>G</w:t>
      </w:r>
      <w:r w:rsidR="00F279EF" w:rsidRPr="009E2A6F">
        <w:rPr>
          <w:rFonts w:asciiTheme="majorBidi" w:hAnsiTheme="majorBidi" w:cstheme="majorBidi"/>
          <w:color w:val="231F20"/>
          <w:szCs w:val="24"/>
        </w:rPr>
        <w:t xml:space="preserve">raafian </w:t>
      </w:r>
      <w:r w:rsidRPr="009E2A6F">
        <w:rPr>
          <w:rFonts w:asciiTheme="majorBidi" w:hAnsiTheme="majorBidi" w:cstheme="majorBidi"/>
          <w:color w:val="231F20"/>
          <w:szCs w:val="24"/>
        </w:rPr>
        <w:t>follicle with MT2R immuno</w:t>
      </w:r>
      <w:r>
        <w:rPr>
          <w:rFonts w:asciiTheme="majorBidi" w:hAnsiTheme="majorBidi" w:cstheme="majorBidi"/>
          <w:color w:val="231F20"/>
          <w:szCs w:val="24"/>
        </w:rPr>
        <w:t>reactive</w:t>
      </w:r>
      <w:r w:rsidRPr="009E2A6F">
        <w:rPr>
          <w:rFonts w:asciiTheme="majorBidi" w:hAnsiTheme="majorBidi" w:cstheme="majorBidi"/>
          <w:color w:val="231F20"/>
          <w:szCs w:val="24"/>
        </w:rPr>
        <w:t xml:space="preserve"> cytoplasm of granulosa cells (red arrows) and theca cells (black arrows) (×200). </w:t>
      </w:r>
      <w:r w:rsidRPr="009E2A6F">
        <w:rPr>
          <w:rFonts w:asciiTheme="majorBidi" w:hAnsiTheme="majorBidi" w:cstheme="majorBidi"/>
          <w:b/>
          <w:bCs/>
          <w:color w:val="231F20"/>
          <w:szCs w:val="24"/>
        </w:rPr>
        <w:t>b.</w:t>
      </w:r>
      <w:r w:rsidRPr="009E2A6F">
        <w:rPr>
          <w:rFonts w:asciiTheme="majorBidi" w:hAnsiTheme="majorBidi" w:cstheme="majorBidi"/>
          <w:color w:val="231F20"/>
          <w:szCs w:val="24"/>
        </w:rPr>
        <w:t xml:space="preserve"> AGO</w:t>
      </w:r>
      <w:r>
        <w:rPr>
          <w:rFonts w:asciiTheme="majorBidi" w:hAnsiTheme="majorBidi" w:cstheme="majorBidi"/>
          <w:color w:val="231F20"/>
          <w:szCs w:val="24"/>
        </w:rPr>
        <w:t>,</w:t>
      </w:r>
      <w:r w:rsidRPr="009E2A6F">
        <w:rPr>
          <w:rFonts w:asciiTheme="majorBidi" w:hAnsiTheme="majorBidi" w:cstheme="majorBidi"/>
          <w:color w:val="231F20"/>
          <w:szCs w:val="24"/>
        </w:rPr>
        <w:t xml:space="preserve"> exhibiting large follicle</w:t>
      </w:r>
      <w:r w:rsidR="00F279EF">
        <w:rPr>
          <w:rFonts w:asciiTheme="majorBidi" w:hAnsiTheme="majorBidi" w:cstheme="majorBidi"/>
          <w:color w:val="231F20"/>
          <w:szCs w:val="24"/>
        </w:rPr>
        <w:t>s</w:t>
      </w:r>
      <w:r w:rsidRPr="009E2A6F">
        <w:rPr>
          <w:rFonts w:asciiTheme="majorBidi" w:hAnsiTheme="majorBidi" w:cstheme="majorBidi"/>
          <w:color w:val="231F20"/>
          <w:szCs w:val="24"/>
        </w:rPr>
        <w:t xml:space="preserve"> with MT2R immuno</w:t>
      </w:r>
      <w:r>
        <w:rPr>
          <w:rFonts w:asciiTheme="majorBidi" w:hAnsiTheme="majorBidi" w:cstheme="majorBidi"/>
          <w:color w:val="231F20"/>
          <w:szCs w:val="24"/>
        </w:rPr>
        <w:t>reactive</w:t>
      </w:r>
      <w:r w:rsidRPr="009E2A6F">
        <w:rPr>
          <w:rFonts w:asciiTheme="majorBidi" w:hAnsiTheme="majorBidi" w:cstheme="majorBidi"/>
          <w:color w:val="231F20"/>
          <w:szCs w:val="24"/>
        </w:rPr>
        <w:t xml:space="preserve"> cytoplasm of granulosa cells (red arrows), theca cells (black arrow), and cortical stromal cells (yellow arrow) (×200). </w:t>
      </w:r>
      <w:r w:rsidRPr="009E2A6F">
        <w:rPr>
          <w:rFonts w:asciiTheme="majorBidi" w:hAnsiTheme="majorBidi" w:cstheme="majorBidi"/>
          <w:b/>
          <w:bCs/>
          <w:color w:val="231F20"/>
          <w:szCs w:val="24"/>
        </w:rPr>
        <w:t>c.</w:t>
      </w:r>
      <w:r w:rsidRPr="009E2A6F">
        <w:rPr>
          <w:rFonts w:asciiTheme="majorBidi" w:hAnsiTheme="majorBidi" w:cstheme="majorBidi"/>
          <w:color w:val="231F20"/>
          <w:szCs w:val="24"/>
        </w:rPr>
        <w:t xml:space="preserve"> QUET</w:t>
      </w:r>
      <w:r>
        <w:rPr>
          <w:rFonts w:asciiTheme="majorBidi" w:hAnsiTheme="majorBidi" w:cstheme="majorBidi"/>
          <w:color w:val="231F20"/>
          <w:szCs w:val="24"/>
        </w:rPr>
        <w:t>,</w:t>
      </w:r>
      <w:r w:rsidRPr="009E2A6F">
        <w:rPr>
          <w:rFonts w:asciiTheme="majorBidi" w:hAnsiTheme="majorBidi" w:cstheme="majorBidi"/>
          <w:color w:val="231F20"/>
          <w:szCs w:val="24"/>
        </w:rPr>
        <w:t xml:space="preserve"> showing MT2R immuno</w:t>
      </w:r>
      <w:r>
        <w:rPr>
          <w:rFonts w:asciiTheme="majorBidi" w:hAnsiTheme="majorBidi" w:cstheme="majorBidi"/>
          <w:color w:val="231F20"/>
          <w:szCs w:val="24"/>
        </w:rPr>
        <w:t>reactive</w:t>
      </w:r>
      <w:r w:rsidRPr="009E2A6F">
        <w:rPr>
          <w:rFonts w:asciiTheme="majorBidi" w:hAnsiTheme="majorBidi" w:cstheme="majorBidi"/>
          <w:color w:val="231F20"/>
          <w:szCs w:val="24"/>
        </w:rPr>
        <w:t xml:space="preserve"> theca cells (black arrow) and cortical stroma cells (yellow arrows) (×200). </w:t>
      </w:r>
      <w:r w:rsidRPr="009E2A6F">
        <w:rPr>
          <w:rFonts w:asciiTheme="majorBidi" w:hAnsiTheme="majorBidi" w:cstheme="majorBidi"/>
          <w:b/>
          <w:bCs/>
          <w:color w:val="231F20"/>
          <w:szCs w:val="24"/>
        </w:rPr>
        <w:t>d.</w:t>
      </w:r>
      <w:r w:rsidRPr="009E2A6F">
        <w:rPr>
          <w:rFonts w:asciiTheme="majorBidi" w:hAnsiTheme="majorBidi" w:cstheme="majorBidi"/>
          <w:color w:val="231F20"/>
          <w:szCs w:val="24"/>
        </w:rPr>
        <w:t xml:space="preserve"> CAF</w:t>
      </w:r>
      <w:r>
        <w:rPr>
          <w:rFonts w:asciiTheme="majorBidi" w:hAnsiTheme="majorBidi" w:cstheme="majorBidi"/>
          <w:color w:val="231F20"/>
          <w:szCs w:val="24"/>
        </w:rPr>
        <w:t>F,</w:t>
      </w:r>
      <w:r w:rsidRPr="009E2A6F">
        <w:rPr>
          <w:rFonts w:asciiTheme="majorBidi" w:hAnsiTheme="majorBidi" w:cstheme="majorBidi"/>
          <w:color w:val="231F20"/>
          <w:szCs w:val="24"/>
        </w:rPr>
        <w:t xml:space="preserve"> exhibiting MT2R immuno</w:t>
      </w:r>
      <w:r>
        <w:rPr>
          <w:rFonts w:asciiTheme="majorBidi" w:hAnsiTheme="majorBidi" w:cstheme="majorBidi"/>
          <w:color w:val="231F20"/>
          <w:szCs w:val="24"/>
        </w:rPr>
        <w:t>reactive</w:t>
      </w:r>
      <w:r w:rsidRPr="009E2A6F">
        <w:rPr>
          <w:rFonts w:asciiTheme="majorBidi" w:hAnsiTheme="majorBidi" w:cstheme="majorBidi"/>
          <w:color w:val="231F20"/>
          <w:szCs w:val="24"/>
        </w:rPr>
        <w:t xml:space="preserve"> theca cells (black arrows) (×200). </w:t>
      </w:r>
      <w:r w:rsidRPr="009E2A6F">
        <w:rPr>
          <w:rFonts w:asciiTheme="majorBidi" w:hAnsiTheme="majorBidi" w:cstheme="majorBidi"/>
          <w:b/>
          <w:bCs/>
          <w:color w:val="231F20"/>
          <w:szCs w:val="24"/>
        </w:rPr>
        <w:t>e.</w:t>
      </w:r>
      <w:r w:rsidRPr="009E2A6F">
        <w:rPr>
          <w:rFonts w:asciiTheme="majorBidi" w:hAnsiTheme="majorBidi" w:cstheme="majorBidi"/>
          <w:color w:val="231F20"/>
          <w:szCs w:val="24"/>
        </w:rPr>
        <w:t xml:space="preserve"> AGO + CAFF</w:t>
      </w:r>
      <w:r>
        <w:rPr>
          <w:rFonts w:asciiTheme="majorBidi" w:hAnsiTheme="majorBidi" w:cstheme="majorBidi"/>
          <w:color w:val="231F20"/>
          <w:szCs w:val="24"/>
        </w:rPr>
        <w:t>,</w:t>
      </w:r>
      <w:r w:rsidRPr="009E2A6F">
        <w:rPr>
          <w:rFonts w:asciiTheme="majorBidi" w:hAnsiTheme="majorBidi" w:cstheme="majorBidi"/>
          <w:color w:val="231F20"/>
          <w:szCs w:val="24"/>
        </w:rPr>
        <w:t xml:space="preserve"> exhibiting ovarian corpus with MT2R immuno</w:t>
      </w:r>
      <w:r>
        <w:rPr>
          <w:rFonts w:asciiTheme="majorBidi" w:hAnsiTheme="majorBidi" w:cstheme="majorBidi"/>
          <w:color w:val="231F20"/>
          <w:szCs w:val="24"/>
        </w:rPr>
        <w:t>reactive</w:t>
      </w:r>
      <w:r w:rsidRPr="009E2A6F">
        <w:rPr>
          <w:rFonts w:asciiTheme="majorBidi" w:hAnsiTheme="majorBidi" w:cstheme="majorBidi"/>
          <w:color w:val="231F20"/>
          <w:szCs w:val="24"/>
        </w:rPr>
        <w:t xml:space="preserve"> granulosa cells (red arrows) and theca cells (black arrow) (×200)</w:t>
      </w:r>
      <w:r w:rsidR="00F279EF">
        <w:rPr>
          <w:rFonts w:asciiTheme="majorBidi" w:hAnsiTheme="majorBidi" w:cstheme="majorBidi"/>
          <w:color w:val="231F20"/>
          <w:szCs w:val="24"/>
        </w:rPr>
        <w:t>.</w:t>
      </w:r>
      <w:r w:rsidRPr="009E2A6F">
        <w:rPr>
          <w:rFonts w:asciiTheme="majorBidi" w:hAnsiTheme="majorBidi" w:cstheme="majorBidi"/>
          <w:color w:val="231F20"/>
          <w:szCs w:val="24"/>
        </w:rPr>
        <w:t xml:space="preserve"> </w:t>
      </w:r>
      <w:r w:rsidRPr="009E2A6F">
        <w:rPr>
          <w:rFonts w:asciiTheme="majorBidi" w:hAnsiTheme="majorBidi" w:cstheme="majorBidi"/>
          <w:b/>
          <w:bCs/>
          <w:color w:val="231F20"/>
          <w:szCs w:val="24"/>
        </w:rPr>
        <w:t>f.</w:t>
      </w:r>
      <w:r w:rsidRPr="009E2A6F">
        <w:rPr>
          <w:rFonts w:asciiTheme="majorBidi" w:hAnsiTheme="majorBidi" w:cstheme="majorBidi"/>
          <w:color w:val="231F20"/>
          <w:szCs w:val="24"/>
        </w:rPr>
        <w:t xml:space="preserve"> QUET + CAFF</w:t>
      </w:r>
      <w:r>
        <w:rPr>
          <w:rFonts w:asciiTheme="majorBidi" w:hAnsiTheme="majorBidi" w:cstheme="majorBidi"/>
          <w:color w:val="231F20"/>
          <w:szCs w:val="24"/>
        </w:rPr>
        <w:t>,</w:t>
      </w:r>
      <w:r w:rsidRPr="009E2A6F">
        <w:rPr>
          <w:rFonts w:asciiTheme="majorBidi" w:hAnsiTheme="majorBidi" w:cstheme="majorBidi"/>
          <w:color w:val="231F20"/>
          <w:szCs w:val="24"/>
        </w:rPr>
        <w:t xml:space="preserve"> exhibiting MT2R immuno</w:t>
      </w:r>
      <w:r>
        <w:rPr>
          <w:rFonts w:asciiTheme="majorBidi" w:hAnsiTheme="majorBidi" w:cstheme="majorBidi"/>
          <w:color w:val="231F20"/>
          <w:szCs w:val="24"/>
        </w:rPr>
        <w:t>reactive</w:t>
      </w:r>
      <w:r w:rsidRPr="009E2A6F">
        <w:rPr>
          <w:rFonts w:asciiTheme="majorBidi" w:hAnsiTheme="majorBidi" w:cstheme="majorBidi"/>
          <w:color w:val="231F20"/>
          <w:szCs w:val="24"/>
        </w:rPr>
        <w:t xml:space="preserve"> cytoplasm of granulosa cells (red arrows) and theca cells (black arrows) (×200).</w:t>
      </w:r>
      <w:r>
        <w:rPr>
          <w:rFonts w:asciiTheme="majorBidi" w:hAnsiTheme="majorBidi" w:cstheme="majorBidi"/>
          <w:color w:val="231F20"/>
          <w:szCs w:val="24"/>
        </w:rPr>
        <w:t xml:space="preserve"> MT</w:t>
      </w:r>
      <w:r w:rsidRPr="005B09C3">
        <w:rPr>
          <w:rFonts w:asciiTheme="majorBidi" w:hAnsiTheme="majorBidi" w:cstheme="majorBidi"/>
          <w:color w:val="231F20"/>
          <w:szCs w:val="24"/>
        </w:rPr>
        <w:t>2</w:t>
      </w:r>
      <w:r>
        <w:rPr>
          <w:rFonts w:asciiTheme="majorBidi" w:hAnsiTheme="majorBidi" w:cstheme="majorBidi"/>
          <w:color w:val="231F20"/>
          <w:szCs w:val="24"/>
        </w:rPr>
        <w:t>R: melatonin receptor 2.</w:t>
      </w:r>
      <w:r w:rsidRPr="009E2A6F">
        <w:rPr>
          <w:rFonts w:asciiTheme="majorBidi" w:hAnsiTheme="majorBidi" w:cstheme="majorBidi"/>
          <w:color w:val="231F20"/>
          <w:szCs w:val="24"/>
        </w:rPr>
        <w:t xml:space="preserve"> Adult female </w:t>
      </w:r>
      <w:r w:rsidRPr="009E2A6F">
        <w:rPr>
          <w:rFonts w:asciiTheme="majorBidi" w:hAnsiTheme="majorBidi" w:cstheme="majorBidi"/>
          <w:i/>
          <w:iCs/>
          <w:color w:val="231F20"/>
          <w:szCs w:val="24"/>
        </w:rPr>
        <w:t>Wistar</w:t>
      </w:r>
      <w:r w:rsidRPr="009E2A6F">
        <w:rPr>
          <w:rFonts w:asciiTheme="majorBidi" w:hAnsiTheme="majorBidi" w:cstheme="majorBidi"/>
          <w:color w:val="231F20"/>
          <w:szCs w:val="24"/>
        </w:rPr>
        <w:t xml:space="preserve"> albino rats (N</w:t>
      </w:r>
      <w:r>
        <w:rPr>
          <w:rFonts w:asciiTheme="majorBidi" w:hAnsiTheme="majorBidi" w:cstheme="majorBidi"/>
          <w:color w:val="231F20"/>
          <w:szCs w:val="24"/>
        </w:rPr>
        <w:t xml:space="preserve"> </w:t>
      </w:r>
      <w:r w:rsidRPr="009E2A6F">
        <w:rPr>
          <w:rFonts w:asciiTheme="majorBidi" w:hAnsiTheme="majorBidi" w:cstheme="majorBidi"/>
          <w:color w:val="231F20"/>
          <w:szCs w:val="24"/>
        </w:rPr>
        <w:t>=</w:t>
      </w:r>
      <w:r>
        <w:rPr>
          <w:rFonts w:asciiTheme="majorBidi" w:hAnsiTheme="majorBidi" w:cstheme="majorBidi"/>
          <w:color w:val="231F20"/>
          <w:szCs w:val="24"/>
        </w:rPr>
        <w:t xml:space="preserve"> </w:t>
      </w:r>
      <w:r w:rsidRPr="009E2A6F">
        <w:rPr>
          <w:rFonts w:asciiTheme="majorBidi" w:hAnsiTheme="majorBidi" w:cstheme="majorBidi"/>
          <w:color w:val="231F20"/>
          <w:szCs w:val="24"/>
        </w:rPr>
        <w:t>48) were equally subdivided into controls</w:t>
      </w:r>
      <w:r w:rsidR="00F279EF">
        <w:rPr>
          <w:rFonts w:asciiTheme="majorBidi" w:hAnsiTheme="majorBidi" w:cstheme="majorBidi"/>
          <w:color w:val="231F20"/>
          <w:szCs w:val="24"/>
        </w:rPr>
        <w:t>;</w:t>
      </w:r>
      <w:r w:rsidR="00F279EF"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AGO: 10 mg/kg agomelatine, oral, once daily</w:t>
      </w:r>
      <w:r w:rsidR="00F279EF">
        <w:rPr>
          <w:rFonts w:asciiTheme="majorBidi" w:hAnsiTheme="majorBidi" w:cstheme="majorBidi"/>
          <w:color w:val="231F20"/>
          <w:szCs w:val="24"/>
        </w:rPr>
        <w:t>;</w:t>
      </w:r>
      <w:r w:rsidR="00F279EF"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QUET: 10 mg/kg quetiapine, oral, once daily</w:t>
      </w:r>
      <w:r w:rsidR="00F279EF">
        <w:rPr>
          <w:rFonts w:asciiTheme="majorBidi" w:hAnsiTheme="majorBidi" w:cstheme="majorBidi"/>
          <w:color w:val="231F20"/>
          <w:szCs w:val="24"/>
        </w:rPr>
        <w:t xml:space="preserve">; </w:t>
      </w:r>
      <w:r w:rsidRPr="009E2A6F">
        <w:rPr>
          <w:rFonts w:asciiTheme="majorBidi" w:hAnsiTheme="majorBidi" w:cstheme="majorBidi"/>
          <w:color w:val="231F20"/>
          <w:szCs w:val="24"/>
        </w:rPr>
        <w:t>CAFF: caffeine-containing beverages, as alternate-day coffee and cola, at room temperature, once daily</w:t>
      </w:r>
      <w:r w:rsidR="00F279EF">
        <w:rPr>
          <w:rFonts w:asciiTheme="majorBidi" w:hAnsiTheme="majorBidi" w:cstheme="majorBidi"/>
          <w:color w:val="231F20"/>
          <w:szCs w:val="24"/>
        </w:rPr>
        <w:t>;</w:t>
      </w:r>
      <w:r w:rsidR="00F279EF"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AGO + CAFF: caffeine-containing beverages followed by 10 mg/kg agomelatine, oral, once daily</w:t>
      </w:r>
      <w:r w:rsidR="00F279EF">
        <w:rPr>
          <w:rFonts w:asciiTheme="majorBidi" w:hAnsiTheme="majorBidi" w:cstheme="majorBidi"/>
          <w:color w:val="231F20"/>
          <w:szCs w:val="24"/>
        </w:rPr>
        <w:t>;</w:t>
      </w:r>
      <w:r w:rsidR="00F279EF" w:rsidRPr="009E2A6F">
        <w:rPr>
          <w:rFonts w:asciiTheme="majorBidi" w:hAnsiTheme="majorBidi" w:cstheme="majorBidi"/>
          <w:color w:val="231F20"/>
          <w:szCs w:val="24"/>
        </w:rPr>
        <w:t xml:space="preserve"> </w:t>
      </w:r>
      <w:r w:rsidRPr="009E2A6F">
        <w:rPr>
          <w:rFonts w:asciiTheme="majorBidi" w:hAnsiTheme="majorBidi" w:cstheme="majorBidi"/>
          <w:color w:val="231F20"/>
          <w:szCs w:val="24"/>
        </w:rPr>
        <w:t xml:space="preserve">QUET + CAFF: caffeine-containing beverages followed by 10 mg/kg quetiapine, oral, once daily. All administrations were </w:t>
      </w:r>
      <w:r>
        <w:rPr>
          <w:rFonts w:asciiTheme="majorBidi" w:hAnsiTheme="majorBidi" w:cstheme="majorBidi"/>
          <w:color w:val="231F20"/>
          <w:szCs w:val="24"/>
        </w:rPr>
        <w:t>adopted</w:t>
      </w:r>
      <w:r w:rsidRPr="009E2A6F">
        <w:rPr>
          <w:rFonts w:asciiTheme="majorBidi" w:hAnsiTheme="majorBidi" w:cstheme="majorBidi"/>
          <w:color w:val="231F20"/>
          <w:szCs w:val="24"/>
        </w:rPr>
        <w:t xml:space="preserve"> for 8 weeks.</w:t>
      </w:r>
    </w:p>
    <w:p w14:paraId="32048F02" w14:textId="77777777" w:rsidR="007E7EFB" w:rsidRPr="009E2A6F" w:rsidRDefault="007E7EFB" w:rsidP="007E7EFB">
      <w:pPr>
        <w:autoSpaceDE w:val="0"/>
        <w:autoSpaceDN w:val="0"/>
        <w:adjustRightInd w:val="0"/>
        <w:rPr>
          <w:rFonts w:asciiTheme="majorBidi" w:hAnsiTheme="majorBidi" w:cstheme="majorBidi"/>
          <w:color w:val="231F20"/>
          <w:szCs w:val="24"/>
        </w:rPr>
      </w:pPr>
    </w:p>
    <w:p w14:paraId="5166865D" w14:textId="6D6002A4" w:rsidR="00951E9F" w:rsidRDefault="00951E9F" w:rsidP="00951E9F">
      <w:pPr>
        <w:autoSpaceDE w:val="0"/>
        <w:autoSpaceDN w:val="0"/>
        <w:adjustRightInd w:val="0"/>
        <w:rPr>
          <w:rFonts w:asciiTheme="majorBidi" w:hAnsiTheme="majorBidi" w:cstheme="majorBidi"/>
          <w:color w:val="231F20"/>
          <w:szCs w:val="24"/>
        </w:rPr>
      </w:pPr>
      <w:r>
        <w:rPr>
          <w:rFonts w:asciiTheme="majorBidi" w:hAnsiTheme="majorBidi" w:cstheme="majorBidi"/>
          <w:color w:val="231F20"/>
          <w:szCs w:val="24"/>
        </w:rPr>
        <w:t xml:space="preserve"> </w:t>
      </w:r>
    </w:p>
    <w:p w14:paraId="1BEC402C" w14:textId="77777777" w:rsidR="00951E9F" w:rsidRDefault="00951E9F" w:rsidP="00E7455A">
      <w:pPr>
        <w:rPr>
          <w:rFonts w:asciiTheme="majorBidi" w:hAnsiTheme="majorBidi" w:cstheme="majorBidi"/>
          <w:color w:val="231F20"/>
          <w:szCs w:val="24"/>
        </w:rPr>
      </w:pPr>
    </w:p>
    <w:p w14:paraId="70E952C9" w14:textId="5E2B53D1" w:rsidR="004F2855" w:rsidRDefault="004F2855" w:rsidP="004F2855">
      <w:pPr>
        <w:autoSpaceDE w:val="0"/>
        <w:autoSpaceDN w:val="0"/>
        <w:adjustRightInd w:val="0"/>
        <w:jc w:val="center"/>
        <w:rPr>
          <w:rFonts w:asciiTheme="majorBidi" w:hAnsiTheme="majorBidi" w:cstheme="majorBidi"/>
          <w:color w:val="231F20"/>
          <w:szCs w:val="24"/>
        </w:rPr>
      </w:pPr>
    </w:p>
    <w:p w14:paraId="3173EE20" w14:textId="32E3A27E" w:rsidR="00614496" w:rsidRDefault="00614496" w:rsidP="00614496">
      <w:pPr>
        <w:rPr>
          <w:rFonts w:asciiTheme="majorBidi" w:hAnsiTheme="majorBidi" w:cstheme="majorBidi"/>
          <w:color w:val="231F20"/>
          <w:szCs w:val="24"/>
        </w:rPr>
      </w:pPr>
    </w:p>
    <w:p w14:paraId="396FE740" w14:textId="1B111949" w:rsidR="00201DEE" w:rsidRDefault="00201DEE" w:rsidP="00FD6912">
      <w:pPr>
        <w:autoSpaceDE w:val="0"/>
        <w:autoSpaceDN w:val="0"/>
        <w:adjustRightInd w:val="0"/>
        <w:jc w:val="center"/>
        <w:rPr>
          <w:rFonts w:asciiTheme="majorBidi" w:hAnsiTheme="majorBidi" w:cstheme="majorBidi"/>
          <w:b/>
          <w:bCs/>
          <w:color w:val="231F20"/>
          <w:szCs w:val="24"/>
        </w:rPr>
      </w:pPr>
    </w:p>
    <w:bookmarkEnd w:id="7"/>
    <w:p w14:paraId="5AF41187" w14:textId="65AED1C2" w:rsidR="00A417AF" w:rsidRDefault="00A417AF" w:rsidP="00C42E25">
      <w:pPr>
        <w:rPr>
          <w:rFonts w:asciiTheme="majorBidi" w:hAnsiTheme="majorBidi" w:cstheme="majorBidi"/>
          <w:color w:val="231F20"/>
          <w:szCs w:val="24"/>
        </w:rPr>
      </w:pPr>
    </w:p>
    <w:p w14:paraId="406B439F" w14:textId="5B26999D" w:rsidR="00F73904" w:rsidRPr="009E2A6F" w:rsidRDefault="00A0366A" w:rsidP="00F73904">
      <w:pPr>
        <w:rPr>
          <w:szCs w:val="24"/>
        </w:rPr>
      </w:pPr>
      <w:r>
        <w:rPr>
          <w:b/>
          <w:bCs/>
          <w:szCs w:val="24"/>
        </w:rPr>
        <w:lastRenderedPageBreak/>
        <w:t>Suppl. 13</w:t>
      </w:r>
      <w:r w:rsidR="00F73904" w:rsidRPr="009E2A6F">
        <w:rPr>
          <w:b/>
          <w:bCs/>
          <w:szCs w:val="24"/>
        </w:rPr>
        <w:t xml:space="preserve">. </w:t>
      </w:r>
      <w:r w:rsidR="006E774C">
        <w:rPr>
          <w:b/>
          <w:bCs/>
          <w:szCs w:val="24"/>
        </w:rPr>
        <w:t>S</w:t>
      </w:r>
      <w:r w:rsidR="00F73904" w:rsidRPr="009E2A6F">
        <w:rPr>
          <w:b/>
          <w:bCs/>
          <w:szCs w:val="24"/>
        </w:rPr>
        <w:t xml:space="preserve">ummary of </w:t>
      </w:r>
      <w:r w:rsidR="006E774C">
        <w:rPr>
          <w:b/>
          <w:bCs/>
          <w:szCs w:val="24"/>
        </w:rPr>
        <w:t xml:space="preserve">the </w:t>
      </w:r>
      <w:r w:rsidR="008160C2">
        <w:rPr>
          <w:b/>
          <w:bCs/>
          <w:szCs w:val="24"/>
        </w:rPr>
        <w:t>findings</w:t>
      </w:r>
      <w:r w:rsidR="00485034">
        <w:rPr>
          <w:b/>
          <w:bCs/>
          <w:szCs w:val="24"/>
        </w:rPr>
        <w:t xml:space="preserve">, with emphasis on </w:t>
      </w:r>
      <w:r w:rsidR="008160C2">
        <w:rPr>
          <w:b/>
          <w:bCs/>
          <w:szCs w:val="24"/>
        </w:rPr>
        <w:t>significant differences</w:t>
      </w:r>
      <w:r w:rsidR="00485034">
        <w:rPr>
          <w:b/>
          <w:bCs/>
          <w:szCs w:val="24"/>
        </w:rPr>
        <w:t xml:space="preserve"> compared </w:t>
      </w:r>
      <w:r w:rsidR="006E774C">
        <w:rPr>
          <w:b/>
          <w:bCs/>
          <w:szCs w:val="24"/>
        </w:rPr>
        <w:t xml:space="preserve">with </w:t>
      </w:r>
      <w:r w:rsidR="00485034">
        <w:rPr>
          <w:b/>
          <w:bCs/>
          <w:szCs w:val="24"/>
        </w:rPr>
        <w:t>control and CAFF</w:t>
      </w:r>
      <w:r>
        <w:rPr>
          <w:b/>
          <w:bCs/>
          <w:szCs w:val="24"/>
        </w:rPr>
        <w:t>.</w:t>
      </w:r>
    </w:p>
    <w:tbl>
      <w:tblPr>
        <w:tblStyle w:val="TableGrid"/>
        <w:tblW w:w="5000" w:type="pct"/>
        <w:tblLayout w:type="fixed"/>
        <w:tblLook w:val="04A0" w:firstRow="1" w:lastRow="0" w:firstColumn="1" w:lastColumn="0" w:noHBand="0" w:noVBand="1"/>
      </w:tblPr>
      <w:tblGrid>
        <w:gridCol w:w="1705"/>
        <w:gridCol w:w="1621"/>
        <w:gridCol w:w="1440"/>
        <w:gridCol w:w="1532"/>
        <w:gridCol w:w="41"/>
        <w:gridCol w:w="138"/>
        <w:gridCol w:w="1442"/>
        <w:gridCol w:w="1431"/>
      </w:tblGrid>
      <w:tr w:rsidR="00F73904" w:rsidRPr="009E2A6F" w14:paraId="5D735764" w14:textId="77777777" w:rsidTr="00A43041">
        <w:trPr>
          <w:trHeight w:val="1178"/>
        </w:trPr>
        <w:tc>
          <w:tcPr>
            <w:tcW w:w="912" w:type="pct"/>
            <w:tcBorders>
              <w:bottom w:val="thinThickSmallGap" w:sz="24" w:space="0" w:color="3A7C22" w:themeColor="accent6" w:themeShade="BF"/>
              <w:right w:val="single" w:sz="12" w:space="0" w:color="747474" w:themeColor="background2" w:themeShade="80"/>
              <w:tl2br w:val="single" w:sz="4" w:space="0" w:color="auto"/>
            </w:tcBorders>
            <w:vAlign w:val="center"/>
          </w:tcPr>
          <w:p w14:paraId="6E0E0AE4" w14:textId="77777777" w:rsidR="00F73904" w:rsidRPr="009E2A6F" w:rsidRDefault="00F73904" w:rsidP="00BC5C63">
            <w:pPr>
              <w:jc w:val="right"/>
              <w:rPr>
                <w:b/>
                <w:bCs/>
                <w:szCs w:val="24"/>
              </w:rPr>
            </w:pPr>
            <w:r w:rsidRPr="009E2A6F">
              <w:rPr>
                <w:b/>
                <w:bCs/>
                <w:szCs w:val="24"/>
              </w:rPr>
              <w:t xml:space="preserve">                               Groups</w:t>
            </w:r>
          </w:p>
          <w:p w14:paraId="2BC4CEC1" w14:textId="77777777" w:rsidR="00F73904" w:rsidRPr="009E2A6F" w:rsidRDefault="00F73904" w:rsidP="00BC5C63">
            <w:pPr>
              <w:rPr>
                <w:b/>
                <w:bCs/>
                <w:szCs w:val="24"/>
              </w:rPr>
            </w:pPr>
            <w:r w:rsidRPr="009E2A6F">
              <w:rPr>
                <w:b/>
                <w:bCs/>
                <w:szCs w:val="24"/>
              </w:rPr>
              <w:t>Assessment</w:t>
            </w:r>
          </w:p>
        </w:tc>
        <w:tc>
          <w:tcPr>
            <w:tcW w:w="867" w:type="pct"/>
            <w:tcBorders>
              <w:left w:val="single" w:sz="12" w:space="0" w:color="747474" w:themeColor="background2" w:themeShade="80"/>
              <w:bottom w:val="thinThickSmallGap" w:sz="24" w:space="0" w:color="3A7C22" w:themeColor="accent6" w:themeShade="BF"/>
            </w:tcBorders>
            <w:vAlign w:val="center"/>
          </w:tcPr>
          <w:p w14:paraId="383C9AC1" w14:textId="77777777" w:rsidR="00F73904" w:rsidRPr="009E2A6F" w:rsidRDefault="00F73904" w:rsidP="00A43041">
            <w:pPr>
              <w:jc w:val="center"/>
              <w:rPr>
                <w:b/>
                <w:bCs/>
                <w:szCs w:val="24"/>
              </w:rPr>
            </w:pPr>
            <w:r w:rsidRPr="009E2A6F">
              <w:rPr>
                <w:b/>
                <w:bCs/>
                <w:szCs w:val="24"/>
              </w:rPr>
              <w:t>CAFF</w:t>
            </w:r>
          </w:p>
        </w:tc>
        <w:tc>
          <w:tcPr>
            <w:tcW w:w="770" w:type="pct"/>
            <w:tcBorders>
              <w:bottom w:val="thinThickSmallGap" w:sz="24" w:space="0" w:color="3A7C22" w:themeColor="accent6" w:themeShade="BF"/>
            </w:tcBorders>
            <w:vAlign w:val="center"/>
          </w:tcPr>
          <w:p w14:paraId="0809B363" w14:textId="77777777" w:rsidR="00F73904" w:rsidRPr="009E2A6F" w:rsidRDefault="00F73904" w:rsidP="00A43041">
            <w:pPr>
              <w:jc w:val="center"/>
              <w:rPr>
                <w:b/>
                <w:bCs/>
                <w:szCs w:val="24"/>
              </w:rPr>
            </w:pPr>
            <w:r w:rsidRPr="009E2A6F">
              <w:rPr>
                <w:b/>
                <w:bCs/>
                <w:szCs w:val="24"/>
              </w:rPr>
              <w:t>AGO+CAFF</w:t>
            </w:r>
          </w:p>
        </w:tc>
        <w:tc>
          <w:tcPr>
            <w:tcW w:w="915" w:type="pct"/>
            <w:gridSpan w:val="3"/>
            <w:tcBorders>
              <w:bottom w:val="thinThickSmallGap" w:sz="24" w:space="0" w:color="3A7C22" w:themeColor="accent6" w:themeShade="BF"/>
            </w:tcBorders>
            <w:vAlign w:val="center"/>
          </w:tcPr>
          <w:p w14:paraId="77338533" w14:textId="77777777" w:rsidR="00F73904" w:rsidRPr="009E2A6F" w:rsidRDefault="00F73904" w:rsidP="00A43041">
            <w:pPr>
              <w:jc w:val="center"/>
              <w:rPr>
                <w:b/>
                <w:bCs/>
                <w:szCs w:val="24"/>
              </w:rPr>
            </w:pPr>
            <w:r w:rsidRPr="009E2A6F">
              <w:rPr>
                <w:b/>
                <w:bCs/>
                <w:szCs w:val="24"/>
              </w:rPr>
              <w:t>QUET+CAFF</w:t>
            </w:r>
          </w:p>
        </w:tc>
        <w:tc>
          <w:tcPr>
            <w:tcW w:w="771" w:type="pct"/>
            <w:tcBorders>
              <w:bottom w:val="thinThickSmallGap" w:sz="24" w:space="0" w:color="3A7C22" w:themeColor="accent6" w:themeShade="BF"/>
            </w:tcBorders>
            <w:vAlign w:val="center"/>
          </w:tcPr>
          <w:p w14:paraId="0E89E420" w14:textId="1D6F4442" w:rsidR="00F73904" w:rsidRPr="009E2A6F" w:rsidRDefault="00F73904" w:rsidP="00A43041">
            <w:pPr>
              <w:jc w:val="center"/>
              <w:rPr>
                <w:b/>
                <w:bCs/>
                <w:szCs w:val="24"/>
              </w:rPr>
            </w:pPr>
            <w:r w:rsidRPr="009E2A6F">
              <w:rPr>
                <w:b/>
                <w:bCs/>
                <w:szCs w:val="24"/>
              </w:rPr>
              <w:t>AGO</w:t>
            </w:r>
          </w:p>
        </w:tc>
        <w:tc>
          <w:tcPr>
            <w:tcW w:w="766" w:type="pct"/>
            <w:vAlign w:val="center"/>
          </w:tcPr>
          <w:p w14:paraId="5B0156FF" w14:textId="532C327A" w:rsidR="00F73904" w:rsidRPr="009E2A6F" w:rsidRDefault="00F73904" w:rsidP="00A43041">
            <w:pPr>
              <w:jc w:val="center"/>
              <w:rPr>
                <w:b/>
                <w:bCs/>
                <w:szCs w:val="24"/>
              </w:rPr>
            </w:pPr>
            <w:r w:rsidRPr="009E2A6F">
              <w:rPr>
                <w:b/>
                <w:bCs/>
                <w:szCs w:val="24"/>
              </w:rPr>
              <w:t>QUE</w:t>
            </w:r>
            <w:r w:rsidR="007E4DD5">
              <w:rPr>
                <w:b/>
                <w:bCs/>
                <w:szCs w:val="24"/>
              </w:rPr>
              <w:t>T</w:t>
            </w:r>
          </w:p>
        </w:tc>
      </w:tr>
      <w:tr w:rsidR="00077D12" w:rsidRPr="009E2A6F" w14:paraId="5F5EE117" w14:textId="77777777" w:rsidTr="00A43041">
        <w:trPr>
          <w:trHeight w:val="630"/>
        </w:trPr>
        <w:tc>
          <w:tcPr>
            <w:tcW w:w="912" w:type="pct"/>
            <w:tcBorders>
              <w:top w:val="thinThickSmallGap" w:sz="24" w:space="0" w:color="3A7C22" w:themeColor="accent6" w:themeShade="BF"/>
              <w:right w:val="single" w:sz="12" w:space="0" w:color="747474" w:themeColor="background2" w:themeShade="80"/>
            </w:tcBorders>
            <w:vAlign w:val="center"/>
          </w:tcPr>
          <w:p w14:paraId="610E9335" w14:textId="77777777" w:rsidR="00077D12" w:rsidRPr="00A43041" w:rsidRDefault="00077D12" w:rsidP="00BC5C63">
            <w:pPr>
              <w:rPr>
                <w:b/>
                <w:bCs/>
                <w:color w:val="000000" w:themeColor="text1"/>
                <w:szCs w:val="24"/>
              </w:rPr>
            </w:pPr>
            <w:r w:rsidRPr="00A43041">
              <w:rPr>
                <w:b/>
                <w:bCs/>
                <w:color w:val="000000" w:themeColor="text1"/>
                <w:szCs w:val="24"/>
              </w:rPr>
              <w:t>Maximum EEG peak</w:t>
            </w:r>
          </w:p>
        </w:tc>
        <w:tc>
          <w:tcPr>
            <w:tcW w:w="2551" w:type="pct"/>
            <w:gridSpan w:val="5"/>
            <w:tcBorders>
              <w:top w:val="thinThickSmallGap" w:sz="24" w:space="0" w:color="275317" w:themeColor="accent6" w:themeShade="80"/>
              <w:left w:val="single" w:sz="12" w:space="0" w:color="747474" w:themeColor="background2" w:themeShade="80"/>
            </w:tcBorders>
            <w:vAlign w:val="center"/>
          </w:tcPr>
          <w:p w14:paraId="07324DD2" w14:textId="77777777" w:rsidR="00077D12" w:rsidRPr="001A2820" w:rsidRDefault="00077D12" w:rsidP="00BC5C63">
            <w:pPr>
              <w:jc w:val="center"/>
              <w:rPr>
                <w:color w:val="0070C0"/>
                <w:szCs w:val="24"/>
              </w:rPr>
            </w:pPr>
            <w:r w:rsidRPr="00A43041">
              <w:rPr>
                <w:color w:val="000000" w:themeColor="text1"/>
                <w:szCs w:val="24"/>
              </w:rPr>
              <w:t xml:space="preserve">Reduced </w:t>
            </w:r>
            <w:r w:rsidRPr="00A43041">
              <w:rPr>
                <w:color w:val="000000" w:themeColor="text1"/>
                <w:szCs w:val="24"/>
                <w:vertAlign w:val="superscript"/>
              </w:rPr>
              <w:t>a</w:t>
            </w:r>
          </w:p>
        </w:tc>
        <w:tc>
          <w:tcPr>
            <w:tcW w:w="1537" w:type="pct"/>
            <w:gridSpan w:val="2"/>
            <w:tcBorders>
              <w:top w:val="thinThickSmallGap" w:sz="24" w:space="0" w:color="275317" w:themeColor="accent6" w:themeShade="80"/>
            </w:tcBorders>
            <w:shd w:val="clear" w:color="auto" w:fill="000000" w:themeFill="text1"/>
            <w:vAlign w:val="center"/>
          </w:tcPr>
          <w:p w14:paraId="44E6A543" w14:textId="77777777" w:rsidR="00077D12" w:rsidRPr="009E2A6F" w:rsidRDefault="00077D12" w:rsidP="00BC5C63">
            <w:pPr>
              <w:rPr>
                <w:szCs w:val="24"/>
              </w:rPr>
            </w:pPr>
          </w:p>
        </w:tc>
      </w:tr>
      <w:tr w:rsidR="008160C2" w:rsidRPr="009E2A6F" w14:paraId="6414924B" w14:textId="77777777" w:rsidTr="00A43041">
        <w:trPr>
          <w:trHeight w:val="917"/>
        </w:trPr>
        <w:tc>
          <w:tcPr>
            <w:tcW w:w="912" w:type="pct"/>
            <w:tcBorders>
              <w:right w:val="single" w:sz="12" w:space="0" w:color="747474" w:themeColor="background2" w:themeShade="80"/>
            </w:tcBorders>
            <w:vAlign w:val="center"/>
          </w:tcPr>
          <w:p w14:paraId="55EE22D2" w14:textId="2670AA68" w:rsidR="008160C2" w:rsidRPr="00A43041" w:rsidRDefault="008160C2" w:rsidP="00BC5C63">
            <w:pPr>
              <w:rPr>
                <w:b/>
                <w:bCs/>
                <w:color w:val="000000" w:themeColor="text1"/>
                <w:szCs w:val="24"/>
              </w:rPr>
            </w:pPr>
            <w:r w:rsidRPr="00A43041">
              <w:rPr>
                <w:rFonts w:cs="Times New Roman"/>
                <w:b/>
                <w:bCs/>
                <w:color w:val="000000" w:themeColor="text1"/>
                <w:szCs w:val="24"/>
              </w:rPr>
              <w:t>β</w:t>
            </w:r>
            <w:r w:rsidRPr="00A43041">
              <w:rPr>
                <w:b/>
                <w:bCs/>
                <w:color w:val="000000" w:themeColor="text1"/>
                <w:szCs w:val="24"/>
              </w:rPr>
              <w:t xml:space="preserve"> wave frequency</w:t>
            </w:r>
          </w:p>
        </w:tc>
        <w:tc>
          <w:tcPr>
            <w:tcW w:w="867" w:type="pct"/>
            <w:tcBorders>
              <w:left w:val="single" w:sz="12" w:space="0" w:color="747474" w:themeColor="background2" w:themeShade="80"/>
            </w:tcBorders>
            <w:vAlign w:val="center"/>
          </w:tcPr>
          <w:p w14:paraId="2BBAA89C" w14:textId="2FF32BB7" w:rsidR="008160C2" w:rsidRPr="007E4DD5" w:rsidRDefault="008160C2" w:rsidP="00BC5C63">
            <w:pPr>
              <w:jc w:val="center"/>
              <w:rPr>
                <w:b/>
                <w:bCs/>
                <w:color w:val="000000" w:themeColor="text1"/>
                <w:szCs w:val="24"/>
                <w:vertAlign w:val="superscript"/>
              </w:rPr>
            </w:pPr>
            <w:r w:rsidRPr="00A43041">
              <w:rPr>
                <w:color w:val="000000" w:themeColor="text1"/>
                <w:szCs w:val="24"/>
              </w:rPr>
              <w:t xml:space="preserve">Slower </w:t>
            </w:r>
            <w:r w:rsidRPr="00A43041">
              <w:rPr>
                <w:b/>
                <w:bCs/>
                <w:color w:val="000000" w:themeColor="text1"/>
                <w:szCs w:val="24"/>
                <w:vertAlign w:val="superscript"/>
              </w:rPr>
              <w:t xml:space="preserve">a </w:t>
            </w:r>
            <w:r w:rsidRPr="00A43041">
              <w:rPr>
                <w:color w:val="000000" w:themeColor="text1"/>
                <w:szCs w:val="24"/>
              </w:rPr>
              <w:t xml:space="preserve">(within </w:t>
            </w:r>
            <w:r w:rsidRPr="00A43041">
              <w:rPr>
                <w:rFonts w:cs="Times New Roman"/>
                <w:color w:val="000000" w:themeColor="text1"/>
                <w:szCs w:val="24"/>
              </w:rPr>
              <w:t>β</w:t>
            </w:r>
            <w:r w:rsidRPr="00A43041">
              <w:rPr>
                <w:color w:val="000000" w:themeColor="text1"/>
                <w:szCs w:val="24"/>
              </w:rPr>
              <w:t xml:space="preserve"> range)</w:t>
            </w:r>
          </w:p>
        </w:tc>
        <w:tc>
          <w:tcPr>
            <w:tcW w:w="3221" w:type="pct"/>
            <w:gridSpan w:val="6"/>
            <w:shd w:val="clear" w:color="auto" w:fill="000000" w:themeFill="text1"/>
            <w:vAlign w:val="center"/>
          </w:tcPr>
          <w:p w14:paraId="577CA6B7" w14:textId="72E008D4" w:rsidR="008160C2" w:rsidRPr="009E2A6F" w:rsidRDefault="008160C2" w:rsidP="00BC5C63">
            <w:pPr>
              <w:rPr>
                <w:color w:val="0070C0"/>
                <w:szCs w:val="24"/>
              </w:rPr>
            </w:pPr>
          </w:p>
        </w:tc>
      </w:tr>
      <w:tr w:rsidR="00077D12" w:rsidRPr="009E2A6F" w14:paraId="49BE6935" w14:textId="77777777" w:rsidTr="00A43041">
        <w:trPr>
          <w:trHeight w:val="332"/>
        </w:trPr>
        <w:tc>
          <w:tcPr>
            <w:tcW w:w="912" w:type="pct"/>
            <w:tcBorders>
              <w:right w:val="single" w:sz="12" w:space="0" w:color="747474" w:themeColor="background2" w:themeShade="80"/>
            </w:tcBorders>
            <w:vAlign w:val="center"/>
          </w:tcPr>
          <w:p w14:paraId="043D42F5" w14:textId="77777777" w:rsidR="00077D12" w:rsidRPr="00A43041" w:rsidRDefault="00077D12" w:rsidP="00BC5C63">
            <w:pPr>
              <w:rPr>
                <w:b/>
                <w:bCs/>
                <w:color w:val="000000" w:themeColor="text1"/>
                <w:szCs w:val="24"/>
              </w:rPr>
            </w:pPr>
            <w:r w:rsidRPr="00A43041">
              <w:rPr>
                <w:b/>
                <w:bCs/>
                <w:color w:val="000000" w:themeColor="text1"/>
                <w:szCs w:val="24"/>
              </w:rPr>
              <w:t>TTP</w:t>
            </w:r>
          </w:p>
        </w:tc>
        <w:tc>
          <w:tcPr>
            <w:tcW w:w="867" w:type="pct"/>
            <w:tcBorders>
              <w:left w:val="single" w:sz="12" w:space="0" w:color="747474" w:themeColor="background2" w:themeShade="80"/>
            </w:tcBorders>
            <w:shd w:val="clear" w:color="auto" w:fill="000000" w:themeFill="text1"/>
            <w:vAlign w:val="center"/>
          </w:tcPr>
          <w:p w14:paraId="3D3E6036" w14:textId="77777777" w:rsidR="00077D12" w:rsidRPr="009E2A6F" w:rsidRDefault="00077D12" w:rsidP="00BC5C63">
            <w:pPr>
              <w:rPr>
                <w:color w:val="0070C0"/>
                <w:szCs w:val="24"/>
              </w:rPr>
            </w:pPr>
          </w:p>
        </w:tc>
        <w:tc>
          <w:tcPr>
            <w:tcW w:w="770" w:type="pct"/>
            <w:vAlign w:val="center"/>
          </w:tcPr>
          <w:p w14:paraId="1CFDBBBB" w14:textId="77777777" w:rsidR="00077D12" w:rsidRPr="001A2820" w:rsidRDefault="00077D12" w:rsidP="00BC5C63">
            <w:pPr>
              <w:jc w:val="center"/>
              <w:rPr>
                <w:color w:val="0070C0"/>
                <w:szCs w:val="24"/>
              </w:rPr>
            </w:pPr>
            <w:r w:rsidRPr="00A43041">
              <w:rPr>
                <w:color w:val="000000" w:themeColor="text1"/>
                <w:szCs w:val="24"/>
              </w:rPr>
              <w:t xml:space="preserve">Delayed </w:t>
            </w:r>
            <w:r w:rsidRPr="00A43041">
              <w:rPr>
                <w:b/>
                <w:bCs/>
                <w:color w:val="000000" w:themeColor="text1"/>
                <w:szCs w:val="24"/>
                <w:vertAlign w:val="superscript"/>
              </w:rPr>
              <w:t>a</w:t>
            </w:r>
          </w:p>
        </w:tc>
        <w:tc>
          <w:tcPr>
            <w:tcW w:w="2452" w:type="pct"/>
            <w:gridSpan w:val="5"/>
            <w:shd w:val="clear" w:color="auto" w:fill="000000" w:themeFill="text1"/>
            <w:vAlign w:val="center"/>
          </w:tcPr>
          <w:p w14:paraId="15C1E016" w14:textId="77777777" w:rsidR="00077D12" w:rsidRPr="009E2A6F" w:rsidRDefault="00077D12" w:rsidP="00BC5C63">
            <w:pPr>
              <w:rPr>
                <w:color w:val="0070C0"/>
                <w:szCs w:val="24"/>
              </w:rPr>
            </w:pPr>
          </w:p>
        </w:tc>
      </w:tr>
      <w:tr w:rsidR="00077D12" w:rsidRPr="009E2A6F" w14:paraId="26404425" w14:textId="77777777" w:rsidTr="00A43041">
        <w:trPr>
          <w:trHeight w:val="368"/>
        </w:trPr>
        <w:tc>
          <w:tcPr>
            <w:tcW w:w="912" w:type="pct"/>
            <w:tcBorders>
              <w:right w:val="single" w:sz="12" w:space="0" w:color="747474" w:themeColor="background2" w:themeShade="80"/>
            </w:tcBorders>
            <w:vAlign w:val="center"/>
          </w:tcPr>
          <w:p w14:paraId="28D6FF74" w14:textId="46CE15C8" w:rsidR="00077D12" w:rsidRPr="00A43041" w:rsidRDefault="00077D12" w:rsidP="00BC5C63">
            <w:pPr>
              <w:rPr>
                <w:b/>
                <w:bCs/>
                <w:color w:val="000000" w:themeColor="text1"/>
                <w:szCs w:val="24"/>
              </w:rPr>
            </w:pPr>
            <w:r w:rsidRPr="00A43041">
              <w:rPr>
                <w:rFonts w:cs="Times New Roman"/>
                <w:b/>
                <w:bCs/>
                <w:color w:val="000000" w:themeColor="text1"/>
                <w:szCs w:val="24"/>
              </w:rPr>
              <w:t>δ</w:t>
            </w:r>
            <w:r w:rsidRPr="00A43041">
              <w:rPr>
                <w:b/>
                <w:bCs/>
                <w:color w:val="000000" w:themeColor="text1"/>
                <w:szCs w:val="24"/>
              </w:rPr>
              <w:t xml:space="preserve"> wave frequency</w:t>
            </w:r>
          </w:p>
        </w:tc>
        <w:tc>
          <w:tcPr>
            <w:tcW w:w="867" w:type="pct"/>
            <w:tcBorders>
              <w:left w:val="single" w:sz="12" w:space="0" w:color="747474" w:themeColor="background2" w:themeShade="80"/>
            </w:tcBorders>
            <w:shd w:val="clear" w:color="auto" w:fill="000000" w:themeFill="text1"/>
            <w:vAlign w:val="center"/>
          </w:tcPr>
          <w:p w14:paraId="5B12DFE1" w14:textId="77777777" w:rsidR="00077D12" w:rsidRPr="009E2A6F" w:rsidRDefault="00077D12" w:rsidP="00BC5C63">
            <w:pPr>
              <w:rPr>
                <w:color w:val="0070C0"/>
                <w:szCs w:val="24"/>
              </w:rPr>
            </w:pPr>
          </w:p>
        </w:tc>
        <w:tc>
          <w:tcPr>
            <w:tcW w:w="770" w:type="pct"/>
            <w:vAlign w:val="center"/>
          </w:tcPr>
          <w:p w14:paraId="7E23934D" w14:textId="2CA7AED1" w:rsidR="00077D12" w:rsidRPr="001A2820" w:rsidRDefault="00077D12" w:rsidP="00BC5C63">
            <w:pPr>
              <w:jc w:val="center"/>
              <w:rPr>
                <w:b/>
                <w:bCs/>
                <w:color w:val="0070C0"/>
                <w:szCs w:val="24"/>
                <w:vertAlign w:val="superscript"/>
              </w:rPr>
            </w:pPr>
            <w:r w:rsidRPr="00A43041">
              <w:rPr>
                <w:color w:val="000000" w:themeColor="text1"/>
                <w:szCs w:val="24"/>
              </w:rPr>
              <w:t xml:space="preserve">Faster </w:t>
            </w:r>
            <w:r w:rsidRPr="00A43041">
              <w:rPr>
                <w:b/>
                <w:bCs/>
                <w:color w:val="000000" w:themeColor="text1"/>
                <w:szCs w:val="24"/>
                <w:vertAlign w:val="superscript"/>
              </w:rPr>
              <w:t>a b</w:t>
            </w:r>
            <w:r w:rsidR="00485034" w:rsidRPr="00A43041">
              <w:rPr>
                <w:b/>
                <w:bCs/>
                <w:color w:val="000000" w:themeColor="text1"/>
                <w:szCs w:val="24"/>
                <w:vertAlign w:val="superscript"/>
              </w:rPr>
              <w:t xml:space="preserve"> </w:t>
            </w:r>
            <w:r w:rsidRPr="00A43041">
              <w:rPr>
                <w:color w:val="000000" w:themeColor="text1"/>
                <w:szCs w:val="24"/>
              </w:rPr>
              <w:t xml:space="preserve">(within </w:t>
            </w:r>
            <w:r w:rsidRPr="00A43041">
              <w:rPr>
                <w:rFonts w:cs="Times New Roman"/>
                <w:color w:val="000000" w:themeColor="text1"/>
                <w:szCs w:val="24"/>
              </w:rPr>
              <w:t>δ</w:t>
            </w:r>
            <w:r w:rsidRPr="00A43041">
              <w:rPr>
                <w:color w:val="000000" w:themeColor="text1"/>
                <w:szCs w:val="24"/>
              </w:rPr>
              <w:t xml:space="preserve"> range)</w:t>
            </w:r>
          </w:p>
        </w:tc>
        <w:tc>
          <w:tcPr>
            <w:tcW w:w="2452" w:type="pct"/>
            <w:gridSpan w:val="5"/>
            <w:shd w:val="clear" w:color="auto" w:fill="000000" w:themeFill="text1"/>
            <w:vAlign w:val="center"/>
          </w:tcPr>
          <w:p w14:paraId="46E04EEA" w14:textId="77777777" w:rsidR="00077D12" w:rsidRPr="009E2A6F" w:rsidRDefault="00077D12" w:rsidP="00BC5C63">
            <w:pPr>
              <w:rPr>
                <w:color w:val="0070C0"/>
                <w:szCs w:val="24"/>
              </w:rPr>
            </w:pPr>
          </w:p>
        </w:tc>
      </w:tr>
      <w:tr w:rsidR="00077D12" w:rsidRPr="009E2A6F" w14:paraId="53B098B7" w14:textId="77777777" w:rsidTr="00A43041">
        <w:trPr>
          <w:trHeight w:val="737"/>
        </w:trPr>
        <w:tc>
          <w:tcPr>
            <w:tcW w:w="912" w:type="pct"/>
            <w:tcBorders>
              <w:right w:val="single" w:sz="12" w:space="0" w:color="747474" w:themeColor="background2" w:themeShade="80"/>
            </w:tcBorders>
            <w:vAlign w:val="center"/>
          </w:tcPr>
          <w:p w14:paraId="0A8310D1" w14:textId="60C431F1" w:rsidR="00077D12" w:rsidRPr="00A43041" w:rsidRDefault="00077D12" w:rsidP="00BC5C63">
            <w:pPr>
              <w:rPr>
                <w:b/>
                <w:bCs/>
                <w:color w:val="000000" w:themeColor="text1"/>
                <w:szCs w:val="24"/>
              </w:rPr>
            </w:pPr>
            <w:r w:rsidRPr="00A43041">
              <w:rPr>
                <w:b/>
                <w:bCs/>
                <w:color w:val="000000" w:themeColor="text1"/>
                <w:szCs w:val="24"/>
              </w:rPr>
              <w:t>Source EEG frequency</w:t>
            </w:r>
          </w:p>
        </w:tc>
        <w:tc>
          <w:tcPr>
            <w:tcW w:w="1636" w:type="pct"/>
            <w:gridSpan w:val="2"/>
            <w:tcBorders>
              <w:left w:val="single" w:sz="12" w:space="0" w:color="747474" w:themeColor="background2" w:themeShade="80"/>
            </w:tcBorders>
            <w:shd w:val="clear" w:color="auto" w:fill="000000" w:themeFill="text1"/>
            <w:vAlign w:val="center"/>
          </w:tcPr>
          <w:p w14:paraId="7810D0C2" w14:textId="77777777" w:rsidR="00077D12" w:rsidRPr="001A2820" w:rsidRDefault="00077D12" w:rsidP="00BC5C63">
            <w:pPr>
              <w:rPr>
                <w:color w:val="0070C0"/>
                <w:szCs w:val="24"/>
              </w:rPr>
            </w:pPr>
          </w:p>
        </w:tc>
        <w:tc>
          <w:tcPr>
            <w:tcW w:w="915" w:type="pct"/>
            <w:gridSpan w:val="3"/>
            <w:shd w:val="clear" w:color="auto" w:fill="auto"/>
            <w:vAlign w:val="center"/>
          </w:tcPr>
          <w:p w14:paraId="38259318" w14:textId="27EE47E5" w:rsidR="00077D12" w:rsidRPr="001A2820" w:rsidRDefault="00077D12" w:rsidP="00BC5C63">
            <w:pPr>
              <w:jc w:val="center"/>
              <w:rPr>
                <w:b/>
                <w:bCs/>
                <w:color w:val="0070C0"/>
                <w:szCs w:val="24"/>
                <w:vertAlign w:val="superscript"/>
              </w:rPr>
            </w:pPr>
            <w:r w:rsidRPr="00A43041">
              <w:rPr>
                <w:color w:val="000000" w:themeColor="text1"/>
                <w:szCs w:val="24"/>
              </w:rPr>
              <w:t xml:space="preserve">Slower </w:t>
            </w:r>
            <w:r w:rsidRPr="00A43041">
              <w:rPr>
                <w:b/>
                <w:bCs/>
                <w:color w:val="000000" w:themeColor="text1"/>
                <w:szCs w:val="24"/>
                <w:vertAlign w:val="superscript"/>
              </w:rPr>
              <w:t xml:space="preserve">a </w:t>
            </w:r>
            <w:r w:rsidRPr="00A43041">
              <w:rPr>
                <w:color w:val="000000" w:themeColor="text1"/>
                <w:szCs w:val="24"/>
              </w:rPr>
              <w:t>(to</w:t>
            </w:r>
            <w:r w:rsidRPr="00A43041">
              <w:rPr>
                <w:b/>
                <w:bCs/>
                <w:color w:val="000000" w:themeColor="text1"/>
                <w:szCs w:val="24"/>
                <w:vertAlign w:val="superscript"/>
              </w:rPr>
              <w:t xml:space="preserve"> </w:t>
            </w:r>
            <w:r w:rsidRPr="00A43041">
              <w:rPr>
                <w:rFonts w:cs="Times New Roman"/>
                <w:color w:val="000000" w:themeColor="text1"/>
                <w:szCs w:val="24"/>
              </w:rPr>
              <w:t>δ</w:t>
            </w:r>
            <w:r w:rsidRPr="00A43041">
              <w:rPr>
                <w:color w:val="000000" w:themeColor="text1"/>
                <w:szCs w:val="24"/>
              </w:rPr>
              <w:t xml:space="preserve"> range)</w:t>
            </w:r>
          </w:p>
        </w:tc>
        <w:tc>
          <w:tcPr>
            <w:tcW w:w="1537" w:type="pct"/>
            <w:gridSpan w:val="2"/>
            <w:shd w:val="clear" w:color="auto" w:fill="000000" w:themeFill="text1"/>
            <w:vAlign w:val="center"/>
          </w:tcPr>
          <w:p w14:paraId="611A941A" w14:textId="77777777" w:rsidR="00077D12" w:rsidRPr="009E2A6F" w:rsidRDefault="00077D12" w:rsidP="00BC5C63">
            <w:pPr>
              <w:jc w:val="center"/>
              <w:rPr>
                <w:color w:val="0070C0"/>
                <w:szCs w:val="24"/>
              </w:rPr>
            </w:pPr>
          </w:p>
        </w:tc>
      </w:tr>
      <w:tr w:rsidR="00077D12" w:rsidRPr="009E2A6F" w14:paraId="678A49CE" w14:textId="77777777" w:rsidTr="00A43041">
        <w:trPr>
          <w:trHeight w:val="503"/>
        </w:trPr>
        <w:tc>
          <w:tcPr>
            <w:tcW w:w="912" w:type="pct"/>
            <w:tcBorders>
              <w:right w:val="single" w:sz="12" w:space="0" w:color="747474" w:themeColor="background2" w:themeShade="80"/>
            </w:tcBorders>
            <w:vAlign w:val="center"/>
          </w:tcPr>
          <w:p w14:paraId="38DF7434" w14:textId="39A9FA28" w:rsidR="00077D12" w:rsidRPr="00A43041" w:rsidRDefault="00077D12" w:rsidP="00BC5C63">
            <w:pPr>
              <w:rPr>
                <w:b/>
                <w:bCs/>
                <w:color w:val="000000" w:themeColor="text1"/>
                <w:szCs w:val="24"/>
              </w:rPr>
            </w:pPr>
            <w:r w:rsidRPr="00A43041">
              <w:rPr>
                <w:rFonts w:cs="Times New Roman"/>
                <w:b/>
                <w:bCs/>
                <w:color w:val="000000" w:themeColor="text1"/>
                <w:szCs w:val="24"/>
              </w:rPr>
              <w:t>δ</w:t>
            </w:r>
            <w:r w:rsidRPr="00A43041">
              <w:rPr>
                <w:b/>
                <w:bCs/>
                <w:color w:val="000000" w:themeColor="text1"/>
                <w:szCs w:val="24"/>
              </w:rPr>
              <w:t xml:space="preserve"> wave amplitude</w:t>
            </w:r>
          </w:p>
        </w:tc>
        <w:tc>
          <w:tcPr>
            <w:tcW w:w="1636" w:type="pct"/>
            <w:gridSpan w:val="2"/>
            <w:tcBorders>
              <w:left w:val="single" w:sz="12" w:space="0" w:color="747474" w:themeColor="background2" w:themeShade="80"/>
            </w:tcBorders>
            <w:shd w:val="clear" w:color="auto" w:fill="000000" w:themeFill="text1"/>
            <w:vAlign w:val="center"/>
          </w:tcPr>
          <w:p w14:paraId="2F9D6E05" w14:textId="77777777" w:rsidR="00077D12" w:rsidRPr="001A2820" w:rsidRDefault="00077D12" w:rsidP="00BC5C63">
            <w:pPr>
              <w:rPr>
                <w:color w:val="0070C0"/>
                <w:szCs w:val="24"/>
              </w:rPr>
            </w:pPr>
          </w:p>
        </w:tc>
        <w:tc>
          <w:tcPr>
            <w:tcW w:w="915" w:type="pct"/>
            <w:gridSpan w:val="3"/>
            <w:shd w:val="clear" w:color="auto" w:fill="auto"/>
            <w:vAlign w:val="center"/>
          </w:tcPr>
          <w:p w14:paraId="459277FA" w14:textId="37EA4C73" w:rsidR="00077D12" w:rsidRPr="001A2820" w:rsidRDefault="00077D12" w:rsidP="00BC5C63">
            <w:pPr>
              <w:jc w:val="center"/>
              <w:rPr>
                <w:color w:val="0070C0"/>
                <w:szCs w:val="24"/>
              </w:rPr>
            </w:pPr>
            <w:r w:rsidRPr="00A43041">
              <w:rPr>
                <w:color w:val="000000" w:themeColor="text1"/>
                <w:szCs w:val="24"/>
              </w:rPr>
              <w:t xml:space="preserve">Reduced </w:t>
            </w:r>
            <w:r w:rsidRPr="00A43041">
              <w:rPr>
                <w:b/>
                <w:bCs/>
                <w:color w:val="000000" w:themeColor="text1"/>
                <w:szCs w:val="24"/>
                <w:vertAlign w:val="superscript"/>
              </w:rPr>
              <w:t xml:space="preserve">b </w:t>
            </w:r>
          </w:p>
        </w:tc>
        <w:tc>
          <w:tcPr>
            <w:tcW w:w="1537" w:type="pct"/>
            <w:gridSpan w:val="2"/>
            <w:shd w:val="clear" w:color="auto" w:fill="000000" w:themeFill="text1"/>
            <w:vAlign w:val="center"/>
          </w:tcPr>
          <w:p w14:paraId="0163AA56" w14:textId="77777777" w:rsidR="00077D12" w:rsidRPr="009E2A6F" w:rsidRDefault="00077D12" w:rsidP="00BC5C63">
            <w:pPr>
              <w:jc w:val="center"/>
              <w:rPr>
                <w:color w:val="0070C0"/>
                <w:szCs w:val="24"/>
              </w:rPr>
            </w:pPr>
          </w:p>
        </w:tc>
      </w:tr>
      <w:tr w:rsidR="00077D12" w:rsidRPr="009E2A6F" w14:paraId="4998CD7D" w14:textId="77777777" w:rsidTr="00A43041">
        <w:trPr>
          <w:trHeight w:val="103"/>
        </w:trPr>
        <w:tc>
          <w:tcPr>
            <w:tcW w:w="912" w:type="pct"/>
            <w:tcBorders>
              <w:right w:val="single" w:sz="12" w:space="0" w:color="747474" w:themeColor="background2" w:themeShade="80"/>
            </w:tcBorders>
            <w:vAlign w:val="center"/>
          </w:tcPr>
          <w:p w14:paraId="3F3E5641" w14:textId="415F00F7" w:rsidR="00077D12" w:rsidRPr="00A43041" w:rsidRDefault="00077D12" w:rsidP="00BC5C63">
            <w:pPr>
              <w:rPr>
                <w:b/>
                <w:bCs/>
                <w:color w:val="000000" w:themeColor="text1"/>
                <w:szCs w:val="24"/>
              </w:rPr>
            </w:pPr>
            <w:r w:rsidRPr="00A43041">
              <w:rPr>
                <w:b/>
                <w:bCs/>
                <w:color w:val="000000" w:themeColor="text1"/>
                <w:szCs w:val="24"/>
              </w:rPr>
              <w:t>Source EEG amplitude</w:t>
            </w:r>
          </w:p>
        </w:tc>
        <w:tc>
          <w:tcPr>
            <w:tcW w:w="3322" w:type="pct"/>
            <w:gridSpan w:val="6"/>
            <w:tcBorders>
              <w:left w:val="single" w:sz="12" w:space="0" w:color="747474" w:themeColor="background2" w:themeShade="80"/>
            </w:tcBorders>
            <w:shd w:val="clear" w:color="auto" w:fill="000000" w:themeFill="text1"/>
            <w:vAlign w:val="center"/>
          </w:tcPr>
          <w:p w14:paraId="07C523FE" w14:textId="77777777" w:rsidR="00077D12" w:rsidRPr="001A2820" w:rsidRDefault="00077D12" w:rsidP="00BC5C63">
            <w:pPr>
              <w:jc w:val="center"/>
              <w:rPr>
                <w:color w:val="0070C0"/>
                <w:szCs w:val="24"/>
              </w:rPr>
            </w:pPr>
          </w:p>
        </w:tc>
        <w:tc>
          <w:tcPr>
            <w:tcW w:w="766" w:type="pct"/>
            <w:shd w:val="clear" w:color="auto" w:fill="auto"/>
            <w:vAlign w:val="center"/>
          </w:tcPr>
          <w:p w14:paraId="31028AEF" w14:textId="5DC7B0C4" w:rsidR="00077D12" w:rsidRPr="00A43041" w:rsidRDefault="00077D12" w:rsidP="00BC5C63">
            <w:pPr>
              <w:jc w:val="center"/>
              <w:rPr>
                <w:color w:val="000000" w:themeColor="text1"/>
                <w:szCs w:val="24"/>
              </w:rPr>
            </w:pPr>
            <w:r w:rsidRPr="00A43041">
              <w:rPr>
                <w:color w:val="000000" w:themeColor="text1"/>
                <w:szCs w:val="24"/>
              </w:rPr>
              <w:t xml:space="preserve">Increased </w:t>
            </w:r>
            <w:r w:rsidRPr="00A43041">
              <w:rPr>
                <w:b/>
                <w:bCs/>
                <w:color w:val="000000" w:themeColor="text1"/>
                <w:szCs w:val="24"/>
                <w:vertAlign w:val="superscript"/>
              </w:rPr>
              <w:t xml:space="preserve">a </w:t>
            </w:r>
            <w:r w:rsidR="00A02218" w:rsidRPr="00A43041">
              <w:rPr>
                <w:b/>
                <w:bCs/>
                <w:color w:val="000000" w:themeColor="text1"/>
                <w:szCs w:val="24"/>
                <w:vertAlign w:val="superscript"/>
              </w:rPr>
              <w:t>b</w:t>
            </w:r>
          </w:p>
        </w:tc>
      </w:tr>
      <w:tr w:rsidR="00077D12" w:rsidRPr="009E2A6F" w14:paraId="2FDAAF4A" w14:textId="77777777" w:rsidTr="00A43041">
        <w:trPr>
          <w:trHeight w:val="152"/>
        </w:trPr>
        <w:tc>
          <w:tcPr>
            <w:tcW w:w="912" w:type="pct"/>
            <w:tcBorders>
              <w:bottom w:val="thinThickSmallGap" w:sz="24" w:space="0" w:color="3A7C22" w:themeColor="accent6" w:themeShade="BF"/>
              <w:right w:val="single" w:sz="12" w:space="0" w:color="747474" w:themeColor="background2" w:themeShade="80"/>
            </w:tcBorders>
            <w:vAlign w:val="center"/>
          </w:tcPr>
          <w:p w14:paraId="06100603" w14:textId="197CD55A" w:rsidR="00077D12" w:rsidRPr="00A43041" w:rsidRDefault="00077D12" w:rsidP="00BC5C63">
            <w:pPr>
              <w:rPr>
                <w:b/>
                <w:bCs/>
                <w:color w:val="000000" w:themeColor="text1"/>
                <w:szCs w:val="24"/>
              </w:rPr>
            </w:pPr>
            <w:r w:rsidRPr="00A43041">
              <w:rPr>
                <w:rFonts w:cs="Times New Roman"/>
                <w:b/>
                <w:bCs/>
                <w:color w:val="000000" w:themeColor="text1"/>
                <w:szCs w:val="24"/>
              </w:rPr>
              <w:t>γ</w:t>
            </w:r>
            <w:r w:rsidRPr="00A43041">
              <w:rPr>
                <w:b/>
                <w:bCs/>
                <w:color w:val="000000" w:themeColor="text1"/>
                <w:szCs w:val="24"/>
              </w:rPr>
              <w:t xml:space="preserve"> wave frequency</w:t>
            </w:r>
          </w:p>
        </w:tc>
        <w:tc>
          <w:tcPr>
            <w:tcW w:w="3322" w:type="pct"/>
            <w:gridSpan w:val="6"/>
            <w:tcBorders>
              <w:left w:val="single" w:sz="12" w:space="0" w:color="747474" w:themeColor="background2" w:themeShade="80"/>
              <w:bottom w:val="thinThickSmallGap" w:sz="24" w:space="0" w:color="3A7C22" w:themeColor="accent6" w:themeShade="BF"/>
            </w:tcBorders>
            <w:shd w:val="clear" w:color="auto" w:fill="000000" w:themeFill="text1"/>
            <w:vAlign w:val="center"/>
          </w:tcPr>
          <w:p w14:paraId="180F2683" w14:textId="77777777" w:rsidR="00077D12" w:rsidRPr="001A2820" w:rsidRDefault="00077D12" w:rsidP="00BC5C63">
            <w:pPr>
              <w:jc w:val="center"/>
              <w:rPr>
                <w:color w:val="0070C0"/>
                <w:szCs w:val="24"/>
              </w:rPr>
            </w:pPr>
          </w:p>
        </w:tc>
        <w:tc>
          <w:tcPr>
            <w:tcW w:w="766" w:type="pct"/>
            <w:tcBorders>
              <w:bottom w:val="thinThickSmallGap" w:sz="24" w:space="0" w:color="3A7C22" w:themeColor="accent6" w:themeShade="BF"/>
            </w:tcBorders>
            <w:shd w:val="clear" w:color="auto" w:fill="auto"/>
            <w:vAlign w:val="center"/>
          </w:tcPr>
          <w:p w14:paraId="1845264A" w14:textId="3283A2AB" w:rsidR="00077D12" w:rsidRPr="00A43041" w:rsidRDefault="00077D12" w:rsidP="00BC5C63">
            <w:pPr>
              <w:jc w:val="center"/>
              <w:rPr>
                <w:color w:val="000000" w:themeColor="text1"/>
                <w:szCs w:val="24"/>
              </w:rPr>
            </w:pPr>
            <w:r w:rsidRPr="00A43041">
              <w:rPr>
                <w:color w:val="000000" w:themeColor="text1"/>
                <w:szCs w:val="24"/>
              </w:rPr>
              <w:t xml:space="preserve">Slower </w:t>
            </w:r>
            <w:r w:rsidRPr="00A43041">
              <w:rPr>
                <w:b/>
                <w:bCs/>
                <w:color w:val="000000" w:themeColor="text1"/>
                <w:szCs w:val="24"/>
                <w:vertAlign w:val="superscript"/>
              </w:rPr>
              <w:t>a b</w:t>
            </w:r>
            <w:r w:rsidR="00A02218" w:rsidRPr="00A43041">
              <w:rPr>
                <w:b/>
                <w:bCs/>
                <w:color w:val="000000" w:themeColor="text1"/>
                <w:szCs w:val="24"/>
                <w:vertAlign w:val="superscript"/>
              </w:rPr>
              <w:t xml:space="preserve"> </w:t>
            </w:r>
            <w:r w:rsidRPr="00A43041">
              <w:rPr>
                <w:b/>
                <w:bCs/>
                <w:color w:val="000000" w:themeColor="text1"/>
                <w:szCs w:val="24"/>
                <w:vertAlign w:val="superscript"/>
              </w:rPr>
              <w:t xml:space="preserve"> </w:t>
            </w:r>
            <w:r w:rsidRPr="00A43041">
              <w:rPr>
                <w:color w:val="000000" w:themeColor="text1"/>
                <w:szCs w:val="24"/>
              </w:rPr>
              <w:t xml:space="preserve">(to </w:t>
            </w:r>
            <w:r w:rsidRPr="00A43041">
              <w:rPr>
                <w:rFonts w:cs="Times New Roman"/>
                <w:color w:val="000000" w:themeColor="text1"/>
                <w:szCs w:val="24"/>
              </w:rPr>
              <w:t>β</w:t>
            </w:r>
            <w:r w:rsidRPr="00A43041">
              <w:rPr>
                <w:color w:val="000000" w:themeColor="text1"/>
                <w:szCs w:val="24"/>
              </w:rPr>
              <w:t xml:space="preserve"> range)</w:t>
            </w:r>
          </w:p>
        </w:tc>
      </w:tr>
      <w:tr w:rsidR="001A2820" w:rsidRPr="009E2A6F" w14:paraId="65CF8128" w14:textId="77777777" w:rsidTr="00A43041">
        <w:trPr>
          <w:trHeight w:val="855"/>
        </w:trPr>
        <w:tc>
          <w:tcPr>
            <w:tcW w:w="912" w:type="pct"/>
            <w:vMerge w:val="restart"/>
            <w:tcBorders>
              <w:right w:val="single" w:sz="12" w:space="0" w:color="747474" w:themeColor="background2" w:themeShade="80"/>
            </w:tcBorders>
            <w:vAlign w:val="center"/>
          </w:tcPr>
          <w:p w14:paraId="7CCF4C7E" w14:textId="70A15BC0" w:rsidR="001A2820" w:rsidRPr="00077D12" w:rsidRDefault="001A2820" w:rsidP="001A2820">
            <w:pPr>
              <w:rPr>
                <w:rFonts w:cs="Times New Roman"/>
                <w:b/>
                <w:bCs/>
                <w:color w:val="FF0066"/>
                <w:szCs w:val="24"/>
              </w:rPr>
            </w:pPr>
            <w:r w:rsidRPr="00A43041">
              <w:rPr>
                <w:b/>
                <w:bCs/>
                <w:color w:val="000000" w:themeColor="text1"/>
                <w:szCs w:val="24"/>
              </w:rPr>
              <w:t>Brain microstructure</w:t>
            </w:r>
          </w:p>
        </w:tc>
        <w:tc>
          <w:tcPr>
            <w:tcW w:w="2551" w:type="pct"/>
            <w:gridSpan w:val="5"/>
            <w:tcBorders>
              <w:left w:val="single" w:sz="12" w:space="0" w:color="747474" w:themeColor="background2" w:themeShade="80"/>
              <w:bottom w:val="thinThickSmallGap" w:sz="24" w:space="0" w:color="3A7C22" w:themeColor="accent6" w:themeShade="BF"/>
            </w:tcBorders>
            <w:shd w:val="clear" w:color="auto" w:fill="auto"/>
            <w:vAlign w:val="center"/>
          </w:tcPr>
          <w:p w14:paraId="0FAC3419" w14:textId="5E35C51D" w:rsidR="001A2820" w:rsidRPr="00A43041" w:rsidRDefault="001A2820" w:rsidP="00077D12">
            <w:pPr>
              <w:rPr>
                <w:color w:val="000000" w:themeColor="text1"/>
                <w:szCs w:val="24"/>
              </w:rPr>
            </w:pPr>
            <w:r w:rsidRPr="00A43041">
              <w:rPr>
                <w:color w:val="000000" w:themeColor="text1"/>
                <w:szCs w:val="24"/>
              </w:rPr>
              <w:t xml:space="preserve">                      Degenerated cells</w:t>
            </w:r>
          </w:p>
        </w:tc>
        <w:tc>
          <w:tcPr>
            <w:tcW w:w="771" w:type="pct"/>
            <w:tcBorders>
              <w:bottom w:val="thinThickSmallGap" w:sz="24" w:space="0" w:color="3A7C22" w:themeColor="accent6" w:themeShade="BF"/>
            </w:tcBorders>
            <w:shd w:val="clear" w:color="auto" w:fill="000000" w:themeFill="text1"/>
            <w:vAlign w:val="center"/>
          </w:tcPr>
          <w:p w14:paraId="5C5764F1" w14:textId="77777777" w:rsidR="001A2820" w:rsidRPr="001A2820" w:rsidRDefault="001A2820" w:rsidP="001A2820">
            <w:pPr>
              <w:jc w:val="center"/>
              <w:rPr>
                <w:color w:val="0070C0"/>
                <w:szCs w:val="24"/>
              </w:rPr>
            </w:pPr>
          </w:p>
        </w:tc>
        <w:tc>
          <w:tcPr>
            <w:tcW w:w="766" w:type="pct"/>
            <w:tcBorders>
              <w:bottom w:val="thinThickSmallGap" w:sz="24" w:space="0" w:color="3A7C22" w:themeColor="accent6" w:themeShade="BF"/>
            </w:tcBorders>
            <w:shd w:val="clear" w:color="auto" w:fill="auto"/>
            <w:vAlign w:val="center"/>
          </w:tcPr>
          <w:p w14:paraId="1FC864CB" w14:textId="4FD7E252" w:rsidR="001A2820" w:rsidRPr="001A2820" w:rsidRDefault="001A2820" w:rsidP="00077D12">
            <w:pPr>
              <w:rPr>
                <w:color w:val="0070C0"/>
                <w:szCs w:val="24"/>
              </w:rPr>
            </w:pPr>
            <w:r w:rsidRPr="00A43041">
              <w:rPr>
                <w:color w:val="000000" w:themeColor="text1"/>
                <w:szCs w:val="24"/>
              </w:rPr>
              <w:t>Degenerated cells</w:t>
            </w:r>
          </w:p>
        </w:tc>
      </w:tr>
      <w:tr w:rsidR="00077D12" w:rsidRPr="009E2A6F" w14:paraId="4D93E9C4" w14:textId="77777777" w:rsidTr="00A43041">
        <w:trPr>
          <w:trHeight w:val="152"/>
        </w:trPr>
        <w:tc>
          <w:tcPr>
            <w:tcW w:w="912" w:type="pct"/>
            <w:vMerge/>
            <w:tcBorders>
              <w:right w:val="single" w:sz="12" w:space="0" w:color="747474" w:themeColor="background2" w:themeShade="80"/>
            </w:tcBorders>
            <w:vAlign w:val="center"/>
          </w:tcPr>
          <w:p w14:paraId="74572CFD" w14:textId="77777777" w:rsidR="00077D12" w:rsidRPr="00077D12" w:rsidRDefault="00077D12" w:rsidP="001A2820">
            <w:pPr>
              <w:rPr>
                <w:rFonts w:cs="Times New Roman"/>
                <w:b/>
                <w:bCs/>
                <w:color w:val="FF0066"/>
                <w:szCs w:val="24"/>
              </w:rPr>
            </w:pPr>
          </w:p>
        </w:tc>
        <w:tc>
          <w:tcPr>
            <w:tcW w:w="2551" w:type="pct"/>
            <w:gridSpan w:val="5"/>
            <w:tcBorders>
              <w:left w:val="single" w:sz="12" w:space="0" w:color="747474" w:themeColor="background2" w:themeShade="80"/>
              <w:bottom w:val="thinThickSmallGap" w:sz="24" w:space="0" w:color="3A7C22" w:themeColor="accent6" w:themeShade="BF"/>
            </w:tcBorders>
            <w:shd w:val="clear" w:color="auto" w:fill="auto"/>
            <w:vAlign w:val="center"/>
          </w:tcPr>
          <w:p w14:paraId="5F704909" w14:textId="49683736" w:rsidR="00077D12" w:rsidRPr="00A43041" w:rsidRDefault="00077D12" w:rsidP="001A2820">
            <w:pPr>
              <w:jc w:val="center"/>
              <w:rPr>
                <w:color w:val="000000" w:themeColor="text1"/>
                <w:szCs w:val="24"/>
              </w:rPr>
            </w:pPr>
            <w:r w:rsidRPr="00A43041">
              <w:rPr>
                <w:color w:val="000000" w:themeColor="text1"/>
                <w:szCs w:val="24"/>
              </w:rPr>
              <w:t>Dilated congested blood vessels</w:t>
            </w:r>
          </w:p>
        </w:tc>
        <w:tc>
          <w:tcPr>
            <w:tcW w:w="1537" w:type="pct"/>
            <w:gridSpan w:val="2"/>
            <w:tcBorders>
              <w:bottom w:val="thinThickSmallGap" w:sz="24" w:space="0" w:color="3A7C22" w:themeColor="accent6" w:themeShade="BF"/>
            </w:tcBorders>
            <w:shd w:val="clear" w:color="auto" w:fill="000000" w:themeFill="text1"/>
            <w:vAlign w:val="center"/>
          </w:tcPr>
          <w:p w14:paraId="56F69A8D" w14:textId="77777777" w:rsidR="00077D12" w:rsidRPr="009E2A6F" w:rsidRDefault="00077D12" w:rsidP="001A2820">
            <w:pPr>
              <w:jc w:val="center"/>
              <w:rPr>
                <w:color w:val="000000" w:themeColor="text1"/>
                <w:szCs w:val="24"/>
              </w:rPr>
            </w:pPr>
          </w:p>
        </w:tc>
      </w:tr>
      <w:tr w:rsidR="00077D12" w:rsidRPr="009E2A6F" w14:paraId="42D7A76C" w14:textId="77777777" w:rsidTr="00A43041">
        <w:trPr>
          <w:trHeight w:val="152"/>
        </w:trPr>
        <w:tc>
          <w:tcPr>
            <w:tcW w:w="912" w:type="pct"/>
            <w:vMerge/>
            <w:tcBorders>
              <w:right w:val="single" w:sz="12" w:space="0" w:color="747474" w:themeColor="background2" w:themeShade="80"/>
            </w:tcBorders>
            <w:vAlign w:val="center"/>
          </w:tcPr>
          <w:p w14:paraId="69A1F59D" w14:textId="77777777" w:rsidR="00077D12" w:rsidRPr="00077D12" w:rsidRDefault="00077D12" w:rsidP="001A2820">
            <w:pPr>
              <w:rPr>
                <w:rFonts w:cs="Times New Roman"/>
                <w:b/>
                <w:bCs/>
                <w:color w:val="FF0066"/>
                <w:szCs w:val="24"/>
              </w:rPr>
            </w:pPr>
          </w:p>
        </w:tc>
        <w:tc>
          <w:tcPr>
            <w:tcW w:w="867" w:type="pct"/>
            <w:tcBorders>
              <w:left w:val="single" w:sz="12" w:space="0" w:color="747474" w:themeColor="background2" w:themeShade="80"/>
              <w:bottom w:val="thinThickSmallGap" w:sz="24" w:space="0" w:color="3A7C22" w:themeColor="accent6" w:themeShade="BF"/>
            </w:tcBorders>
            <w:shd w:val="clear" w:color="auto" w:fill="auto"/>
            <w:vAlign w:val="center"/>
          </w:tcPr>
          <w:p w14:paraId="055886BE" w14:textId="66D4BDEA" w:rsidR="00077D12" w:rsidRPr="00A43041" w:rsidRDefault="00077D12" w:rsidP="001A2820">
            <w:pPr>
              <w:rPr>
                <w:color w:val="000000" w:themeColor="text1"/>
                <w:szCs w:val="24"/>
              </w:rPr>
            </w:pPr>
            <w:r w:rsidRPr="00A43041">
              <w:rPr>
                <w:color w:val="000000" w:themeColor="text1"/>
                <w:szCs w:val="24"/>
              </w:rPr>
              <w:t>Multinucleated cells</w:t>
            </w:r>
          </w:p>
        </w:tc>
        <w:tc>
          <w:tcPr>
            <w:tcW w:w="770" w:type="pct"/>
            <w:tcBorders>
              <w:bottom w:val="thinThickSmallGap" w:sz="24" w:space="0" w:color="3A7C22" w:themeColor="accent6" w:themeShade="BF"/>
            </w:tcBorders>
            <w:shd w:val="clear" w:color="auto" w:fill="000000" w:themeFill="text1"/>
            <w:vAlign w:val="center"/>
          </w:tcPr>
          <w:p w14:paraId="3035E06B" w14:textId="77777777" w:rsidR="00077D12" w:rsidRPr="00A43041" w:rsidRDefault="00077D12" w:rsidP="001A2820">
            <w:pPr>
              <w:rPr>
                <w:color w:val="000000" w:themeColor="text1"/>
                <w:szCs w:val="24"/>
              </w:rPr>
            </w:pPr>
          </w:p>
        </w:tc>
        <w:tc>
          <w:tcPr>
            <w:tcW w:w="915" w:type="pct"/>
            <w:gridSpan w:val="3"/>
            <w:tcBorders>
              <w:bottom w:val="thinThickSmallGap" w:sz="24" w:space="0" w:color="3A7C22" w:themeColor="accent6" w:themeShade="BF"/>
            </w:tcBorders>
            <w:shd w:val="clear" w:color="auto" w:fill="auto"/>
            <w:vAlign w:val="center"/>
          </w:tcPr>
          <w:p w14:paraId="1DEF47F5" w14:textId="0A86B92A" w:rsidR="00077D12" w:rsidRPr="00A43041" w:rsidRDefault="00077D12" w:rsidP="001A2820">
            <w:pPr>
              <w:jc w:val="center"/>
              <w:rPr>
                <w:color w:val="000000" w:themeColor="text1"/>
                <w:szCs w:val="24"/>
              </w:rPr>
            </w:pPr>
            <w:r w:rsidRPr="00A43041">
              <w:rPr>
                <w:color w:val="000000" w:themeColor="text1"/>
                <w:szCs w:val="24"/>
              </w:rPr>
              <w:t>Multinucleated cells</w:t>
            </w:r>
          </w:p>
        </w:tc>
        <w:tc>
          <w:tcPr>
            <w:tcW w:w="1537" w:type="pct"/>
            <w:gridSpan w:val="2"/>
            <w:tcBorders>
              <w:bottom w:val="thinThickSmallGap" w:sz="24" w:space="0" w:color="3A7C22" w:themeColor="accent6" w:themeShade="BF"/>
            </w:tcBorders>
            <w:shd w:val="clear" w:color="auto" w:fill="000000" w:themeFill="text1"/>
            <w:vAlign w:val="center"/>
          </w:tcPr>
          <w:p w14:paraId="75FB401E" w14:textId="77777777" w:rsidR="00077D12" w:rsidRPr="009E2A6F" w:rsidRDefault="00077D12" w:rsidP="001A2820">
            <w:pPr>
              <w:jc w:val="center"/>
              <w:rPr>
                <w:color w:val="000000" w:themeColor="text1"/>
                <w:szCs w:val="24"/>
              </w:rPr>
            </w:pPr>
          </w:p>
        </w:tc>
      </w:tr>
      <w:tr w:rsidR="001A2820" w:rsidRPr="009E2A6F" w14:paraId="088D4868" w14:textId="77777777" w:rsidTr="00A43041">
        <w:trPr>
          <w:trHeight w:val="152"/>
        </w:trPr>
        <w:tc>
          <w:tcPr>
            <w:tcW w:w="912" w:type="pct"/>
            <w:vMerge/>
            <w:tcBorders>
              <w:right w:val="single" w:sz="12" w:space="0" w:color="747474" w:themeColor="background2" w:themeShade="80"/>
            </w:tcBorders>
            <w:vAlign w:val="center"/>
          </w:tcPr>
          <w:p w14:paraId="3DF814D4" w14:textId="77777777" w:rsidR="001A2820" w:rsidRPr="00077D12" w:rsidRDefault="001A2820" w:rsidP="001A2820">
            <w:pPr>
              <w:rPr>
                <w:rFonts w:cs="Times New Roman"/>
                <w:b/>
                <w:bCs/>
                <w:color w:val="FF0066"/>
                <w:szCs w:val="24"/>
              </w:rPr>
            </w:pPr>
          </w:p>
        </w:tc>
        <w:tc>
          <w:tcPr>
            <w:tcW w:w="867" w:type="pct"/>
            <w:tcBorders>
              <w:left w:val="single" w:sz="12" w:space="0" w:color="747474" w:themeColor="background2" w:themeShade="80"/>
              <w:bottom w:val="thinThickSmallGap" w:sz="24" w:space="0" w:color="3A7C22" w:themeColor="accent6" w:themeShade="BF"/>
            </w:tcBorders>
            <w:shd w:val="clear" w:color="auto" w:fill="auto"/>
            <w:vAlign w:val="center"/>
          </w:tcPr>
          <w:p w14:paraId="7143D584" w14:textId="6D7A3D19" w:rsidR="001A2820" w:rsidRPr="00A43041" w:rsidRDefault="001A2820" w:rsidP="001A2820">
            <w:pPr>
              <w:rPr>
                <w:color w:val="000000" w:themeColor="text1"/>
                <w:szCs w:val="24"/>
              </w:rPr>
            </w:pPr>
            <w:r w:rsidRPr="00A43041">
              <w:rPr>
                <w:color w:val="000000" w:themeColor="text1"/>
                <w:szCs w:val="24"/>
              </w:rPr>
              <w:t>Glial cells</w:t>
            </w:r>
          </w:p>
        </w:tc>
        <w:tc>
          <w:tcPr>
            <w:tcW w:w="770" w:type="pct"/>
            <w:tcBorders>
              <w:bottom w:val="thinThickSmallGap" w:sz="24" w:space="0" w:color="3A7C22" w:themeColor="accent6" w:themeShade="BF"/>
            </w:tcBorders>
            <w:shd w:val="clear" w:color="auto" w:fill="000000" w:themeFill="text1"/>
            <w:vAlign w:val="center"/>
          </w:tcPr>
          <w:p w14:paraId="52631440" w14:textId="77777777" w:rsidR="001A2820" w:rsidRPr="00A43041" w:rsidRDefault="001A2820" w:rsidP="001A2820">
            <w:pPr>
              <w:rPr>
                <w:color w:val="000000" w:themeColor="text1"/>
                <w:szCs w:val="24"/>
              </w:rPr>
            </w:pPr>
          </w:p>
        </w:tc>
        <w:tc>
          <w:tcPr>
            <w:tcW w:w="2452" w:type="pct"/>
            <w:gridSpan w:val="5"/>
            <w:tcBorders>
              <w:bottom w:val="thinThickSmallGap" w:sz="24" w:space="0" w:color="3A7C22" w:themeColor="accent6" w:themeShade="BF"/>
            </w:tcBorders>
            <w:shd w:val="clear" w:color="auto" w:fill="auto"/>
            <w:vAlign w:val="center"/>
          </w:tcPr>
          <w:p w14:paraId="1E10E0D0" w14:textId="1B37247F" w:rsidR="001A2820" w:rsidRPr="00A43041" w:rsidRDefault="001A2820" w:rsidP="001A2820">
            <w:pPr>
              <w:jc w:val="center"/>
              <w:rPr>
                <w:color w:val="000000" w:themeColor="text1"/>
                <w:szCs w:val="24"/>
              </w:rPr>
            </w:pPr>
            <w:r w:rsidRPr="00A43041">
              <w:rPr>
                <w:color w:val="000000" w:themeColor="text1"/>
                <w:szCs w:val="24"/>
              </w:rPr>
              <w:t>Glial cells</w:t>
            </w:r>
          </w:p>
        </w:tc>
      </w:tr>
      <w:tr w:rsidR="00077D12" w:rsidRPr="009E2A6F" w14:paraId="2C89AA6C" w14:textId="77777777" w:rsidTr="00A43041">
        <w:trPr>
          <w:trHeight w:val="152"/>
        </w:trPr>
        <w:tc>
          <w:tcPr>
            <w:tcW w:w="912" w:type="pct"/>
            <w:vMerge/>
            <w:tcBorders>
              <w:bottom w:val="thinThickSmallGap" w:sz="24" w:space="0" w:color="3A7C22" w:themeColor="accent6" w:themeShade="BF"/>
              <w:right w:val="single" w:sz="12" w:space="0" w:color="747474" w:themeColor="background2" w:themeShade="80"/>
            </w:tcBorders>
            <w:vAlign w:val="center"/>
          </w:tcPr>
          <w:p w14:paraId="054FCB1E" w14:textId="77777777" w:rsidR="00077D12" w:rsidRPr="00077D12" w:rsidRDefault="00077D12" w:rsidP="001A2820">
            <w:pPr>
              <w:rPr>
                <w:rFonts w:cs="Times New Roman"/>
                <w:b/>
                <w:bCs/>
                <w:color w:val="FF0066"/>
                <w:szCs w:val="24"/>
              </w:rPr>
            </w:pPr>
          </w:p>
        </w:tc>
        <w:tc>
          <w:tcPr>
            <w:tcW w:w="867" w:type="pct"/>
            <w:tcBorders>
              <w:left w:val="single" w:sz="12" w:space="0" w:color="747474" w:themeColor="background2" w:themeShade="80"/>
              <w:bottom w:val="thinThickSmallGap" w:sz="24" w:space="0" w:color="3A7C22" w:themeColor="accent6" w:themeShade="BF"/>
            </w:tcBorders>
            <w:shd w:val="clear" w:color="auto" w:fill="auto"/>
            <w:vAlign w:val="center"/>
          </w:tcPr>
          <w:p w14:paraId="61300022" w14:textId="32E04F53" w:rsidR="00077D12" w:rsidRPr="00A43041" w:rsidRDefault="00077D12" w:rsidP="001A2820">
            <w:pPr>
              <w:rPr>
                <w:color w:val="000000" w:themeColor="text1"/>
                <w:szCs w:val="24"/>
              </w:rPr>
            </w:pPr>
            <w:r w:rsidRPr="00A43041">
              <w:rPr>
                <w:color w:val="000000" w:themeColor="text1"/>
                <w:szCs w:val="24"/>
              </w:rPr>
              <w:t>Pyknotic cells</w:t>
            </w:r>
          </w:p>
        </w:tc>
        <w:tc>
          <w:tcPr>
            <w:tcW w:w="770" w:type="pct"/>
            <w:tcBorders>
              <w:bottom w:val="thinThickSmallGap" w:sz="24" w:space="0" w:color="3A7C22" w:themeColor="accent6" w:themeShade="BF"/>
            </w:tcBorders>
            <w:shd w:val="clear" w:color="auto" w:fill="000000" w:themeFill="text1"/>
            <w:vAlign w:val="center"/>
          </w:tcPr>
          <w:p w14:paraId="09820813" w14:textId="77777777" w:rsidR="00077D12" w:rsidRPr="00A43041" w:rsidRDefault="00077D12" w:rsidP="001A2820">
            <w:pPr>
              <w:rPr>
                <w:color w:val="000000" w:themeColor="text1"/>
                <w:szCs w:val="24"/>
              </w:rPr>
            </w:pPr>
          </w:p>
        </w:tc>
        <w:tc>
          <w:tcPr>
            <w:tcW w:w="915" w:type="pct"/>
            <w:gridSpan w:val="3"/>
            <w:tcBorders>
              <w:bottom w:val="thinThickSmallGap" w:sz="24" w:space="0" w:color="3A7C22" w:themeColor="accent6" w:themeShade="BF"/>
            </w:tcBorders>
            <w:shd w:val="clear" w:color="auto" w:fill="auto"/>
            <w:vAlign w:val="center"/>
          </w:tcPr>
          <w:p w14:paraId="321DCD60" w14:textId="72FE6752" w:rsidR="00077D12" w:rsidRPr="00A43041" w:rsidRDefault="00077D12" w:rsidP="001A2820">
            <w:pPr>
              <w:jc w:val="center"/>
              <w:rPr>
                <w:color w:val="000000" w:themeColor="text1"/>
                <w:szCs w:val="24"/>
              </w:rPr>
            </w:pPr>
            <w:r w:rsidRPr="00A43041">
              <w:rPr>
                <w:color w:val="000000" w:themeColor="text1"/>
                <w:szCs w:val="24"/>
              </w:rPr>
              <w:t>Pyknotic cells</w:t>
            </w:r>
          </w:p>
        </w:tc>
        <w:tc>
          <w:tcPr>
            <w:tcW w:w="1537" w:type="pct"/>
            <w:gridSpan w:val="2"/>
            <w:tcBorders>
              <w:bottom w:val="thinThickSmallGap" w:sz="24" w:space="0" w:color="3A7C22" w:themeColor="accent6" w:themeShade="BF"/>
            </w:tcBorders>
            <w:shd w:val="clear" w:color="auto" w:fill="000000" w:themeFill="text1"/>
            <w:vAlign w:val="center"/>
          </w:tcPr>
          <w:p w14:paraId="5C7C6DB5" w14:textId="555E2A1C" w:rsidR="00077D12" w:rsidRPr="001A2820" w:rsidRDefault="00077D12" w:rsidP="001A2820">
            <w:pPr>
              <w:jc w:val="center"/>
              <w:rPr>
                <w:color w:val="0070C0"/>
                <w:szCs w:val="24"/>
              </w:rPr>
            </w:pPr>
          </w:p>
        </w:tc>
      </w:tr>
      <w:tr w:rsidR="00077D12" w:rsidRPr="009E2A6F" w14:paraId="1114AA46" w14:textId="77777777" w:rsidTr="00A43041">
        <w:trPr>
          <w:trHeight w:val="837"/>
        </w:trPr>
        <w:tc>
          <w:tcPr>
            <w:tcW w:w="912" w:type="pct"/>
            <w:tcBorders>
              <w:top w:val="single" w:sz="8" w:space="0" w:color="000000"/>
              <w:bottom w:val="thinThickSmallGap" w:sz="24" w:space="0" w:color="3A7C22" w:themeColor="accent6" w:themeShade="BF"/>
              <w:right w:val="single" w:sz="12" w:space="0" w:color="747474" w:themeColor="background2" w:themeShade="80"/>
            </w:tcBorders>
            <w:vAlign w:val="center"/>
          </w:tcPr>
          <w:p w14:paraId="23B981B6" w14:textId="41E351D3" w:rsidR="00077D12" w:rsidRPr="00A43041" w:rsidRDefault="00077D12" w:rsidP="001A2820">
            <w:pPr>
              <w:rPr>
                <w:rFonts w:cs="Times New Roman"/>
                <w:b/>
                <w:bCs/>
                <w:color w:val="000000" w:themeColor="text1"/>
                <w:szCs w:val="24"/>
              </w:rPr>
            </w:pPr>
            <w:r w:rsidRPr="00A43041">
              <w:rPr>
                <w:b/>
                <w:bCs/>
                <w:color w:val="000000" w:themeColor="text1"/>
                <w:szCs w:val="24"/>
              </w:rPr>
              <w:t>Number of degenerated pyramidal cells</w:t>
            </w:r>
          </w:p>
        </w:tc>
        <w:tc>
          <w:tcPr>
            <w:tcW w:w="2551" w:type="pct"/>
            <w:gridSpan w:val="5"/>
            <w:tcBorders>
              <w:top w:val="single" w:sz="8" w:space="0" w:color="000000"/>
              <w:left w:val="single" w:sz="12" w:space="0" w:color="747474" w:themeColor="background2" w:themeShade="80"/>
              <w:bottom w:val="thinThickSmallGap" w:sz="24" w:space="0" w:color="3A7C22" w:themeColor="accent6" w:themeShade="BF"/>
            </w:tcBorders>
            <w:shd w:val="clear" w:color="auto" w:fill="auto"/>
            <w:vAlign w:val="center"/>
          </w:tcPr>
          <w:p w14:paraId="59584347" w14:textId="01296372" w:rsidR="00077D12" w:rsidRPr="00A43041" w:rsidRDefault="00077D12" w:rsidP="001A2820">
            <w:pPr>
              <w:jc w:val="center"/>
              <w:rPr>
                <w:color w:val="000000" w:themeColor="text1"/>
                <w:szCs w:val="24"/>
              </w:rPr>
            </w:pPr>
            <w:r w:rsidRPr="00A43041">
              <w:rPr>
                <w:color w:val="000000" w:themeColor="text1"/>
                <w:szCs w:val="24"/>
              </w:rPr>
              <w:t xml:space="preserve">Increased </w:t>
            </w:r>
            <w:r w:rsidRPr="00A43041">
              <w:rPr>
                <w:b/>
                <w:bCs/>
                <w:color w:val="000000" w:themeColor="text1"/>
                <w:szCs w:val="24"/>
                <w:vertAlign w:val="superscript"/>
              </w:rPr>
              <w:t>a</w:t>
            </w:r>
          </w:p>
        </w:tc>
        <w:tc>
          <w:tcPr>
            <w:tcW w:w="1537" w:type="pct"/>
            <w:gridSpan w:val="2"/>
            <w:tcBorders>
              <w:top w:val="single" w:sz="8" w:space="0" w:color="000000"/>
              <w:bottom w:val="thinThickSmallGap" w:sz="24" w:space="0" w:color="3A7C22" w:themeColor="accent6" w:themeShade="BF"/>
            </w:tcBorders>
            <w:shd w:val="clear" w:color="auto" w:fill="000000" w:themeFill="text1"/>
            <w:vAlign w:val="center"/>
          </w:tcPr>
          <w:p w14:paraId="40156D73" w14:textId="77777777" w:rsidR="00077D12" w:rsidRPr="008160C2" w:rsidRDefault="00077D12" w:rsidP="001A2820">
            <w:pPr>
              <w:jc w:val="center"/>
              <w:rPr>
                <w:color w:val="000000" w:themeColor="text1"/>
                <w:szCs w:val="24"/>
              </w:rPr>
            </w:pPr>
          </w:p>
        </w:tc>
      </w:tr>
      <w:tr w:rsidR="00077D12" w:rsidRPr="009E2A6F" w14:paraId="28E756AB" w14:textId="77777777" w:rsidTr="00A43041">
        <w:trPr>
          <w:trHeight w:val="342"/>
        </w:trPr>
        <w:tc>
          <w:tcPr>
            <w:tcW w:w="912" w:type="pct"/>
            <w:tcBorders>
              <w:bottom w:val="single" w:sz="8" w:space="0" w:color="000000" w:themeColor="text1"/>
              <w:right w:val="single" w:sz="12" w:space="0" w:color="747474" w:themeColor="background2" w:themeShade="80"/>
            </w:tcBorders>
            <w:vAlign w:val="center"/>
          </w:tcPr>
          <w:p w14:paraId="554F0653" w14:textId="29CB51F2" w:rsidR="00077D12" w:rsidRPr="00A43041" w:rsidRDefault="00077D12" w:rsidP="001A2820">
            <w:pPr>
              <w:rPr>
                <w:b/>
                <w:bCs/>
                <w:color w:val="000000" w:themeColor="text1"/>
                <w:szCs w:val="24"/>
              </w:rPr>
            </w:pPr>
            <w:r w:rsidRPr="00A43041">
              <w:rPr>
                <w:b/>
                <w:bCs/>
                <w:color w:val="000000" w:themeColor="text1"/>
                <w:szCs w:val="24"/>
              </w:rPr>
              <w:t>Brain E2</w:t>
            </w:r>
          </w:p>
        </w:tc>
        <w:tc>
          <w:tcPr>
            <w:tcW w:w="1636" w:type="pct"/>
            <w:gridSpan w:val="2"/>
            <w:tcBorders>
              <w:left w:val="single" w:sz="12" w:space="0" w:color="747474" w:themeColor="background2" w:themeShade="80"/>
              <w:bottom w:val="single" w:sz="8" w:space="0" w:color="000000" w:themeColor="text1"/>
            </w:tcBorders>
            <w:shd w:val="clear" w:color="auto" w:fill="000000" w:themeFill="text1"/>
            <w:vAlign w:val="center"/>
          </w:tcPr>
          <w:p w14:paraId="02784884" w14:textId="6F6626A5" w:rsidR="00077D12" w:rsidRPr="00A43041" w:rsidRDefault="00077D12" w:rsidP="001A2820">
            <w:pPr>
              <w:rPr>
                <w:color w:val="000000" w:themeColor="text1"/>
                <w:szCs w:val="24"/>
              </w:rPr>
            </w:pPr>
          </w:p>
        </w:tc>
        <w:tc>
          <w:tcPr>
            <w:tcW w:w="1686" w:type="pct"/>
            <w:gridSpan w:val="4"/>
            <w:tcBorders>
              <w:bottom w:val="single" w:sz="8" w:space="0" w:color="000000" w:themeColor="text1"/>
            </w:tcBorders>
            <w:shd w:val="clear" w:color="auto" w:fill="auto"/>
            <w:vAlign w:val="center"/>
          </w:tcPr>
          <w:p w14:paraId="3DDB839A" w14:textId="4022591D" w:rsidR="00077D12" w:rsidRPr="00A43041" w:rsidRDefault="00077D12" w:rsidP="001A2820">
            <w:pPr>
              <w:jc w:val="center"/>
              <w:rPr>
                <w:color w:val="000000" w:themeColor="text1"/>
                <w:szCs w:val="24"/>
              </w:rPr>
            </w:pPr>
            <w:r w:rsidRPr="00A43041">
              <w:rPr>
                <w:color w:val="000000" w:themeColor="text1"/>
                <w:szCs w:val="24"/>
              </w:rPr>
              <w:t xml:space="preserve">Increased </w:t>
            </w:r>
            <w:r w:rsidRPr="00A43041">
              <w:rPr>
                <w:b/>
                <w:bCs/>
                <w:color w:val="000000" w:themeColor="text1"/>
                <w:szCs w:val="24"/>
                <w:vertAlign w:val="superscript"/>
              </w:rPr>
              <w:t>a b</w:t>
            </w:r>
            <w:r w:rsidRPr="00A43041">
              <w:rPr>
                <w:color w:val="000000" w:themeColor="text1"/>
                <w:szCs w:val="24"/>
              </w:rPr>
              <w:t xml:space="preserve"> </w:t>
            </w:r>
          </w:p>
        </w:tc>
        <w:tc>
          <w:tcPr>
            <w:tcW w:w="766" w:type="pct"/>
            <w:tcBorders>
              <w:bottom w:val="single" w:sz="8" w:space="0" w:color="000000" w:themeColor="text1"/>
            </w:tcBorders>
            <w:shd w:val="clear" w:color="auto" w:fill="000000" w:themeFill="text1"/>
            <w:vAlign w:val="center"/>
          </w:tcPr>
          <w:p w14:paraId="29547A5F" w14:textId="1DD3F9AF" w:rsidR="00077D12" w:rsidRPr="009E2A6F" w:rsidRDefault="00077D12" w:rsidP="001A2820">
            <w:pPr>
              <w:jc w:val="center"/>
              <w:rPr>
                <w:color w:val="000000" w:themeColor="text1"/>
                <w:szCs w:val="24"/>
              </w:rPr>
            </w:pPr>
          </w:p>
        </w:tc>
      </w:tr>
      <w:tr w:rsidR="00077D12" w:rsidRPr="009E2A6F" w14:paraId="578B360E" w14:textId="77777777" w:rsidTr="00A43041">
        <w:trPr>
          <w:trHeight w:val="152"/>
        </w:trPr>
        <w:tc>
          <w:tcPr>
            <w:tcW w:w="912" w:type="pct"/>
            <w:tcBorders>
              <w:top w:val="single" w:sz="8" w:space="0" w:color="000000" w:themeColor="text1"/>
              <w:bottom w:val="single" w:sz="8" w:space="0" w:color="000000" w:themeColor="text1"/>
              <w:right w:val="single" w:sz="12" w:space="0" w:color="747474" w:themeColor="background2" w:themeShade="80"/>
            </w:tcBorders>
            <w:vAlign w:val="center"/>
          </w:tcPr>
          <w:p w14:paraId="313A5312" w14:textId="45D5CA1E" w:rsidR="00077D12" w:rsidRPr="00A43041" w:rsidRDefault="00077D12" w:rsidP="001A2820">
            <w:pPr>
              <w:rPr>
                <w:b/>
                <w:bCs/>
                <w:color w:val="000000" w:themeColor="text1"/>
                <w:szCs w:val="24"/>
              </w:rPr>
            </w:pPr>
            <w:r w:rsidRPr="00A43041">
              <w:rPr>
                <w:b/>
                <w:bCs/>
                <w:color w:val="000000" w:themeColor="text1"/>
                <w:szCs w:val="24"/>
              </w:rPr>
              <w:t>Brain AMH</w:t>
            </w:r>
          </w:p>
        </w:tc>
        <w:tc>
          <w:tcPr>
            <w:tcW w:w="4088" w:type="pct"/>
            <w:gridSpan w:val="7"/>
            <w:tcBorders>
              <w:top w:val="single" w:sz="8" w:space="0" w:color="000000" w:themeColor="text1"/>
              <w:left w:val="single" w:sz="12" w:space="0" w:color="747474" w:themeColor="background2" w:themeShade="80"/>
              <w:bottom w:val="single" w:sz="8" w:space="0" w:color="000000" w:themeColor="text1"/>
            </w:tcBorders>
            <w:shd w:val="clear" w:color="auto" w:fill="000000" w:themeFill="text1"/>
            <w:vAlign w:val="center"/>
          </w:tcPr>
          <w:p w14:paraId="73BDE871" w14:textId="30AE759E" w:rsidR="00077D12" w:rsidRPr="009E2A6F" w:rsidRDefault="00077D12" w:rsidP="001A2820">
            <w:pPr>
              <w:jc w:val="center"/>
              <w:rPr>
                <w:color w:val="000000" w:themeColor="text1"/>
                <w:szCs w:val="24"/>
              </w:rPr>
            </w:pPr>
          </w:p>
        </w:tc>
      </w:tr>
      <w:tr w:rsidR="008160C2" w:rsidRPr="009E2A6F" w14:paraId="07E0999C" w14:textId="77777777" w:rsidTr="00A43041">
        <w:trPr>
          <w:trHeight w:val="152"/>
        </w:trPr>
        <w:tc>
          <w:tcPr>
            <w:tcW w:w="912" w:type="pct"/>
            <w:tcBorders>
              <w:top w:val="single" w:sz="8" w:space="0" w:color="000000" w:themeColor="text1"/>
              <w:bottom w:val="thinThickSmallGap" w:sz="24" w:space="0" w:color="3A7C22" w:themeColor="accent6" w:themeShade="BF"/>
              <w:right w:val="single" w:sz="12" w:space="0" w:color="747474" w:themeColor="background2" w:themeShade="80"/>
            </w:tcBorders>
            <w:vAlign w:val="center"/>
          </w:tcPr>
          <w:p w14:paraId="06ED2D47" w14:textId="7C3740B7" w:rsidR="008160C2" w:rsidRPr="00A43041" w:rsidRDefault="008160C2" w:rsidP="001A2820">
            <w:pPr>
              <w:rPr>
                <w:b/>
                <w:bCs/>
                <w:color w:val="000000" w:themeColor="text1"/>
                <w:szCs w:val="24"/>
              </w:rPr>
            </w:pPr>
            <w:r w:rsidRPr="00A43041">
              <w:rPr>
                <w:b/>
                <w:bCs/>
                <w:color w:val="000000" w:themeColor="text1"/>
                <w:szCs w:val="24"/>
              </w:rPr>
              <w:t>Cortical E2R</w:t>
            </w:r>
            <w:r w:rsidRPr="00A43041">
              <w:rPr>
                <w:rFonts w:cs="Times New Roman"/>
                <w:b/>
                <w:bCs/>
                <w:color w:val="000000" w:themeColor="text1"/>
                <w:szCs w:val="24"/>
              </w:rPr>
              <w:t>α</w:t>
            </w:r>
          </w:p>
        </w:tc>
        <w:tc>
          <w:tcPr>
            <w:tcW w:w="867" w:type="pct"/>
            <w:tcBorders>
              <w:top w:val="single" w:sz="8" w:space="0" w:color="000000" w:themeColor="text1"/>
              <w:left w:val="single" w:sz="12" w:space="0" w:color="747474" w:themeColor="background2" w:themeShade="80"/>
              <w:bottom w:val="thinThickSmallGap" w:sz="24" w:space="0" w:color="3A7C22" w:themeColor="accent6" w:themeShade="BF"/>
            </w:tcBorders>
            <w:shd w:val="clear" w:color="auto" w:fill="FFFFFF" w:themeFill="background1"/>
            <w:vAlign w:val="center"/>
          </w:tcPr>
          <w:p w14:paraId="53EEB07E" w14:textId="6AC53F56" w:rsidR="008160C2" w:rsidRPr="008160C2" w:rsidRDefault="008160C2" w:rsidP="00A02218">
            <w:pPr>
              <w:jc w:val="center"/>
              <w:rPr>
                <w:color w:val="000000" w:themeColor="text1"/>
                <w:szCs w:val="24"/>
              </w:rPr>
            </w:pPr>
            <w:r w:rsidRPr="00A43041">
              <w:rPr>
                <w:color w:val="000000" w:themeColor="text1"/>
                <w:szCs w:val="24"/>
              </w:rPr>
              <w:t xml:space="preserve">Decreased </w:t>
            </w:r>
            <w:r w:rsidRPr="00A43041">
              <w:rPr>
                <w:color w:val="000000" w:themeColor="text1"/>
                <w:szCs w:val="24"/>
                <w:vertAlign w:val="superscript"/>
              </w:rPr>
              <w:t>a</w:t>
            </w:r>
          </w:p>
        </w:tc>
        <w:tc>
          <w:tcPr>
            <w:tcW w:w="1611" w:type="pct"/>
            <w:gridSpan w:val="3"/>
            <w:tcBorders>
              <w:top w:val="single" w:sz="8" w:space="0" w:color="000000" w:themeColor="text1"/>
              <w:bottom w:val="thinThickSmallGap" w:sz="24" w:space="0" w:color="3A7C22" w:themeColor="accent6" w:themeShade="BF"/>
            </w:tcBorders>
            <w:shd w:val="clear" w:color="auto" w:fill="FFFFFF" w:themeFill="background1"/>
            <w:vAlign w:val="center"/>
          </w:tcPr>
          <w:p w14:paraId="3A17984F" w14:textId="77777777" w:rsidR="008160C2" w:rsidRPr="008160C2" w:rsidRDefault="008160C2" w:rsidP="001A2820">
            <w:pPr>
              <w:jc w:val="center"/>
              <w:rPr>
                <w:color w:val="000000" w:themeColor="text1"/>
                <w:szCs w:val="24"/>
              </w:rPr>
            </w:pPr>
            <w:r w:rsidRPr="00A43041">
              <w:rPr>
                <w:color w:val="000000" w:themeColor="text1"/>
                <w:szCs w:val="24"/>
              </w:rPr>
              <w:t xml:space="preserve">Increased </w:t>
            </w:r>
            <w:r w:rsidRPr="00A43041">
              <w:rPr>
                <w:color w:val="000000" w:themeColor="text1"/>
                <w:szCs w:val="24"/>
                <w:vertAlign w:val="superscript"/>
              </w:rPr>
              <w:t>a b</w:t>
            </w:r>
          </w:p>
        </w:tc>
        <w:tc>
          <w:tcPr>
            <w:tcW w:w="1611" w:type="pct"/>
            <w:gridSpan w:val="3"/>
            <w:tcBorders>
              <w:top w:val="single" w:sz="8" w:space="0" w:color="000000" w:themeColor="text1"/>
              <w:bottom w:val="thinThickSmallGap" w:sz="24" w:space="0" w:color="3A7C22" w:themeColor="accent6" w:themeShade="BF"/>
            </w:tcBorders>
            <w:shd w:val="clear" w:color="auto" w:fill="FFFFFF" w:themeFill="background1"/>
            <w:vAlign w:val="center"/>
          </w:tcPr>
          <w:p w14:paraId="66208023" w14:textId="0950D907" w:rsidR="008160C2" w:rsidRPr="008160C2" w:rsidRDefault="008160C2" w:rsidP="001A2820">
            <w:pPr>
              <w:jc w:val="center"/>
              <w:rPr>
                <w:color w:val="000000" w:themeColor="text1"/>
                <w:szCs w:val="24"/>
              </w:rPr>
            </w:pPr>
            <w:r w:rsidRPr="008160C2">
              <w:rPr>
                <w:color w:val="000000" w:themeColor="text1"/>
                <w:szCs w:val="24"/>
              </w:rPr>
              <w:t xml:space="preserve">Increased </w:t>
            </w:r>
            <w:r w:rsidRPr="008160C2">
              <w:rPr>
                <w:color w:val="000000" w:themeColor="text1"/>
                <w:szCs w:val="24"/>
                <w:vertAlign w:val="superscript"/>
              </w:rPr>
              <w:t xml:space="preserve">a </w:t>
            </w:r>
          </w:p>
        </w:tc>
      </w:tr>
      <w:tr w:rsidR="001A2820" w:rsidRPr="009E2A6F" w14:paraId="47D4B1BA" w14:textId="77777777" w:rsidTr="00A43041">
        <w:trPr>
          <w:trHeight w:val="152"/>
        </w:trPr>
        <w:tc>
          <w:tcPr>
            <w:tcW w:w="912" w:type="pct"/>
            <w:tcBorders>
              <w:bottom w:val="thinThickSmallGap" w:sz="24" w:space="0" w:color="3A7C22" w:themeColor="accent6" w:themeShade="BF"/>
              <w:right w:val="single" w:sz="12" w:space="0" w:color="747474" w:themeColor="background2" w:themeShade="80"/>
            </w:tcBorders>
            <w:vAlign w:val="center"/>
          </w:tcPr>
          <w:p w14:paraId="7E9051F6" w14:textId="1FA75349" w:rsidR="001A2820" w:rsidRPr="00A43041" w:rsidRDefault="001A2820" w:rsidP="001A2820">
            <w:pPr>
              <w:rPr>
                <w:b/>
                <w:bCs/>
                <w:color w:val="000000" w:themeColor="text1"/>
                <w:szCs w:val="24"/>
              </w:rPr>
            </w:pPr>
            <w:r w:rsidRPr="00A43041">
              <w:rPr>
                <w:b/>
                <w:bCs/>
                <w:color w:val="000000" w:themeColor="text1"/>
                <w:szCs w:val="24"/>
              </w:rPr>
              <w:t>Cortical A2AR</w:t>
            </w:r>
          </w:p>
        </w:tc>
        <w:tc>
          <w:tcPr>
            <w:tcW w:w="867" w:type="pct"/>
            <w:tcBorders>
              <w:left w:val="single" w:sz="12" w:space="0" w:color="747474" w:themeColor="background2" w:themeShade="80"/>
              <w:bottom w:val="thinThickSmallGap" w:sz="24" w:space="0" w:color="3A7C22" w:themeColor="accent6" w:themeShade="BF"/>
            </w:tcBorders>
            <w:shd w:val="clear" w:color="auto" w:fill="FFFFFF" w:themeFill="background1"/>
            <w:vAlign w:val="center"/>
          </w:tcPr>
          <w:p w14:paraId="01A542DC" w14:textId="7132E478" w:rsidR="001A2820" w:rsidRPr="00A43041" w:rsidRDefault="001A2820" w:rsidP="00A02218">
            <w:pPr>
              <w:jc w:val="center"/>
              <w:rPr>
                <w:color w:val="000000" w:themeColor="text1"/>
                <w:szCs w:val="24"/>
              </w:rPr>
            </w:pPr>
            <w:r w:rsidRPr="00A43041">
              <w:rPr>
                <w:color w:val="000000" w:themeColor="text1"/>
                <w:szCs w:val="24"/>
              </w:rPr>
              <w:t xml:space="preserve">Increased </w:t>
            </w:r>
            <w:r w:rsidRPr="00A43041">
              <w:rPr>
                <w:b/>
                <w:bCs/>
                <w:color w:val="000000" w:themeColor="text1"/>
                <w:szCs w:val="24"/>
                <w:vertAlign w:val="superscript"/>
              </w:rPr>
              <w:t>a</w:t>
            </w:r>
          </w:p>
        </w:tc>
        <w:tc>
          <w:tcPr>
            <w:tcW w:w="1684" w:type="pct"/>
            <w:gridSpan w:val="4"/>
            <w:tcBorders>
              <w:bottom w:val="thinThickSmallGap" w:sz="24" w:space="0" w:color="3A7C22" w:themeColor="accent6" w:themeShade="BF"/>
            </w:tcBorders>
            <w:shd w:val="clear" w:color="auto" w:fill="auto"/>
            <w:vAlign w:val="center"/>
          </w:tcPr>
          <w:p w14:paraId="4AB8A0F0" w14:textId="1F78D92F" w:rsidR="001A2820" w:rsidRPr="00A43041" w:rsidRDefault="006559E9" w:rsidP="001A2820">
            <w:pPr>
              <w:jc w:val="center"/>
              <w:rPr>
                <w:color w:val="000000" w:themeColor="text1"/>
                <w:szCs w:val="24"/>
              </w:rPr>
            </w:pPr>
            <w:r w:rsidRPr="00A43041">
              <w:rPr>
                <w:color w:val="000000" w:themeColor="text1"/>
                <w:szCs w:val="24"/>
              </w:rPr>
              <w:t>Redeemed</w:t>
            </w:r>
          </w:p>
        </w:tc>
        <w:tc>
          <w:tcPr>
            <w:tcW w:w="1537" w:type="pct"/>
            <w:gridSpan w:val="2"/>
            <w:tcBorders>
              <w:bottom w:val="thinThickSmallGap" w:sz="24" w:space="0" w:color="3A7C22" w:themeColor="accent6" w:themeShade="BF"/>
            </w:tcBorders>
            <w:shd w:val="clear" w:color="auto" w:fill="FFFFFF" w:themeFill="background1"/>
            <w:vAlign w:val="center"/>
          </w:tcPr>
          <w:p w14:paraId="1358918E" w14:textId="40298BEA" w:rsidR="001A2820" w:rsidRPr="00A43041" w:rsidRDefault="001A2820" w:rsidP="001A2820">
            <w:pPr>
              <w:jc w:val="center"/>
              <w:rPr>
                <w:color w:val="000000" w:themeColor="text1"/>
                <w:szCs w:val="24"/>
              </w:rPr>
            </w:pPr>
            <w:r w:rsidRPr="00A43041">
              <w:rPr>
                <w:color w:val="000000" w:themeColor="text1"/>
                <w:szCs w:val="24"/>
              </w:rPr>
              <w:t xml:space="preserve">Deceased </w:t>
            </w:r>
            <w:r w:rsidRPr="00A43041">
              <w:rPr>
                <w:b/>
                <w:bCs/>
                <w:color w:val="000000" w:themeColor="text1"/>
                <w:szCs w:val="24"/>
                <w:vertAlign w:val="superscript"/>
              </w:rPr>
              <w:t>a</w:t>
            </w:r>
          </w:p>
        </w:tc>
      </w:tr>
      <w:tr w:rsidR="00077D12" w:rsidRPr="009E2A6F" w14:paraId="0BAD90E9" w14:textId="77777777" w:rsidTr="00A43041">
        <w:trPr>
          <w:trHeight w:val="152"/>
        </w:trPr>
        <w:tc>
          <w:tcPr>
            <w:tcW w:w="912" w:type="pct"/>
            <w:tcBorders>
              <w:bottom w:val="thinThickSmallGap" w:sz="24" w:space="0" w:color="3A7C22" w:themeColor="accent6" w:themeShade="BF"/>
              <w:right w:val="single" w:sz="12" w:space="0" w:color="747474" w:themeColor="background2" w:themeShade="80"/>
            </w:tcBorders>
            <w:vAlign w:val="center"/>
          </w:tcPr>
          <w:p w14:paraId="2C00A091" w14:textId="35D7C111" w:rsidR="00077D12" w:rsidRPr="00A43041" w:rsidRDefault="00077D12" w:rsidP="001A2820">
            <w:pPr>
              <w:rPr>
                <w:b/>
                <w:bCs/>
                <w:color w:val="000000" w:themeColor="text1"/>
                <w:szCs w:val="24"/>
              </w:rPr>
            </w:pPr>
            <w:r w:rsidRPr="00A43041">
              <w:rPr>
                <w:b/>
                <w:bCs/>
                <w:color w:val="000000" w:themeColor="text1"/>
                <w:szCs w:val="24"/>
              </w:rPr>
              <w:t>Cortical MT2R</w:t>
            </w:r>
          </w:p>
        </w:tc>
        <w:tc>
          <w:tcPr>
            <w:tcW w:w="867" w:type="pct"/>
            <w:tcBorders>
              <w:left w:val="single" w:sz="12" w:space="0" w:color="747474" w:themeColor="background2" w:themeShade="80"/>
              <w:bottom w:val="thinThickSmallGap" w:sz="24" w:space="0" w:color="3A7C22" w:themeColor="accent6" w:themeShade="BF"/>
            </w:tcBorders>
            <w:shd w:val="clear" w:color="auto" w:fill="000000" w:themeFill="text1"/>
            <w:vAlign w:val="center"/>
          </w:tcPr>
          <w:p w14:paraId="2F1C9B0A" w14:textId="77777777" w:rsidR="00077D12" w:rsidRPr="007E4DD5" w:rsidRDefault="00077D12" w:rsidP="001A2820">
            <w:pPr>
              <w:rPr>
                <w:color w:val="000000" w:themeColor="text1"/>
                <w:szCs w:val="24"/>
              </w:rPr>
            </w:pPr>
          </w:p>
        </w:tc>
        <w:tc>
          <w:tcPr>
            <w:tcW w:w="1684" w:type="pct"/>
            <w:gridSpan w:val="4"/>
            <w:tcBorders>
              <w:bottom w:val="thinThickSmallGap" w:sz="24" w:space="0" w:color="3A7C22" w:themeColor="accent6" w:themeShade="BF"/>
            </w:tcBorders>
            <w:shd w:val="clear" w:color="auto" w:fill="FFFFFF" w:themeFill="background1"/>
            <w:vAlign w:val="center"/>
          </w:tcPr>
          <w:p w14:paraId="519B19B0" w14:textId="35CCF857" w:rsidR="00077D12" w:rsidRPr="0052364C" w:rsidRDefault="00077D12" w:rsidP="0052364C">
            <w:pPr>
              <w:jc w:val="center"/>
              <w:rPr>
                <w:color w:val="0070C0"/>
                <w:szCs w:val="24"/>
              </w:rPr>
            </w:pPr>
            <w:r w:rsidRPr="00A43041">
              <w:rPr>
                <w:color w:val="000000" w:themeColor="text1"/>
                <w:szCs w:val="24"/>
              </w:rPr>
              <w:t xml:space="preserve">Increased </w:t>
            </w:r>
            <w:r w:rsidRPr="00A43041">
              <w:rPr>
                <w:b/>
                <w:bCs/>
                <w:color w:val="000000" w:themeColor="text1"/>
                <w:szCs w:val="24"/>
                <w:vertAlign w:val="superscript"/>
              </w:rPr>
              <w:t>a</w:t>
            </w:r>
          </w:p>
        </w:tc>
        <w:tc>
          <w:tcPr>
            <w:tcW w:w="1537" w:type="pct"/>
            <w:gridSpan w:val="2"/>
            <w:tcBorders>
              <w:bottom w:val="thinThickSmallGap" w:sz="24" w:space="0" w:color="3A7C22" w:themeColor="accent6" w:themeShade="BF"/>
            </w:tcBorders>
            <w:shd w:val="clear" w:color="auto" w:fill="000000" w:themeFill="text1"/>
            <w:vAlign w:val="center"/>
          </w:tcPr>
          <w:p w14:paraId="0849A0E1" w14:textId="77777777" w:rsidR="00077D12" w:rsidRPr="009E2A6F" w:rsidRDefault="00077D12" w:rsidP="001A2820">
            <w:pPr>
              <w:jc w:val="center"/>
              <w:rPr>
                <w:color w:val="000000" w:themeColor="text1"/>
                <w:szCs w:val="24"/>
              </w:rPr>
            </w:pPr>
          </w:p>
        </w:tc>
      </w:tr>
      <w:tr w:rsidR="0052364C" w:rsidRPr="009E2A6F" w14:paraId="1EEFC769" w14:textId="77777777" w:rsidTr="00A43041">
        <w:trPr>
          <w:trHeight w:val="152"/>
        </w:trPr>
        <w:tc>
          <w:tcPr>
            <w:tcW w:w="912" w:type="pct"/>
            <w:tcBorders>
              <w:bottom w:val="thinThickSmallGap" w:sz="24" w:space="0" w:color="3A7C22" w:themeColor="accent6" w:themeShade="BF"/>
              <w:right w:val="single" w:sz="12" w:space="0" w:color="747474" w:themeColor="background2" w:themeShade="80"/>
            </w:tcBorders>
            <w:vAlign w:val="center"/>
          </w:tcPr>
          <w:p w14:paraId="591506AF" w14:textId="42D5B98E" w:rsidR="0052364C" w:rsidRPr="00A43041" w:rsidRDefault="0052364C" w:rsidP="0052364C">
            <w:pPr>
              <w:rPr>
                <w:b/>
                <w:bCs/>
                <w:color w:val="000000" w:themeColor="text1"/>
                <w:szCs w:val="24"/>
              </w:rPr>
            </w:pPr>
            <w:r w:rsidRPr="00A43041">
              <w:rPr>
                <w:b/>
                <w:bCs/>
                <w:color w:val="000000" w:themeColor="text1"/>
                <w:szCs w:val="24"/>
              </w:rPr>
              <w:t>Estrus cycle progression</w:t>
            </w:r>
          </w:p>
        </w:tc>
        <w:tc>
          <w:tcPr>
            <w:tcW w:w="4088" w:type="pct"/>
            <w:gridSpan w:val="7"/>
            <w:tcBorders>
              <w:left w:val="single" w:sz="12" w:space="0" w:color="747474" w:themeColor="background2" w:themeShade="80"/>
              <w:bottom w:val="thinThickSmallGap" w:sz="24" w:space="0" w:color="3A7C22" w:themeColor="accent6" w:themeShade="BF"/>
            </w:tcBorders>
            <w:shd w:val="clear" w:color="auto" w:fill="auto"/>
            <w:vAlign w:val="center"/>
          </w:tcPr>
          <w:p w14:paraId="4CB6E158" w14:textId="531CE3F8" w:rsidR="0052364C" w:rsidRPr="009E2A6F" w:rsidRDefault="0052364C" w:rsidP="0052364C">
            <w:pPr>
              <w:jc w:val="center"/>
              <w:rPr>
                <w:color w:val="000000" w:themeColor="text1"/>
                <w:szCs w:val="24"/>
              </w:rPr>
            </w:pPr>
            <w:r w:rsidRPr="00A43041">
              <w:rPr>
                <w:color w:val="000000" w:themeColor="text1"/>
                <w:szCs w:val="24"/>
              </w:rPr>
              <w:t>No significant delay</w:t>
            </w:r>
          </w:p>
        </w:tc>
      </w:tr>
      <w:tr w:rsidR="00077D12" w:rsidRPr="0052364C" w14:paraId="15FC5134" w14:textId="77777777" w:rsidTr="00A43041">
        <w:trPr>
          <w:trHeight w:val="152"/>
        </w:trPr>
        <w:tc>
          <w:tcPr>
            <w:tcW w:w="912" w:type="pct"/>
            <w:vMerge w:val="restart"/>
            <w:tcBorders>
              <w:right w:val="single" w:sz="12" w:space="0" w:color="747474" w:themeColor="background2" w:themeShade="80"/>
            </w:tcBorders>
            <w:vAlign w:val="center"/>
          </w:tcPr>
          <w:p w14:paraId="58E427AB" w14:textId="3683A7CF" w:rsidR="00077D12" w:rsidRPr="00A43041" w:rsidRDefault="00077D12" w:rsidP="0052364C">
            <w:pPr>
              <w:rPr>
                <w:b/>
                <w:bCs/>
                <w:color w:val="000000" w:themeColor="text1"/>
                <w:szCs w:val="24"/>
              </w:rPr>
            </w:pPr>
            <w:r w:rsidRPr="00A43041">
              <w:rPr>
                <w:b/>
                <w:bCs/>
                <w:color w:val="000000" w:themeColor="text1"/>
                <w:szCs w:val="24"/>
              </w:rPr>
              <w:t>Ovarian microstructure</w:t>
            </w:r>
          </w:p>
        </w:tc>
        <w:tc>
          <w:tcPr>
            <w:tcW w:w="2551" w:type="pct"/>
            <w:gridSpan w:val="5"/>
            <w:tcBorders>
              <w:left w:val="single" w:sz="12" w:space="0" w:color="747474" w:themeColor="background2" w:themeShade="80"/>
              <w:bottom w:val="single" w:sz="8" w:space="0" w:color="000000" w:themeColor="text1"/>
            </w:tcBorders>
            <w:shd w:val="clear" w:color="auto" w:fill="auto"/>
            <w:vAlign w:val="center"/>
          </w:tcPr>
          <w:p w14:paraId="4BD55FAC" w14:textId="37EF7BFB" w:rsidR="00077D12" w:rsidRPr="0052364C" w:rsidRDefault="00077D12" w:rsidP="0052364C">
            <w:pPr>
              <w:jc w:val="center"/>
              <w:rPr>
                <w:color w:val="0070C0"/>
                <w:szCs w:val="24"/>
              </w:rPr>
            </w:pPr>
            <w:r w:rsidRPr="00A43041">
              <w:rPr>
                <w:color w:val="000000" w:themeColor="text1"/>
                <w:szCs w:val="24"/>
              </w:rPr>
              <w:t>Cystic follicles with atretic oocytes</w:t>
            </w:r>
          </w:p>
        </w:tc>
        <w:tc>
          <w:tcPr>
            <w:tcW w:w="1537" w:type="pct"/>
            <w:gridSpan w:val="2"/>
            <w:tcBorders>
              <w:bottom w:val="single" w:sz="8" w:space="0" w:color="000000" w:themeColor="text1"/>
            </w:tcBorders>
            <w:shd w:val="clear" w:color="auto" w:fill="000000" w:themeFill="text1"/>
            <w:vAlign w:val="center"/>
          </w:tcPr>
          <w:p w14:paraId="26D6B577" w14:textId="77777777" w:rsidR="00077D12" w:rsidRPr="0052364C" w:rsidRDefault="00077D12" w:rsidP="0052364C">
            <w:pPr>
              <w:jc w:val="center"/>
              <w:rPr>
                <w:color w:val="0070C0"/>
                <w:szCs w:val="24"/>
              </w:rPr>
            </w:pPr>
          </w:p>
        </w:tc>
      </w:tr>
      <w:tr w:rsidR="00077D12" w:rsidRPr="0052364C" w14:paraId="303DB543" w14:textId="77777777" w:rsidTr="00A43041">
        <w:trPr>
          <w:trHeight w:val="592"/>
        </w:trPr>
        <w:tc>
          <w:tcPr>
            <w:tcW w:w="912" w:type="pct"/>
            <w:vMerge/>
            <w:tcBorders>
              <w:right w:val="single" w:sz="12" w:space="0" w:color="747474" w:themeColor="background2" w:themeShade="80"/>
            </w:tcBorders>
            <w:vAlign w:val="center"/>
          </w:tcPr>
          <w:p w14:paraId="4395154B" w14:textId="77777777" w:rsidR="00077D12" w:rsidRPr="00A43041" w:rsidRDefault="00077D12" w:rsidP="0052364C">
            <w:pPr>
              <w:rPr>
                <w:b/>
                <w:bCs/>
                <w:color w:val="000000" w:themeColor="text1"/>
                <w:szCs w:val="24"/>
              </w:rPr>
            </w:pPr>
          </w:p>
        </w:tc>
        <w:tc>
          <w:tcPr>
            <w:tcW w:w="867" w:type="pct"/>
            <w:tcBorders>
              <w:top w:val="single" w:sz="8" w:space="0" w:color="000000" w:themeColor="text1"/>
              <w:left w:val="single" w:sz="12" w:space="0" w:color="747474" w:themeColor="background2" w:themeShade="80"/>
              <w:bottom w:val="single" w:sz="8" w:space="0" w:color="000000" w:themeColor="text1"/>
            </w:tcBorders>
            <w:shd w:val="clear" w:color="auto" w:fill="auto"/>
            <w:vAlign w:val="center"/>
          </w:tcPr>
          <w:p w14:paraId="495EB0F7" w14:textId="3EB8BBA7" w:rsidR="00077D12" w:rsidRPr="0052364C" w:rsidRDefault="00077D12" w:rsidP="0052364C">
            <w:pPr>
              <w:rPr>
                <w:color w:val="0070C0"/>
                <w:szCs w:val="24"/>
              </w:rPr>
            </w:pPr>
            <w:r w:rsidRPr="00A43041">
              <w:rPr>
                <w:color w:val="000000" w:themeColor="text1"/>
                <w:szCs w:val="24"/>
              </w:rPr>
              <w:t>Congested blood vessels</w:t>
            </w:r>
          </w:p>
        </w:tc>
        <w:tc>
          <w:tcPr>
            <w:tcW w:w="2456" w:type="pct"/>
            <w:gridSpan w:val="5"/>
            <w:tcBorders>
              <w:top w:val="single" w:sz="8" w:space="0" w:color="000000" w:themeColor="text1"/>
              <w:bottom w:val="single" w:sz="8" w:space="0" w:color="000000" w:themeColor="text1"/>
            </w:tcBorders>
            <w:shd w:val="clear" w:color="auto" w:fill="000000" w:themeFill="text1"/>
            <w:vAlign w:val="center"/>
          </w:tcPr>
          <w:p w14:paraId="4DA840C4" w14:textId="437B7D5E" w:rsidR="00077D12" w:rsidRPr="0052364C" w:rsidRDefault="00077D12" w:rsidP="0052364C">
            <w:pPr>
              <w:jc w:val="center"/>
              <w:rPr>
                <w:color w:val="0070C0"/>
                <w:szCs w:val="24"/>
              </w:rPr>
            </w:pPr>
          </w:p>
        </w:tc>
        <w:tc>
          <w:tcPr>
            <w:tcW w:w="766" w:type="pct"/>
            <w:tcBorders>
              <w:bottom w:val="single" w:sz="8" w:space="0" w:color="000000" w:themeColor="text1"/>
            </w:tcBorders>
            <w:shd w:val="clear" w:color="auto" w:fill="auto"/>
            <w:vAlign w:val="center"/>
          </w:tcPr>
          <w:p w14:paraId="4AC9869B" w14:textId="73854D5F" w:rsidR="00077D12" w:rsidRPr="0052364C" w:rsidRDefault="00077D12" w:rsidP="0052364C">
            <w:pPr>
              <w:jc w:val="center"/>
              <w:rPr>
                <w:color w:val="0070C0"/>
                <w:szCs w:val="24"/>
              </w:rPr>
            </w:pPr>
            <w:r w:rsidRPr="00A43041">
              <w:rPr>
                <w:color w:val="000000" w:themeColor="text1"/>
                <w:szCs w:val="24"/>
              </w:rPr>
              <w:t>Congested blood vessels</w:t>
            </w:r>
          </w:p>
        </w:tc>
      </w:tr>
      <w:tr w:rsidR="00077D12" w:rsidRPr="0052364C" w14:paraId="5E0A47B6" w14:textId="77777777" w:rsidTr="00A43041">
        <w:trPr>
          <w:trHeight w:val="430"/>
        </w:trPr>
        <w:tc>
          <w:tcPr>
            <w:tcW w:w="912" w:type="pct"/>
            <w:vMerge/>
            <w:tcBorders>
              <w:bottom w:val="thinThickSmallGap" w:sz="24" w:space="0" w:color="3A7C22" w:themeColor="accent6" w:themeShade="BF"/>
              <w:right w:val="single" w:sz="12" w:space="0" w:color="747474" w:themeColor="background2" w:themeShade="80"/>
            </w:tcBorders>
            <w:vAlign w:val="center"/>
          </w:tcPr>
          <w:p w14:paraId="4D6E518C" w14:textId="77777777" w:rsidR="00077D12" w:rsidRPr="00A43041" w:rsidRDefault="00077D12" w:rsidP="0052364C">
            <w:pPr>
              <w:rPr>
                <w:b/>
                <w:bCs/>
                <w:color w:val="000000" w:themeColor="text1"/>
                <w:szCs w:val="24"/>
              </w:rPr>
            </w:pPr>
          </w:p>
        </w:tc>
        <w:tc>
          <w:tcPr>
            <w:tcW w:w="867" w:type="pct"/>
            <w:tcBorders>
              <w:top w:val="single" w:sz="8" w:space="0" w:color="000000" w:themeColor="text1"/>
              <w:left w:val="single" w:sz="12" w:space="0" w:color="747474" w:themeColor="background2" w:themeShade="80"/>
              <w:bottom w:val="thinThickSmallGap" w:sz="24" w:space="0" w:color="3A7C22" w:themeColor="accent6" w:themeShade="BF"/>
            </w:tcBorders>
            <w:shd w:val="clear" w:color="auto" w:fill="000000" w:themeFill="text1"/>
            <w:vAlign w:val="center"/>
          </w:tcPr>
          <w:p w14:paraId="1C3B33FD" w14:textId="77777777" w:rsidR="00077D12" w:rsidRPr="0052364C" w:rsidRDefault="00077D12" w:rsidP="0052364C">
            <w:pPr>
              <w:rPr>
                <w:color w:val="0070C0"/>
                <w:szCs w:val="24"/>
              </w:rPr>
            </w:pPr>
          </w:p>
        </w:tc>
        <w:tc>
          <w:tcPr>
            <w:tcW w:w="1684" w:type="pct"/>
            <w:gridSpan w:val="4"/>
            <w:tcBorders>
              <w:top w:val="single" w:sz="8" w:space="0" w:color="000000" w:themeColor="text1"/>
              <w:bottom w:val="thinThickSmallGap" w:sz="24" w:space="0" w:color="3A7C22" w:themeColor="accent6" w:themeShade="BF"/>
            </w:tcBorders>
            <w:shd w:val="clear" w:color="auto" w:fill="auto"/>
            <w:vAlign w:val="center"/>
          </w:tcPr>
          <w:p w14:paraId="6F13976C" w14:textId="17BFA355" w:rsidR="00077D12" w:rsidRPr="0052364C" w:rsidRDefault="008160C2" w:rsidP="0052364C">
            <w:pPr>
              <w:jc w:val="center"/>
              <w:rPr>
                <w:color w:val="0070C0"/>
                <w:szCs w:val="24"/>
              </w:rPr>
            </w:pPr>
            <w:r w:rsidRPr="00A43041">
              <w:rPr>
                <w:color w:val="000000" w:themeColor="text1"/>
                <w:szCs w:val="24"/>
              </w:rPr>
              <w:t xml:space="preserve">Large </w:t>
            </w:r>
            <w:r w:rsidR="00077D12" w:rsidRPr="00A43041">
              <w:rPr>
                <w:color w:val="000000" w:themeColor="text1"/>
                <w:szCs w:val="24"/>
              </w:rPr>
              <w:t>corpus luteum</w:t>
            </w:r>
          </w:p>
        </w:tc>
        <w:tc>
          <w:tcPr>
            <w:tcW w:w="1537" w:type="pct"/>
            <w:gridSpan w:val="2"/>
            <w:tcBorders>
              <w:top w:val="single" w:sz="8" w:space="0" w:color="000000" w:themeColor="text1"/>
              <w:bottom w:val="thinThickSmallGap" w:sz="24" w:space="0" w:color="3A7C22" w:themeColor="accent6" w:themeShade="BF"/>
            </w:tcBorders>
            <w:shd w:val="clear" w:color="auto" w:fill="000000" w:themeFill="text1"/>
            <w:vAlign w:val="center"/>
          </w:tcPr>
          <w:p w14:paraId="1F0A0263" w14:textId="77777777" w:rsidR="00077D12" w:rsidRPr="0052364C" w:rsidRDefault="00077D12" w:rsidP="0052364C">
            <w:pPr>
              <w:jc w:val="center"/>
              <w:rPr>
                <w:color w:val="0070C0"/>
                <w:szCs w:val="24"/>
              </w:rPr>
            </w:pPr>
          </w:p>
        </w:tc>
      </w:tr>
      <w:tr w:rsidR="00077D12" w:rsidRPr="0052364C" w14:paraId="65437AA9" w14:textId="77777777" w:rsidTr="00A43041">
        <w:trPr>
          <w:trHeight w:val="323"/>
        </w:trPr>
        <w:tc>
          <w:tcPr>
            <w:tcW w:w="912" w:type="pct"/>
            <w:tcBorders>
              <w:top w:val="thinThickSmallGap" w:sz="24" w:space="0" w:color="3A7C22" w:themeColor="accent6" w:themeShade="BF"/>
              <w:right w:val="single" w:sz="12" w:space="0" w:color="747474" w:themeColor="background2" w:themeShade="80"/>
            </w:tcBorders>
            <w:vAlign w:val="center"/>
          </w:tcPr>
          <w:p w14:paraId="73836B84" w14:textId="77777777" w:rsidR="00077D12" w:rsidRPr="00A43041" w:rsidRDefault="00077D12" w:rsidP="0052364C">
            <w:pPr>
              <w:rPr>
                <w:b/>
                <w:bCs/>
                <w:color w:val="000000" w:themeColor="text1"/>
                <w:szCs w:val="24"/>
              </w:rPr>
            </w:pPr>
            <w:r w:rsidRPr="00A43041">
              <w:rPr>
                <w:b/>
                <w:bCs/>
                <w:color w:val="000000" w:themeColor="text1"/>
                <w:szCs w:val="24"/>
              </w:rPr>
              <w:t>Ovarian E2</w:t>
            </w:r>
          </w:p>
        </w:tc>
        <w:tc>
          <w:tcPr>
            <w:tcW w:w="4088" w:type="pct"/>
            <w:gridSpan w:val="7"/>
            <w:tcBorders>
              <w:top w:val="thinThickSmallGap" w:sz="24" w:space="0" w:color="3A7C22" w:themeColor="accent6" w:themeShade="BF"/>
              <w:left w:val="single" w:sz="12" w:space="0" w:color="747474" w:themeColor="background2" w:themeShade="80"/>
            </w:tcBorders>
            <w:shd w:val="clear" w:color="auto" w:fill="000000" w:themeFill="text1"/>
            <w:vAlign w:val="center"/>
          </w:tcPr>
          <w:p w14:paraId="0DDCA8C6" w14:textId="77777777" w:rsidR="00077D12" w:rsidRPr="0052364C" w:rsidRDefault="00077D12" w:rsidP="0052364C">
            <w:pPr>
              <w:rPr>
                <w:color w:val="0070C0"/>
                <w:szCs w:val="24"/>
              </w:rPr>
            </w:pPr>
          </w:p>
        </w:tc>
      </w:tr>
      <w:tr w:rsidR="00077D12" w:rsidRPr="0052364C" w14:paraId="2F69AA74" w14:textId="77777777" w:rsidTr="00A43041">
        <w:tc>
          <w:tcPr>
            <w:tcW w:w="912" w:type="pct"/>
            <w:tcBorders>
              <w:bottom w:val="thinThickSmallGap" w:sz="24" w:space="0" w:color="3A7C22" w:themeColor="accent6" w:themeShade="BF"/>
              <w:right w:val="single" w:sz="12" w:space="0" w:color="747474" w:themeColor="background2" w:themeShade="80"/>
            </w:tcBorders>
            <w:vAlign w:val="center"/>
          </w:tcPr>
          <w:p w14:paraId="68C59137" w14:textId="77777777" w:rsidR="00077D12" w:rsidRPr="00A43041" w:rsidRDefault="00077D12" w:rsidP="0052364C">
            <w:pPr>
              <w:rPr>
                <w:b/>
                <w:bCs/>
                <w:color w:val="000000" w:themeColor="text1"/>
                <w:szCs w:val="24"/>
              </w:rPr>
            </w:pPr>
            <w:r w:rsidRPr="00A43041">
              <w:rPr>
                <w:b/>
                <w:bCs/>
                <w:color w:val="000000" w:themeColor="text1"/>
                <w:szCs w:val="24"/>
              </w:rPr>
              <w:t>Ovarian AMH</w:t>
            </w:r>
          </w:p>
        </w:tc>
        <w:tc>
          <w:tcPr>
            <w:tcW w:w="867" w:type="pct"/>
            <w:tcBorders>
              <w:left w:val="single" w:sz="12" w:space="0" w:color="747474" w:themeColor="background2" w:themeShade="80"/>
              <w:bottom w:val="thinThickSmallGap" w:sz="24" w:space="0" w:color="3A7C22" w:themeColor="accent6" w:themeShade="BF"/>
            </w:tcBorders>
            <w:shd w:val="clear" w:color="auto" w:fill="000000" w:themeFill="text1"/>
            <w:vAlign w:val="center"/>
          </w:tcPr>
          <w:p w14:paraId="7E60D36D" w14:textId="77777777" w:rsidR="00077D12" w:rsidRPr="0052364C" w:rsidRDefault="00077D12" w:rsidP="0052364C">
            <w:pPr>
              <w:rPr>
                <w:color w:val="0070C0"/>
                <w:szCs w:val="24"/>
              </w:rPr>
            </w:pPr>
          </w:p>
        </w:tc>
        <w:tc>
          <w:tcPr>
            <w:tcW w:w="770" w:type="pct"/>
            <w:tcBorders>
              <w:bottom w:val="thinThickSmallGap" w:sz="24" w:space="0" w:color="3A7C22" w:themeColor="accent6" w:themeShade="BF"/>
            </w:tcBorders>
            <w:shd w:val="clear" w:color="auto" w:fill="auto"/>
            <w:vAlign w:val="center"/>
          </w:tcPr>
          <w:p w14:paraId="639C04BE" w14:textId="28D03E12" w:rsidR="00077D12" w:rsidRPr="0052364C" w:rsidRDefault="00077D12" w:rsidP="0052364C">
            <w:pPr>
              <w:rPr>
                <w:color w:val="0070C0"/>
                <w:szCs w:val="24"/>
              </w:rPr>
            </w:pPr>
            <w:r w:rsidRPr="0052364C">
              <w:rPr>
                <w:color w:val="0070C0"/>
                <w:szCs w:val="24"/>
              </w:rPr>
              <w:t xml:space="preserve"> </w:t>
            </w:r>
            <w:r w:rsidRPr="00A43041">
              <w:rPr>
                <w:color w:val="000000" w:themeColor="text1"/>
                <w:szCs w:val="24"/>
              </w:rPr>
              <w:t xml:space="preserve">Increased </w:t>
            </w:r>
            <w:r w:rsidRPr="00A43041">
              <w:rPr>
                <w:b/>
                <w:bCs/>
                <w:color w:val="000000" w:themeColor="text1"/>
                <w:szCs w:val="24"/>
                <w:vertAlign w:val="superscript"/>
              </w:rPr>
              <w:t xml:space="preserve">a </w:t>
            </w:r>
          </w:p>
        </w:tc>
        <w:tc>
          <w:tcPr>
            <w:tcW w:w="2452" w:type="pct"/>
            <w:gridSpan w:val="5"/>
            <w:tcBorders>
              <w:bottom w:val="thinThickSmallGap" w:sz="24" w:space="0" w:color="3A7C22" w:themeColor="accent6" w:themeShade="BF"/>
            </w:tcBorders>
            <w:shd w:val="clear" w:color="auto" w:fill="000000" w:themeFill="text1"/>
            <w:vAlign w:val="center"/>
          </w:tcPr>
          <w:p w14:paraId="6A8FF2FC" w14:textId="77777777" w:rsidR="00077D12" w:rsidRPr="0052364C" w:rsidRDefault="00077D12" w:rsidP="0052364C">
            <w:pPr>
              <w:rPr>
                <w:color w:val="0070C0"/>
                <w:szCs w:val="24"/>
              </w:rPr>
            </w:pPr>
          </w:p>
        </w:tc>
      </w:tr>
      <w:tr w:rsidR="0052364C" w:rsidRPr="009E2A6F" w14:paraId="3C30D975" w14:textId="77777777" w:rsidTr="00A43041">
        <w:trPr>
          <w:trHeight w:val="720"/>
        </w:trPr>
        <w:tc>
          <w:tcPr>
            <w:tcW w:w="912" w:type="pct"/>
            <w:tcBorders>
              <w:top w:val="single" w:sz="8" w:space="0" w:color="000000" w:themeColor="text1"/>
              <w:right w:val="single" w:sz="12" w:space="0" w:color="747474" w:themeColor="background2" w:themeShade="80"/>
            </w:tcBorders>
            <w:vAlign w:val="center"/>
          </w:tcPr>
          <w:p w14:paraId="2EA9E791" w14:textId="77777777" w:rsidR="0052364C" w:rsidRPr="00A43041" w:rsidRDefault="0052364C" w:rsidP="0052364C">
            <w:pPr>
              <w:rPr>
                <w:b/>
                <w:bCs/>
                <w:color w:val="000000" w:themeColor="text1"/>
                <w:szCs w:val="24"/>
              </w:rPr>
            </w:pPr>
            <w:r w:rsidRPr="00A43041">
              <w:rPr>
                <w:b/>
                <w:bCs/>
                <w:color w:val="000000" w:themeColor="text1"/>
                <w:szCs w:val="24"/>
              </w:rPr>
              <w:t>Ovarian E2R</w:t>
            </w:r>
            <w:r w:rsidRPr="00A43041">
              <w:rPr>
                <w:rFonts w:cs="Times New Roman"/>
                <w:b/>
                <w:bCs/>
                <w:color w:val="000000" w:themeColor="text1"/>
                <w:szCs w:val="24"/>
              </w:rPr>
              <w:t>α</w:t>
            </w:r>
          </w:p>
        </w:tc>
        <w:tc>
          <w:tcPr>
            <w:tcW w:w="2551" w:type="pct"/>
            <w:gridSpan w:val="5"/>
            <w:tcBorders>
              <w:top w:val="single" w:sz="8" w:space="0" w:color="000000" w:themeColor="text1"/>
              <w:left w:val="single" w:sz="12" w:space="0" w:color="747474" w:themeColor="background2" w:themeShade="80"/>
            </w:tcBorders>
            <w:shd w:val="clear" w:color="auto" w:fill="auto"/>
            <w:vAlign w:val="center"/>
          </w:tcPr>
          <w:p w14:paraId="39D488E7" w14:textId="6D66E844" w:rsidR="0052364C" w:rsidRPr="0052364C" w:rsidRDefault="0052364C" w:rsidP="0052364C">
            <w:pPr>
              <w:jc w:val="center"/>
              <w:rPr>
                <w:color w:val="0070C0"/>
                <w:szCs w:val="24"/>
              </w:rPr>
            </w:pPr>
            <w:r w:rsidRPr="00A43041">
              <w:rPr>
                <w:color w:val="000000" w:themeColor="text1"/>
                <w:szCs w:val="24"/>
              </w:rPr>
              <w:t xml:space="preserve">Decreased </w:t>
            </w:r>
            <w:r w:rsidRPr="00A43041">
              <w:rPr>
                <w:b/>
                <w:bCs/>
                <w:color w:val="000000" w:themeColor="text1"/>
                <w:szCs w:val="24"/>
                <w:vertAlign w:val="superscript"/>
              </w:rPr>
              <w:t>a</w:t>
            </w:r>
          </w:p>
        </w:tc>
        <w:tc>
          <w:tcPr>
            <w:tcW w:w="771" w:type="pct"/>
            <w:tcBorders>
              <w:top w:val="single" w:sz="8" w:space="0" w:color="000000" w:themeColor="text1"/>
            </w:tcBorders>
            <w:shd w:val="clear" w:color="auto" w:fill="000000" w:themeFill="text1"/>
            <w:vAlign w:val="center"/>
          </w:tcPr>
          <w:p w14:paraId="2994E0FF" w14:textId="76BE94A6" w:rsidR="0052364C" w:rsidRPr="00A43041" w:rsidRDefault="0052364C" w:rsidP="0052364C">
            <w:pPr>
              <w:jc w:val="center"/>
              <w:rPr>
                <w:color w:val="000000" w:themeColor="text1"/>
                <w:szCs w:val="24"/>
              </w:rPr>
            </w:pPr>
          </w:p>
        </w:tc>
        <w:tc>
          <w:tcPr>
            <w:tcW w:w="766" w:type="pct"/>
            <w:tcBorders>
              <w:top w:val="single" w:sz="8" w:space="0" w:color="000000" w:themeColor="text1"/>
            </w:tcBorders>
            <w:shd w:val="clear" w:color="auto" w:fill="auto"/>
            <w:vAlign w:val="center"/>
          </w:tcPr>
          <w:p w14:paraId="4F8854FA" w14:textId="77777777" w:rsidR="0052364C" w:rsidRPr="0052364C" w:rsidRDefault="0052364C" w:rsidP="0052364C">
            <w:pPr>
              <w:jc w:val="center"/>
              <w:rPr>
                <w:color w:val="0070C0"/>
                <w:szCs w:val="24"/>
              </w:rPr>
            </w:pPr>
            <w:r w:rsidRPr="00A43041">
              <w:rPr>
                <w:color w:val="000000" w:themeColor="text1"/>
                <w:szCs w:val="24"/>
              </w:rPr>
              <w:t xml:space="preserve">Decreased </w:t>
            </w:r>
            <w:r w:rsidRPr="00A43041">
              <w:rPr>
                <w:b/>
                <w:bCs/>
                <w:color w:val="000000" w:themeColor="text1"/>
                <w:szCs w:val="24"/>
                <w:vertAlign w:val="superscript"/>
              </w:rPr>
              <w:t>a</w:t>
            </w:r>
          </w:p>
        </w:tc>
      </w:tr>
      <w:tr w:rsidR="00485034" w:rsidRPr="009E2A6F" w14:paraId="3D7632F4" w14:textId="77777777" w:rsidTr="00A43041">
        <w:trPr>
          <w:trHeight w:val="401"/>
        </w:trPr>
        <w:tc>
          <w:tcPr>
            <w:tcW w:w="912" w:type="pct"/>
            <w:tcBorders>
              <w:top w:val="thinThickSmallGap" w:sz="24" w:space="0" w:color="3A7C22" w:themeColor="accent6" w:themeShade="BF"/>
              <w:right w:val="single" w:sz="12" w:space="0" w:color="747474" w:themeColor="background2" w:themeShade="80"/>
            </w:tcBorders>
            <w:vAlign w:val="center"/>
          </w:tcPr>
          <w:p w14:paraId="79299C27" w14:textId="77777777" w:rsidR="00485034" w:rsidRPr="00A43041" w:rsidRDefault="00485034" w:rsidP="0052364C">
            <w:pPr>
              <w:rPr>
                <w:b/>
                <w:bCs/>
                <w:color w:val="000000" w:themeColor="text1"/>
                <w:szCs w:val="24"/>
              </w:rPr>
            </w:pPr>
            <w:r w:rsidRPr="00A43041">
              <w:rPr>
                <w:b/>
                <w:bCs/>
                <w:color w:val="000000" w:themeColor="text1"/>
                <w:szCs w:val="24"/>
              </w:rPr>
              <w:t>Ovarian A2AR</w:t>
            </w:r>
          </w:p>
        </w:tc>
        <w:tc>
          <w:tcPr>
            <w:tcW w:w="867" w:type="pct"/>
            <w:tcBorders>
              <w:top w:val="thinThickSmallGap" w:sz="24" w:space="0" w:color="3A7C22" w:themeColor="accent6" w:themeShade="BF"/>
              <w:left w:val="single" w:sz="12" w:space="0" w:color="747474" w:themeColor="background2" w:themeShade="80"/>
            </w:tcBorders>
            <w:shd w:val="clear" w:color="auto" w:fill="auto"/>
            <w:vAlign w:val="center"/>
          </w:tcPr>
          <w:p w14:paraId="4C5888CA" w14:textId="49430B3F" w:rsidR="00485034" w:rsidRPr="00A43041" w:rsidRDefault="00485034" w:rsidP="0052364C">
            <w:pPr>
              <w:rPr>
                <w:color w:val="000000" w:themeColor="text1"/>
                <w:szCs w:val="24"/>
              </w:rPr>
            </w:pPr>
            <w:r w:rsidRPr="00A43041">
              <w:rPr>
                <w:color w:val="000000" w:themeColor="text1"/>
                <w:szCs w:val="24"/>
              </w:rPr>
              <w:t xml:space="preserve">Increased </w:t>
            </w:r>
            <w:r w:rsidRPr="00A43041">
              <w:rPr>
                <w:color w:val="000000" w:themeColor="text1"/>
                <w:szCs w:val="24"/>
                <w:vertAlign w:val="superscript"/>
              </w:rPr>
              <w:t>a</w:t>
            </w:r>
          </w:p>
        </w:tc>
        <w:tc>
          <w:tcPr>
            <w:tcW w:w="770" w:type="pct"/>
            <w:tcBorders>
              <w:top w:val="thinThickSmallGap" w:sz="24" w:space="0" w:color="3A7C22" w:themeColor="accent6" w:themeShade="BF"/>
            </w:tcBorders>
            <w:shd w:val="clear" w:color="auto" w:fill="auto"/>
            <w:vAlign w:val="center"/>
          </w:tcPr>
          <w:p w14:paraId="7B849AB3" w14:textId="7E9DF8F6" w:rsidR="00485034" w:rsidRPr="00A43041" w:rsidRDefault="00485034" w:rsidP="0052364C">
            <w:pPr>
              <w:jc w:val="center"/>
              <w:rPr>
                <w:color w:val="000000" w:themeColor="text1"/>
                <w:szCs w:val="24"/>
              </w:rPr>
            </w:pPr>
            <w:r w:rsidRPr="00A43041">
              <w:rPr>
                <w:color w:val="000000" w:themeColor="text1"/>
                <w:szCs w:val="24"/>
              </w:rPr>
              <w:t>Redeemed</w:t>
            </w:r>
          </w:p>
        </w:tc>
        <w:tc>
          <w:tcPr>
            <w:tcW w:w="2452" w:type="pct"/>
            <w:gridSpan w:val="5"/>
            <w:tcBorders>
              <w:top w:val="thinThickSmallGap" w:sz="24" w:space="0" w:color="3A7C22" w:themeColor="accent6" w:themeShade="BF"/>
            </w:tcBorders>
            <w:shd w:val="clear" w:color="auto" w:fill="auto"/>
            <w:vAlign w:val="center"/>
          </w:tcPr>
          <w:p w14:paraId="42EA9C2D" w14:textId="40B8C01F" w:rsidR="00485034" w:rsidRPr="00A43041" w:rsidRDefault="00485034" w:rsidP="00485034">
            <w:pPr>
              <w:jc w:val="center"/>
              <w:rPr>
                <w:color w:val="000000" w:themeColor="text1"/>
                <w:szCs w:val="24"/>
              </w:rPr>
            </w:pPr>
            <w:r w:rsidRPr="00A43041">
              <w:rPr>
                <w:color w:val="000000" w:themeColor="text1"/>
                <w:szCs w:val="24"/>
              </w:rPr>
              <w:t xml:space="preserve">Decreased </w:t>
            </w:r>
            <w:r w:rsidRPr="00A43041">
              <w:rPr>
                <w:color w:val="000000" w:themeColor="text1"/>
                <w:szCs w:val="24"/>
                <w:vertAlign w:val="superscript"/>
              </w:rPr>
              <w:t>a</w:t>
            </w:r>
          </w:p>
        </w:tc>
      </w:tr>
      <w:tr w:rsidR="00E006D5" w:rsidRPr="009E2A6F" w14:paraId="29260C06" w14:textId="77777777" w:rsidTr="00A43041">
        <w:trPr>
          <w:trHeight w:val="630"/>
        </w:trPr>
        <w:tc>
          <w:tcPr>
            <w:tcW w:w="912" w:type="pct"/>
            <w:tcBorders>
              <w:top w:val="thinThickSmallGap" w:sz="24" w:space="0" w:color="3A7C22" w:themeColor="accent6" w:themeShade="BF"/>
              <w:right w:val="single" w:sz="12" w:space="0" w:color="747474" w:themeColor="background2" w:themeShade="80"/>
            </w:tcBorders>
            <w:vAlign w:val="center"/>
          </w:tcPr>
          <w:p w14:paraId="1EC6E42F" w14:textId="77777777" w:rsidR="00E006D5" w:rsidRPr="00A43041" w:rsidRDefault="00E006D5" w:rsidP="0052364C">
            <w:pPr>
              <w:rPr>
                <w:b/>
                <w:bCs/>
                <w:color w:val="000000" w:themeColor="text1"/>
                <w:szCs w:val="24"/>
              </w:rPr>
            </w:pPr>
            <w:r w:rsidRPr="00A43041">
              <w:rPr>
                <w:b/>
                <w:bCs/>
                <w:color w:val="000000" w:themeColor="text1"/>
                <w:szCs w:val="24"/>
              </w:rPr>
              <w:t>Ovarian MT2R</w:t>
            </w:r>
          </w:p>
        </w:tc>
        <w:tc>
          <w:tcPr>
            <w:tcW w:w="867" w:type="pct"/>
            <w:tcBorders>
              <w:top w:val="thinThickSmallGap" w:sz="24" w:space="0" w:color="3A7C22" w:themeColor="accent6" w:themeShade="BF"/>
              <w:left w:val="single" w:sz="12" w:space="0" w:color="747474" w:themeColor="background2" w:themeShade="80"/>
            </w:tcBorders>
            <w:shd w:val="clear" w:color="auto" w:fill="auto"/>
            <w:vAlign w:val="center"/>
          </w:tcPr>
          <w:p w14:paraId="6A271E85" w14:textId="77777777" w:rsidR="00E006D5" w:rsidRPr="0052364C" w:rsidRDefault="00E006D5" w:rsidP="0052364C">
            <w:pPr>
              <w:jc w:val="center"/>
              <w:rPr>
                <w:color w:val="0070C0"/>
                <w:szCs w:val="24"/>
              </w:rPr>
            </w:pPr>
            <w:r w:rsidRPr="00A43041">
              <w:rPr>
                <w:color w:val="000000" w:themeColor="text1"/>
                <w:szCs w:val="24"/>
              </w:rPr>
              <w:t xml:space="preserve">Increased </w:t>
            </w:r>
            <w:r w:rsidRPr="00A43041">
              <w:rPr>
                <w:b/>
                <w:bCs/>
                <w:color w:val="000000" w:themeColor="text1"/>
                <w:szCs w:val="24"/>
                <w:vertAlign w:val="superscript"/>
              </w:rPr>
              <w:t>a</w:t>
            </w:r>
          </w:p>
        </w:tc>
        <w:tc>
          <w:tcPr>
            <w:tcW w:w="1589" w:type="pct"/>
            <w:gridSpan w:val="2"/>
            <w:tcBorders>
              <w:top w:val="thinThickSmallGap" w:sz="24" w:space="0" w:color="3A7C22" w:themeColor="accent6" w:themeShade="BF"/>
              <w:left w:val="single" w:sz="12" w:space="0" w:color="747474" w:themeColor="background2" w:themeShade="80"/>
            </w:tcBorders>
            <w:shd w:val="clear" w:color="auto" w:fill="auto"/>
            <w:vAlign w:val="center"/>
          </w:tcPr>
          <w:p w14:paraId="4654B0B2" w14:textId="2E6A5F50" w:rsidR="00E006D5" w:rsidRPr="0052364C" w:rsidRDefault="00E006D5" w:rsidP="0052364C">
            <w:pPr>
              <w:jc w:val="center"/>
              <w:rPr>
                <w:color w:val="0070C0"/>
                <w:szCs w:val="24"/>
              </w:rPr>
            </w:pPr>
            <w:r w:rsidRPr="006B1E98">
              <w:rPr>
                <w:color w:val="000000" w:themeColor="text1"/>
                <w:szCs w:val="24"/>
              </w:rPr>
              <w:t xml:space="preserve">Increased </w:t>
            </w:r>
            <w:r w:rsidRPr="006B1E98">
              <w:rPr>
                <w:b/>
                <w:bCs/>
                <w:color w:val="000000" w:themeColor="text1"/>
                <w:szCs w:val="24"/>
                <w:vertAlign w:val="superscript"/>
              </w:rPr>
              <w:t>a</w:t>
            </w:r>
            <w:r>
              <w:rPr>
                <w:b/>
                <w:bCs/>
                <w:color w:val="000000" w:themeColor="text1"/>
                <w:szCs w:val="24"/>
                <w:vertAlign w:val="superscript"/>
              </w:rPr>
              <w:t xml:space="preserve"> b</w:t>
            </w:r>
          </w:p>
        </w:tc>
        <w:tc>
          <w:tcPr>
            <w:tcW w:w="1633" w:type="pct"/>
            <w:gridSpan w:val="4"/>
            <w:tcBorders>
              <w:top w:val="thinThickSmallGap" w:sz="24" w:space="0" w:color="3A7C22" w:themeColor="accent6" w:themeShade="BF"/>
              <w:left w:val="single" w:sz="12" w:space="0" w:color="747474" w:themeColor="background2" w:themeShade="80"/>
            </w:tcBorders>
            <w:shd w:val="clear" w:color="auto" w:fill="auto"/>
            <w:vAlign w:val="center"/>
          </w:tcPr>
          <w:p w14:paraId="3C9E8A22" w14:textId="36687136" w:rsidR="00E006D5" w:rsidRPr="0052364C" w:rsidRDefault="00E006D5" w:rsidP="0052364C">
            <w:pPr>
              <w:jc w:val="center"/>
              <w:rPr>
                <w:color w:val="0070C0"/>
                <w:szCs w:val="24"/>
              </w:rPr>
            </w:pPr>
            <w:r w:rsidRPr="006B1E98">
              <w:rPr>
                <w:color w:val="000000" w:themeColor="text1"/>
                <w:szCs w:val="24"/>
              </w:rPr>
              <w:t xml:space="preserve">Increased </w:t>
            </w:r>
            <w:r w:rsidRPr="006B1E98">
              <w:rPr>
                <w:b/>
                <w:bCs/>
                <w:color w:val="000000" w:themeColor="text1"/>
                <w:szCs w:val="24"/>
                <w:vertAlign w:val="superscript"/>
              </w:rPr>
              <w:t>a</w:t>
            </w:r>
          </w:p>
        </w:tc>
      </w:tr>
    </w:tbl>
    <w:p w14:paraId="01145422" w14:textId="77777777" w:rsidR="00077D12" w:rsidRDefault="00077D12" w:rsidP="00F73904">
      <w:pPr>
        <w:autoSpaceDE w:val="0"/>
        <w:autoSpaceDN w:val="0"/>
        <w:adjustRightInd w:val="0"/>
        <w:rPr>
          <w:bCs/>
          <w:szCs w:val="24"/>
        </w:rPr>
      </w:pPr>
    </w:p>
    <w:p w14:paraId="11944AF9" w14:textId="43C27BD8" w:rsidR="00F73904" w:rsidRDefault="00F73904" w:rsidP="00F73904">
      <w:pPr>
        <w:autoSpaceDE w:val="0"/>
        <w:autoSpaceDN w:val="0"/>
        <w:adjustRightInd w:val="0"/>
        <w:rPr>
          <w:bCs/>
          <w:szCs w:val="24"/>
        </w:rPr>
      </w:pPr>
      <w:r w:rsidRPr="009E2A6F">
        <w:rPr>
          <w:bCs/>
          <w:szCs w:val="24"/>
        </w:rPr>
        <w:lastRenderedPageBreak/>
        <w:t>Rats (N</w:t>
      </w:r>
      <w:r w:rsidR="007E4DD5">
        <w:rPr>
          <w:bCs/>
          <w:szCs w:val="24"/>
        </w:rPr>
        <w:t xml:space="preserve"> </w:t>
      </w:r>
      <w:r w:rsidRPr="009E2A6F">
        <w:rPr>
          <w:bCs/>
          <w:szCs w:val="24"/>
        </w:rPr>
        <w:t>=</w:t>
      </w:r>
      <w:r w:rsidR="007E4DD5">
        <w:rPr>
          <w:bCs/>
          <w:szCs w:val="24"/>
        </w:rPr>
        <w:t xml:space="preserve"> </w:t>
      </w:r>
      <w:r w:rsidRPr="009E2A6F">
        <w:rPr>
          <w:bCs/>
          <w:szCs w:val="24"/>
        </w:rPr>
        <w:t>48) were equally subdivided into 6 groups: control, AGO (10 mg/kg), QUET</w:t>
      </w:r>
      <w:r w:rsidR="007E4DD5">
        <w:rPr>
          <w:bCs/>
          <w:szCs w:val="24"/>
        </w:rPr>
        <w:t xml:space="preserve"> </w:t>
      </w:r>
      <w:r w:rsidRPr="009E2A6F">
        <w:rPr>
          <w:bCs/>
          <w:szCs w:val="24"/>
        </w:rPr>
        <w:t xml:space="preserve">(10 mg/kg), CAFF group (coffee and cola on alternate days), AGO+CAFF (CAFF followed by 10 mg/kg AGO), and QUET+CAFF (CAFF followed by 10 mg/kg QUET). All treatments were administered orally, once daily, for 8 weeks. Estrus cycle progression was tracked. EEG was </w:t>
      </w:r>
      <w:r w:rsidR="006E774C">
        <w:rPr>
          <w:bCs/>
          <w:szCs w:val="24"/>
        </w:rPr>
        <w:t>conducted</w:t>
      </w:r>
      <w:r w:rsidR="006E774C" w:rsidRPr="009E2A6F">
        <w:rPr>
          <w:bCs/>
          <w:szCs w:val="24"/>
        </w:rPr>
        <w:t xml:space="preserve"> </w:t>
      </w:r>
      <w:r w:rsidRPr="009E2A6F">
        <w:rPr>
          <w:bCs/>
          <w:szCs w:val="24"/>
        </w:rPr>
        <w:t xml:space="preserve">at the end of study. Rats were euthanized, followed by histologic examination of the brain and ovaries, biochemical analysis of brain and ovarian E2 and AMH levels, and immunohistochemistry of cortical and ovarian E2Rα, A2AR, and MT2R. </w:t>
      </w:r>
      <w:r w:rsidR="00E006D5">
        <w:rPr>
          <w:bCs/>
          <w:szCs w:val="24"/>
        </w:rPr>
        <w:t xml:space="preserve">significant when </w:t>
      </w:r>
      <w:r w:rsidR="006E774C" w:rsidRPr="009E2A6F">
        <w:rPr>
          <w:i/>
          <w:iCs/>
          <w:szCs w:val="24"/>
        </w:rPr>
        <w:t xml:space="preserve">ρ&lt; </w:t>
      </w:r>
      <w:r w:rsidR="006E774C" w:rsidRPr="00077D12">
        <w:rPr>
          <w:szCs w:val="24"/>
        </w:rPr>
        <w:t>0.05</w:t>
      </w:r>
      <w:r w:rsidR="00E006D5">
        <w:rPr>
          <w:szCs w:val="24"/>
        </w:rPr>
        <w:t xml:space="preserve"> compared with</w:t>
      </w:r>
      <w:r w:rsidRPr="009E2A6F">
        <w:rPr>
          <w:szCs w:val="24"/>
        </w:rPr>
        <w:t xml:space="preserve"> </w:t>
      </w:r>
      <w:r w:rsidR="006E774C" w:rsidRPr="009E2A6F">
        <w:rPr>
          <w:szCs w:val="24"/>
          <w:vertAlign w:val="superscript"/>
        </w:rPr>
        <w:t>a</w:t>
      </w:r>
      <w:r w:rsidR="006E774C">
        <w:rPr>
          <w:szCs w:val="24"/>
          <w:vertAlign w:val="superscript"/>
        </w:rPr>
        <w:t xml:space="preserve"> </w:t>
      </w:r>
      <w:r w:rsidR="00E006D5" w:rsidRPr="00A43041">
        <w:rPr>
          <w:szCs w:val="24"/>
        </w:rPr>
        <w:t>the control</w:t>
      </w:r>
      <w:r w:rsidR="00E006D5">
        <w:rPr>
          <w:szCs w:val="24"/>
          <w:vertAlign w:val="superscript"/>
        </w:rPr>
        <w:t xml:space="preserve"> </w:t>
      </w:r>
      <w:r w:rsidR="006E774C" w:rsidRPr="00BE61AF">
        <w:rPr>
          <w:szCs w:val="24"/>
        </w:rPr>
        <w:t>and</w:t>
      </w:r>
      <w:r w:rsidR="006E774C">
        <w:rPr>
          <w:szCs w:val="24"/>
          <w:vertAlign w:val="superscript"/>
        </w:rPr>
        <w:t xml:space="preserve"> </w:t>
      </w:r>
      <w:proofErr w:type="gramStart"/>
      <w:r w:rsidR="006E774C" w:rsidRPr="009E2A6F">
        <w:rPr>
          <w:szCs w:val="24"/>
          <w:vertAlign w:val="superscript"/>
        </w:rPr>
        <w:t>b</w:t>
      </w:r>
      <w:r w:rsidR="006E774C" w:rsidRPr="009E2A6F">
        <w:rPr>
          <w:szCs w:val="24"/>
        </w:rPr>
        <w:t xml:space="preserve"> </w:t>
      </w:r>
      <w:r w:rsidRPr="009E2A6F">
        <w:rPr>
          <w:szCs w:val="24"/>
        </w:rPr>
        <w:t xml:space="preserve"> CAFF</w:t>
      </w:r>
      <w:proofErr w:type="gramEnd"/>
      <w:r w:rsidRPr="009E2A6F">
        <w:rPr>
          <w:szCs w:val="24"/>
        </w:rPr>
        <w:t>.</w:t>
      </w:r>
      <w:r w:rsidRPr="009E2A6F">
        <w:rPr>
          <w:b/>
          <w:bCs/>
          <w:szCs w:val="24"/>
        </w:rPr>
        <w:t xml:space="preserve"> </w:t>
      </w:r>
      <w:r w:rsidRPr="009E2A6F">
        <w:rPr>
          <w:bCs/>
          <w:szCs w:val="24"/>
        </w:rPr>
        <w:t xml:space="preserve">AGO: agomelatine; QUET: quetiapine; CAFF: caffeine-containing beverages; EEG: electroencephalography; </w:t>
      </w:r>
      <w:r w:rsidR="00077D12">
        <w:rPr>
          <w:bCs/>
          <w:szCs w:val="24"/>
        </w:rPr>
        <w:t xml:space="preserve">TTP: time-to-peak; </w:t>
      </w:r>
      <w:r w:rsidRPr="009E2A6F">
        <w:rPr>
          <w:bCs/>
          <w:szCs w:val="24"/>
        </w:rPr>
        <w:t>E2: estradiol; AMH: antimullerian hormone; E2R</w:t>
      </w:r>
      <w:r w:rsidR="00E006D5">
        <w:rPr>
          <w:rFonts w:cs="Times New Roman"/>
          <w:bCs/>
          <w:szCs w:val="24"/>
        </w:rPr>
        <w:t>α</w:t>
      </w:r>
      <w:r w:rsidRPr="009E2A6F">
        <w:rPr>
          <w:bCs/>
          <w:szCs w:val="24"/>
        </w:rPr>
        <w:t>: estrogen receptor</w:t>
      </w:r>
      <w:r w:rsidR="00E006D5">
        <w:rPr>
          <w:bCs/>
          <w:szCs w:val="24"/>
        </w:rPr>
        <w:t xml:space="preserve"> </w:t>
      </w:r>
      <w:r w:rsidRPr="009E2A6F">
        <w:rPr>
          <w:bCs/>
          <w:szCs w:val="24"/>
        </w:rPr>
        <w:t>alpha; A2AR: adenosine receptor</w:t>
      </w:r>
      <w:r w:rsidR="00077D12">
        <w:rPr>
          <w:bCs/>
          <w:szCs w:val="24"/>
        </w:rPr>
        <w:t xml:space="preserve"> </w:t>
      </w:r>
      <w:r w:rsidRPr="009E2A6F">
        <w:rPr>
          <w:bCs/>
          <w:szCs w:val="24"/>
        </w:rPr>
        <w:t>2A; MT2R: melatonin receptor 2.</w:t>
      </w:r>
    </w:p>
    <w:p w14:paraId="5E12A651" w14:textId="77777777" w:rsidR="00485034" w:rsidRPr="009E2A6F" w:rsidRDefault="00485034" w:rsidP="00F73904">
      <w:pPr>
        <w:autoSpaceDE w:val="0"/>
        <w:autoSpaceDN w:val="0"/>
        <w:adjustRightInd w:val="0"/>
        <w:rPr>
          <w:bCs/>
          <w:szCs w:val="24"/>
        </w:rPr>
      </w:pPr>
    </w:p>
    <w:p w14:paraId="18138894" w14:textId="77777777" w:rsidR="00F73904" w:rsidRPr="0090430B" w:rsidRDefault="00F73904" w:rsidP="00F73904">
      <w:pPr>
        <w:rPr>
          <w:szCs w:val="24"/>
        </w:rPr>
      </w:pPr>
    </w:p>
    <w:p w14:paraId="0288B0A3" w14:textId="77777777" w:rsidR="0093732C" w:rsidRDefault="0093732C" w:rsidP="00B52E6E">
      <w:pPr>
        <w:rPr>
          <w:szCs w:val="24"/>
        </w:rPr>
      </w:pPr>
    </w:p>
    <w:p w14:paraId="4E6226F8" w14:textId="77777777" w:rsidR="00E16B5F" w:rsidRPr="009E2A6F" w:rsidRDefault="00E16B5F" w:rsidP="00AC1300">
      <w:pPr>
        <w:rPr>
          <w:rFonts w:asciiTheme="majorBidi" w:hAnsiTheme="majorBidi" w:cstheme="majorBidi"/>
          <w:szCs w:val="24"/>
        </w:rPr>
      </w:pPr>
    </w:p>
    <w:p w14:paraId="7F19C883" w14:textId="77777777" w:rsidR="00AC1300" w:rsidRPr="009E2A6F" w:rsidRDefault="00AC1300" w:rsidP="00AC1300">
      <w:pPr>
        <w:rPr>
          <w:szCs w:val="24"/>
        </w:rPr>
      </w:pPr>
    </w:p>
    <w:p w14:paraId="3C578116" w14:textId="77777777" w:rsidR="00974D00" w:rsidRDefault="00974D00"/>
    <w:sectPr w:rsidR="00974D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C0601A"/>
    <w:multiLevelType w:val="multilevel"/>
    <w:tmpl w:val="A1640D80"/>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657002901">
    <w:abstractNumId w:val="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b/>
          <w:bCs/>
        </w:rPr>
      </w:lvl>
    </w:lvlOverride>
    <w:lvlOverride w:ilvl="2">
      <w:lvl w:ilvl="2">
        <w:start w:val="1"/>
        <w:numFmt w:val="decimal"/>
        <w:lvlText w:val="%1.%2.%3"/>
        <w:lvlJc w:val="left"/>
        <w:pPr>
          <w:tabs>
            <w:tab w:val="num" w:pos="747"/>
          </w:tabs>
          <w:ind w:left="747" w:hanging="567"/>
        </w:pPr>
        <w:rPr>
          <w:rFonts w:hint="default"/>
          <w:b/>
          <w:bCs w:val="0"/>
          <w:i w:val="0"/>
          <w:iCs/>
          <w:vertAlign w:val="baseline"/>
        </w:rPr>
      </w:lvl>
    </w:lvlOverride>
  </w:num>
  <w:num w:numId="2" w16cid:durableId="1238133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D00"/>
    <w:rsid w:val="0002158C"/>
    <w:rsid w:val="00074D06"/>
    <w:rsid w:val="00075B54"/>
    <w:rsid w:val="00077D12"/>
    <w:rsid w:val="000C3285"/>
    <w:rsid w:val="00195640"/>
    <w:rsid w:val="001A2820"/>
    <w:rsid w:val="001F5C7E"/>
    <w:rsid w:val="00201DEE"/>
    <w:rsid w:val="00227DB8"/>
    <w:rsid w:val="002413E2"/>
    <w:rsid w:val="00264DA0"/>
    <w:rsid w:val="002B38D4"/>
    <w:rsid w:val="00303C66"/>
    <w:rsid w:val="00336C98"/>
    <w:rsid w:val="00352298"/>
    <w:rsid w:val="00362502"/>
    <w:rsid w:val="00364176"/>
    <w:rsid w:val="00371B72"/>
    <w:rsid w:val="003A4452"/>
    <w:rsid w:val="003D33A7"/>
    <w:rsid w:val="003D66F7"/>
    <w:rsid w:val="00400D0E"/>
    <w:rsid w:val="00437322"/>
    <w:rsid w:val="00485034"/>
    <w:rsid w:val="00487052"/>
    <w:rsid w:val="004E1654"/>
    <w:rsid w:val="004E178D"/>
    <w:rsid w:val="004F2855"/>
    <w:rsid w:val="0052364C"/>
    <w:rsid w:val="005B2822"/>
    <w:rsid w:val="005B78A5"/>
    <w:rsid w:val="005F6DC5"/>
    <w:rsid w:val="006029DD"/>
    <w:rsid w:val="00612679"/>
    <w:rsid w:val="00614496"/>
    <w:rsid w:val="00616DA9"/>
    <w:rsid w:val="006362A0"/>
    <w:rsid w:val="006559E9"/>
    <w:rsid w:val="006759F0"/>
    <w:rsid w:val="006A1DC1"/>
    <w:rsid w:val="006B2509"/>
    <w:rsid w:val="006B7077"/>
    <w:rsid w:val="006C67F8"/>
    <w:rsid w:val="006E43D0"/>
    <w:rsid w:val="006E774C"/>
    <w:rsid w:val="00715081"/>
    <w:rsid w:val="007536F2"/>
    <w:rsid w:val="0075531C"/>
    <w:rsid w:val="00786A7F"/>
    <w:rsid w:val="007C74E1"/>
    <w:rsid w:val="007D4C2D"/>
    <w:rsid w:val="007E3215"/>
    <w:rsid w:val="007E4DD5"/>
    <w:rsid w:val="007E7306"/>
    <w:rsid w:val="007E7EFB"/>
    <w:rsid w:val="008160C2"/>
    <w:rsid w:val="00837E80"/>
    <w:rsid w:val="00870B9B"/>
    <w:rsid w:val="008920A0"/>
    <w:rsid w:val="008A447D"/>
    <w:rsid w:val="008A6988"/>
    <w:rsid w:val="008C181F"/>
    <w:rsid w:val="008E7BBB"/>
    <w:rsid w:val="009055C3"/>
    <w:rsid w:val="00937244"/>
    <w:rsid w:val="0093732C"/>
    <w:rsid w:val="00951E9F"/>
    <w:rsid w:val="009728FC"/>
    <w:rsid w:val="00974D00"/>
    <w:rsid w:val="009A13C4"/>
    <w:rsid w:val="009D5AD4"/>
    <w:rsid w:val="009E1A1D"/>
    <w:rsid w:val="009E5140"/>
    <w:rsid w:val="00A02218"/>
    <w:rsid w:val="00A0366A"/>
    <w:rsid w:val="00A36BFB"/>
    <w:rsid w:val="00A417AF"/>
    <w:rsid w:val="00A43041"/>
    <w:rsid w:val="00A5725C"/>
    <w:rsid w:val="00A70EDB"/>
    <w:rsid w:val="00AC1300"/>
    <w:rsid w:val="00AF3778"/>
    <w:rsid w:val="00B13142"/>
    <w:rsid w:val="00B33152"/>
    <w:rsid w:val="00B52E6E"/>
    <w:rsid w:val="00B6690C"/>
    <w:rsid w:val="00B7157F"/>
    <w:rsid w:val="00BB6E0B"/>
    <w:rsid w:val="00BC7F43"/>
    <w:rsid w:val="00BE61AF"/>
    <w:rsid w:val="00C00319"/>
    <w:rsid w:val="00C0347F"/>
    <w:rsid w:val="00C12D12"/>
    <w:rsid w:val="00C20F45"/>
    <w:rsid w:val="00C42E25"/>
    <w:rsid w:val="00C61984"/>
    <w:rsid w:val="00C66C71"/>
    <w:rsid w:val="00D43166"/>
    <w:rsid w:val="00D517C1"/>
    <w:rsid w:val="00D91D24"/>
    <w:rsid w:val="00D95B1C"/>
    <w:rsid w:val="00DD61DC"/>
    <w:rsid w:val="00E006D5"/>
    <w:rsid w:val="00E16B5F"/>
    <w:rsid w:val="00E36B48"/>
    <w:rsid w:val="00E37387"/>
    <w:rsid w:val="00E7455A"/>
    <w:rsid w:val="00EC0BA9"/>
    <w:rsid w:val="00EC7B0C"/>
    <w:rsid w:val="00F12121"/>
    <w:rsid w:val="00F279EF"/>
    <w:rsid w:val="00F42BFA"/>
    <w:rsid w:val="00F62DB6"/>
    <w:rsid w:val="00F73904"/>
    <w:rsid w:val="00FD69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DD56F"/>
  <w15:chartTrackingRefBased/>
  <w15:docId w15:val="{87B8D9D0-021C-4796-8572-708684469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300"/>
    <w:pPr>
      <w:spacing w:before="120" w:after="240" w:line="240" w:lineRule="auto"/>
    </w:pPr>
    <w:rPr>
      <w:rFonts w:ascii="Times New Roman" w:hAnsi="Times New Roman"/>
      <w:kern w:val="0"/>
      <w:szCs w:val="22"/>
      <w14:ligatures w14:val="none"/>
    </w:rPr>
  </w:style>
  <w:style w:type="paragraph" w:styleId="Heading1">
    <w:name w:val="heading 1"/>
    <w:basedOn w:val="Normal"/>
    <w:next w:val="Normal"/>
    <w:link w:val="Heading1Char"/>
    <w:uiPriority w:val="2"/>
    <w:qFormat/>
    <w:rsid w:val="00974D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2"/>
    <w:unhideWhenUsed/>
    <w:qFormat/>
    <w:rsid w:val="00974D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2"/>
    <w:unhideWhenUsed/>
    <w:qFormat/>
    <w:rsid w:val="00974D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2"/>
    <w:unhideWhenUsed/>
    <w:qFormat/>
    <w:rsid w:val="00974D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2"/>
    <w:unhideWhenUsed/>
    <w:qFormat/>
    <w:rsid w:val="00974D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4D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4D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4D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4D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D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74D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4D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4D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4D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4D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4D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4D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4D00"/>
    <w:rPr>
      <w:rFonts w:eastAsiaTheme="majorEastAsia" w:cstheme="majorBidi"/>
      <w:color w:val="272727" w:themeColor="text1" w:themeTint="D8"/>
    </w:rPr>
  </w:style>
  <w:style w:type="paragraph" w:styleId="Title">
    <w:name w:val="Title"/>
    <w:basedOn w:val="Normal"/>
    <w:next w:val="Normal"/>
    <w:link w:val="TitleChar"/>
    <w:uiPriority w:val="10"/>
    <w:qFormat/>
    <w:rsid w:val="00974D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D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D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4D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4D00"/>
    <w:pPr>
      <w:spacing w:before="160"/>
      <w:jc w:val="center"/>
    </w:pPr>
    <w:rPr>
      <w:i/>
      <w:iCs/>
      <w:color w:val="404040" w:themeColor="text1" w:themeTint="BF"/>
    </w:rPr>
  </w:style>
  <w:style w:type="character" w:customStyle="1" w:styleId="QuoteChar">
    <w:name w:val="Quote Char"/>
    <w:basedOn w:val="DefaultParagraphFont"/>
    <w:link w:val="Quote"/>
    <w:uiPriority w:val="29"/>
    <w:rsid w:val="00974D00"/>
    <w:rPr>
      <w:i/>
      <w:iCs/>
      <w:color w:val="404040" w:themeColor="text1" w:themeTint="BF"/>
    </w:rPr>
  </w:style>
  <w:style w:type="paragraph" w:styleId="ListParagraph">
    <w:name w:val="List Paragraph"/>
    <w:basedOn w:val="Normal"/>
    <w:uiPriority w:val="34"/>
    <w:qFormat/>
    <w:rsid w:val="00974D00"/>
    <w:pPr>
      <w:ind w:left="720"/>
      <w:contextualSpacing/>
    </w:pPr>
  </w:style>
  <w:style w:type="character" w:styleId="IntenseEmphasis">
    <w:name w:val="Intense Emphasis"/>
    <w:basedOn w:val="DefaultParagraphFont"/>
    <w:uiPriority w:val="21"/>
    <w:qFormat/>
    <w:rsid w:val="00974D00"/>
    <w:rPr>
      <w:i/>
      <w:iCs/>
      <w:color w:val="0F4761" w:themeColor="accent1" w:themeShade="BF"/>
    </w:rPr>
  </w:style>
  <w:style w:type="paragraph" w:styleId="IntenseQuote">
    <w:name w:val="Intense Quote"/>
    <w:basedOn w:val="Normal"/>
    <w:next w:val="Normal"/>
    <w:link w:val="IntenseQuoteChar"/>
    <w:uiPriority w:val="30"/>
    <w:qFormat/>
    <w:rsid w:val="00974D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D00"/>
    <w:rPr>
      <w:i/>
      <w:iCs/>
      <w:color w:val="0F4761" w:themeColor="accent1" w:themeShade="BF"/>
    </w:rPr>
  </w:style>
  <w:style w:type="character" w:styleId="IntenseReference">
    <w:name w:val="Intense Reference"/>
    <w:basedOn w:val="DefaultParagraphFont"/>
    <w:uiPriority w:val="32"/>
    <w:qFormat/>
    <w:rsid w:val="00974D00"/>
    <w:rPr>
      <w:b/>
      <w:bCs/>
      <w:smallCaps/>
      <w:color w:val="0F4761" w:themeColor="accent1" w:themeShade="BF"/>
      <w:spacing w:val="5"/>
    </w:rPr>
  </w:style>
  <w:style w:type="numbering" w:customStyle="1" w:styleId="Headings">
    <w:name w:val="Headings"/>
    <w:uiPriority w:val="99"/>
    <w:rsid w:val="00364176"/>
    <w:pPr>
      <w:numPr>
        <w:numId w:val="2"/>
      </w:numPr>
    </w:pPr>
  </w:style>
  <w:style w:type="table" w:styleId="TableGrid">
    <w:name w:val="Table Grid"/>
    <w:basedOn w:val="TableNormal"/>
    <w:uiPriority w:val="59"/>
    <w:rsid w:val="00F73904"/>
    <w:pPr>
      <w:spacing w:after="0" w:line="240" w:lineRule="auto"/>
    </w:pPr>
    <w:rPr>
      <w:rFonts w:asciiTheme="majorHAnsi" w:hAnsiTheme="maj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264DA0"/>
    <w:rPr>
      <w:color w:val="000000"/>
      <w:sz w:val="20"/>
      <w:szCs w:val="20"/>
    </w:rPr>
  </w:style>
  <w:style w:type="character" w:styleId="Hyperlink">
    <w:name w:val="Hyperlink"/>
    <w:basedOn w:val="DefaultParagraphFont"/>
    <w:uiPriority w:val="99"/>
    <w:unhideWhenUsed/>
    <w:rsid w:val="006559E9"/>
    <w:rPr>
      <w:color w:val="0000FF"/>
      <w:u w:val="single"/>
    </w:rPr>
  </w:style>
  <w:style w:type="paragraph" w:styleId="Revision">
    <w:name w:val="Revision"/>
    <w:hidden/>
    <w:uiPriority w:val="99"/>
    <w:semiHidden/>
    <w:rsid w:val="00715081"/>
    <w:pPr>
      <w:spacing w:after="0" w:line="240" w:lineRule="auto"/>
    </w:pPr>
    <w:rPr>
      <w:rFonts w:ascii="Times New Roman" w:hAnsi="Times New Roman"/>
      <w:kern w:val="0"/>
      <w:szCs w:val="22"/>
      <w14:ligatures w14:val="none"/>
    </w:rPr>
  </w:style>
  <w:style w:type="character" w:styleId="CommentReference">
    <w:name w:val="annotation reference"/>
    <w:basedOn w:val="DefaultParagraphFont"/>
    <w:uiPriority w:val="99"/>
    <w:semiHidden/>
    <w:unhideWhenUsed/>
    <w:rsid w:val="007E7306"/>
    <w:rPr>
      <w:sz w:val="16"/>
      <w:szCs w:val="16"/>
    </w:rPr>
  </w:style>
  <w:style w:type="paragraph" w:styleId="CommentText">
    <w:name w:val="annotation text"/>
    <w:basedOn w:val="Normal"/>
    <w:link w:val="CommentTextChar"/>
    <w:uiPriority w:val="99"/>
    <w:unhideWhenUsed/>
    <w:rsid w:val="007E7306"/>
    <w:rPr>
      <w:sz w:val="20"/>
      <w:szCs w:val="20"/>
    </w:rPr>
  </w:style>
  <w:style w:type="character" w:customStyle="1" w:styleId="CommentTextChar">
    <w:name w:val="Comment Text Char"/>
    <w:basedOn w:val="DefaultParagraphFont"/>
    <w:link w:val="CommentText"/>
    <w:uiPriority w:val="99"/>
    <w:rsid w:val="007E7306"/>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E7306"/>
    <w:rPr>
      <w:b/>
      <w:bCs/>
    </w:rPr>
  </w:style>
  <w:style w:type="character" w:customStyle="1" w:styleId="CommentSubjectChar">
    <w:name w:val="Comment Subject Char"/>
    <w:basedOn w:val="CommentTextChar"/>
    <w:link w:val="CommentSubject"/>
    <w:uiPriority w:val="99"/>
    <w:semiHidden/>
    <w:rsid w:val="007E7306"/>
    <w:rPr>
      <w:rFonts w:ascii="Times New Roman" w:hAnsi="Times New Roman"/>
      <w:b/>
      <w:bCs/>
      <w:kern w:val="0"/>
      <w:sz w:val="20"/>
      <w:szCs w:val="20"/>
      <w14:ligatures w14:val="none"/>
    </w:rPr>
  </w:style>
  <w:style w:type="paragraph" w:styleId="BalloonText">
    <w:name w:val="Balloon Text"/>
    <w:basedOn w:val="Normal"/>
    <w:link w:val="BalloonTextChar"/>
    <w:uiPriority w:val="99"/>
    <w:semiHidden/>
    <w:unhideWhenUsed/>
    <w:rsid w:val="004E165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654"/>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539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f"/><Relationship Id="rId18" Type="http://schemas.openxmlformats.org/officeDocument/2006/relationships/image" Target="media/image12.tif"/><Relationship Id="rId3" Type="http://schemas.openxmlformats.org/officeDocument/2006/relationships/settings" Target="settings.xml"/><Relationship Id="rId21" Type="http://schemas.openxmlformats.org/officeDocument/2006/relationships/image" Target="media/image15.tif"/><Relationship Id="rId7" Type="http://schemas.openxmlformats.org/officeDocument/2006/relationships/image" Target="media/image1.tif"/><Relationship Id="rId12" Type="http://schemas.openxmlformats.org/officeDocument/2006/relationships/image" Target="media/image6.tif"/><Relationship Id="rId17" Type="http://schemas.openxmlformats.org/officeDocument/2006/relationships/image" Target="media/image11.tif"/><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tif"/><Relationship Id="rId1" Type="http://schemas.openxmlformats.org/officeDocument/2006/relationships/numbering" Target="numbering.xml"/><Relationship Id="rId6" Type="http://schemas.openxmlformats.org/officeDocument/2006/relationships/hyperlink" Target="mailto:drshery_wa@kasralainy.edu.eg" TargetMode="External"/><Relationship Id="rId11" Type="http://schemas.openxmlformats.org/officeDocument/2006/relationships/image" Target="media/image5.tif"/><Relationship Id="rId5" Type="http://schemas.openxmlformats.org/officeDocument/2006/relationships/hyperlink" Target="mailto:drshery_wa@yahoo.com" TargetMode="External"/><Relationship Id="rId15" Type="http://schemas.openxmlformats.org/officeDocument/2006/relationships/image" Target="media/image9.tif"/><Relationship Id="rId23" Type="http://schemas.openxmlformats.org/officeDocument/2006/relationships/theme" Target="theme/theme1.xml"/><Relationship Id="rId10" Type="http://schemas.openxmlformats.org/officeDocument/2006/relationships/image" Target="media/image4.ti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ti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1381</TotalTime>
  <Pages>16</Pages>
  <Words>2209</Words>
  <Characters>12596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Sherine Abdelmissih</dc:creator>
  <cp:keywords/>
  <dc:description/>
  <cp:lastModifiedBy>Sherine Abdelmissih</cp:lastModifiedBy>
  <cp:revision>43</cp:revision>
  <dcterms:created xsi:type="dcterms:W3CDTF">2024-02-19T12:59:00Z</dcterms:created>
  <dcterms:modified xsi:type="dcterms:W3CDTF">2024-05-24T13:02:00Z</dcterms:modified>
</cp:coreProperties>
</file>